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hide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hide( effect,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options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speed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callback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enhanced hide method optionally accepts jQuery UI advanced effects.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Uses a specific effect on an element to hide the element if the first argument is an effect string.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Apply the effect slide if you click on the p to hide a div.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hide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&lt;script src="http://ui.jquery.com/latest/ui/effects.slide.js"&gt;&lt;/script&gt;</w:t>
        <w:br w:type="textWrapping"/>
        <w:t xml:space="preserve">&lt;style type="text/css"&gt;</w:t>
        <w:br w:type="textWrapping"/>
        <w:t xml:space="preserve">  div { margin: 0px; width: 100px; height: 80px; background: blue; position: relative;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hide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&lt;p&gt;Click me&lt;/p&gt;&lt;div&gt;&lt;/div&gt;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effect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effect to be used. Possible values: 'blind', 'clip', 'drop', 'explode', 'fold', 'puff', 'slide', 'scale', 'size', 'pulsate'.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options</w:t>
      </w:r>
      <w:r w:rsidRPr="00000000" w:rsidR="00000000" w:rsidDel="00000000">
        <w:rPr>
          <w:rtl w:val="0"/>
        </w:rPr>
        <w:t xml:space="preserve">Type: Hash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object/hash including specific options for the effect.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speed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predefined speeds ("slow" or "fast") or the number of milliseconds to run the animation (e.g. 1000).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callback</w:t>
      </w:r>
      <w:r w:rsidRPr="00000000" w:rsidR="00000000" w:rsidDel="00000000">
        <w:rPr>
          <w:rtl w:val="0"/>
        </w:rPr>
        <w:t xml:space="preserve">Type: Function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function that is called after the effect is completed.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hide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hide.docx</dc:title>
</cp:coreProperties>
</file>