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1"/>
        <w:numPr>
          <w:ilvl w:val="0"/>
          <w:numId w:val="0"/>
        </w:numPr>
        <w:jc w:val="center"/>
        <w:spacing w:before="0" w:after="0" w:line="240" w:lineRule="auto"/>
        <w:rPr>
          <w:b/>
          <w:bCs/>
          <w:i w:val="0"/>
          <w:iCs w:val="0"/>
          <w:sz w:val="28"/>
          <w:szCs w:val="28"/>
        </w:rPr>
        <w:outlineLvl w:val="9"/>
      </w:pPr>
      <w:r>
        <w:rPr>
          <w:b/>
          <w:bCs/>
          <w:i w:val="0"/>
          <w:iCs w:val="0"/>
          <w:sz w:val="28"/>
          <w:szCs w:val="28"/>
        </w:rPr>
        <w:t xml:space="preserve">Общество с ограниченной ответственностью «Компания «АБС»»</w:t>
      </w:r>
      <w:r>
        <w:rPr>
          <w:b/>
          <w:bCs/>
          <w:i w:val="0"/>
          <w:iCs w:val="0"/>
          <w:sz w:val="28"/>
          <w:szCs w:val="28"/>
        </w:rPr>
      </w:r>
    </w:p>
    <w:p>
      <w:pPr>
        <w:pStyle w:val="631"/>
        <w:numPr>
          <w:ilvl w:val="0"/>
          <w:numId w:val="0"/>
        </w:numPr>
        <w:jc w:val="center"/>
        <w:spacing w:before="0" w:after="0" w:line="240" w:lineRule="auto"/>
        <w:rPr>
          <w:b/>
          <w:bCs/>
          <w:i w:val="0"/>
          <w:iCs w:val="0"/>
          <w:sz w:val="28"/>
          <w:szCs w:val="28"/>
        </w:rPr>
        <w:outlineLvl w:val="9"/>
      </w:pPr>
      <w:r>
        <w:rPr>
          <w:b/>
          <w:bCs/>
          <w:i w:val="0"/>
          <w:iCs w:val="0"/>
          <w:sz w:val="28"/>
          <w:szCs w:val="28"/>
        </w:rPr>
        <w:t xml:space="preserve">План реагирования на инциденты </w:t>
      </w:r>
      <w:r>
        <w:rPr>
          <w:b/>
          <w:bCs/>
          <w:i w:val="0"/>
          <w:iCs w:val="0"/>
          <w:sz w:val="28"/>
          <w:szCs w:val="28"/>
        </w:rPr>
        <w:t xml:space="preserve">информационной безопасности</w:t>
      </w:r>
      <w:r>
        <w:rPr>
          <w:b/>
          <w:bCs/>
          <w:i w:val="0"/>
          <w:iCs w:val="0"/>
          <w:sz w:val="28"/>
          <w:szCs w:val="28"/>
        </w:rPr>
        <w:t xml:space="preserve">.</w:t>
      </w:r>
      <w:r>
        <w:rPr>
          <w:b/>
          <w:bCs/>
          <w:i w:val="0"/>
          <w:iCs w:val="0"/>
          <w:sz w:val="28"/>
          <w:szCs w:val="28"/>
        </w:rPr>
      </w:r>
    </w:p>
    <w:p>
      <w:pPr>
        <w:pStyle w:val="631"/>
        <w:numPr>
          <w:ilvl w:val="0"/>
          <w:numId w:val="0"/>
        </w:numPr>
        <w:jc w:val="center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</w:rPr>
        <w:outlineLvl w:val="9"/>
      </w:pPr>
      <w:r>
        <w:rPr>
          <w:b/>
          <w:bCs/>
        </w:rPr>
        <w:t xml:space="preserve">1. Введение</w:t>
      </w:r>
      <w:r>
        <w:rPr>
          <w:b/>
          <w:bCs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1.1 Настоящ</w:t>
      </w:r>
      <w:r>
        <w:t xml:space="preserve">ий</w:t>
      </w:r>
      <w:r>
        <w:t xml:space="preserve"> </w:t>
      </w:r>
      <w:r>
        <w:t xml:space="preserve">План</w:t>
      </w:r>
      <w:r>
        <w:t xml:space="preserve"> </w:t>
      </w:r>
      <w:r>
        <w:t xml:space="preserve">реагирования на инциденты информационной безопасности (далее </w:t>
      </w:r>
      <w:r>
        <w:t xml:space="preserve">ПРИИБ</w:t>
      </w:r>
      <w:r>
        <w:t xml:space="preserve">)</w:t>
      </w:r>
      <w:r>
        <w:t xml:space="preserve"> устанавливает руководящие принципы для обеспечения </w:t>
      </w:r>
      <w:r>
        <w:t xml:space="preserve">сохранения </w:t>
      </w:r>
      <w:r>
        <w:t xml:space="preserve">конфиденциальности, сохранности и </w:t>
      </w:r>
      <w:r>
        <w:t xml:space="preserve">целостности  как собственных данных, так и данных находящихся в распоряжении и операционном управлени</w:t>
      </w:r>
      <w:r>
        <w:t xml:space="preserve">и </w:t>
      </w:r>
      <w:r>
        <w:t xml:space="preserve">ООО «Компания «АВС»» (далее Компания)</w:t>
      </w:r>
      <w:r>
        <w:t xml:space="preserve">;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1.3 ПРИИБ применяется </w:t>
      </w:r>
      <w:r>
        <w:t xml:space="preserve">к </w:t>
      </w:r>
      <w:r>
        <w:t xml:space="preserve">информации или информационным систем</w:t>
      </w:r>
      <w:r>
        <w:t xml:space="preserve">ам</w:t>
      </w:r>
      <w:r/>
      <w:r>
        <w:t xml:space="preserve"> находящимся:</w:t>
      </w:r>
      <w:r/>
    </w:p>
    <w:p>
      <w:pPr>
        <w:pStyle w:val="637"/>
        <w:numPr>
          <w:ilvl w:val="0"/>
          <w:numId w:val="8"/>
        </w:numPr>
        <w:jc w:val="both"/>
        <w:spacing w:line="240" w:lineRule="auto"/>
        <w:outlineLvl w:val="9"/>
      </w:pPr>
      <w:r/>
      <w:r>
        <w:t xml:space="preserve">На локальных серверах Компании, а также облачных хранилищах принадлежащих или арендуемых Компанией; </w:t>
      </w:r>
      <w:r/>
    </w:p>
    <w:p>
      <w:pPr>
        <w:pStyle w:val="637"/>
        <w:numPr>
          <w:ilvl w:val="0"/>
          <w:numId w:val="8"/>
        </w:numPr>
        <w:jc w:val="both"/>
        <w:spacing w:line="240" w:lineRule="auto"/>
        <w:outlineLvl w:val="9"/>
      </w:pPr>
      <w:r>
        <w:t xml:space="preserve">В web-приложениях Компании, а также в социальных сетях и мессенджерах в распоряжении Компании; </w:t>
      </w:r>
      <w:r/>
    </w:p>
    <w:p>
      <w:pPr>
        <w:pStyle w:val="637"/>
        <w:numPr>
          <w:ilvl w:val="0"/>
          <w:numId w:val="8"/>
        </w:numPr>
        <w:jc w:val="both"/>
        <w:spacing w:line="240" w:lineRule="auto"/>
        <w:outlineLvl w:val="9"/>
      </w:pPr>
      <w:r>
        <w:t xml:space="preserve">На устройствах клиентов Компании (приложения, обеспечивающие доступ клиентов в личный кабинет «Партнёр-API»); 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1.4 ПРИИБ поменяется также ко всей прочей исходящей информации,  связанной с операционной деятельностью Компании (в том числе деловая переписка, обмен информации с государственными структурам</w:t>
      </w:r>
      <w:r>
        <w:t xml:space="preserve">и);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1.3 ПРИИБ составлен в соответствии с: </w:t>
      </w:r>
      <w:r/>
    </w:p>
    <w:p>
      <w:pPr>
        <w:pStyle w:val="637"/>
        <w:numPr>
          <w:ilvl w:val="0"/>
          <w:numId w:val="10"/>
        </w:numPr>
        <w:jc w:val="both"/>
        <w:spacing w:line="240" w:lineRule="auto"/>
        <w:outlineLvl w:val="9"/>
      </w:pPr>
      <w:r>
        <w:rPr>
          <w:highlight w:val="none"/>
        </w:rPr>
        <w:t xml:space="preserve">Федеральным законом «О защите персональных данных» № 152-ФЗ;</w:t>
      </w:r>
      <w:r>
        <w:rPr>
          <w:highlight w:val="none"/>
        </w:rPr>
      </w:r>
    </w:p>
    <w:p>
      <w:pPr>
        <w:pStyle w:val="637"/>
        <w:numPr>
          <w:ilvl w:val="0"/>
          <w:numId w:val="10"/>
        </w:numPr>
        <w:jc w:val="both"/>
        <w:spacing w:line="240" w:lineRule="auto"/>
        <w:outlineLvl w:val="9"/>
      </w:pPr>
      <w:r>
        <w:rPr>
          <w:highlight w:val="none"/>
        </w:rPr>
        <w:t xml:space="preserve">Федеральным законом «Об информации, информационных технологиях и о защите информации" № 149-ФЗ»;</w:t>
      </w:r>
      <w:r>
        <w:rPr>
          <w:highlight w:val="none"/>
        </w:rPr>
      </w:r>
    </w:p>
    <w:p>
      <w:pPr>
        <w:pStyle w:val="637"/>
        <w:numPr>
          <w:ilvl w:val="0"/>
          <w:numId w:val="10"/>
        </w:numPr>
        <w:jc w:val="both"/>
        <w:spacing w:line="240" w:lineRule="auto"/>
        <w:outlineLvl w:val="9"/>
      </w:pPr>
      <w:r>
        <w:rPr>
          <w:highlight w:val="none"/>
        </w:rPr>
        <w:t xml:space="preserve">Постановлением Правительства РФ № 1119 «Об утверждении Правил разработки, утверждения и реализации планов реагирования на инциденты в области информационных технологий»;</w:t>
      </w:r>
      <w:r>
        <w:rPr>
          <w:highlight w:val="none"/>
        </w:rPr>
      </w:r>
    </w:p>
    <w:p>
      <w:pPr>
        <w:pStyle w:val="637"/>
        <w:numPr>
          <w:ilvl w:val="0"/>
          <w:numId w:val="10"/>
        </w:numPr>
        <w:jc w:val="both"/>
        <w:spacing w:line="240" w:lineRule="auto"/>
        <w:outlineLvl w:val="9"/>
      </w:pPr>
      <w:r>
        <w:rPr>
          <w:highlight w:val="none"/>
        </w:rPr>
        <w:t xml:space="preserve">Межотраслевыми рекомендациями по обеспечению безопасности информации (МРБИ) - разработанные ФСТЭК России;</w:t>
      </w:r>
      <w:r>
        <w:rPr>
          <w:highlight w:val="none"/>
        </w:rPr>
      </w:r>
    </w:p>
    <w:p>
      <w:pPr>
        <w:pStyle w:val="637"/>
        <w:numPr>
          <w:ilvl w:val="0"/>
          <w:numId w:val="10"/>
        </w:numPr>
        <w:jc w:val="both"/>
        <w:spacing w:line="240" w:lineRule="auto"/>
        <w:outlineLvl w:val="9"/>
      </w:pPr>
      <w:r>
        <w:rPr>
          <w:highlight w:val="none"/>
        </w:rPr>
        <w:t xml:space="preserve">ГОСТ Р ИСО/МЭК 27001 «Информационная технология. Методы обеспечения безопасности. Системы менеджмента информационной безопасности. Требования» - международным стандартом по управлению информационной безопасностью.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</w:rPr>
        <w:outlineLvl w:val="9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  <w:highlight w:val="none"/>
        </w:rPr>
        <w:outlineLvl w:val="9"/>
      </w:pPr>
      <w:r>
        <w:rPr>
          <w:b/>
          <w:bCs/>
        </w:rPr>
        <w:t xml:space="preserve">2. Определения</w:t>
      </w:r>
      <w:r>
        <w:rPr>
          <w:b/>
          <w:bCs/>
        </w:rPr>
      </w:r>
      <w:r>
        <w:rPr>
          <w:b/>
          <w:bCs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2.1 </w:t>
      </w:r>
      <w:r>
        <w:t xml:space="preserve">Инцидент информационной безопасности - непредвиденное событие, которое может нанести ущерб или иметь потенциальное воздействие на конфиденциальность, целостность или доступность информации или информационных систем;</w:t>
      </w: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2.2 Инцидентом считается любое несанкционированное руководством Компании действие в отношении информации и информационных систем Компании вне зависимости от степени физического, коммерческого или репутационного ущерба, причиненного Компании или Клиентам Компании</w:t>
      </w:r>
      <w:r>
        <w:t xml:space="preserve">;</w:t>
      </w: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2.3 Наиболее распространенными инцидентами являются:</w:t>
      </w:r>
      <w:r>
        <w:rPr>
          <w:highlight w:val="none"/>
        </w:rPr>
        <w:t xml:space="preserve"> разрушение (отключение) внутренней  системы безопасности данных, кибератака, утечка информации, несанкционированный доступ к информации и информационным системам, внедрение вирусов, фишинговая атака, DDoS-атака, а также действия в отношении сотрудников или клиентов Компании, носящие признаки манипулирования сознанием или применения социальной инженерии.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</w:rPr>
        <w:outlineLvl w:val="9"/>
      </w:pPr>
      <w:r>
        <w:rPr>
          <w:b/>
          <w:bCs/>
        </w:rPr>
        <w:t xml:space="preserve">3. Основные принципы управления Инцидентом</w:t>
      </w:r>
      <w:r>
        <w:rPr>
          <w:b/>
          <w:bCs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3.1 </w:t>
      </w:r>
      <w:r>
        <w:t xml:space="preserve">Инцидент требует немедленного реагирования и устранения проблемы, чтобы минимизировать потенциальные негативные последствия для Компании или ее клиентов;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3.2 Управление Инцидентами включает</w:t>
      </w:r>
      <w:r>
        <w:t xml:space="preserve"> в себя: </w:t>
      </w:r>
      <w:r/>
    </w:p>
    <w:p>
      <w:pPr>
        <w:pStyle w:val="637"/>
        <w:numPr>
          <w:ilvl w:val="0"/>
          <w:numId w:val="11"/>
        </w:numPr>
        <w:jc w:val="both"/>
        <w:spacing w:line="240" w:lineRule="auto"/>
        <w:outlineLvl w:val="9"/>
      </w:pPr>
      <w:r>
        <w:t xml:space="preserve">Предотвращение Инцидента; </w:t>
      </w:r>
      <w:r/>
    </w:p>
    <w:p>
      <w:pPr>
        <w:pStyle w:val="637"/>
        <w:numPr>
          <w:ilvl w:val="0"/>
          <w:numId w:val="11"/>
        </w:numPr>
        <w:jc w:val="both"/>
        <w:spacing w:line="240" w:lineRule="auto"/>
        <w:outlineLvl w:val="9"/>
      </w:pPr>
      <w:r>
        <w:t xml:space="preserve">Выявление (обнаружение) Инцидента; </w:t>
      </w:r>
      <w:r/>
    </w:p>
    <w:p>
      <w:pPr>
        <w:pStyle w:val="637"/>
        <w:numPr>
          <w:ilvl w:val="0"/>
          <w:numId w:val="11"/>
        </w:numPr>
        <w:jc w:val="both"/>
        <w:spacing w:line="240" w:lineRule="auto"/>
        <w:outlineLvl w:val="9"/>
      </w:pPr>
      <w:r>
        <w:t xml:space="preserve">Реагирование на Инцидент </w:t>
      </w:r>
      <w:r/>
    </w:p>
    <w:p>
      <w:pPr>
        <w:pStyle w:val="637"/>
        <w:numPr>
          <w:ilvl w:val="0"/>
          <w:numId w:val="11"/>
        </w:numPr>
        <w:jc w:val="both"/>
        <w:spacing w:line="240" w:lineRule="auto"/>
        <w:outlineLvl w:val="9"/>
      </w:pPr>
      <w:r>
        <w:t xml:space="preserve">Ликвидация воздействия Инцидента;</w:t>
      </w:r>
      <w:r/>
      <w:r/>
    </w:p>
    <w:p>
      <w:pPr>
        <w:pStyle w:val="637"/>
        <w:numPr>
          <w:ilvl w:val="0"/>
          <w:numId w:val="11"/>
        </w:numPr>
        <w:jc w:val="both"/>
        <w:spacing w:line="240" w:lineRule="auto"/>
        <w:rPr>
          <w:highlight w:val="none"/>
        </w:rPr>
        <w:outlineLvl w:val="9"/>
      </w:pPr>
      <w:r>
        <w:t xml:space="preserve">Восстановление (информации и информационных систем, репутации) после Инцидента;</w:t>
      </w:r>
      <w:r/>
    </w:p>
    <w:p>
      <w:pPr>
        <w:pStyle w:val="637"/>
        <w:numPr>
          <w:ilvl w:val="0"/>
          <w:numId w:val="11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Оценка и покрытие ущерба нанесенного Инцидентом; </w:t>
      </w:r>
      <w:r>
        <w:rPr>
          <w:highlight w:val="none"/>
        </w:rPr>
      </w:r>
    </w:p>
    <w:p>
      <w:pPr>
        <w:pStyle w:val="637"/>
        <w:numPr>
          <w:ilvl w:val="0"/>
          <w:numId w:val="11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Расследование причин Инцидента, применение мер ответственности к виновным и поощрения отличившихся при ликвидации Инцидента</w:t>
      </w:r>
      <w:r>
        <w:rPr>
          <w:highlight w:val="none"/>
        </w:rPr>
        <w:t xml:space="preserve">;</w:t>
      </w:r>
      <w:r/>
    </w:p>
    <w:p>
      <w:pPr>
        <w:pStyle w:val="637"/>
        <w:numPr>
          <w:ilvl w:val="0"/>
          <w:numId w:val="11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Разбор и обучение персонала Компании и клиентов на примере Инцидента.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  <w:highlight w:val="none"/>
        </w:rPr>
        <w:outlineLvl w:val="9"/>
      </w:pPr>
      <w:r>
        <w:rPr>
          <w:b/>
          <w:bCs/>
          <w:highlight w:val="none"/>
        </w:rPr>
        <w:t xml:space="preserve">4. Организационные основы ПРИИБ и базовые положения в качестве мер по предотвращению Инцидента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rPr>
          <w:highlight w:val="none"/>
        </w:rPr>
        <w:outlineLvl w:val="9"/>
      </w:pPr>
      <w:r>
        <w:t xml:space="preserve">4.1 Организационные основы ПРИИБ: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  <w:t xml:space="preserve">Начальник </w:t>
      </w:r>
      <w:r>
        <w:t xml:space="preserve">департамента автоматизации </w:t>
      </w:r>
      <w:r>
        <w:rPr>
          <w:highlight w:val="none"/>
        </w:rPr>
        <w:t xml:space="preserve">создает и возглавляет группу быстрого реагирования (ГБР) на Инциденты ИБ состоящую из действующих сотрудников Компании (</w:t>
      </w:r>
      <w:r>
        <w:rPr>
          <w:highlight w:val="none"/>
        </w:rPr>
        <w:t xml:space="preserve">сетевые администраторы, системные администраторы</w:t>
      </w:r>
      <w:r/>
      <w:r>
        <w:rPr>
          <w:highlight w:val="none"/>
        </w:rPr>
        <w:t xml:space="preserve">) с назначением дежурного ГБР и распределением сотрудников по секторам контроля;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t xml:space="preserve">Начальник департамента автоматизации</w:t>
      </w:r>
      <w:r>
        <w:rPr>
          <w:highlight w:val="none"/>
        </w:rPr>
        <w:t xml:space="preserve"> создает и возглавляет группу по расследованию инцидентов, куда по мере необходимости могут быть включены сотрудники юридического отдела, сотрудники физической безопасности и сотрудники прочих служб по согласованию с руководством Компании;</w:t>
      </w:r>
      <w:r>
        <w:rPr>
          <w:highlight w:val="none"/>
        </w:rPr>
      </w:r>
    </w:p>
    <w:p>
      <w:pPr>
        <w:pStyle w:val="637"/>
        <w:numPr>
          <w:ilvl w:val="0"/>
          <w:numId w:val="12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  <w:t xml:space="preserve">Начальник </w:t>
      </w:r>
      <w:r>
        <w:t xml:space="preserve">департамента автоматизации</w:t>
      </w:r>
      <w:r>
        <w:rPr>
          <w:highlight w:val="none"/>
        </w:rPr>
        <w:t xml:space="preserve">  </w:t>
      </w:r>
      <w:r>
        <w:t xml:space="preserve">является ответственным за соблюдение ПРИИБ</w:t>
      </w:r>
      <w:r>
        <w:rPr>
          <w:highlight w:val="none"/>
        </w:rPr>
        <w:t xml:space="preserve">, ее актуализацию и обновление по мере необходимости;</w:t>
      </w:r>
      <w:r>
        <w:rPr>
          <w:highlight w:val="none"/>
        </w:rPr>
      </w:r>
    </w:p>
    <w:p>
      <w:pPr>
        <w:pStyle w:val="637"/>
        <w:numPr>
          <w:ilvl w:val="0"/>
          <w:numId w:val="12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Начальник департамента кадров является ответственным за систему оплаты сверхурочно и вне рабочего времени для обеспечения ПРИИБ;</w:t>
      </w:r>
      <w:r>
        <w:rPr>
          <w:highlight w:val="none"/>
        </w:rPr>
      </w:r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rPr>
          <w:highlight w:val="none"/>
        </w:rPr>
      </w:r>
      <w:r>
        <w:t xml:space="preserve">Начальник планово-экономического отдела является ответственным за подготовку бизнес-планов внедрения мероприятий ПРИИБ с указанием сроков внедрения и объема денежных средств необходимых на внедрение;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rPr>
          <w:highlight w:val="none"/>
        </w:rPr>
        <w:t xml:space="preserve">Финансовый директор является ответственным за оценку бизнес-плана внедрения ПРИИБ, утверждение бюджета мероприятий ПРИИБ и включение его в финансовый план Компании;</w:t>
      </w:r>
      <w:r>
        <w:rPr>
          <w:highlight w:val="none"/>
        </w:rPr>
      </w:r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rPr>
          <w:highlight w:val="none"/>
        </w:rPr>
        <w:t xml:space="preserve">Начальник административно-хозяйственного отдела обеспечивает закупку материалов и выполнение строительных и ремонтных работ по обеспечению мероприятий ПРИИБ в плане </w:t>
      </w:r>
      <w:r>
        <w:t xml:space="preserve">физических мер безопасност</w:t>
      </w:r>
      <w:r/>
      <w:r>
        <w:rPr>
          <w:highlight w:val="none"/>
        </w:rPr>
        <w:t xml:space="preserve">и;</w:t>
      </w:r>
      <w:r>
        <w:rPr>
          <w:highlight w:val="none"/>
        </w:rPr>
      </w:r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rPr>
          <w:highlight w:val="none"/>
        </w:rPr>
        <w:t xml:space="preserve">Начальник юридического департамента является ответственным за правовое сопровождение мероприятий ПРИИБ;</w:t>
      </w:r>
      <w:r>
        <w:rPr>
          <w:highlight w:val="none"/>
        </w:rPr>
      </w:r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rPr>
          <w:highlight w:val="none"/>
        </w:rPr>
        <w:t xml:space="preserve">Начальник отдела маркетинга и PR является ответственным за оценку репутационных рисков компании, а также за проведение мероприятий, направленных на минимизацию репутационных издержек Компании в случае Инцидентов ИБ;</w:t>
      </w:r>
      <w:r>
        <w:rPr>
          <w:highlight w:val="none"/>
        </w:rPr>
      </w:r>
    </w:p>
    <w:p>
      <w:pPr>
        <w:pStyle w:val="637"/>
        <w:numPr>
          <w:ilvl w:val="0"/>
          <w:numId w:val="47"/>
        </w:numPr>
        <w:jc w:val="both"/>
        <w:spacing w:line="240" w:lineRule="auto"/>
        <w:outlineLvl w:val="9"/>
      </w:pPr>
      <w:r>
        <w:rPr>
          <w:highlight w:val="none"/>
        </w:rPr>
        <w:t xml:space="preserve">Руководство и координация всех служб по внедрению и реализации ПРИИБ </w:t>
      </w:r>
      <w:r>
        <w:t xml:space="preserve">возлагается на Заместителя генерального директора по безопасности. </w:t>
      </w:r>
      <w:r>
        <w:rPr>
          <w:highlight w:val="none"/>
        </w:rPr>
        <w:t xml:space="preserve"> </w:t>
      </w:r>
      <w:r>
        <w:rPr>
          <w:highlight w:val="none"/>
        </w:rPr>
      </w:r>
      <w:r/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rPr>
          <w:highlight w:val="none"/>
        </w:rPr>
        <w:outlineLvl w:val="9"/>
      </w:pPr>
      <w:r>
        <w:t xml:space="preserve">4.2 Базовый положения ПРИИБ: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4.2.1 Обеспечение парольной защиты:</w:t>
      </w:r>
      <w:r/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Требование использования сложных паролей, включающих комбинацию цифр, букв верхнего и нижнего регистров, а также специальных символов.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Регулярная смена паролей и запрет повторного использования предыдущих паролей.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Введение многофакторной аутентификации для повышения безопасности доступа к системам и приложениям.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4.2.2 Обеспечение регулярного обновления и патчинга программного обеспечения: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Установка автоматических обновлений для операционных систем, прикладного программного обеспечения и антивирусных программ.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Регулярное сканирование и обновление всех уязвимых программных компонентов.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4.2.3 Обеспечение безопасности сети: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Использование брандмауэров и</w:t>
      </w:r>
      <w:r>
        <w:rPr>
          <w:highlight w:val="none"/>
        </w:rPr>
        <w:t xml:space="preserve"> </w:t>
      </w:r>
      <w:r>
        <w:rPr>
          <w:highlight w:val="none"/>
        </w:rPr>
        <w:t xml:space="preserve">интрузионных обнаружений </w:t>
      </w:r>
      <w:r>
        <w:rPr>
          <w:highlight w:val="none"/>
        </w:rPr>
        <w:t xml:space="preserve">д</w:t>
      </w:r>
      <w:r>
        <w:t xml:space="preserve">ля мониторинга и защиты сетевого трафика.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Разделение сетей на отдельные зоны с различными уровнями доступа и защиты.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Регулярный аудит сетевой инфраструктуры для выявления уязвимостей и недопустимых настроек.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4.2.3 Обучение сотрудников: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Проведение обучающих программ по информационной безопасности для всех сотрудников, включая осведомление о социальной инженерии, фишинге, использовании электронной почты и веб-безопасности.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Повышение осведомленности о существующих угрозах и методах защиты данных.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4.2.4 Обеспечение регулярного резервного копирования данных: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Разработка и реализация плана регулярного резервного копирования данных.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Проверка работоспособности процедур восстановления после сбоя или инцидента.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Мониторинг и анализ событий: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Установка системы мониторинга и анализа событий для обнаружения потенциальных инцидентов ИБ.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Анализ журналов событий и регулярное отслеживание необычной активности и попыток несанкционированного доступа.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4.2.5 Проведение регулярных аудитов и тестирования: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Проведение регулярных аудитов информационной безопасности для выявления уязвимостей и оценки соответствия политике ИБ.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Проведение пентестинга (тестирования на проникновение) для идентификации слабых мест в системе и обеспечения их устранения.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Установка антивирусных и анти-малварных программ: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Регулярное обновление и сканирование всех компьютеров и серверов для обнаружения и предотвращения вирусов, вредоносного ПО и других угроз.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4.2.6 Организация управления доступом: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Применение принципа наименьших привилегий, предоставление доступа только к необходимым ресурсам и функциям.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Четкое и актуальное управление пользователями и их правами доступа.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4.2.7 Установка физических мер безопасности: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Защита физического доступа к серверным комнатам, центрам обработки данных и другим критическим инфраструктурным объектам.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Использование видеонаблюдения, контроля доступа и других физических мер безопасности.</w:t>
      </w:r>
      <w:r/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t xml:space="preserve">4.2.8 Сотрудничество с внешними экспертами: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Регулярная оценка и аудит информационной безопасности компании внешними специалистами.</w:t>
      </w:r>
      <w:r/>
    </w:p>
    <w:p>
      <w:pPr>
        <w:pStyle w:val="637"/>
        <w:numPr>
          <w:ilvl w:val="0"/>
          <w:numId w:val="12"/>
        </w:numPr>
        <w:jc w:val="both"/>
        <w:spacing w:line="240" w:lineRule="auto"/>
        <w:outlineLvl w:val="9"/>
      </w:pPr>
      <w:r>
        <w:t xml:space="preserve">Получение консультаций и рекомендаций от профессионалов в области информационной безопасности.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4.2.9 Тренировки по плану реагирования: </w:t>
      </w:r>
      <w:r/>
    </w:p>
    <w:p>
      <w:pPr>
        <w:pStyle w:val="637"/>
        <w:numPr>
          <w:ilvl w:val="0"/>
          <w:numId w:val="53"/>
        </w:numPr>
        <w:jc w:val="both"/>
        <w:spacing w:line="240" w:lineRule="auto"/>
        <w:outlineLvl w:val="9"/>
      </w:pPr>
      <w:r>
        <w:rPr>
          <w:highlight w:val="none"/>
        </w:rPr>
      </w:r>
      <w:r>
        <w:t xml:space="preserve">Регулярные тренировки и учения по плану реагирования, для целей готовности сотрудников Компании к эффективному реагированию на возм</w:t>
      </w:r>
      <w:r>
        <w:t xml:space="preserve">ожные инциденты ИБ.</w:t>
      </w:r>
      <w:r>
        <w:rPr>
          <w:highlight w:val="none"/>
        </w:rPr>
      </w:r>
      <w:r/>
    </w:p>
    <w:p>
      <w:pPr>
        <w:pStyle w:val="637"/>
        <w:numPr>
          <w:ilvl w:val="0"/>
          <w:numId w:val="53"/>
        </w:numPr>
        <w:jc w:val="both"/>
        <w:spacing w:line="240" w:lineRule="auto"/>
        <w:outlineLvl w:val="9"/>
      </w:pPr>
      <w:r>
        <w:rPr>
          <w:highlight w:val="none"/>
        </w:rPr>
        <w:t xml:space="preserve">Информационная работа среди сотрудников и клиентов Компании с освещением возможных угроз и выработки определенного алгоритма действий при возникновении Инцидента.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720" w:firstLine="0"/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</w:rPr>
        <w:outlineLvl w:val="9"/>
      </w:pPr>
      <w:r>
        <w:rPr>
          <w:b/>
          <w:bCs/>
        </w:rPr>
        <w:t xml:space="preserve">5. Реагирование на Инцидент</w:t>
      </w:r>
      <w:r>
        <w:rPr>
          <w:b/>
          <w:bCs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5.1 Постоянное выполнение положений ПРИИБ </w:t>
      </w: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54"/>
        </w:numPr>
        <w:jc w:val="both"/>
        <w:spacing w:line="240" w:lineRule="auto"/>
        <w:rPr>
          <w:highlight w:val="none"/>
        </w:rPr>
        <w:outlineLvl w:val="9"/>
      </w:pPr>
      <w:r/>
      <w:r>
        <w:t xml:space="preserve">В Компании на постоянной основе должны выполняться все положения ПРИИБ (п. 4.2) на высочайшем уровне качества и ответственности;</w:t>
      </w: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54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Все сотрудники Компании, так или иначе связанные с выполнением положений ПРИИБ должны обладать необходимыми компетенциями, регулярно проходить учебу, повышение квалификации и переподготовку при внедрении новых способов и мер реагирования на Инциденты.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5.2 Обнаружение инцидента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/>
      <w:r>
        <w:t xml:space="preserve">Сотрудник Компании или Клиент обнаруживший инцидент, должен немедленно уведомить дежурного сотрудника ГБР по «горячей линии», который в свою очередь незамедлительно уведомляет начальника департамента автоматизации и принимает меры по реагированию на Инцидент;</w:t>
      </w: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5.3 Реагирование на инцидент</w:t>
      </w:r>
      <w:r/>
    </w:p>
    <w:p>
      <w:pPr>
        <w:pStyle w:val="637"/>
        <w:numPr>
          <w:ilvl w:val="0"/>
          <w:numId w:val="49"/>
        </w:numPr>
        <w:jc w:val="both"/>
        <w:spacing w:line="240" w:lineRule="auto"/>
        <w:rPr>
          <w:highlight w:val="none"/>
        </w:rPr>
        <w:outlineLvl w:val="9"/>
      </w:pPr>
      <w:r/>
      <w:r>
        <w:t xml:space="preserve">Изолируются системы, подвергшиеся воздействию;</w:t>
      </w:r>
      <w:r/>
      <w:r>
        <w:rPr>
          <w:highlight w:val="none"/>
        </w:rPr>
      </w:r>
    </w:p>
    <w:p>
      <w:pPr>
        <w:pStyle w:val="637"/>
        <w:numPr>
          <w:ilvl w:val="0"/>
          <w:numId w:val="49"/>
        </w:numPr>
        <w:jc w:val="both"/>
        <w:spacing w:line="240" w:lineRule="auto"/>
        <w:rPr>
          <w:highlight w:val="none"/>
        </w:rPr>
        <w:outlineLvl w:val="9"/>
      </w:pPr>
      <w:r>
        <w:t xml:space="preserve">Анализируется степень воздействия Инцидента для определения его характеристик и механизмов распространения;</w:t>
      </w:r>
      <w:r/>
    </w:p>
    <w:p>
      <w:pPr>
        <w:pStyle w:val="637"/>
        <w:numPr>
          <w:ilvl w:val="0"/>
          <w:numId w:val="49"/>
        </w:numPr>
        <w:jc w:val="both"/>
        <w:spacing w:line="240" w:lineRule="auto"/>
        <w:outlineLvl w:val="9"/>
      </w:pPr>
      <w:r>
        <w:t xml:space="preserve">Применяются меры по обезвреживанию или устранению воздействия Инцидента</w:t>
      </w:r>
      <w:r/>
    </w:p>
    <w:p>
      <w:pPr>
        <w:pStyle w:val="637"/>
        <w:numPr>
          <w:ilvl w:val="0"/>
          <w:numId w:val="49"/>
        </w:numPr>
        <w:jc w:val="both"/>
        <w:spacing w:line="240" w:lineRule="auto"/>
        <w:outlineLvl w:val="9"/>
      </w:pPr>
      <w:r>
        <w:t xml:space="preserve">Применяются меры по восстановлению нормальной работы систем подвергшихся воздействию.</w:t>
      </w: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5.4 Координация действий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Начальник департамента автоматизации координируют действия ГБР, по мере необходимости привлекает </w:t>
      </w:r>
      <w:r>
        <w:t xml:space="preserve">системных администраторов, команду по расследованию инцидентов и сотрудников юридического отдела, </w:t>
      </w:r>
      <w:r>
        <w:t xml:space="preserve">отдела маркетинга и PR, которые </w:t>
      </w:r>
      <w:r>
        <w:t xml:space="preserve">выполняют свои обязанности в соответствии с назначенными задачами.</w:t>
      </w: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5.5 Оповещение руководства</w:t>
      </w:r>
      <w:r/>
    </w:p>
    <w:p>
      <w:pPr>
        <w:pStyle w:val="637"/>
        <w:numPr>
          <w:ilvl w:val="0"/>
          <w:numId w:val="55"/>
        </w:numPr>
        <w:jc w:val="both"/>
        <w:spacing w:line="240" w:lineRule="auto"/>
        <w:rPr>
          <w:highlight w:val="none"/>
        </w:rPr>
        <w:outlineLvl w:val="9"/>
      </w:pPr>
      <w:r/>
      <w:r>
        <w:t xml:space="preserve">Начальник департамента автоматизации</w:t>
      </w:r>
      <w:r>
        <w:t xml:space="preserve"> как можно скорее оповещает заместителя генерального директора по безопасности о произошедшем инциденте и предоставляет как можно более полную информацию о возможных последствиях и предпринятых мерах;</w:t>
      </w:r>
      <w:r/>
    </w:p>
    <w:p>
      <w:pPr>
        <w:pStyle w:val="637"/>
        <w:numPr>
          <w:ilvl w:val="0"/>
          <w:numId w:val="55"/>
        </w:numPr>
        <w:jc w:val="both"/>
        <w:spacing w:line="240" w:lineRule="auto"/>
        <w:outlineLvl w:val="9"/>
      </w:pPr>
      <w:r>
        <w:rPr>
          <w:highlight w:val="none"/>
        </w:rPr>
        <w:t xml:space="preserve">В свою очередь </w:t>
      </w:r>
      <w:r>
        <w:t xml:space="preserve">заместителя генерального директора по безопасности</w:t>
      </w:r>
      <w:r>
        <w:rPr>
          <w:highlight w:val="none"/>
        </w:rPr>
        <w:t xml:space="preserve"> доводит до сведения генерального директора информацию о произошедшем Инциденте и возможной степени его воздействия на работу Компании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5.7 Анализ и предпринимаемые действия</w:t>
      </w:r>
      <w:r/>
    </w:p>
    <w:p>
      <w:pPr>
        <w:pStyle w:val="637"/>
        <w:numPr>
          <w:ilvl w:val="0"/>
          <w:numId w:val="50"/>
        </w:numPr>
        <w:jc w:val="both"/>
        <w:spacing w:line="240" w:lineRule="auto"/>
        <w:outlineLvl w:val="9"/>
      </w:pPr>
      <w:r>
        <w:t xml:space="preserve">Команда по расследованию инцидентов проводит анализ инцидента, определяет его источник и причины;</w:t>
      </w:r>
      <w:r/>
    </w:p>
    <w:p>
      <w:pPr>
        <w:pStyle w:val="637"/>
        <w:numPr>
          <w:ilvl w:val="0"/>
          <w:numId w:val="50"/>
        </w:numPr>
        <w:jc w:val="both"/>
        <w:spacing w:line="240" w:lineRule="auto"/>
        <w:outlineLvl w:val="9"/>
      </w:pPr>
      <w:r/>
      <w:r>
        <w:t xml:space="preserve">Команда по расследованию инцидентов</w:t>
      </w:r>
      <w:r>
        <w:t xml:space="preserve"> разрабатывает рекомендации для усиления системы безопасности и предотвращения подобных инцидентов в будущем.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5.8 Правовая оценка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Юридический отдел оценивает возможные правовые последствия инцидента и координирует действия в соответствии с законодательством о защите данных и информационной безопасности.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5.9 Репутационная оценка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  <w:t xml:space="preserve">Отдел маркетинга и PR о</w:t>
      </w:r>
      <w:r>
        <w:t xml:space="preserve">ценивает возможные репутационные последствия инцидента, координирует действия</w:t>
      </w:r>
      <w:r>
        <w:rPr>
          <w:highlight w:val="none"/>
        </w:rPr>
        <w:t xml:space="preserve"> по освещению Инцидента в СМИ и проводит PR-акции в зависимости от степени воздействия Инцидента на репутацию Компании. 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5.10 Заключительные решения</w:t>
      </w:r>
      <w:r/>
    </w:p>
    <w:p>
      <w:pPr>
        <w:pStyle w:val="637"/>
        <w:numPr>
          <w:ilvl w:val="0"/>
          <w:numId w:val="56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По мере выполнения ПРИИБ и устранения последствий Инцидента под руководством заместителя генерального директора формируется заключительный акт о произошедшем Инциденте, где оценивается степень готовности Компании к подобного рода Инцидентам, скорость реакции на Инцидент, время на нейтрализацию Инцидента и восстановление нормальной работы Компании, материальный и репутационный ущерб нанесенный Инцидентом;</w:t>
      </w:r>
      <w:r>
        <w:rPr>
          <w:highlight w:val="none"/>
        </w:rPr>
      </w:r>
    </w:p>
    <w:p>
      <w:pPr>
        <w:pStyle w:val="637"/>
        <w:numPr>
          <w:ilvl w:val="0"/>
          <w:numId w:val="56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На основании созданного документа Заместитель генерального директора по безопасности принимает решение об обновлении ПРИИБ и внедрению новых положений, направленных на недопущение в будущем подобных Инцидентов.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</w:rPr>
        <w:outlineLvl w:val="9"/>
      </w:pPr>
      <w:r>
        <w:rPr>
          <w:b/>
          <w:bCs/>
        </w:rPr>
        <w:t xml:space="preserve">6. Заключительные положения</w:t>
      </w:r>
      <w:r>
        <w:rPr>
          <w:b/>
          <w:bCs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t xml:space="preserve">6.1 </w:t>
      </w:r>
      <w:r>
        <w:t xml:space="preserve">План</w:t>
      </w:r>
      <w:r>
        <w:t xml:space="preserve"> </w:t>
      </w:r>
      <w:r>
        <w:t xml:space="preserve">реагирования на инциденты информационной безопасности</w:t>
      </w:r>
      <w:r>
        <w:t xml:space="preserve"> (ПРИИБ) является обязательным для всех сотрудников Компании «АБС» в рамках их компетенций;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5.3 ПРИИБ должен регулярно обновляться и приводиться в соответствие с актуальными требованиями и стандартами;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5.4 Ответственность за подготовку технической и административной док</w:t>
      </w:r>
      <w:r>
        <w:t xml:space="preserve">ументации, разработанной в целях реализации ПРИИБ, а также неукоснительное выполнение всех технических и административных мероприятий, направленных на выполнение ПРИИБ возложить на Заместителя генерального директора по безопасности Петрова Б.В.;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t xml:space="preserve">Генеральный директор                                                                  Иванов А.Г. 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shd w:val="nil"/>
        <w:outlineLvl w:val="9"/>
      </w:pPr>
      <w:r>
        <w:br w:type="page" w:clear="all"/>
      </w:r>
      <w:r/>
    </w:p>
    <w:p>
      <w:pPr>
        <w:pStyle w:val="637"/>
        <w:numPr>
          <w:ilvl w:val="0"/>
          <w:numId w:val="0"/>
        </w:numPr>
        <w:jc w:val="right"/>
        <w:spacing w:line="240" w:lineRule="auto"/>
        <w:rPr>
          <w:highlight w:val="none"/>
        </w:rPr>
        <w:outlineLvl w:val="9"/>
      </w:pPr>
      <w:r>
        <w:t xml:space="preserve">Приложение 1</w:t>
      </w:r>
      <w:r/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/>
      <w:r/>
    </w:p>
    <w:p>
      <w:pPr>
        <w:pStyle w:val="637"/>
        <w:numPr>
          <w:ilvl w:val="0"/>
          <w:numId w:val="0"/>
        </w:numPr>
        <w:jc w:val="center"/>
        <w:spacing w:line="240" w:lineRule="auto"/>
        <w:rPr>
          <w:b/>
          <w:bCs/>
          <w:sz w:val="32"/>
          <w:szCs w:val="36"/>
          <w:highlight w:val="none"/>
        </w:rPr>
        <w:outlineLvl w:val="9"/>
      </w:pPr>
      <w:r>
        <w:rPr>
          <w:b/>
          <w:bCs/>
          <w:sz w:val="32"/>
          <w:szCs w:val="36"/>
          <w:highlight w:val="none"/>
        </w:rPr>
        <w:t xml:space="preserve">План реагирования на DDos-атаку</w:t>
      </w:r>
      <w:r>
        <w:rPr>
          <w:b/>
          <w:bCs/>
          <w:sz w:val="32"/>
          <w:szCs w:val="36"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/>
          <w:bCs/>
          <w:sz w:val="32"/>
          <w:szCs w:val="36"/>
        </w:rPr>
        <w:outlineLvl w:val="9"/>
      </w:pPr>
      <w:r>
        <w:rPr>
          <w:b/>
          <w:bCs/>
          <w:sz w:val="32"/>
          <w:szCs w:val="36"/>
        </w:rPr>
      </w:r>
      <w:r>
        <w:rPr>
          <w:b/>
          <w:bCs/>
          <w:sz w:val="32"/>
          <w:szCs w:val="36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rPr>
          <w:b/>
          <w:bCs/>
        </w:rPr>
        <w:outlineLvl w:val="9"/>
      </w:pPr>
      <w:r>
        <w:rPr>
          <w:b/>
          <w:bCs/>
          <w:highlight w:val="none"/>
        </w:rPr>
        <w:t xml:space="preserve">1. Обнаружение и анализ:</w:t>
      </w:r>
      <w:r>
        <w:rPr>
          <w:b/>
          <w:b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1.1 Обеспечить постоянное дежурство подготовленных сотрудников группы быстрого реагирования (ГБР), отвечающих за реагирование на Инцидент;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1.2 Обеспечить бесперебойную работу «горячей линии» для связи с дежурным сотрудником ГБР;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1.3 Обеспечить бесперебойную работу систем и оборудования:</w:t>
      </w:r>
      <w:r>
        <w:rPr>
          <w:highlight w:val="none"/>
        </w:rPr>
      </w:r>
    </w:p>
    <w:p>
      <w:pPr>
        <w:pStyle w:val="637"/>
        <w:numPr>
          <w:ilvl w:val="0"/>
          <w:numId w:val="58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  <w:t xml:space="preserve">Средств мониторинга сетевого трафика для обнаружения аномального поведения, увеличения трафика или необычных запросов;</w:t>
      </w:r>
      <w:r>
        <w:rPr>
          <w:highlight w:val="none"/>
        </w:rPr>
      </w:r>
    </w:p>
    <w:p>
      <w:pPr>
        <w:pStyle w:val="637"/>
        <w:numPr>
          <w:ilvl w:val="0"/>
          <w:numId w:val="58"/>
        </w:numPr>
        <w:jc w:val="both"/>
        <w:spacing w:line="240" w:lineRule="auto"/>
        <w:outlineLvl w:val="9"/>
      </w:pPr>
      <w:r>
        <w:rPr>
          <w:highlight w:val="none"/>
        </w:rPr>
        <w:t xml:space="preserve">Мониторинга системы журналирования (логов) для обнаружения подозрительной активности или нестандартных событий;</w:t>
      </w:r>
      <w:r>
        <w:rPr>
          <w:highlight w:val="none"/>
        </w:rPr>
      </w:r>
    </w:p>
    <w:p>
      <w:pPr>
        <w:pStyle w:val="637"/>
        <w:numPr>
          <w:ilvl w:val="0"/>
          <w:numId w:val="58"/>
        </w:numPr>
        <w:jc w:val="both"/>
        <w:spacing w:line="240" w:lineRule="auto"/>
        <w:outlineLvl w:val="9"/>
      </w:pPr>
      <w:r>
        <w:rPr>
          <w:highlight w:val="none"/>
        </w:rPr>
        <w:t xml:space="preserve">Системы защиты от DDoS (например, фильтры, IDS/IPS) для выявления атак;</w:t>
      </w:r>
      <w:r>
        <w:rPr>
          <w:highlight w:val="none"/>
        </w:rPr>
      </w:r>
    </w:p>
    <w:p>
      <w:pPr>
        <w:pStyle w:val="637"/>
        <w:numPr>
          <w:ilvl w:val="0"/>
          <w:numId w:val="58"/>
        </w:numPr>
        <w:jc w:val="both"/>
        <w:spacing w:line="240" w:lineRule="auto"/>
        <w:outlineLvl w:val="9"/>
      </w:pPr>
      <w:r>
        <w:rPr>
          <w:highlight w:val="none"/>
        </w:rPr>
        <w:t xml:space="preserve">Проактивного мониторинга новых уязвимостей и известных методов DDoS-атак.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rPr>
          <w:b/>
          <w:bCs/>
          <w:highlight w:val="none"/>
          <w14:ligatures w14:val="none"/>
        </w:rPr>
        <w:outlineLvl w:val="9"/>
      </w:pPr>
      <w:r>
        <w:rPr>
          <w:b/>
          <w:bCs/>
          <w:highlight w:val="none"/>
        </w:rPr>
        <w:t xml:space="preserve">2. Локализация, ликвидация угрозы:</w:t>
      </w:r>
      <w:r>
        <w:rPr>
          <w:b/>
          <w:b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Cs/>
          <w:i/>
          <w:highlight w:val="none"/>
        </w:rPr>
        <w:outlineLvl w:val="9"/>
      </w:pPr>
      <w:r>
        <w:rPr>
          <w:i/>
          <w:iCs/>
          <w:highlight w:val="none"/>
        </w:rPr>
        <w:t xml:space="preserve">В работе по локализации и ликвидации угрозы принимают участие сотрудники ГБР под руководством начальника департамента автоматизации, но при необходимости привлекаются дополнительные сотрудники</w:t>
      </w:r>
      <w:r>
        <w:rPr>
          <w:i/>
          <w:i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2.1 Определить и локализовать источники DDoS-трафика, например, по IP-адресам или характеристикам пакетов;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2.2 Оперативно отреагировать на обнаруженную атаку путем настройки маршрутизаторов и брандмауэров для фильтрации и блокирования вредоносного трафика;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2.3 Связаться с интернет-провайдером для сотрудничества и установления защитных мер на уровне сети;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2.4 Запустить систему защиты от DDoS, для обнаружения и блокировки вредоносного трафика;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2.5 Провести с командой разработки ПО обновление веб-приложений для устранения уязвимостей, которые могут быть использованы злоумышленниками для запуска DDoS-атак.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/>
          <w:bCs/>
          <w:highlight w:val="none"/>
        </w:rPr>
        <w:outlineLvl w:val="9"/>
      </w:pPr>
      <w:r>
        <w:rPr>
          <w:b/>
          <w:bCs/>
          <w:highlight w:val="none"/>
        </w:rPr>
        <w:t xml:space="preserve">3. Восстановление системы:</w:t>
      </w:r>
      <w:r>
        <w:rPr>
          <w:b/>
          <w:b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Cs/>
          <w:i/>
          <w:highlight w:val="none"/>
        </w:rPr>
        <w:outlineLvl w:val="9"/>
      </w:pPr>
      <w:r>
        <w:rPr>
          <w:i/>
          <w:iCs/>
          <w:highlight w:val="none"/>
        </w:rPr>
        <w:t xml:space="preserve">В восстановлении системы принимают участие сотрудники, которых назначает начальник департамента автоматизации, здесь могут быть как </w:t>
      </w:r>
      <w:r>
        <w:rPr>
          <w:i/>
          <w:iCs/>
          <w:highlight w:val="none"/>
        </w:rPr>
        <w:t xml:space="preserve">сетевые администраторы, системные администраторы</w:t>
      </w:r>
      <w:r>
        <w:rPr>
          <w:i/>
          <w:iCs/>
          <w:highlight w:val="none"/>
        </w:rPr>
        <w:t xml:space="preserve">, разработчики ПО, специалисты прочих департаментов (клиентский, бухгалтерия, планово-экономический, маркетинга и PR) в зависимости от тех участков информация которых пострадала в результате Инцидента</w:t>
      </w:r>
      <w:r>
        <w:rPr>
          <w:i/>
          <w:i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Cs/>
          <w:i/>
          <w:highlight w:val="none"/>
        </w:rPr>
        <w:outlineLvl w:val="9"/>
      </w:pP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3.1 Проверить инфраструктуру и системы на наличие повреждений и восстановление их работоспособности;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3.2 Восстановить соединение с интернетом и проверить стабильность сетевой инфраструктуры;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3.3 Проверить работоспособность и доступность веб-приложений и сервисов Компании;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3.4 Восстановить базы данных и файлы, которые были повреждены в результате атаки;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ind w:left="0" w:firstLine="0"/>
        <w:jc w:val="both"/>
        <w:spacing w:line="240" w:lineRule="auto"/>
        <w:outlineLvl w:val="9"/>
      </w:pPr>
      <w:r>
        <w:rPr>
          <w:highlight w:val="none"/>
        </w:rPr>
        <w:t xml:space="preserve">3.5 Провести тесты нагрузки и исправление любых выявленных проблем.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highlight w:val="none"/>
        </w:rPr>
        <w:outlineLvl w:val="9"/>
      </w:pPr>
      <w:r>
        <w:rPr>
          <w:highlight w:val="none"/>
        </w:rPr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/>
          <w:bCs/>
          <w:highlight w:val="none"/>
        </w:rPr>
        <w:outlineLvl w:val="9"/>
      </w:pPr>
      <w:r>
        <w:rPr>
          <w:b/>
          <w:bCs/>
          <w:highlight w:val="none"/>
        </w:rPr>
        <w:t xml:space="preserve">4. Меры, принимаемые после Инцидента:</w:t>
      </w:r>
      <w:r>
        <w:rPr>
          <w:b/>
          <w:b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/>
          <w:bCs/>
          <w:highlight w:val="none"/>
        </w:rPr>
        <w:outlineLvl w:val="9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Cs/>
          <w:i/>
          <w:highlight w:val="none"/>
        </w:rPr>
        <w:outlineLvl w:val="9"/>
      </w:pPr>
      <w:r>
        <w:rPr>
          <w:i/>
          <w:iCs/>
          <w:highlight w:val="none"/>
        </w:rPr>
        <w:t xml:space="preserve">Под непосредственным руководством заместителя генерального директора Компании по безопасности проводятся мероприятия:</w:t>
      </w:r>
      <w:r>
        <w:rPr>
          <w:i/>
          <w:i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rPr>
          <w:bCs/>
          <w:i/>
          <w:highlight w:val="none"/>
        </w:rPr>
        <w:outlineLvl w:val="9"/>
      </w:pP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  <w:t xml:space="preserve">4.1 Оформить заключительный акт по Инциденту, включающий описание атаки, ее влияние на бизнес, принятые меры и результаты восстановления;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  <w:t xml:space="preserve">4.2 Провести анализ причин и последствий DDoS-атаки, с целью предотвращения подобных инцидентов в будущем;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  <w:t xml:space="preserve">4.3 Обновить политику безопасности и процедуры для улучшения защиты от DDoS-атак;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  <w:t xml:space="preserve">4.4 Обучить сотрудников о поведении и реагировании на подобные инциденты;</w:t>
      </w:r>
      <w:r>
        <w:rPr>
          <w:highlight w:val="none"/>
        </w:rPr>
      </w:r>
    </w:p>
    <w:p>
      <w:pPr>
        <w:pStyle w:val="637"/>
        <w:numPr>
          <w:ilvl w:val="0"/>
          <w:numId w:val="0"/>
        </w:numPr>
        <w:jc w:val="both"/>
        <w:spacing w:line="240" w:lineRule="auto"/>
        <w:outlineLvl w:val="9"/>
      </w:pPr>
      <w:r>
        <w:rPr>
          <w:highlight w:val="none"/>
        </w:rPr>
        <w:t xml:space="preserve">4.5 Провести аудит безопасности для выявления уязвимостей и улучшения системы защиты.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5" w:h="16837" w:orient="portrait"/>
      <w:pgMar w:top="1559" w:right="566" w:bottom="821" w:left="1418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">
    <w:name w:val="Normal"/>
    <w:qFormat/>
  </w:style>
  <w:style w:type="character" w:styleId="14">
    <w:name w:val="Heading 1 Char"/>
    <w:basedOn w:val="639"/>
    <w:link w:val="638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0"/>
    <w:uiPriority w:val="34"/>
    <w:qFormat/>
    <w:pPr>
      <w:contextualSpacing/>
      <w:ind w:left="720"/>
    </w:pPr>
  </w:style>
  <w:style w:type="paragraph" w:styleId="34">
    <w:name w:val="Title"/>
    <w:basedOn w:val="10"/>
    <w:next w:val="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9"/>
    <w:link w:val="34"/>
    <w:uiPriority w:val="10"/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9"/>
    <w:link w:val="36"/>
    <w:uiPriority w:val="11"/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9"/>
    <w:link w:val="42"/>
    <w:uiPriority w:val="99"/>
  </w:style>
  <w:style w:type="paragraph" w:styleId="44">
    <w:name w:val="Footer"/>
    <w:basedOn w:val="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9"/>
    <w:link w:val="44"/>
    <w:uiPriority w:val="99"/>
  </w:style>
  <w:style w:type="character" w:styleId="47">
    <w:name w:val="Caption Char"/>
    <w:basedOn w:val="635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9"/>
    <w:uiPriority w:val="99"/>
    <w:unhideWhenUsed/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9"/>
    <w:uiPriority w:val="99"/>
    <w:semiHidden/>
    <w:unhideWhenUsed/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"/>
    <w:next w:val="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"/>
    <w:next w:val="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"/>
    <w:next w:val="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"/>
    <w:next w:val="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"/>
    <w:next w:val="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"/>
    <w:next w:val="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"/>
    <w:next w:val="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"/>
    <w:next w:val="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"/>
    <w:next w:val="10"/>
    <w:uiPriority w:val="99"/>
    <w:unhideWhenUsed/>
    <w:pPr>
      <w:spacing w:after="0" w:afterAutospacing="0"/>
    </w:pPr>
  </w:style>
  <w:style w:type="paragraph" w:styleId="630" w:default="1">
    <w:name w:val="DStyle_paragraph"/>
    <w:rPr>
      <w:rFonts w:ascii="Times New Roman" w:hAnsi="Times New Roman" w:eastAsia="Calibri" w:cs="Times New Roman"/>
      <w:color w:val="auto"/>
      <w:sz w:val="24"/>
      <w:szCs w:val="28"/>
      <w:lang w:val="ru-RU" w:eastAsia="en-US" w:bidi="ar-SA"/>
    </w:rPr>
  </w:style>
  <w:style w:type="paragraph" w:styleId="631" w:customStyle="1">
    <w:name w:val="Standard"/>
    <w:basedOn w:val="630"/>
    <w:pPr>
      <w:numPr>
        <w:ilvl w:val="0"/>
        <w:numId w:val="0"/>
      </w:numPr>
      <w:jc w:val="left"/>
      <w:spacing w:before="0" w:after="160" w:line="259" w:lineRule="auto"/>
      <w:widowControl/>
      <w:outlineLvl w:val="9"/>
    </w:pPr>
  </w:style>
  <w:style w:type="paragraph" w:styleId="632" w:customStyle="1">
    <w:name w:val="Heading"/>
    <w:basedOn w:val="631"/>
    <w:next w:val="633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633" w:customStyle="1">
    <w:name w:val="Text body"/>
    <w:basedOn w:val="631"/>
    <w:qFormat/>
    <w:pPr>
      <w:spacing w:before="0" w:after="140" w:line="276" w:lineRule="auto"/>
    </w:pPr>
  </w:style>
  <w:style w:type="paragraph" w:styleId="634" w:customStyle="1">
    <w:name w:val="List"/>
    <w:basedOn w:val="633"/>
    <w:rPr>
      <w:rFonts w:cs="FreeSans"/>
    </w:rPr>
  </w:style>
  <w:style w:type="paragraph" w:styleId="635" w:customStyle="1">
    <w:name w:val="Caption"/>
    <w:basedOn w:val="631"/>
    <w:pPr>
      <w:spacing w:before="120" w:after="120"/>
    </w:pPr>
    <w:rPr>
      <w:rFonts w:cs="FreeSans"/>
      <w:i/>
      <w:iCs/>
      <w:sz w:val="24"/>
      <w:szCs w:val="24"/>
    </w:rPr>
  </w:style>
  <w:style w:type="paragraph" w:styleId="636" w:customStyle="1">
    <w:name w:val="Index"/>
    <w:basedOn w:val="631"/>
    <w:rPr>
      <w:rFonts w:cs="FreeSans"/>
    </w:rPr>
  </w:style>
  <w:style w:type="paragraph" w:styleId="637" w:customStyle="1">
    <w:name w:val="No Spacing"/>
    <w:basedOn w:val="630"/>
    <w:qFormat/>
    <w:pPr>
      <w:numPr>
        <w:ilvl w:val="0"/>
        <w:numId w:val="0"/>
      </w:numPr>
      <w:jc w:val="left"/>
      <w:spacing w:before="0" w:after="0" w:line="240" w:lineRule="auto"/>
      <w:widowControl/>
      <w:outlineLvl w:val="9"/>
    </w:pPr>
  </w:style>
  <w:style w:type="paragraph" w:styleId="638" w:customStyle="1">
    <w:name w:val="Heading 1"/>
    <w:basedOn w:val="632"/>
    <w:next w:val="633"/>
    <w:qFormat/>
    <w:pPr>
      <w:numPr>
        <w:ilvl w:val="0"/>
        <w:numId w:val="0"/>
      </w:numPr>
      <w:spacing w:before="240" w:after="120"/>
      <w:outlineLvl w:val="1"/>
    </w:pPr>
    <w:rPr>
      <w:b/>
      <w:bCs/>
      <w:sz w:val="36"/>
      <w:szCs w:val="36"/>
    </w:rPr>
  </w:style>
  <w:style w:type="character" w:styleId="639" w:default="1" w:customStyle="1">
    <w:name w:val="Default Paragraph Font"/>
    <w:basedOn w:val="630"/>
    <w:qFormat/>
  </w:style>
  <w:style w:type="character" w:styleId="640" w:customStyle="1">
    <w:name w:val="ListLabel 1"/>
    <w:basedOn w:val="630"/>
    <w:qFormat/>
    <w:rPr>
      <w:rFonts w:cs="Courier New"/>
    </w:rPr>
  </w:style>
  <w:style w:type="character" w:styleId="641" w:customStyle="1">
    <w:name w:val="ListLabel 2"/>
    <w:basedOn w:val="630"/>
    <w:qFormat/>
    <w:rPr>
      <w:rFonts w:cs="Courier New"/>
    </w:rPr>
  </w:style>
  <w:style w:type="character" w:styleId="642" w:customStyle="1">
    <w:name w:val="ListLabel 3"/>
    <w:basedOn w:val="630"/>
    <w:qFormat/>
    <w:rPr>
      <w:rFonts w:cs="Courier New"/>
    </w:rPr>
  </w:style>
  <w:style w:type="character" w:styleId="643" w:customStyle="1">
    <w:name w:val="ListLabel 4"/>
    <w:basedOn w:val="630"/>
    <w:qFormat/>
    <w:rPr>
      <w:rFonts w:cs="Courier New"/>
    </w:rPr>
  </w:style>
  <w:style w:type="character" w:styleId="644" w:customStyle="1">
    <w:name w:val="ListLabel 5"/>
    <w:basedOn w:val="630"/>
    <w:qFormat/>
    <w:rPr>
      <w:rFonts w:cs="Courier New"/>
    </w:rPr>
  </w:style>
  <w:style w:type="character" w:styleId="645" w:customStyle="1">
    <w:name w:val="ListLabel 6"/>
    <w:basedOn w:val="630"/>
    <w:qFormat/>
    <w:rPr>
      <w:rFonts w:cs="Courier New"/>
    </w:rPr>
  </w:style>
  <w:style w:type="character" w:styleId="646" w:customStyle="1">
    <w:name w:val="ListLabel 7"/>
    <w:basedOn w:val="630"/>
    <w:qFormat/>
    <w:rPr>
      <w:rFonts w:cs="Courier New"/>
    </w:rPr>
  </w:style>
  <w:style w:type="character" w:styleId="647" w:customStyle="1">
    <w:name w:val="ListLabel 8"/>
    <w:basedOn w:val="630"/>
    <w:qFormat/>
    <w:rPr>
      <w:rFonts w:cs="Courier New"/>
    </w:rPr>
  </w:style>
  <w:style w:type="character" w:styleId="648" w:customStyle="1">
    <w:name w:val="ListLabel 9"/>
    <w:basedOn w:val="630"/>
    <w:qFormat/>
    <w:rPr>
      <w:rFonts w:cs="Courier New"/>
    </w:rPr>
  </w:style>
  <w:style w:type="character" w:styleId="649" w:customStyle="1">
    <w:name w:val="ListLabel 10"/>
    <w:basedOn w:val="630"/>
    <w:qFormat/>
    <w:rPr>
      <w:rFonts w:cs="Courier New"/>
    </w:rPr>
  </w:style>
  <w:style w:type="character" w:styleId="650" w:customStyle="1">
    <w:name w:val="ListLabel 11"/>
    <w:basedOn w:val="630"/>
    <w:qFormat/>
    <w:rPr>
      <w:rFonts w:cs="Courier New"/>
    </w:rPr>
  </w:style>
  <w:style w:type="character" w:styleId="651" w:customStyle="1">
    <w:name w:val="ListLabel 12"/>
    <w:basedOn w:val="630"/>
    <w:qFormat/>
    <w:rPr>
      <w:rFonts w:cs="Courier New"/>
    </w:rPr>
  </w:style>
  <w:style w:type="character" w:styleId="652" w:customStyle="1">
    <w:name w:val="ListLabel 13"/>
    <w:basedOn w:val="630"/>
    <w:qFormat/>
    <w:rPr>
      <w:rFonts w:cs="Courier New"/>
    </w:rPr>
  </w:style>
  <w:style w:type="character" w:styleId="653" w:customStyle="1">
    <w:name w:val="ListLabel 14"/>
    <w:basedOn w:val="630"/>
    <w:qFormat/>
    <w:rPr>
      <w:rFonts w:cs="Courier New"/>
    </w:rPr>
  </w:style>
  <w:style w:type="character" w:styleId="654" w:customStyle="1">
    <w:name w:val="ListLabel 15"/>
    <w:basedOn w:val="630"/>
    <w:qFormat/>
    <w:rPr>
      <w:rFonts w:cs="Courier New"/>
    </w:rPr>
  </w:style>
  <w:style w:type="numbering" w:styleId="973" w:default="1">
    <w:name w:val="No List"/>
    <w:uiPriority w:val="99"/>
    <w:semiHidden/>
    <w:unhideWhenUsed/>
  </w:style>
  <w:style w:type="table" w:styleId="97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LibreOffice/7.0.4.2$Linux_X86_64 LibreOffice_project/00$Build-2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2023-06-06T11:53:00Z</dcterms:created>
  <dcterms:modified xsi:type="dcterms:W3CDTF">2023-06-20T16:00:11Z</dcterms:modified>
</cp:coreProperties>
</file>