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F21095">
        <w:t>4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:rsidR="00074075" w:rsidRPr="00074075" w:rsidRDefault="00F21095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</w:t>
      </w:r>
      <w:r w:rsidR="00513917">
        <w:rPr>
          <w:spacing w:val="-2"/>
        </w:rPr>
        <w:t>ё</w:t>
      </w:r>
      <w:r>
        <w:rPr>
          <w:spacing w:val="-2"/>
        </w:rPr>
        <w:t>тный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Default="00E81DD5" w:rsidP="00E81DD5">
      <w:pPr>
        <w:pStyle w:val="a3"/>
        <w:tabs>
          <w:tab w:val="left" w:pos="719"/>
        </w:tabs>
        <w:ind w:right="106"/>
        <w:jc w:val="right"/>
      </w:pPr>
      <w:r>
        <w:t>В. А. Викторов</w:t>
      </w:r>
    </w:p>
    <w:p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Кандидат технических наук</w:t>
      </w:r>
      <w:r w:rsidRPr="00CE7BF4">
        <w:t xml:space="preserve"> </w:t>
      </w:r>
    </w:p>
    <w:p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F21095" w:rsidRPr="00F21095" w:rsidRDefault="00F21095" w:rsidP="00F21095">
      <w:pPr>
        <w:spacing w:line="360" w:lineRule="auto"/>
        <w:jc w:val="both"/>
      </w:pPr>
      <w:r w:rsidRPr="00F21095">
        <w:rPr>
          <w:b/>
          <w:bCs/>
        </w:rPr>
        <w:lastRenderedPageBreak/>
        <w:t>1. Описание наборов данных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В работе использован набор данных </w:t>
      </w:r>
      <w:proofErr w:type="spellStart"/>
      <w:r w:rsidRPr="00F21095">
        <w:rPr>
          <w:b/>
          <w:bCs/>
          <w:sz w:val="24"/>
          <w:szCs w:val="24"/>
          <w:lang w:eastAsia="ru-RU"/>
        </w:rPr>
        <w:t>Fetal</w:t>
      </w:r>
      <w:proofErr w:type="spellEnd"/>
      <w:r w:rsidRPr="00F21095">
        <w:rPr>
          <w:b/>
          <w:bCs/>
          <w:sz w:val="24"/>
          <w:szCs w:val="24"/>
          <w:lang w:eastAsia="ru-RU"/>
        </w:rPr>
        <w:t xml:space="preserve"> </w:t>
      </w:r>
      <w:proofErr w:type="spellStart"/>
      <w:r w:rsidRPr="00F21095">
        <w:rPr>
          <w:b/>
          <w:bCs/>
          <w:sz w:val="24"/>
          <w:szCs w:val="24"/>
          <w:lang w:eastAsia="ru-RU"/>
        </w:rPr>
        <w:t>Health</w:t>
      </w:r>
      <w:proofErr w:type="spellEnd"/>
      <w:r w:rsidRPr="00F21095">
        <w:rPr>
          <w:b/>
          <w:bCs/>
          <w:sz w:val="24"/>
          <w:szCs w:val="24"/>
          <w:lang w:eastAsia="ru-RU"/>
        </w:rPr>
        <w:t xml:space="preserve"> </w:t>
      </w:r>
      <w:proofErr w:type="spellStart"/>
      <w:r w:rsidRPr="00F21095">
        <w:rPr>
          <w:b/>
          <w:bCs/>
          <w:sz w:val="24"/>
          <w:szCs w:val="24"/>
          <w:lang w:eastAsia="ru-RU"/>
        </w:rPr>
        <w:t>Classification</w:t>
      </w:r>
      <w:proofErr w:type="spellEnd"/>
      <w:r w:rsidR="00C71D52">
        <w:rPr>
          <w:sz w:val="24"/>
          <w:szCs w:val="24"/>
          <w:lang w:eastAsia="ru-RU"/>
        </w:rPr>
        <w:t xml:space="preserve">, содержащий признаки </w:t>
      </w:r>
      <w:r w:rsidRPr="00F21095">
        <w:rPr>
          <w:sz w:val="24"/>
          <w:szCs w:val="24"/>
          <w:lang w:eastAsia="ru-RU"/>
        </w:rPr>
        <w:t xml:space="preserve">для оценки состояния плода. Набор включает 2126 записей и 21 числовой признак. Целевая переменная </w:t>
      </w:r>
      <w:proofErr w:type="spellStart"/>
      <w:r w:rsidRPr="00F21095">
        <w:rPr>
          <w:sz w:val="24"/>
          <w:szCs w:val="24"/>
          <w:lang w:eastAsia="ru-RU"/>
        </w:rPr>
        <w:t>fetal_health</w:t>
      </w:r>
      <w:proofErr w:type="spellEnd"/>
      <w:r w:rsidRPr="00F21095">
        <w:rPr>
          <w:sz w:val="24"/>
          <w:szCs w:val="24"/>
          <w:lang w:eastAsia="ru-RU"/>
        </w:rPr>
        <w:t xml:space="preserve"> принимает три значения: 1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нормальное состояние, 2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подозрительное, 3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патологическое.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sz w:val="24"/>
          <w:szCs w:val="24"/>
          <w:lang w:eastAsia="ru-RU"/>
        </w:rPr>
        <w:t>Для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снижения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размерности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выбраны</w:t>
      </w:r>
      <w:r w:rsidRPr="00F21095">
        <w:rPr>
          <w:sz w:val="24"/>
          <w:szCs w:val="24"/>
          <w:lang w:val="en-US" w:eastAsia="ru-RU"/>
        </w:rPr>
        <w:t xml:space="preserve"> 8 </w:t>
      </w:r>
      <w:r w:rsidRPr="00F21095">
        <w:rPr>
          <w:sz w:val="24"/>
          <w:szCs w:val="24"/>
          <w:lang w:eastAsia="ru-RU"/>
        </w:rPr>
        <w:t>непрерывных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признаков</w:t>
      </w:r>
      <w:r w:rsidRPr="00F21095">
        <w:rPr>
          <w:sz w:val="24"/>
          <w:szCs w:val="24"/>
          <w:lang w:val="en-US" w:eastAsia="ru-RU"/>
        </w:rPr>
        <w:t xml:space="preserve">: baseline value, accelerations, </w:t>
      </w:r>
      <w:proofErr w:type="spellStart"/>
      <w:r w:rsidRPr="00F21095">
        <w:rPr>
          <w:sz w:val="24"/>
          <w:szCs w:val="24"/>
          <w:lang w:val="en-US" w:eastAsia="ru-RU"/>
        </w:rPr>
        <w:t>fetal_movement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uterine_contractions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light_decelerations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prolongued_decelerations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mean_value_of_short_term_variability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mean_value_of_long_term_variability</w:t>
      </w:r>
      <w:proofErr w:type="spellEnd"/>
      <w:r w:rsidRPr="00F21095">
        <w:rPr>
          <w:sz w:val="24"/>
          <w:szCs w:val="24"/>
          <w:lang w:val="en-US" w:eastAsia="ru-RU"/>
        </w:rPr>
        <w:t>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Данные были масштабированы с помощью </w:t>
      </w:r>
      <w:proofErr w:type="spellStart"/>
      <w:r w:rsidRPr="00F21095">
        <w:rPr>
          <w:sz w:val="24"/>
          <w:szCs w:val="24"/>
          <w:lang w:eastAsia="ru-RU"/>
        </w:rPr>
        <w:t>StandardScaler</w:t>
      </w:r>
      <w:proofErr w:type="spellEnd"/>
      <w:r w:rsidRPr="00F21095">
        <w:rPr>
          <w:sz w:val="24"/>
          <w:szCs w:val="24"/>
          <w:lang w:eastAsia="ru-RU"/>
        </w:rPr>
        <w:t xml:space="preserve">. Задача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</w:t>
      </w:r>
      <w:proofErr w:type="spellStart"/>
      <w:r w:rsidRPr="00F21095">
        <w:rPr>
          <w:sz w:val="24"/>
          <w:szCs w:val="24"/>
          <w:lang w:eastAsia="ru-RU"/>
        </w:rPr>
        <w:t>многоклассовая</w:t>
      </w:r>
      <w:proofErr w:type="spellEnd"/>
      <w:r w:rsidRPr="00F21095">
        <w:rPr>
          <w:sz w:val="24"/>
          <w:szCs w:val="24"/>
          <w:lang w:eastAsia="ru-RU"/>
        </w:rPr>
        <w:t xml:space="preserve"> классификация с несбалансированными классами (класс 1 доминирует ~78%).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2. Параметры алгоритмов MDS, ISOMAP, LLE, T-SNE и UMAP, использованные для преобразования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Все методы снижения размерности применены к масштабированным данным для получения вложений в 2D и 3D пространства. Использованные параметры:</w:t>
      </w:r>
    </w:p>
    <w:p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MDS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 (</w:t>
      </w:r>
      <w:r w:rsidRPr="00F21095">
        <w:rPr>
          <w:sz w:val="24"/>
          <w:szCs w:val="24"/>
          <w:lang w:eastAsia="ru-RU"/>
        </w:rPr>
        <w:t>метрический</w:t>
      </w:r>
      <w:r w:rsidRPr="00F21095">
        <w:rPr>
          <w:sz w:val="24"/>
          <w:szCs w:val="24"/>
          <w:lang w:val="en-US" w:eastAsia="ru-RU"/>
        </w:rPr>
        <w:t xml:space="preserve"> MDS </w:t>
      </w:r>
      <w:r w:rsidRPr="00F21095">
        <w:rPr>
          <w:sz w:val="24"/>
          <w:szCs w:val="24"/>
          <w:lang w:eastAsia="ru-RU"/>
        </w:rPr>
        <w:t>по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умолчанию</w:t>
      </w:r>
      <w:r w:rsidRPr="00F21095">
        <w:rPr>
          <w:sz w:val="24"/>
          <w:szCs w:val="24"/>
          <w:lang w:val="en-US" w:eastAsia="ru-RU"/>
        </w:rPr>
        <w:t>)</w:t>
      </w:r>
    </w:p>
    <w:p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proofErr w:type="spellStart"/>
      <w:r w:rsidRPr="00F21095">
        <w:rPr>
          <w:b/>
          <w:bCs/>
          <w:sz w:val="24"/>
          <w:szCs w:val="24"/>
          <w:lang w:val="en-US" w:eastAsia="ru-RU"/>
        </w:rPr>
        <w:t>Isomap</w:t>
      </w:r>
      <w:proofErr w:type="spellEnd"/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>=5</w:t>
      </w:r>
    </w:p>
    <w:p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LLE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 xml:space="preserve">=12,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 (</w:t>
      </w:r>
      <w:r w:rsidRPr="00F21095">
        <w:rPr>
          <w:sz w:val="24"/>
          <w:szCs w:val="24"/>
          <w:lang w:eastAsia="ru-RU"/>
        </w:rPr>
        <w:t>стандартный</w:t>
      </w:r>
      <w:r w:rsidRPr="00F21095">
        <w:rPr>
          <w:sz w:val="24"/>
          <w:szCs w:val="24"/>
          <w:lang w:val="en-US" w:eastAsia="ru-RU"/>
        </w:rPr>
        <w:t xml:space="preserve"> LLE)</w:t>
      </w:r>
    </w:p>
    <w:p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t-SNE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=42, perplexity=30</w:t>
      </w:r>
    </w:p>
    <w:p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UMAP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 xml:space="preserve">=42,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>=15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3. Двумерные и трехмерные визуализации преобразований</w:t>
      </w:r>
    </w:p>
    <w:p w:rsidR="00A4233B" w:rsidRPr="00A4233B" w:rsidRDefault="00A4233B" w:rsidP="00A4233B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sz w:val="24"/>
          <w:szCs w:val="24"/>
          <w:lang w:eastAsia="ru-RU"/>
        </w:rPr>
        <w:t xml:space="preserve">Визуализации выполнены с помощью библиотеки </w:t>
      </w:r>
      <w:proofErr w:type="spellStart"/>
      <w:r w:rsidRPr="00A4233B">
        <w:rPr>
          <w:sz w:val="24"/>
          <w:szCs w:val="24"/>
          <w:lang w:eastAsia="ru-RU"/>
        </w:rPr>
        <w:t>seaborn</w:t>
      </w:r>
      <w:proofErr w:type="spellEnd"/>
      <w:r w:rsidRPr="00A4233B">
        <w:rPr>
          <w:sz w:val="24"/>
          <w:szCs w:val="24"/>
          <w:lang w:eastAsia="ru-RU"/>
        </w:rPr>
        <w:t xml:space="preserve"> (для 2D) и </w:t>
      </w:r>
      <w:proofErr w:type="spellStart"/>
      <w:r w:rsidRPr="00A4233B">
        <w:rPr>
          <w:sz w:val="24"/>
          <w:szCs w:val="24"/>
          <w:lang w:eastAsia="ru-RU"/>
        </w:rPr>
        <w:t>matplotlib</w:t>
      </w:r>
      <w:proofErr w:type="spellEnd"/>
      <w:r w:rsidRPr="00A4233B">
        <w:rPr>
          <w:sz w:val="24"/>
          <w:szCs w:val="24"/>
          <w:lang w:eastAsia="ru-RU"/>
        </w:rPr>
        <w:t xml:space="preserve"> (для 3D). Точки окрашены по значениям целевой переменной </w:t>
      </w:r>
      <w:proofErr w:type="spellStart"/>
      <w:r w:rsidRPr="00A4233B">
        <w:rPr>
          <w:sz w:val="24"/>
          <w:szCs w:val="24"/>
          <w:lang w:eastAsia="ru-RU"/>
        </w:rPr>
        <w:t>fetal_health</w:t>
      </w:r>
      <w:proofErr w:type="spellEnd"/>
      <w:r w:rsidRPr="00A4233B">
        <w:rPr>
          <w:sz w:val="24"/>
          <w:szCs w:val="24"/>
          <w:lang w:eastAsia="ru-RU"/>
        </w:rPr>
        <w:t xml:space="preserve"> с использованием цветовой палитры </w:t>
      </w:r>
      <w:proofErr w:type="spellStart"/>
      <w:r w:rsidRPr="00A4233B">
        <w:rPr>
          <w:sz w:val="24"/>
          <w:szCs w:val="24"/>
          <w:lang w:eastAsia="ru-RU"/>
        </w:rPr>
        <w:t>viridis</w:t>
      </w:r>
      <w:proofErr w:type="spellEnd"/>
      <w:r w:rsidRPr="00A4233B">
        <w:rPr>
          <w:sz w:val="24"/>
          <w:szCs w:val="24"/>
          <w:lang w:eastAsia="ru-RU"/>
        </w:rPr>
        <w:t>.</w:t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2912745</wp:posOffset>
            </wp:positionH>
            <wp:positionV relativeFrom="paragraph">
              <wp:posOffset>165735</wp:posOffset>
            </wp:positionV>
            <wp:extent cx="3360420" cy="3017520"/>
            <wp:effectExtent l="0" t="0" r="0" b="0"/>
            <wp:wrapNone/>
            <wp:docPr id="8" name="Рисунок 8" descr="C:\Users\User\AppData\Local\Microsoft\Windows\INetCache\Content.Word\Без названия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Без названия (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-1036109</wp:posOffset>
            </wp:positionH>
            <wp:positionV relativeFrom="paragraph">
              <wp:posOffset>226907</wp:posOffset>
            </wp:positionV>
            <wp:extent cx="3756660" cy="2956560"/>
            <wp:effectExtent l="0" t="0" r="0" b="0"/>
            <wp:wrapNone/>
            <wp:docPr id="9" name="Рисунок 9" descr="C:\Users\User\AppData\Local\Microsoft\Windows\INetCache\Content.Word\Без названия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AppData\Local\Microsoft\Windows\INetCache\Content.Word\Без названия (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2856230</wp:posOffset>
            </wp:positionH>
            <wp:positionV relativeFrom="paragraph">
              <wp:posOffset>-354965</wp:posOffset>
            </wp:positionV>
            <wp:extent cx="3496522" cy="3106480"/>
            <wp:effectExtent l="0" t="0" r="8890" b="0"/>
            <wp:wrapNone/>
            <wp:docPr id="10" name="Рисунок 10" descr="C:\Users\User\Downloads\Без названия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Без названия (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522" cy="310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-1122468</wp:posOffset>
            </wp:positionH>
            <wp:positionV relativeFrom="paragraph">
              <wp:posOffset>-356023</wp:posOffset>
            </wp:positionV>
            <wp:extent cx="3979333" cy="3131333"/>
            <wp:effectExtent l="0" t="0" r="2540" b="0"/>
            <wp:wrapNone/>
            <wp:docPr id="11" name="Рисунок 11" descr="C:\Users\User\Downloads\Без названия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Без названия (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922" cy="313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-1096010</wp:posOffset>
            </wp:positionH>
            <wp:positionV relativeFrom="paragraph">
              <wp:posOffset>404495</wp:posOffset>
            </wp:positionV>
            <wp:extent cx="3953510" cy="2977515"/>
            <wp:effectExtent l="0" t="0" r="8890" b="0"/>
            <wp:wrapNone/>
            <wp:docPr id="13" name="Рисунок 13" descr="C:\Users\User\Downloads\Без названия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wnloads\Без названия (1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3027045</wp:posOffset>
            </wp:positionH>
            <wp:positionV relativeFrom="paragraph">
              <wp:posOffset>144585</wp:posOffset>
            </wp:positionV>
            <wp:extent cx="3322973" cy="2971800"/>
            <wp:effectExtent l="0" t="0" r="0" b="0"/>
            <wp:wrapNone/>
            <wp:docPr id="12" name="Рисунок 12" descr="C:\Users\User\Downloads\Без названия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Без названия (1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73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-1116965</wp:posOffset>
            </wp:positionH>
            <wp:positionV relativeFrom="paragraph">
              <wp:posOffset>168910</wp:posOffset>
            </wp:positionV>
            <wp:extent cx="4222750" cy="3343910"/>
            <wp:effectExtent l="0" t="0" r="6350" b="8890"/>
            <wp:wrapNone/>
            <wp:docPr id="15" name="Рисунок 15" descr="C:\Users\User\Downloads\Без названия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ownloads\Без названия (1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3102704</wp:posOffset>
            </wp:positionH>
            <wp:positionV relativeFrom="paragraph">
              <wp:posOffset>58208</wp:posOffset>
            </wp:positionV>
            <wp:extent cx="3335402" cy="2963333"/>
            <wp:effectExtent l="0" t="0" r="0" b="8890"/>
            <wp:wrapNone/>
            <wp:docPr id="14" name="Рисунок 14" descr="C:\Users\User\Downloads\Без названия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wnloads\Без названия (1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02" cy="296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2939202</wp:posOffset>
            </wp:positionH>
            <wp:positionV relativeFrom="paragraph">
              <wp:posOffset>-347557</wp:posOffset>
            </wp:positionV>
            <wp:extent cx="3557613" cy="3160756"/>
            <wp:effectExtent l="0" t="0" r="5080" b="1905"/>
            <wp:wrapNone/>
            <wp:docPr id="16" name="Рисунок 16" descr="C:\Users\User\Downloads\Без названия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ownloads\Без названия (15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54" cy="316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-1088390</wp:posOffset>
            </wp:positionH>
            <wp:positionV relativeFrom="paragraph">
              <wp:posOffset>-347345</wp:posOffset>
            </wp:positionV>
            <wp:extent cx="4028281" cy="3242734"/>
            <wp:effectExtent l="0" t="0" r="0" b="0"/>
            <wp:wrapNone/>
            <wp:docPr id="17" name="Рисунок 17" descr="C:\Users\User\Downloads\Без названия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Downloads\Без названия (14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281" cy="324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Наилучшая визуальная отделимос</w:t>
      </w:r>
      <w:r w:rsidR="00A4233B">
        <w:rPr>
          <w:sz w:val="24"/>
          <w:szCs w:val="24"/>
          <w:lang w:eastAsia="ru-RU"/>
        </w:rPr>
        <w:t>ть классов наблюдается в t-SNE</w:t>
      </w:r>
      <w:r w:rsidRPr="00F21095">
        <w:rPr>
          <w:sz w:val="24"/>
          <w:szCs w:val="24"/>
          <w:lang w:eastAsia="ru-RU"/>
        </w:rPr>
        <w:t xml:space="preserve"> (класс 1 чётко отделён, классы 2 и 3 частично пересекаются). LLE показывает наихудшее разделение.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4. Результаты кластеризации К-средних и их визуализация</w:t>
      </w:r>
    </w:p>
    <w:p w:rsid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Кластеризация выполнена алгоритмом </w:t>
      </w:r>
      <w:proofErr w:type="spellStart"/>
      <w:r w:rsidRPr="00F21095">
        <w:rPr>
          <w:sz w:val="24"/>
          <w:szCs w:val="24"/>
          <w:lang w:eastAsia="ru-RU"/>
        </w:rPr>
        <w:t>KMeans</w:t>
      </w:r>
      <w:proofErr w:type="spellEnd"/>
      <w:r w:rsidRPr="00F21095">
        <w:rPr>
          <w:sz w:val="24"/>
          <w:szCs w:val="24"/>
          <w:lang w:eastAsia="ru-RU"/>
        </w:rPr>
        <w:t xml:space="preserve"> для k=3,4,5,6 на всех 2D и 3D вложениях. Для каждого кластера вычислены доли объектов трёх классов.</w:t>
      </w:r>
      <w:r w:rsidR="00913F67">
        <w:rPr>
          <w:sz w:val="24"/>
          <w:szCs w:val="24"/>
          <w:lang w:eastAsia="ru-RU"/>
        </w:rPr>
        <w:t xml:space="preserve"> Пример:</w:t>
      </w:r>
    </w:p>
    <w:p w:rsidR="00913F67" w:rsidRPr="00F21095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sz w:val="24"/>
          <w:szCs w:val="24"/>
          <w:lang w:eastAsia="ru-RU"/>
        </w:rPr>
        <w:drawing>
          <wp:inline distT="0" distB="0" distL="0" distR="0" wp14:anchorId="12FDB7AC" wp14:editId="7F2CE51A">
            <wp:extent cx="4538134" cy="42364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783" cy="42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lastRenderedPageBreak/>
        <w:t>Во всех методах при k=3–6 присутствуют кластеры, почти полностью состоящие из класса 1 (доля &gt;95%). Кластеры с высокой концентрацией класса 3 или 2 встречаются реже. t-SNE и UMAP дают более чистые кластеры для класса 1.</w:t>
      </w:r>
    </w:p>
    <w:p w:rsidR="00913F67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5. Результаты обучения моделей дерева решений и случайного леса и их визуализация</w:t>
      </w:r>
    </w:p>
    <w:p w:rsid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На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каждом</w:t>
      </w:r>
      <w:r w:rsidRPr="00F21095">
        <w:rPr>
          <w:sz w:val="24"/>
          <w:szCs w:val="24"/>
          <w:lang w:val="en-US" w:eastAsia="ru-RU"/>
        </w:rPr>
        <w:t xml:space="preserve"> 2D-</w:t>
      </w:r>
      <w:r w:rsidRPr="00F21095">
        <w:rPr>
          <w:sz w:val="24"/>
          <w:szCs w:val="24"/>
          <w:lang w:eastAsia="ru-RU"/>
        </w:rPr>
        <w:t>вложении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обучены</w:t>
      </w:r>
      <w:r w:rsidRPr="00F21095">
        <w:rPr>
          <w:sz w:val="24"/>
          <w:szCs w:val="24"/>
          <w:lang w:val="en-US" w:eastAsia="ru-RU"/>
        </w:rPr>
        <w:t xml:space="preserve"> Decision Tree (</w:t>
      </w:r>
      <w:proofErr w:type="spellStart"/>
      <w:r w:rsidRPr="00F21095">
        <w:rPr>
          <w:sz w:val="24"/>
          <w:szCs w:val="24"/>
          <w:lang w:val="en-US" w:eastAsia="ru-RU"/>
        </w:rPr>
        <w:t>max_depth</w:t>
      </w:r>
      <w:proofErr w:type="spellEnd"/>
      <w:r w:rsidRPr="00F21095">
        <w:rPr>
          <w:sz w:val="24"/>
          <w:szCs w:val="24"/>
          <w:lang w:val="en-US" w:eastAsia="ru-RU"/>
        </w:rPr>
        <w:t xml:space="preserve">=5) </w:t>
      </w:r>
      <w:r w:rsidRPr="00F21095">
        <w:rPr>
          <w:sz w:val="24"/>
          <w:szCs w:val="24"/>
          <w:lang w:eastAsia="ru-RU"/>
        </w:rPr>
        <w:t>и</w:t>
      </w:r>
      <w:r w:rsidRPr="00F21095">
        <w:rPr>
          <w:sz w:val="24"/>
          <w:szCs w:val="24"/>
          <w:lang w:val="en-US" w:eastAsia="ru-RU"/>
        </w:rPr>
        <w:t xml:space="preserve"> Random Forest (</w:t>
      </w:r>
      <w:proofErr w:type="spellStart"/>
      <w:r w:rsidRPr="00F21095">
        <w:rPr>
          <w:sz w:val="24"/>
          <w:szCs w:val="24"/>
          <w:lang w:val="en-US" w:eastAsia="ru-RU"/>
        </w:rPr>
        <w:t>n_estimators</w:t>
      </w:r>
      <w:proofErr w:type="spellEnd"/>
      <w:r w:rsidRPr="00F21095">
        <w:rPr>
          <w:sz w:val="24"/>
          <w:szCs w:val="24"/>
          <w:lang w:val="en-US" w:eastAsia="ru-RU"/>
        </w:rPr>
        <w:t xml:space="preserve">=50, </w:t>
      </w:r>
      <w:proofErr w:type="spellStart"/>
      <w:r w:rsidRPr="00F21095">
        <w:rPr>
          <w:sz w:val="24"/>
          <w:szCs w:val="24"/>
          <w:lang w:val="en-US" w:eastAsia="ru-RU"/>
        </w:rPr>
        <w:t>max_depth</w:t>
      </w:r>
      <w:proofErr w:type="spellEnd"/>
      <w:r w:rsidRPr="00F21095">
        <w:rPr>
          <w:sz w:val="24"/>
          <w:szCs w:val="24"/>
          <w:lang w:val="en-US" w:eastAsia="ru-RU"/>
        </w:rPr>
        <w:t xml:space="preserve">=5). </w:t>
      </w:r>
      <w:r w:rsidRPr="00F21095">
        <w:rPr>
          <w:sz w:val="24"/>
          <w:szCs w:val="24"/>
          <w:lang w:eastAsia="ru-RU"/>
        </w:rPr>
        <w:t>Метрики на тесте (30%):</w:t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-1122045</wp:posOffset>
            </wp:positionH>
            <wp:positionV relativeFrom="paragraph">
              <wp:posOffset>21590</wp:posOffset>
            </wp:positionV>
            <wp:extent cx="3791040" cy="444500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/>
                    <a:stretch/>
                  </pic:blipFill>
                  <pic:spPr bwMode="auto">
                    <a:xfrm>
                      <a:off x="0" y="0"/>
                      <a:ext cx="379104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2701290</wp:posOffset>
            </wp:positionH>
            <wp:positionV relativeFrom="paragraph">
              <wp:posOffset>12277</wp:posOffset>
            </wp:positionV>
            <wp:extent cx="3745301" cy="4123267"/>
            <wp:effectExtent l="0" t="0" r="762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301" cy="4123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sz w:val="24"/>
          <w:szCs w:val="24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2711750</wp:posOffset>
            </wp:positionH>
            <wp:positionV relativeFrom="paragraph">
              <wp:posOffset>-435822</wp:posOffset>
            </wp:positionV>
            <wp:extent cx="3763010" cy="4160217"/>
            <wp:effectExtent l="0" t="0" r="889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4160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3F67">
        <w:rPr>
          <w:sz w:val="24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-1071668</wp:posOffset>
            </wp:positionH>
            <wp:positionV relativeFrom="paragraph">
              <wp:posOffset>-694690</wp:posOffset>
            </wp:positionV>
            <wp:extent cx="3784600" cy="4422376"/>
            <wp:effectExtent l="0" t="0" r="635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408" cy="442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-1071668</wp:posOffset>
            </wp:positionH>
            <wp:positionV relativeFrom="paragraph">
              <wp:posOffset>263948</wp:posOffset>
            </wp:positionV>
            <wp:extent cx="3742266" cy="4297438"/>
            <wp:effectExtent l="0" t="0" r="0" b="825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339" cy="4303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2675563</wp:posOffset>
            </wp:positionH>
            <wp:positionV relativeFrom="paragraph">
              <wp:posOffset>186902</wp:posOffset>
            </wp:positionV>
            <wp:extent cx="3804365" cy="4157134"/>
            <wp:effectExtent l="0" t="0" r="5715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365" cy="415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2722898</wp:posOffset>
            </wp:positionH>
            <wp:positionV relativeFrom="paragraph">
              <wp:posOffset>-467360</wp:posOffset>
            </wp:positionV>
            <wp:extent cx="3742225" cy="4224867"/>
            <wp:effectExtent l="0" t="0" r="0" b="444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225" cy="422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107">
        <w:rPr>
          <w:sz w:val="24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-1063202</wp:posOffset>
            </wp:positionH>
            <wp:positionV relativeFrom="paragraph">
              <wp:posOffset>-694690</wp:posOffset>
            </wp:positionV>
            <wp:extent cx="3776134" cy="4452456"/>
            <wp:effectExtent l="0" t="0" r="0" b="571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32" cy="4453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-1059416</wp:posOffset>
            </wp:positionH>
            <wp:positionV relativeFrom="paragraph">
              <wp:posOffset>243205</wp:posOffset>
            </wp:positionV>
            <wp:extent cx="3784600" cy="4534378"/>
            <wp:effectExtent l="0" t="0" r="635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53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2724785</wp:posOffset>
            </wp:positionH>
            <wp:positionV relativeFrom="paragraph">
              <wp:posOffset>249555</wp:posOffset>
            </wp:positionV>
            <wp:extent cx="3736340" cy="4265864"/>
            <wp:effectExtent l="0" t="0" r="0" b="190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"/>
                    <a:stretch/>
                  </pic:blipFill>
                  <pic:spPr bwMode="auto">
                    <a:xfrm>
                      <a:off x="0" y="0"/>
                      <a:ext cx="3737186" cy="426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lastRenderedPageBreak/>
        <w:t>Наилучшие результаты: UMAP и t-SNE (</w:t>
      </w:r>
      <w:proofErr w:type="spellStart"/>
      <w:r w:rsidRPr="00F21095">
        <w:rPr>
          <w:sz w:val="24"/>
          <w:szCs w:val="24"/>
          <w:lang w:eastAsia="ru-RU"/>
        </w:rPr>
        <w:t>accuracy</w:t>
      </w:r>
      <w:proofErr w:type="spellEnd"/>
      <w:r w:rsidRPr="00F21095">
        <w:rPr>
          <w:sz w:val="24"/>
          <w:szCs w:val="24"/>
          <w:lang w:eastAsia="ru-RU"/>
        </w:rPr>
        <w:t xml:space="preserve"> ≈0.84–0.85, </w:t>
      </w:r>
      <w:proofErr w:type="spellStart"/>
      <w:r w:rsidRPr="00F21095">
        <w:rPr>
          <w:sz w:val="24"/>
          <w:szCs w:val="24"/>
          <w:lang w:eastAsia="ru-RU"/>
        </w:rPr>
        <w:t>macro</w:t>
      </w:r>
      <w:proofErr w:type="spellEnd"/>
      <w:r w:rsidRPr="00F21095">
        <w:rPr>
          <w:sz w:val="24"/>
          <w:szCs w:val="24"/>
          <w:lang w:eastAsia="ru-RU"/>
        </w:rPr>
        <w:t xml:space="preserve"> F1 ≈0.67–0.68)</w:t>
      </w:r>
    </w:p>
    <w:p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sz w:val="24"/>
          <w:szCs w:val="24"/>
          <w:lang w:val="en-US" w:eastAsia="ru-RU"/>
        </w:rPr>
        <w:t xml:space="preserve">Random Forest </w:t>
      </w:r>
      <w:r w:rsidRPr="00F21095">
        <w:rPr>
          <w:sz w:val="24"/>
          <w:szCs w:val="24"/>
          <w:lang w:eastAsia="ru-RU"/>
        </w:rPr>
        <w:t>стабильно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превосходит</w:t>
      </w:r>
      <w:r w:rsidRPr="00F21095">
        <w:rPr>
          <w:sz w:val="24"/>
          <w:szCs w:val="24"/>
          <w:lang w:val="en-US" w:eastAsia="ru-RU"/>
        </w:rPr>
        <w:t xml:space="preserve"> Decision Tree</w:t>
      </w:r>
    </w:p>
    <w:p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LLE </w:t>
      </w:r>
      <w:r>
        <w:rPr>
          <w:sz w:val="24"/>
          <w:szCs w:val="24"/>
          <w:lang w:eastAsia="ru-RU"/>
        </w:rPr>
        <w:t>-</w:t>
      </w:r>
      <w:r w:rsidR="00683107">
        <w:rPr>
          <w:sz w:val="24"/>
          <w:szCs w:val="24"/>
          <w:lang w:eastAsia="ru-RU"/>
        </w:rPr>
        <w:t xml:space="preserve"> наихудший</w:t>
      </w:r>
    </w:p>
    <w:p w:rsidR="00F21095" w:rsidRPr="00683107" w:rsidRDefault="00F21095" w:rsidP="00683107">
      <w:pPr>
        <w:pStyle w:val="a8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t>Границы решений на UMAP и t-SNE лучше соответствуют распределению точек. На LLE границы сильно искажены.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6. Программный код с комментариями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Полный код реализован в </w:t>
      </w:r>
      <w:proofErr w:type="spellStart"/>
      <w:r w:rsidRPr="00F21095">
        <w:rPr>
          <w:sz w:val="24"/>
          <w:szCs w:val="24"/>
          <w:lang w:eastAsia="ru-RU"/>
        </w:rPr>
        <w:t>Google</w:t>
      </w:r>
      <w:proofErr w:type="spellEnd"/>
      <w:r w:rsidRPr="00F21095">
        <w:rPr>
          <w:sz w:val="24"/>
          <w:szCs w:val="24"/>
          <w:lang w:eastAsia="ru-RU"/>
        </w:rPr>
        <w:t xml:space="preserve"> </w:t>
      </w:r>
      <w:proofErr w:type="spellStart"/>
      <w:r w:rsidRPr="00F21095">
        <w:rPr>
          <w:sz w:val="24"/>
          <w:szCs w:val="24"/>
          <w:lang w:eastAsia="ru-RU"/>
        </w:rPr>
        <w:t>Colab</w:t>
      </w:r>
      <w:proofErr w:type="spellEnd"/>
      <w:r w:rsidRPr="00F21095">
        <w:rPr>
          <w:sz w:val="24"/>
          <w:szCs w:val="24"/>
          <w:lang w:eastAsia="ru-RU"/>
        </w:rPr>
        <w:t xml:space="preserve"> и включает:</w:t>
      </w:r>
    </w:p>
    <w:p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Загрузку и предобработку данных</w:t>
      </w:r>
    </w:p>
    <w:p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Снижение размерности 5 методами</w:t>
      </w:r>
    </w:p>
    <w:p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Визуализацию 2D/3D</w:t>
      </w:r>
    </w:p>
    <w:p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Кластеризацию </w:t>
      </w:r>
      <w:proofErr w:type="spellStart"/>
      <w:r w:rsidRPr="00F21095">
        <w:rPr>
          <w:sz w:val="24"/>
          <w:szCs w:val="24"/>
          <w:lang w:eastAsia="ru-RU"/>
        </w:rPr>
        <w:t>KMeans</w:t>
      </w:r>
      <w:proofErr w:type="spellEnd"/>
    </w:p>
    <w:p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Обучение DT/RF на 2D + визуализацию границ</w:t>
      </w:r>
    </w:p>
    <w:p w:rsidR="00F21095" w:rsidRPr="00F21095" w:rsidRDefault="00F21095" w:rsidP="00683107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Ссылка на </w:t>
      </w:r>
      <w:proofErr w:type="spellStart"/>
      <w:r w:rsidRPr="00F21095">
        <w:rPr>
          <w:sz w:val="24"/>
          <w:szCs w:val="24"/>
          <w:lang w:eastAsia="ru-RU"/>
        </w:rPr>
        <w:t>Colab</w:t>
      </w:r>
      <w:proofErr w:type="spellEnd"/>
      <w:r w:rsidRPr="00F21095">
        <w:rPr>
          <w:sz w:val="24"/>
          <w:szCs w:val="24"/>
          <w:lang w:eastAsia="ru-RU"/>
        </w:rPr>
        <w:t xml:space="preserve">: </w:t>
      </w:r>
      <w:r w:rsidR="00683107" w:rsidRPr="00683107">
        <w:rPr>
          <w:sz w:val="24"/>
          <w:szCs w:val="24"/>
          <w:lang w:eastAsia="ru-RU"/>
        </w:rPr>
        <w:t>https://colab.research.google.com/drive/1MmJfa-cwiB1DN-gSFk7zkASL-LYt1LqO?usp=sharing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7. Выводы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Методы нелинейного снижения размерности (t-SNE, UMAP) показали наилучшую визуальную отделимость классов и наивысшее качество классификации в 2D-пространстве (</w:t>
      </w:r>
      <w:proofErr w:type="spellStart"/>
      <w:r w:rsidRPr="00F21095">
        <w:rPr>
          <w:sz w:val="24"/>
          <w:szCs w:val="24"/>
          <w:lang w:eastAsia="ru-RU"/>
        </w:rPr>
        <w:t>accuracy</w:t>
      </w:r>
      <w:proofErr w:type="spellEnd"/>
      <w:r w:rsidRPr="00F21095">
        <w:rPr>
          <w:sz w:val="24"/>
          <w:szCs w:val="24"/>
          <w:lang w:eastAsia="ru-RU"/>
        </w:rPr>
        <w:t xml:space="preserve"> до 0.85). </w:t>
      </w:r>
      <w:proofErr w:type="spellStart"/>
      <w:r w:rsidRPr="00F21095">
        <w:rPr>
          <w:sz w:val="24"/>
          <w:szCs w:val="24"/>
          <w:lang w:eastAsia="ru-RU"/>
        </w:rPr>
        <w:t>Isomap</w:t>
      </w:r>
      <w:proofErr w:type="spellEnd"/>
      <w:r w:rsidRPr="00F21095">
        <w:rPr>
          <w:sz w:val="24"/>
          <w:szCs w:val="24"/>
          <w:lang w:eastAsia="ru-RU"/>
        </w:rPr>
        <w:t xml:space="preserve"> и MDS дали приемлемые результаты, тогда как LLE оказался наименее эффективным из-за плохого сохранения глобальной структуры.</w:t>
      </w:r>
    </w:p>
    <w:p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Кластеризация подтвердила, что класс 1 (норма) легко отделяется, в то время как классы 2 и 3 часто смешиваются. </w:t>
      </w:r>
      <w:proofErr w:type="spellStart"/>
      <w:r w:rsidRPr="00F21095">
        <w:rPr>
          <w:sz w:val="24"/>
          <w:szCs w:val="24"/>
          <w:lang w:eastAsia="ru-RU"/>
        </w:rPr>
        <w:t>Random</w:t>
      </w:r>
      <w:proofErr w:type="spellEnd"/>
      <w:r w:rsidRPr="00F21095">
        <w:rPr>
          <w:sz w:val="24"/>
          <w:szCs w:val="24"/>
          <w:lang w:eastAsia="ru-RU"/>
        </w:rPr>
        <w:t xml:space="preserve"> </w:t>
      </w:r>
      <w:proofErr w:type="spellStart"/>
      <w:r w:rsidRPr="00F21095">
        <w:rPr>
          <w:sz w:val="24"/>
          <w:szCs w:val="24"/>
          <w:lang w:eastAsia="ru-RU"/>
        </w:rPr>
        <w:t>Forest</w:t>
      </w:r>
      <w:proofErr w:type="spellEnd"/>
      <w:r w:rsidRPr="00F21095">
        <w:rPr>
          <w:sz w:val="24"/>
          <w:szCs w:val="24"/>
          <w:lang w:eastAsia="ru-RU"/>
        </w:rPr>
        <w:t xml:space="preserve"> на 2D-вложениях стабильно превосходит одиночное дерево решений.</w:t>
      </w:r>
    </w:p>
    <w:p w:rsidR="00340B78" w:rsidRPr="006B1B9B" w:rsidRDefault="00F2109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Полученные результаты демонстрируют эффективность методов обучения многообразию для визуализации и предварительного анализа сложных медицинских данных.</w:t>
      </w:r>
      <w:bookmarkStart w:id="0" w:name="_GoBack"/>
      <w:bookmarkEnd w:id="0"/>
    </w:p>
    <w:sectPr w:rsidR="00340B78" w:rsidRPr="006B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7DA0"/>
    <w:multiLevelType w:val="multilevel"/>
    <w:tmpl w:val="7A4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2FA7"/>
    <w:multiLevelType w:val="multilevel"/>
    <w:tmpl w:val="A71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646A"/>
    <w:multiLevelType w:val="multilevel"/>
    <w:tmpl w:val="03A42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11"/>
  </w:num>
  <w:num w:numId="5">
    <w:abstractNumId w:val="12"/>
  </w:num>
  <w:num w:numId="6">
    <w:abstractNumId w:val="18"/>
  </w:num>
  <w:num w:numId="7">
    <w:abstractNumId w:val="7"/>
  </w:num>
  <w:num w:numId="8">
    <w:abstractNumId w:val="16"/>
  </w:num>
  <w:num w:numId="9">
    <w:abstractNumId w:val="4"/>
  </w:num>
  <w:num w:numId="10">
    <w:abstractNumId w:val="5"/>
  </w:num>
  <w:num w:numId="11">
    <w:abstractNumId w:val="17"/>
  </w:num>
  <w:num w:numId="12">
    <w:abstractNumId w:val="10"/>
  </w:num>
  <w:num w:numId="13">
    <w:abstractNumId w:val="1"/>
  </w:num>
  <w:num w:numId="14">
    <w:abstractNumId w:val="0"/>
  </w:num>
  <w:num w:numId="15">
    <w:abstractNumId w:val="20"/>
  </w:num>
  <w:num w:numId="16">
    <w:abstractNumId w:val="15"/>
  </w:num>
  <w:num w:numId="17">
    <w:abstractNumId w:val="19"/>
  </w:num>
  <w:num w:numId="18">
    <w:abstractNumId w:val="6"/>
  </w:num>
  <w:num w:numId="19">
    <w:abstractNumId w:val="8"/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74075"/>
    <w:rsid w:val="00115E95"/>
    <w:rsid w:val="00340B78"/>
    <w:rsid w:val="00423FAB"/>
    <w:rsid w:val="004A2724"/>
    <w:rsid w:val="00513917"/>
    <w:rsid w:val="00640BDB"/>
    <w:rsid w:val="00683107"/>
    <w:rsid w:val="00684A9C"/>
    <w:rsid w:val="006A74DA"/>
    <w:rsid w:val="006B1B9B"/>
    <w:rsid w:val="006F292A"/>
    <w:rsid w:val="0082261B"/>
    <w:rsid w:val="00913F67"/>
    <w:rsid w:val="009F1D4B"/>
    <w:rsid w:val="00A4233B"/>
    <w:rsid w:val="00C2039A"/>
    <w:rsid w:val="00C71D52"/>
    <w:rsid w:val="00C8210E"/>
    <w:rsid w:val="00CE7BF4"/>
    <w:rsid w:val="00E56F2E"/>
    <w:rsid w:val="00E721B6"/>
    <w:rsid w:val="00E81DD5"/>
    <w:rsid w:val="00F2109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683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77392-882F-4092-B46D-C48B979AA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8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2025-10-18T09:51:00Z</dcterms:created>
  <dcterms:modified xsi:type="dcterms:W3CDTF">2025-12-24T14:37:00Z</dcterms:modified>
</cp:coreProperties>
</file>