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100"/>
        <w:jc w:val="center"/>
      </w:pPr>
      <w:r>
        <w:rPr>
          <w:b/>
          <w:bCs/>
          <w:color w:val="595959"/>
          <w:sz w:val="24"/>
          <w:szCs w:val="24"/>
        </w:rPr>
        <w:t xml:space="preserve">TİKA – KOBİ İŞ MODELİ EĞİTİMİ</w:t>
      </w:r>
    </w:p>
    <w:p>
      <w:pPr>
        <w:spacing w:after="400"/>
        <w:jc w:val="center"/>
      </w:pPr>
      <w:r>
        <w:rPr>
          <w:color w:val="2E5395"/>
          <w:sz w:val="28"/>
          <w:szCs w:val="28"/>
        </w:rPr>
        <w:t xml:space="preserve">Modül 7</w:t>
      </w:r>
    </w:p>
    <w:p>
      <w:pPr>
        <w:spacing w:after="200"/>
        <w:jc w:val="center"/>
      </w:pPr>
      <w:r>
        <w:rPr>
          <w:b/>
          <w:bCs/>
          <w:color w:val="1F3864"/>
          <w:sz w:val="56"/>
          <w:szCs w:val="56"/>
        </w:rPr>
        <w:t xml:space="preserve">SİBER GÜVENLİK, VERİ KORUMA</w:t>
      </w:r>
    </w:p>
    <w:p>
      <w:pPr>
        <w:spacing w:after="600"/>
        <w:jc w:val="center"/>
      </w:pPr>
      <w:r>
        <w:rPr>
          <w:b/>
          <w:bCs/>
          <w:color w:val="1F3864"/>
          <w:sz w:val="56"/>
          <w:szCs w:val="56"/>
        </w:rPr>
        <w:t xml:space="preserve">VE DİJİTAL RİSKLER</w:t>
      </w:r>
    </w:p>
    <w:p>
      <w:pPr>
        <w:spacing w:after="100"/>
        <w:jc w:val="center"/>
      </w:pPr>
      <w:r>
        <w:rPr>
          <w:i/>
          <w:iCs/>
          <w:color w:val="595959"/>
          <w:sz w:val="26"/>
          <w:szCs w:val="26"/>
        </w:rPr>
        <w:t xml:space="preserve">Eğitmen Ders Notu ve Müfredat Dokümanı</w:t>
      </w:r>
    </w:p>
    <w:p>
      <w:pPr>
        <w:spacing w:after="1600"/>
        <w:jc w:val="center"/>
      </w:pPr>
      <w:r>
        <w:rPr>
          <w:color w:val="595959"/>
          <w:sz w:val="24"/>
          <w:szCs w:val="24"/>
        </w:rPr>
        <w:t xml:space="preserve">Özbekistan KOBİ'leri için Dijital Dönüşüm Programı</w:t>
      </w:r>
    </w:p>
    <w:p>
      <w:pPr>
        <w:pBdr>
          <w:top w:val="single" w:color="2E5395" w:sz="6" w:space="8"/>
        </w:pBdr>
        <w:spacing w:after="100" w:before="200"/>
        <w:jc w:val="center"/>
      </w:pPr>
      <w:r>
        <w:rPr>
          <w:color w:val="595959"/>
          <w:sz w:val="20"/>
          <w:szCs w:val="20"/>
        </w:rPr>
        <w:t xml:space="preserve">Hazırlanma Tarihi: 23 Haziran 2026</w:t>
      </w:r>
    </w:p>
    <w:p>
      <w:pPr>
        <w:spacing w:after="100"/>
        <w:jc w:val="center"/>
      </w:pPr>
      <w:r>
        <w:rPr>
          <w:color w:val="595959"/>
          <w:sz w:val="20"/>
          <w:szCs w:val="20"/>
        </w:rPr>
        <w:t xml:space="preserve">Eğitim Süresi: Bu modül için 3–4 saat önerilir (program toplamı: 20 saat online)</w:t>
      </w:r>
    </w:p>
    <w:p>
      <w:pPr>
        <w:jc w:val="center"/>
      </w:pPr>
      <w:r>
        <w:rPr>
          <w:color w:val="595959"/>
          <w:sz w:val="20"/>
          <w:szCs w:val="20"/>
        </w:rPr>
        <w:t xml:space="preserve">Faaliyet Dili: Türkçe</w:t>
      </w:r>
    </w:p>
    <w:p>
      <w:pPr>
        <w:sectPr>
          <w:pgSz w:w="12240" w:h="15840" w:orient="portrait"/>
          <w:pgMar w:top="1440" w:right="1440" w:bottom="1440" w:left="1440" w:header="708" w:footer="708" w:gutter="0"/>
          <w:pgNumType/>
          <w:titlePg/>
          <w:docGrid w:linePitch="360"/>
        </w:sectPr>
      </w:pPr>
    </w:p>
    <w:p>
      <w:pPr>
        <w:pStyle w:val="Heading1"/>
      </w:pPr>
      <w:r>
        <w:t xml:space="preserve">İçindekiler</w:t>
      </w:r>
    </w:p>
    <w:p>
      <w:pPr>
        <w:spacing w:after="90"/>
        <w:ind w:left="0"/>
      </w:pPr>
      <w:r>
        <w:rPr>
          <w:b/>
          <w:bCs/>
          <w:color w:val="1F3864"/>
          <w:sz w:val="23"/>
          <w:szCs w:val="23"/>
        </w:rPr>
        <w:t xml:space="preserve">Eğitmene Not: Bu Dokümanın Kullanımı</w:t>
      </w:r>
    </w:p>
    <w:p>
      <w:pPr>
        <w:spacing w:after="90"/>
        <w:ind w:left="0"/>
      </w:pPr>
      <w:r>
        <w:rPr>
          <w:b/>
          <w:bCs/>
          <w:color w:val="1F3864"/>
          <w:sz w:val="23"/>
          <w:szCs w:val="23"/>
        </w:rPr>
        <w:t xml:space="preserve">1. Neden Bu Modül Önemli? Güncel Tehdit Ortamı</w:t>
      </w:r>
    </w:p>
    <w:p>
      <w:pPr>
        <w:spacing w:after="90"/>
        <w:ind w:left="0"/>
      </w:pPr>
      <w:r>
        <w:rPr>
          <w:b/>
          <w:bCs/>
          <w:color w:val="1F3864"/>
          <w:sz w:val="23"/>
          <w:szCs w:val="23"/>
        </w:rPr>
        <w:t xml:space="preserve">2. KOBİ'lerde Temel Siber Güvenlik Riskleri</w:t>
      </w:r>
    </w:p>
    <w:p>
      <w:pPr>
        <w:spacing w:after="90"/>
        <w:ind w:left="0"/>
      </w:pPr>
      <w:r>
        <w:rPr>
          <w:b/>
          <w:bCs/>
          <w:color w:val="1F3864"/>
          <w:sz w:val="23"/>
          <w:szCs w:val="23"/>
        </w:rPr>
        <w:t xml:space="preserve">3. Bulut Güvenliği</w:t>
      </w:r>
    </w:p>
    <w:p>
      <w:pPr>
        <w:spacing w:after="90"/>
        <w:ind w:left="0"/>
      </w:pPr>
      <w:r>
        <w:rPr>
          <w:b/>
          <w:bCs/>
          <w:color w:val="1F3864"/>
          <w:sz w:val="23"/>
          <w:szCs w:val="23"/>
        </w:rPr>
        <w:t xml:space="preserve">4. Müşteri Verilerinin Korunması</w:t>
      </w:r>
    </w:p>
    <w:p>
      <w:pPr>
        <w:spacing w:after="90"/>
        <w:ind w:left="0"/>
      </w:pPr>
      <w:r>
        <w:rPr>
          <w:b/>
          <w:bCs/>
          <w:color w:val="1F3864"/>
          <w:sz w:val="23"/>
          <w:szCs w:val="23"/>
        </w:rPr>
        <w:t xml:space="preserve">5. Yapay Zekâ Araçlarında Veri Paylaşım Riski</w:t>
      </w:r>
    </w:p>
    <w:p>
      <w:pPr>
        <w:spacing w:after="90"/>
        <w:ind w:left="0"/>
      </w:pPr>
      <w:r>
        <w:rPr>
          <w:b/>
          <w:bCs/>
          <w:color w:val="1F3864"/>
          <w:sz w:val="23"/>
          <w:szCs w:val="23"/>
        </w:rPr>
        <w:t xml:space="preserve">6. Uluslararası Çerçeveler: NIST CSF 2.0 ve ISO/IEC 27001</w:t>
      </w:r>
    </w:p>
    <w:p>
      <w:pPr>
        <w:spacing w:after="90"/>
        <w:ind w:left="0"/>
      </w:pPr>
      <w:r>
        <w:rPr>
          <w:b/>
          <w:bCs/>
          <w:color w:val="1F3864"/>
          <w:sz w:val="23"/>
          <w:szCs w:val="23"/>
        </w:rPr>
        <w:t xml:space="preserve">7. Bir Saldırı Anında Ne Yapılır? Olay Müdahale Planı</w:t>
      </w:r>
    </w:p>
    <w:p>
      <w:pPr>
        <w:spacing w:after="90"/>
        <w:ind w:left="0"/>
      </w:pPr>
      <w:r>
        <w:rPr>
          <w:b/>
          <w:bCs/>
          <w:color w:val="1F3864"/>
          <w:sz w:val="23"/>
          <w:szCs w:val="23"/>
        </w:rPr>
        <w:t xml:space="preserve">8. Diğer Modüllerle Bağlantılar: Bütüncül Güvenlik Bakışı</w:t>
      </w:r>
    </w:p>
    <w:p>
      <w:pPr>
        <w:spacing w:after="90"/>
        <w:ind w:left="0"/>
      </w:pPr>
      <w:r>
        <w:rPr>
          <w:b/>
          <w:bCs/>
          <w:color w:val="1F3864"/>
          <w:sz w:val="23"/>
          <w:szCs w:val="23"/>
        </w:rPr>
        <w:t xml:space="preserve">9. KOBİ Minimum Siber Güvenlik Kontrol Listesi</w:t>
      </w:r>
    </w:p>
    <w:p>
      <w:pPr>
        <w:spacing w:after="90"/>
        <w:ind w:left="0"/>
      </w:pPr>
      <w:r>
        <w:rPr>
          <w:b/>
          <w:bCs/>
          <w:color w:val="1F3864"/>
          <w:sz w:val="23"/>
          <w:szCs w:val="23"/>
        </w:rPr>
        <w:t xml:space="preserve">10. Eğitmen İçin Vaka Çalışmaları ve Tartışma Soruları</w:t>
      </w:r>
    </w:p>
    <w:p>
      <w:pPr>
        <w:spacing w:after="90"/>
        <w:ind w:left="0"/>
      </w:pPr>
      <w:r>
        <w:rPr>
          <w:b/>
          <w:bCs/>
          <w:color w:val="1F3864"/>
          <w:sz w:val="23"/>
          <w:szCs w:val="23"/>
        </w:rPr>
        <w:t xml:space="preserve">11. Temel Terimler Sözlüğü</w:t>
      </w:r>
    </w:p>
    <w:p>
      <w:pPr>
        <w:spacing w:after="90"/>
        <w:ind w:left="0"/>
      </w:pPr>
      <w:r>
        <w:rPr>
          <w:b/>
          <w:bCs/>
          <w:color w:val="1F3864"/>
          <w:sz w:val="23"/>
          <w:szCs w:val="23"/>
        </w:rPr>
        <w:t xml:space="preserve">12. Kaynakça ve Önerilen Ek Okumalar</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pPr>
      <w:r>
        <w:t xml:space="preserve">Eğitmene Not: Bu Dokümanın Kullanımı</w:t>
      </w:r>
    </w:p>
    <w:p>
      <w:pPr>
        <w:spacing w:after="160" w:line="300"/>
      </w:pPr>
      <w:r>
        <w:t xml:space="preserve">Bu doküman, TİKA'nın Özbekistan KOBİ'lerine yönelik düzenlediği İş Modeli Eğitimi'nin 7. modülü olan “Siber Güvenlik, Veri Koruma ve Dijital Riskler” başlığı için hazırlanmış kapsamlı bir ders notudur. Asıl program dokümanındaki modül başlıkları korunmuş, her alt başlık sıfır bilgi seviyesinden başlayarak ileri seviyeye kadar detaylandırılmıştır.</w:t>
      </w:r>
    </w:p>
    <w:p>
      <w:pPr>
        <w:spacing w:after="160" w:line="300"/>
      </w:pPr>
      <w:r>
        <w:t xml:space="preserve">Modülün hedef kitlesi mühendis veya BT uzmanı değildir; Özbekistan'daki üretim ve hizmet KOBİ'lerinin sahipleri, genel müdürleri ve yöneticileridir. Bu nedenle doküman boyunca teknik terimler ilk geçtiği yerde günlük hayattan bir benzetmeyle açıklanmış, sonra teknik tanımı verilmiştir.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CE6F1" w:val="clear"/>
            <w:tcMar>
              <w:top w:type="dxa" w:w="140"/>
              <w:left w:type="dxa" w:w="200"/>
              <w:bottom w:type="dxa" w:w="140"/>
              <w:right w:type="dxa" w:w="200"/>
            </w:tcMar>
          </w:tcPr>
          <w:p>
            <w:pPr>
              <w:spacing w:after="80"/>
            </w:pPr>
            <w:r>
              <w:rPr>
                <w:b/>
                <w:bCs/>
                <w:color w:val="1F3864"/>
                <w:sz w:val="24"/>
                <w:szCs w:val="24"/>
              </w:rPr>
              <w:t xml:space="preserve">Bu Dokümanın Yapısı</w:t>
            </w:r>
          </w:p>
          <w:p>
            <w:pPr>
              <w:spacing w:after="60" w:line="280"/>
            </w:pPr>
            <w:r>
              <w:rPr>
                <w:sz w:val="22"/>
                <w:szCs w:val="22"/>
              </w:rPr>
              <w:t xml:space="preserve">Her ana başlık önce “Basit Anlatım” ile açılır (analoji, günlük hayat örneği).</w:t>
            </w:r>
          </w:p>
          <w:p>
            <w:pPr>
              <w:spacing w:after="60" w:line="280"/>
            </w:pPr>
            <w:r>
              <w:rPr>
                <w:sz w:val="22"/>
                <w:szCs w:val="22"/>
              </w:rPr>
              <w:t xml:space="preserve">Ardından “Teknik Çerçeve” gelir (tanımlar, standartlar, güncel veriler).</w:t>
            </w:r>
          </w:p>
          <w:p>
            <w:pPr>
              <w:spacing w:after="60" w:line="280"/>
            </w:pPr>
            <w:r>
              <w:rPr>
                <w:sz w:val="22"/>
                <w:szCs w:val="22"/>
              </w:rPr>
              <w:t xml:space="preserve">Her bölüm “KOBİ'de Uygulama” ile kapanır (somut, bütçesi düşük adımlar).</w:t>
            </w:r>
          </w:p>
          <w:p>
            <w:pPr>
              <w:spacing w:after="60" w:line="280"/>
            </w:pPr>
            <w:r>
              <w:rPr>
                <w:sz w:val="22"/>
                <w:szCs w:val="22"/>
              </w:rPr>
              <w:t xml:space="preserve">Bölüm 8'de Özbekistan ve Türkiye'nin ilgili mevzuatı karşılaştırmalı olarak ele alınmıştır.</w:t>
            </w:r>
          </w:p>
          <w:p>
            <w:pPr>
              <w:spacing w:after="60" w:line="280"/>
            </w:pPr>
            <w:r>
              <w:rPr>
                <w:sz w:val="22"/>
                <w:szCs w:val="22"/>
              </w:rPr>
              <w:t xml:space="preserve">Bölüm 9'da modül sonunda dağıtılabilecek “KOBİ Siber Güvenlik Kontrol Listesi” (checklist) bulunur.</w:t>
            </w:r>
          </w:p>
        </w:tc>
      </w:tr>
    </w:tbl>
    <w:p>
      <w:pPr>
        <w:spacing w:after="80"/>
      </w:pPr>
    </w:p>
    <w:p>
      <w:pPr>
        <w:spacing w:after="160" w:line="300"/>
      </w:pPr>
      <w:r>
        <w:t xml:space="preserve">Kaynakça bölümünde atıf yapılan raporlar (Verizon DBIR, NIST, KVKK, Özbekistan mevzuatı vb.) eğitim öncesi eğitmenin kendi güncel verilerle teyit etmesi için referans olarak listelenmiştir; sunum hazırlığında bu kaynaklardan en güncel rakamlar tercih edilmelidir.</w:t>
      </w:r>
    </w:p>
    <w:p>
      <w:pPr>
        <w:pStyle w:val="Heading1"/>
        <w:pageBreakBefore/>
      </w:pPr>
      <w:r>
        <w:t xml:space="preserve">1. Neden Bu Modül Önemli? Güncel Tehdit Ortamı</w:t>
      </w:r>
    </w:p>
    <w:p>
      <w:pPr>
        <w:pStyle w:val="Heading2"/>
      </w:pPr>
      <w:r>
        <w:t xml:space="preserve">1.1. Basit Anlatım: Dijitalleşmenin Gizli Faturası</w:t>
      </w:r>
    </w:p>
    <w:p>
      <w:pPr>
        <w:spacing w:after="160" w:line="300"/>
      </w:pPr>
      <w:r>
        <w:t xml:space="preserve">Önceki modüllerde KOBİ'lerin dijitalleşmesinin getirdiği avantajlar anlatıldı: ERP, CRM, bulut yazılımlar, yapay zekâ destekli raporlama, IoT sensörleri... Bütün bu kazanımların ortak bir özelliği var: hepsi verinin dijital ortamda, internete bağlı bir sistemde tutulması anlamına gelir.</w:t>
      </w:r>
    </w:p>
    <w:p>
      <w:pPr>
        <w:spacing w:after="160" w:line="300"/>
      </w:pPr>
      <w:r>
        <w:t xml:space="preserve">Bunu şöyle düşünebiliriz: Bir işletme kâğıt defterle çalışırken, parasını ve müşteri bilgilerini kasada ve dolapta tutar. Hırsızın eve girip kasayı açması gerekir; bu zor, yavaş ve risklidir. Aynı işletme dijitalleşince, bütün bu “kasa” artık bir bilgisayarda, bulutta veya telefonda durur. Hırsızın artık fiziksel olarak gelmesine gerek yoktur; dünyanın herhangi bir yerinden, saniyeler içinde, hiç görünmeden girebilir. İşte siber güvenlik, bu yeni tür “kapı ve kilit” sistemidir.</w:t>
      </w:r>
    </w:p>
    <w:p>
      <w:pPr>
        <w:spacing w:after="160" w:line="300"/>
      </w:pPr>
      <w:r>
        <w:t xml:space="preserve">Dijital dönüşüm bir KOBİ'ye verimlilik, hız ve rekabet gücü kazandırırken; aynı zamanda yeni bir kırılganlık katmanı da ekler. Bu modülün amacı, o katmanı görünür kılmak ve KOBİ'nin bütçesiyle orantılı, gerçekçi savunma adımlarını öğretmektir.</w:t>
      </w:r>
    </w:p>
    <w:p>
      <w:pPr>
        <w:pStyle w:val="Heading2"/>
      </w:pPr>
      <w:r>
        <w:t xml:space="preserve">1.2. Teknik Çerçeve: Güncel Veriler Ne Söylüyor?</w:t>
      </w:r>
    </w:p>
    <w:p>
      <w:pPr>
        <w:spacing w:after="160" w:line="300"/>
      </w:pPr>
      <w:r>
        <w:t xml:space="preserve">Yıllardır süregelen yanlış bir inanç şudur: “Biz küçük bir firmayız, kimse bizimle ilgilenmez.” Güncel veriler bunun tam tersini göstermektedir. Saldırganlar açısından küçük işletmeler, büyük şirketlere kıyasla çok daha az korumalı oldukları için daha “kârlı” hedeflerdir; az emekle çok daha yüksek başarı oranı sağlarlar.</w:t>
      </w:r>
    </w:p>
    <w:p>
      <w:pPr>
        <w:pStyle w:val="ListParagraph"/>
        <w:numPr>
          <w:ilvl w:val="0"/>
          <w:numId w:val="2"/>
        </w:numPr>
        <w:spacing w:after="100" w:line="290"/>
      </w:pPr>
      <w:r>
        <w:t xml:space="preserve">Verizon'ın 2026 Veri İhlali Soruşturmaları Raporu'na (Data Breach Investigations Report – DBIR) göre dünya çapında 145 ülkede 22.000'i aşkın onaylanmış veri ihlali incelenmiş; saldırganların yapay zekâ araçlarını saldırı geliştirmek için kullandığı, sıfırıncı gün (zero-day) açıklarının daha hızlı bulunduğu ve sosyal mühendislik tekniklerinin giderek karmaşıklaştığı tespit edilmiştir.</w:t>
      </w:r>
    </w:p>
    <w:p>
      <w:pPr>
        <w:pStyle w:val="ListParagraph"/>
        <w:numPr>
          <w:ilvl w:val="0"/>
          <w:numId w:val="2"/>
        </w:numPr>
        <w:spacing w:after="100" w:line="290"/>
      </w:pPr>
      <w:r>
        <w:t xml:space="preserve">Aynı rapora göre kaynak seviyesi düşük olan işletmelerin başarılı bir saldırıya uğrama ve bu saldırının etkilerini sınırlama konusunda büyük şirketlere kıyasla dezavantajlı olduğu doğrulanmıştır; bu doğrudan KOBİ profiline işaret etmektedir.</w:t>
      </w:r>
    </w:p>
    <w:p>
      <w:pPr>
        <w:pStyle w:val="ListParagraph"/>
        <w:numPr>
          <w:ilvl w:val="0"/>
          <w:numId w:val="2"/>
        </w:numPr>
        <w:spacing w:after="100" w:line="290"/>
      </w:pPr>
      <w:r>
        <w:t xml:space="preserve">Üretim sektörü, birçok küresel raporda siber saldırılara karşı en savunmasız sektörlerin başında gösterilmektedir; özellikle fidye yazılımı saldırılarının üretim hatlarını doğrudan durdurma riski, bu sektördeki KOBİ'leri özellikle hassas hale getirmektedir.</w:t>
      </w:r>
    </w:p>
    <w:p>
      <w:pPr>
        <w:pStyle w:val="ListParagraph"/>
        <w:numPr>
          <w:ilvl w:val="0"/>
          <w:numId w:val="2"/>
        </w:numPr>
        <w:spacing w:after="100" w:line="290"/>
      </w:pPr>
      <w:r>
        <w:t xml:space="preserve">Vodafone Business'ın hazırladığı bir küresel rapora göre KOBİ'lerin önemli bir kısmı, tek bir fidye yazılımı saldırısının ardından gelir akışını ve kritik operasyonlarını kaybetme riskiyle karşı karşıya olduğunu; ayrıca işletmelerin büyük bölümü gelişmiş siber tehditler karşısında kendini yeterince hazırlıklı görmediğini belirtmektedir.</w:t>
      </w:r>
    </w:p>
    <w:p>
      <w:pPr>
        <w:pStyle w:val="ListParagraph"/>
        <w:numPr>
          <w:ilvl w:val="0"/>
          <w:numId w:val="2"/>
        </w:numPr>
        <w:spacing w:after="100" w:line="290"/>
      </w:pPr>
      <w:r>
        <w:t xml:space="preserve">Gartner verilerine göre küresel bilgi güvenliği harcamaları 2025'ten 2026'ya doğru belirgin bir artış göstermekte; bu, tehdit ortamının ciddiyetinin kurumsal dünyada nasıl karşılık bulduğunun bir göstergesidir.</w:t>
      </w:r>
    </w:p>
    <w:p>
      <w:pPr>
        <w:pStyle w:val="Heading3"/>
      </w:pPr>
      <w:r>
        <w:t xml:space="preserve">1.2.1. “Çifte Şantaj” (Double Extortion) Dönemi</w:t>
      </w:r>
    </w:p>
    <w:p>
      <w:pPr>
        <w:spacing w:after="160" w:line="300"/>
      </w:pPr>
      <w:r>
        <w:t xml:space="preserve">Fidye yazılımı saldırılarının doğası son yıllarda köklü biçimde değişmiştir. Eskiden saldırgan sadece dosyaları şifreler, açmak için para isterdi. Günümüzde standart hale gelen yöntem “çifte şantaj” (double extortion) olarak adlandırılır: saldırgan önce verinin bir kopyasını dışarı sızdırır (data exfiltration), sonra da orijinal veriyi şifreler. Fidye ödenmese bile, sızdırılan veri ifşa edilerek ya da satılarak ikinci bir tehdit yaratılır.</w:t>
      </w:r>
    </w:p>
    <w:p>
      <w:pPr>
        <w:pBdr>
          <w:left w:val="single" w:color="2E5395" w:sz="18" w:space="8"/>
        </w:pBdr>
        <w:spacing w:after="200" w:before="120" w:line="290"/>
        <w:ind w:left="360"/>
      </w:pPr>
      <w:r>
        <w:rPr>
          <w:i/>
          <w:iCs/>
          <w:color w:val="595959"/>
        </w:rPr>
        <w:t xml:space="preserve">Bu nedenle artık yalnızca “yedeğim var, kurtarırım” savunması yeterli değildir. Yedek, şifrelenen veriyi geri getirir; fakat sızdırılan verinin yarattığı itibar kaybını, yasal cezayı veya ticari sır ifşasını geri alamaz.</w:t>
      </w:r>
    </w:p>
    <w:p>
      <w:pPr>
        <w:spacing w:after="160" w:line="300"/>
      </w:pPr>
      <w:r>
        <w:t xml:space="preserve">Bu kaymanın pratik sonucu: güvenlik ekiplerinin (ya da KOBİ'de bu işle ilgilenen kişinin) artık “şifreleme ne zaman başladı” sorusundan çok, “olağandışı veri çıkışı (dışa veri transferi) ne zaman başladı” sorusuna odaklanması gerekir. Anormal büyüklükte dosya transferleri, mesai dışı saatlerde büyük veri hareketleri gibi belirtiler erken uyarı sinyalidir.</w:t>
      </w:r>
    </w:p>
    <w:p>
      <w:pPr>
        <w:pStyle w:val="Heading3"/>
      </w:pPr>
      <w:r>
        <w:t xml:space="preserve">1.2.2. Yapay Zekâ: Hem Tehdit Hem Çözüm</w:t>
      </w:r>
    </w:p>
    <w:p>
      <w:pPr>
        <w:spacing w:after="160" w:line="300"/>
      </w:pPr>
      <w:r>
        <w:t xml:space="preserve">Modül 5'te yapay zekânın KOBİ'lere sağladığı faydalar işlenmişti. Aynı teknoloji, saldırganların elinde de güçlü bir araca dönüşmüştür:</w:t>
      </w:r>
    </w:p>
    <w:p>
      <w:pPr>
        <w:pStyle w:val="ListParagraph"/>
        <w:numPr>
          <w:ilvl w:val="0"/>
          <w:numId w:val="2"/>
        </w:numPr>
        <w:spacing w:after="100" w:line="290"/>
      </w:pPr>
      <w:r>
        <w:t xml:space="preserve">Kimlik avı (phishing) e-postaları artık yapay zekâ ile yazıldığı için dilbilgisi hataları ve “garip çeviri” gibi eski uyarı işaretleri büyük ölçüde ortadan kalkmıştır; metinler ana dili gibi akıcı ve kişiselleştirilmiştir.</w:t>
      </w:r>
    </w:p>
    <w:p>
      <w:pPr>
        <w:pStyle w:val="ListParagraph"/>
        <w:numPr>
          <w:ilvl w:val="0"/>
          <w:numId w:val="2"/>
        </w:numPr>
        <w:spacing w:after="100" w:line="290"/>
      </w:pPr>
      <w:r>
        <w:t xml:space="preserve">Deepfake (yapay zekâ ile üretilmiş sahte ses/görüntü) teknolojisiyle bir yöneticinin sesini taklit ederek muhasebe departmanını telefonla arayıp acil havale talep eden saldırılar dünya çapında artmaktadır.</w:t>
      </w:r>
    </w:p>
    <w:p>
      <w:pPr>
        <w:pStyle w:val="ListParagraph"/>
        <w:numPr>
          <w:ilvl w:val="0"/>
          <w:numId w:val="2"/>
        </w:numPr>
        <w:spacing w:after="100" w:line="290"/>
      </w:pPr>
      <w:r>
        <w:t xml:space="preserve">Saldırı araçlarını geliştirmek için üretken yapay zekâ kullanımı, teknik bilgisi sınırlı kişilerin de karmaşık saldırılar düzenleyebilmesini sağlamaktadır; bu, saldırgan sayısını ve çeşitliliğini artırmaktadır.</w:t>
      </w:r>
    </w:p>
    <w:p>
      <w:pPr>
        <w:spacing w:after="160" w:line="300"/>
      </w:pPr>
      <w:r>
        <w:t xml:space="preserve">Bu konu Modül 5 ile doğrudan bağlantılıdır: bir KOBİ kendi süreçlerinde yapay zekâ kullanırken, aynı zamanda yapay zekâ destekli saldırılara karşı çalışanlarını bilgilendirmelidir. “Yapay zekâ güvenliği” artık tek yönlü bir konu değildir.</w:t>
      </w:r>
    </w:p>
    <w:p>
      <w:pPr>
        <w:pStyle w:val="Heading2"/>
      </w:pPr>
      <w:r>
        <w:t xml:space="preserve">1.3. KOBİ'de Uygulama: Bu Bölümden Çıkarılacak Mesaj</w:t>
      </w:r>
    </w:p>
    <w:p>
      <w:pPr>
        <w:spacing w:after="160" w:line="300"/>
      </w:pPr>
      <w:r>
        <w:t xml:space="preserve">Bu bölümün katılımcılarda yaratması gereken zihniyet değişimi şudur: siber güvenlik, “büyük şirketlerin lüks sorunu” değil, dijitalleşen her KOBİ'nin gündelik iş sürekliliği meselesidir. Sonraki bölümlerde bu riskler tek tek ele alınacak ve her biri için KOBİ ölçeğinde, düşük bütçeli, uygulanabilir çözümler sunulacaktır.</w:t>
      </w:r>
    </w:p>
    <w:p>
      <w:pPr>
        <w:pStyle w:val="Heading1"/>
        <w:pageBreakBefore/>
      </w:pPr>
      <w:r>
        <w:t xml:space="preserve">2. KOBİ'lerde Temel Siber Güvenlik Riskleri</w:t>
      </w:r>
    </w:p>
    <w:p>
      <w:pPr>
        <w:pStyle w:val="Heading2"/>
      </w:pPr>
      <w:r>
        <w:t xml:space="preserve">2.1. Basit Anlatım: Riskleri Sınıflandırmak</w:t>
      </w:r>
    </w:p>
    <w:p>
      <w:pPr>
        <w:spacing w:after="160" w:line="300"/>
      </w:pPr>
      <w:r>
        <w:t xml:space="preserve">Bir KOBİ'nin karşılaşabileceği siber riskleri anlamanın en kolay yolu, onları üç basit soruya indirgemektir:</w:t>
      </w:r>
    </w:p>
    <w:p>
      <w:pPr>
        <w:pStyle w:val="ListParagraph"/>
        <w:numPr>
          <w:ilvl w:val="0"/>
          <w:numId w:val="3"/>
        </w:numPr>
        <w:spacing w:after="100" w:line="290"/>
      </w:pPr>
      <w:r>
        <w:t xml:space="preserve">Birisi beni kandırarak mı içeri giriyor? (Sosyal mühendislik, kimlik avı)</w:t>
      </w:r>
    </w:p>
    <w:p>
      <w:pPr>
        <w:pStyle w:val="ListParagraph"/>
        <w:numPr>
          <w:ilvl w:val="0"/>
          <w:numId w:val="3"/>
        </w:numPr>
        <w:spacing w:after="100" w:line="290"/>
      </w:pPr>
      <w:r>
        <w:t xml:space="preserve">Birisi kapımı zorla mı kırıyor? (Zararlı yazılım, sistem açıkları, zayıf şifreler)</w:t>
      </w:r>
    </w:p>
    <w:p>
      <w:pPr>
        <w:pStyle w:val="ListParagraph"/>
        <w:numPr>
          <w:ilvl w:val="0"/>
          <w:numId w:val="3"/>
        </w:numPr>
        <w:spacing w:after="100" w:line="290"/>
      </w:pPr>
      <w:r>
        <w:t xml:space="preserve">İçeriden biri mi (bilerek veya bilmeyerek) zarar veriyor? (Çalışan kaynaklı riskler)</w:t>
      </w:r>
    </w:p>
    <w:p>
      <w:pPr>
        <w:spacing w:after="160" w:line="300"/>
      </w:pPr>
      <w:r>
        <w:t xml:space="preserve">Bu üç kategori, aşağıda ayrıntılı işlenen bütün tehdit türlerinin temelini oluşturur. Pratikte saldırılar genellikle bu üçünün bir kombinasyonu şeklinde gerçekleşir; örneğin bir kimlik avı e-postası (1) çalışan tarafından tıklanır (3) ve bu da zararlı yazılımın sisteme girmesine (2) yol açar.</w:t>
      </w:r>
    </w:p>
    <w:p>
      <w:pPr>
        <w:pStyle w:val="Heading2"/>
      </w:pPr>
      <w:r>
        <w:t xml:space="preserve">2.2. Fidye Yazılımları (Ransomware)</w:t>
      </w:r>
    </w:p>
    <w:p>
      <w:pPr>
        <w:pStyle w:val="Heading3"/>
      </w:pPr>
      <w:r>
        <w:t xml:space="preserve">2.2.1. Nedir, Nasıl Çalışır?</w:t>
      </w:r>
    </w:p>
    <w:p>
      <w:pPr>
        <w:spacing w:after="160" w:line="300"/>
      </w:pPr>
      <w:r>
        <w:t xml:space="preserve">Fidye yazılımı, bir bilgisayara veya sunucuya sızan, oradaki dosyaları (muhasebe kayıtları, müşteri listeleri, tasarım dosyaları, üretim verileri) özel bir şifreleme anahtarıyla kilitleyen zararlı yazılım türüdür. Şifre çözülmeden dosyalara erişilemez. Saldırgan, şifreyi açacak anahtarı vermek için genellikle kripto para birimi cinsinden bir “fidye” talep eder.</w:t>
      </w:r>
    </w:p>
    <w:p>
      <w:pPr>
        <w:spacing w:after="160" w:line="300"/>
      </w:pPr>
      <w:r>
        <w:t xml:space="preserve">Önceki bölümde açıklanan “çifte şantaj” modelinde, saldırgan şifrelemeden önce veriyi kopyalayıp kendi sunucusuna aktarır. Böylece fidye ödenmese bile “verini ifşa ederim” tehdidiyle ikinci bir baskı aracı elde eder.</w:t>
      </w:r>
    </w:p>
    <w:p>
      <w:pPr>
        <w:pStyle w:val="Heading3"/>
      </w:pPr>
      <w:r>
        <w:t xml:space="preserve">2.2.2. Güncel Rakamlar</w:t>
      </w:r>
    </w:p>
    <w:p>
      <w:pPr>
        <w:pStyle w:val="ListParagraph"/>
        <w:numPr>
          <w:ilvl w:val="0"/>
          <w:numId w:val="2"/>
        </w:numPr>
        <w:spacing w:after="100" w:line="290"/>
      </w:pPr>
      <w:r>
        <w:t xml:space="preserve">Verizon 2025 verilerine göre, fidye yazılımı saldırılarının mağduru olan kuruluşların önemli bir kısmı KOBİ ölçeğindeki işletmelerdir ve bu saldırıların büyük çoğunluğu finansal motivasyonludur.</w:t>
      </w:r>
    </w:p>
    <w:p>
      <w:pPr>
        <w:pStyle w:val="ListParagraph"/>
        <w:numPr>
          <w:ilvl w:val="0"/>
          <w:numId w:val="2"/>
        </w:numPr>
        <w:spacing w:after="100" w:line="290"/>
      </w:pPr>
      <w:r>
        <w:t xml:space="preserve">Ortalama fidye ödemesi küresel ölçekte 2023'ten 2025'e kadar kademeli olarak azalma eğilimi göstermiştir (2023: yaklaşık 177.600 ABD doları; 2024: yaklaşık 150.000 ABD doları; 2025: yaklaşık 139.900 ABD doları); bunun nedeni işletmelerin fidye ödememe konusunda daha dirençli hale gelmesi olarak yorumlanmaktadır.</w:t>
      </w:r>
    </w:p>
    <w:p>
      <w:pPr>
        <w:pStyle w:val="ListParagraph"/>
        <w:numPr>
          <w:ilvl w:val="0"/>
          <w:numId w:val="2"/>
        </w:numPr>
        <w:spacing w:after="100" w:line="290"/>
      </w:pPr>
      <w:r>
        <w:t xml:space="preserve">Cyberthint'in 2025 Küresel Tehdit İstihbaratı Raporu'na göre 2025 yılı içinde 7.200'ü aşkın kurum fidye yazılımı saldırısına maruz kalmış, yüksek etkili saldırı sayısı önceki yıla göre belirgin biçimde artmış ve 24 yeni büyük fidye yazılımı grubu tespit edilmiştir.</w:t>
      </w:r>
    </w:p>
    <w:p>
      <w:pPr>
        <w:pStyle w:val="ListParagraph"/>
        <w:numPr>
          <w:ilvl w:val="0"/>
          <w:numId w:val="2"/>
        </w:numPr>
        <w:spacing w:after="100" w:line="290"/>
      </w:pPr>
      <w:r>
        <w:t xml:space="preserve">Bir küresel rapora göre KOBİ'lerin önemli bir bölümü, tek bir fidye yazılımı saldırısı sonrasında gelir akışını ve kritik operasyonlarını kaybetme riskiyle karşı karşıya olduğunu bildirmektedir.</w:t>
      </w:r>
    </w:p>
    <w:p>
      <w:pPr>
        <w:pStyle w:val="Heading3"/>
      </w:pPr>
      <w:r>
        <w:t xml:space="preserve">2.2.3. KOBİ İçin Somut Risk Senaryosu</w:t>
      </w:r>
    </w:p>
    <w:p>
      <w:pPr>
        <w:pBdr>
          <w:left w:val="single" w:color="2E5395" w:sz="18" w:space="8"/>
        </w:pBdr>
        <w:spacing w:after="200" w:before="120" w:line="290"/>
        <w:ind w:left="360"/>
      </w:pPr>
      <w:r>
        <w:rPr>
          <w:i/>
          <w:iCs/>
          <w:color w:val="595959"/>
        </w:rPr>
        <w:t xml:space="preserve">Senaryo: Bir mobilya üretim KOBİ'sinin muhasebe bilgisayarına, çalışanın açtığı sahte bir “kargo takip” e-postası ekinden zararlı yazılım sızar. 48 saat içinde şirketin dosya sunucusundaki tüm muhasebe kayıtları, sipariş listeleri ve teknik çizimler şifrelenir. Üretim hattı durur, sevkiyat planlanamaz, müşteriye teslimat yapılamaz. Saldırgan 15.000 dolar fidye talep eder ve ödenmezse müşteri listesini rakip firmalara satacağını söyler.</w:t>
      </w:r>
    </w:p>
    <w:p>
      <w:pPr>
        <w:spacing w:after="160" w:line="300"/>
      </w:pPr>
      <w:r>
        <w:t xml:space="preserve">Bu senaryo kurgusal olsa da, dünya çapında üretim KOBİ'lerinde yaşanan gerçek olay örüntülerinin tipik bir özetidir.</w:t>
      </w:r>
    </w:p>
    <w:p>
      <w:pPr>
        <w:pStyle w:val="Heading2"/>
      </w:pPr>
      <w:r>
        <w:t xml:space="preserve">2.3. Kimlik Avı (Phishing) ve Sosyal Mühendislik Saldırıları</w:t>
      </w:r>
    </w:p>
    <w:p>
      <w:pPr>
        <w:pStyle w:val="Heading3"/>
      </w:pPr>
      <w:r>
        <w:t xml:space="preserve">2.3.1. Temel Tanım</w:t>
      </w:r>
    </w:p>
    <w:p>
      <w:pPr>
        <w:spacing w:after="160" w:line="300"/>
      </w:pPr>
      <w:r>
        <w:t xml:space="preserve">Sosyal mühendislik, bir kişiyi teknik bir açığı kullanmak yerine onun güvenini, korkusunu, aceleciliğini veya yardımseverliğini kullanarak kandırma sanatıdır. Kimlik avı (phishing), bunun en yaygın biçimidir: saldırgan kendisini güvenilir bir kurum, yönetici veya iş ortağı gibi göstererek kurban kişiyi bir bağlantıya tıklamaya, bilgi paylaşmaya veya para göndermeye yönlendirir.</w:t>
      </w:r>
    </w:p>
    <w:p>
      <w:pPr>
        <w:pStyle w:val="Heading3"/>
      </w:pPr>
      <w:r>
        <w:t xml:space="preserve">2.3.2. Kimlik Avının Çeşitleri (Güncellenmiş Liste)</w:t>
      </w:r>
    </w:p>
    <w:p>
      <w:pPr>
        <w:pStyle w:val="ListParagraph"/>
        <w:numPr>
          <w:ilvl w:val="0"/>
          <w:numId w:val="2"/>
        </w:numPr>
        <w:spacing w:after="100" w:line="290"/>
      </w:pPr>
      <w:r>
        <w:t xml:space="preserve">E-posta kimlik avı (phishing): Sahte fatura, kargo bildirimi, banka uyarısı görünümlü e-postalar.</w:t>
      </w:r>
    </w:p>
    <w:p>
      <w:pPr>
        <w:pStyle w:val="ListParagraph"/>
        <w:numPr>
          <w:ilvl w:val="0"/>
          <w:numId w:val="2"/>
        </w:numPr>
        <w:spacing w:after="100" w:line="290"/>
      </w:pPr>
      <w:r>
        <w:t xml:space="preserve">Hedefli kimlik avı (spear phishing): Belirli bir kişiye, o kişinin unvanı ve iş ilişkileri araştırılarak özel olarak hazırlanan saldırı.</w:t>
      </w:r>
    </w:p>
    <w:p>
      <w:pPr>
        <w:pStyle w:val="ListParagraph"/>
        <w:numPr>
          <w:ilvl w:val="0"/>
          <w:numId w:val="2"/>
        </w:numPr>
        <w:spacing w:after="100" w:line="290"/>
      </w:pPr>
      <w:r>
        <w:t xml:space="preserve">Yönetici dolandırıcılığı (CEO fraud / business email compromise): Saldırganın genel müdür veya patron kimliğine bürünerek muhasebeden acil havale talep etmesi.</w:t>
      </w:r>
    </w:p>
    <w:p>
      <w:pPr>
        <w:pStyle w:val="ListParagraph"/>
        <w:numPr>
          <w:ilvl w:val="0"/>
          <w:numId w:val="2"/>
        </w:numPr>
        <w:spacing w:after="100" w:line="290"/>
      </w:pPr>
      <w:r>
        <w:t xml:space="preserve">Kısa mesaj kimlik avı (SMS phishing / smishing): Kargo, banka veya devlet kurumu adına gönderilen sahte SMS bağlantıları.</w:t>
      </w:r>
    </w:p>
    <w:p>
      <w:pPr>
        <w:pStyle w:val="ListParagraph"/>
        <w:numPr>
          <w:ilvl w:val="0"/>
          <w:numId w:val="2"/>
        </w:numPr>
        <w:spacing w:after="100" w:line="290"/>
      </w:pPr>
      <w:r>
        <w:t xml:space="preserve">Sesli kimlik avı (vishing): Telefonla arayıp banka veya teknik destek görevlisi gibi davranma; artık yapay zekâ ile ses taklidi (deepfake ses) de bu kategoriye girmektedir.</w:t>
      </w:r>
    </w:p>
    <w:p>
      <w:pPr>
        <w:pStyle w:val="ListParagraph"/>
        <w:numPr>
          <w:ilvl w:val="0"/>
          <w:numId w:val="2"/>
        </w:numPr>
        <w:spacing w:after="100" w:line="290"/>
      </w:pPr>
      <w:r>
        <w:t xml:space="preserve">QR kod dolandırıcılığı: Sahte QR kodlarla kullanıcıyı zararlı bir siteye veya sahte ödeme ekranına yönlendirme; restoran menüsü, otopark ödeme noktası gibi yerlerde son dönemde artmaktadır.</w:t>
      </w:r>
    </w:p>
    <w:p>
      <w:pPr>
        <w:spacing w:after="160" w:line="300"/>
      </w:pPr>
      <w:r>
        <w:t xml:space="preserve">Vodafone Business'ın küresel raporuna göre kimlik avı saldırıları artık tek kanaldan yürütülmemekte; e-posta, sesli arama, SMS ve QR kod gibi çok kanallı sosyal mühendislik teknikleri bir arada kullanılmaktadır.</w:t>
      </w:r>
    </w:p>
    <w:p>
      <w:pPr>
        <w:pStyle w:val="Heading3"/>
      </w:pPr>
      <w:r>
        <w:t xml:space="preserve">2.3.3. Neden Bu Kadar Etkili?</w:t>
      </w:r>
    </w:p>
    <w:p>
      <w:pPr>
        <w:spacing w:after="160" w:line="300"/>
      </w:pPr>
      <w:r>
        <w:t xml:space="preserve">İnsan zihni, acele ettirildiğinde ve otorite figürü algıladığında eleştirel düşünmeyi devre dışı bırakma eğilimindedir. Kimlik avı saldırılarının ortak özelliği şudur: aciliyet yaratmak (“hemen ödeme yapılmazsa hesap kapanacak”), otorite kullanmak (“genel müdür sizden bunu istiyor”) ve dikkat dağıtmak (karmaşık, uzun bir metinle asıl talebi gizlemek).</w:t>
      </w:r>
    </w:p>
    <w:p>
      <w:pPr>
        <w:pStyle w:val="Heading2"/>
      </w:pPr>
      <w:r>
        <w:t xml:space="preserve">2.4. Zayıf Şifre Kullanımı ve Yetkisiz Erişim</w:t>
      </w:r>
    </w:p>
    <w:p>
      <w:pPr>
        <w:spacing w:after="160" w:line="300"/>
      </w:pPr>
      <w:r>
        <w:t xml:space="preserve">Bir kapı ne kadar güçlü olursa olsun, kilidin anahtarı kolayca tahmin edilebiliyorsa o kapı güvenli değildir. “123456”, şirket adı, doğum tarihi gibi şifreler saniyeler içinde otomatik araçlarla denenip bulunabilir (buna kaba kuvvet saldırısı / brute-force attack denir).</w:t>
      </w:r>
    </w:p>
    <w:p>
      <w:pPr>
        <w:pStyle w:val="ListParagraph"/>
        <w:numPr>
          <w:ilvl w:val="0"/>
          <w:numId w:val="2"/>
        </w:numPr>
        <w:spacing w:after="100" w:line="290"/>
      </w:pPr>
      <w:r>
        <w:t xml:space="preserve">Aynı şifrenin birden fazla hesapta (e-posta, banka, sosyal medya, iş yazılımı) kullanılması, bir sızıntıda tüm hesapların aynı anda risk altına girmesine yol açar.</w:t>
      </w:r>
    </w:p>
    <w:p>
      <w:pPr>
        <w:pStyle w:val="ListParagraph"/>
        <w:numPr>
          <w:ilvl w:val="0"/>
          <w:numId w:val="2"/>
        </w:numPr>
        <w:spacing w:after="100" w:line="290"/>
      </w:pPr>
      <w:r>
        <w:t xml:space="preserve">Eski çalışanların hesaplarının kapatılmaması, işten ayrılan birinin aylarca sisteme erişimini sürdürmesine neden olabilir; bu, “iç tehdit” kategorisiyle doğrudan ilişkilidir.</w:t>
      </w:r>
    </w:p>
    <w:p>
      <w:pPr>
        <w:pStyle w:val="ListParagraph"/>
        <w:numPr>
          <w:ilvl w:val="0"/>
          <w:numId w:val="2"/>
        </w:numPr>
        <w:spacing w:after="100" w:line="290"/>
      </w:pPr>
      <w:r>
        <w:t xml:space="preserve">Çok faktörlü kimlik doğrulama (Multi-Factor Authentication – MFA) kullanılmaması, çalınan bir şifrenin doğrudan hesaba girişe izin vermesi anlamına gelir.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CE6F1" w:val="clear"/>
            <w:tcMar>
              <w:top w:type="dxa" w:w="140"/>
              <w:left w:type="dxa" w:w="200"/>
              <w:bottom w:type="dxa" w:w="140"/>
              <w:right w:type="dxa" w:w="200"/>
            </w:tcMar>
          </w:tcPr>
          <w:p>
            <w:pPr>
              <w:spacing w:after="80"/>
            </w:pPr>
            <w:r>
              <w:rPr>
                <w:b/>
                <w:bCs/>
                <w:color w:val="1F3864"/>
                <w:sz w:val="24"/>
                <w:szCs w:val="24"/>
              </w:rPr>
              <w:t xml:space="preserve">Çok Faktörlü Kimlik Doğrulama (MFA) Nedir?</w:t>
            </w:r>
          </w:p>
          <w:p>
            <w:pPr>
              <w:spacing w:after="60" w:line="280"/>
            </w:pPr>
            <w:r>
              <w:rPr>
                <w:sz w:val="22"/>
                <w:szCs w:val="22"/>
              </w:rPr>
              <w:t xml:space="preserve">MFA, sisteme girerken sadece şifre değil, ek bir doğrulama adımı daha istemektir.</w:t>
            </w:r>
          </w:p>
          <w:p>
            <w:pPr>
              <w:spacing w:after="60" w:line="280"/>
            </w:pPr>
            <w:r>
              <w:rPr>
                <w:sz w:val="22"/>
                <w:szCs w:val="22"/>
              </w:rPr>
              <w:t xml:space="preserve">Örnek: Şifreyi doğru girdiniz, ama sistem ayrıca telefonunuza gelen 6 haneli kodu da ister.</w:t>
            </w:r>
          </w:p>
          <w:p>
            <w:pPr>
              <w:spacing w:after="60" w:line="280"/>
            </w:pPr>
            <w:r>
              <w:rPr>
                <w:sz w:val="22"/>
                <w:szCs w:val="22"/>
              </w:rPr>
              <w:t xml:space="preserve">Saldırgan şifrenizi çalsa bile, telefonunuza erişemediği için sisteme giremez.</w:t>
            </w:r>
          </w:p>
          <w:p>
            <w:pPr>
              <w:spacing w:after="60" w:line="280"/>
            </w:pPr>
            <w:r>
              <w:rPr>
                <w:sz w:val="22"/>
                <w:szCs w:val="22"/>
              </w:rPr>
              <w:t xml:space="preserve">Günümüzde en ucuz ve en etkili tek güvenlik yatırımı olarak kabul edilir; çoğu yazılımda ücretsiz olarak açılabilir.</w:t>
            </w:r>
          </w:p>
        </w:tc>
      </w:tr>
    </w:tbl>
    <w:p>
      <w:pPr>
        <w:pStyle w:val="Heading2"/>
      </w:pPr>
      <w:r>
        <w:t xml:space="preserve">2.5. Yedekleme Eksikliği</w:t>
      </w:r>
    </w:p>
    <w:p>
      <w:pPr>
        <w:spacing w:after="160" w:line="300"/>
      </w:pPr>
      <w:r>
        <w:t xml:space="preserve">Yedekleme (backup), verinin bir kopyasının ayrı, güvenli bir ortamda saklanmasıdır. Fidye yazılımı, donanım arızası, yangın, sel veya basit bir kullanıcı hatası (“yanlışlıkla dosyayı sildim”) karşısında tek koruma genellikle güncel bir yedektir.</w:t>
      </w:r>
    </w:p>
    <w:p>
      <w:pPr>
        <w:spacing w:after="160" w:line="300"/>
      </w:pPr>
      <w:r>
        <w:t xml:space="preserve">KOBİ'lerde en sık görülen hata, yedeklemenin “yapıldığını düşünmek” ama hiç test etmemektir. Bir yedek, geri yüklenip çalıştığı doğrulanana kadar güvenilir sayılmamalıdır.</w:t>
      </w:r>
    </w:p>
    <w:p>
      <w:pPr>
        <w:pStyle w:val="Heading3"/>
      </w:pPr>
      <w:r>
        <w:t xml:space="preserve">3-2-1 Yedekleme Kuralı</w:t>
      </w:r>
    </w:p>
    <w:p>
      <w:pPr>
        <w:spacing w:after="160" w:line="300"/>
      </w:pPr>
      <w:r>
        <w:t xml:space="preserve">Uluslararası kabul görmüş basit bir kural: verinin en az 3 kopyası olsun, bu kopyalar en az 2 farklı ortamda (örneğin bir harici disk + bulut) tutulsun, ve bunlardan en az 1'i fiziksel olarak başka bir yerde (örneğin başka bir bina veya bulut sunucusu) saklansın. Fidye yazılımı saldırılarının çifte şantaj modeline geçişiyle birlikte, yedeklemenin tek başına yeterli bir savunma olmadığı, ancak hâlâ vazgeçilmez bir güvenlik ağı olduğu unutulmamalıdır.</w:t>
      </w:r>
    </w:p>
    <w:p>
      <w:pPr>
        <w:pStyle w:val="Heading2"/>
      </w:pPr>
      <w:r>
        <w:t xml:space="preserve">2.6. Çalışan Kaynaklı Riskler ve İçeriden Tehditler</w:t>
      </w:r>
    </w:p>
    <w:p>
      <w:pPr>
        <w:spacing w:after="160" w:line="300"/>
      </w:pPr>
      <w:r>
        <w:t xml:space="preserve">Güvenlik dünyasında yaygın bir söz vardır: “En zayıf halka insandır.” Bu, çalışanların kötü niyetli olduğu anlamına gelmez; aksine, çoğu olay bilgisizlik veya dikkatsizlik kaynaklıdır.</w:t>
      </w:r>
    </w:p>
    <w:p>
      <w:pPr>
        <w:pStyle w:val="ListParagraph"/>
        <w:numPr>
          <w:ilvl w:val="0"/>
          <w:numId w:val="2"/>
        </w:numPr>
        <w:spacing w:after="100" w:line="290"/>
      </w:pPr>
      <w:r>
        <w:t xml:space="preserve">Kasıtsız (bilgisizlikten kaynaklanan) riskler: Bilinmeyen bir USB belleği takmak, şirket bilgisayarında kişisel e-postaları açmak, halka açık Wi-Fi üzerinden şirket sistemine bağlanmak.</w:t>
      </w:r>
    </w:p>
    <w:p>
      <w:pPr>
        <w:pStyle w:val="ListParagraph"/>
        <w:numPr>
          <w:ilvl w:val="0"/>
          <w:numId w:val="2"/>
        </w:numPr>
        <w:spacing w:after="100" w:line="290"/>
      </w:pPr>
      <w:r>
        <w:t xml:space="preserve">Kasıtlı (kötü niyetli) riskler: İşten ayrılırken müşteri verisini kopyalamak, kızgın bir çalışanın sistemlere zarar vermesi.</w:t>
      </w:r>
    </w:p>
    <w:p>
      <w:pPr>
        <w:pStyle w:val="ListParagraph"/>
        <w:numPr>
          <w:ilvl w:val="0"/>
          <w:numId w:val="2"/>
        </w:numPr>
        <w:spacing w:after="100" w:line="290"/>
      </w:pPr>
      <w:r>
        <w:t xml:space="preserve">Yetki fazlalığı: Çoğu KOBİ'de herkesin “her şeye” erişimi vardır; oysa muhasebe çalışanının üretim verisine, satış çalışanının banka hesaplarına erişmesine genellikle gerek yoktur. Buna “en az yetki ilkesi” (principle of least privilege) denir ve uygulanması basittir: kişiye işini yapması için gereken en az erişim verilir.</w:t>
      </w:r>
    </w:p>
    <w:p>
      <w:pPr>
        <w:pStyle w:val="Heading2"/>
      </w:pPr>
      <w:r>
        <w:t xml:space="preserve">2.7. KOBİ'de Uygulama: İlk Beş Adım</w:t>
      </w:r>
    </w:p>
    <w:p>
      <w:pPr>
        <w:spacing w:after="160" w:line="300"/>
      </w:pPr>
      <w:r>
        <w:t xml:space="preserve">Bu bölümde anlatılan risklere karşı bir KOBİ'nin bütçe gerektirmeyen veya çok düşük bütçeli ilk beş adımı şöyle özetlenebilir:</w:t>
      </w:r>
    </w:p>
    <w:p>
      <w:pPr>
        <w:pStyle w:val="ListParagraph"/>
        <w:numPr>
          <w:ilvl w:val="0"/>
          <w:numId w:val="4"/>
        </w:numPr>
        <w:spacing w:after="100" w:line="290"/>
      </w:pPr>
      <w:r>
        <w:t xml:space="preserve">Tüm kritik hesaplarda (e-posta, banka, bulut yazılımları) MFA'yı etkinleştirmek.</w:t>
      </w:r>
    </w:p>
    <w:p>
      <w:pPr>
        <w:pStyle w:val="ListParagraph"/>
        <w:numPr>
          <w:ilvl w:val="0"/>
          <w:numId w:val="4"/>
        </w:numPr>
        <w:spacing w:after="100" w:line="290"/>
      </w:pPr>
      <w:r>
        <w:t xml:space="preserve">Çalışan sayısı kadar basit, ama net bir kural seti: “e-postadaki bağlantılara dikkatli tıklama, şüpheli ek dosyaları açmama, ödeme taleplerini telefonla teyit etme”.</w:t>
      </w:r>
    </w:p>
    <w:p>
      <w:pPr>
        <w:pStyle w:val="ListParagraph"/>
        <w:numPr>
          <w:ilvl w:val="0"/>
          <w:numId w:val="4"/>
        </w:numPr>
        <w:spacing w:after="100" w:line="290"/>
      </w:pPr>
      <w:r>
        <w:t xml:space="preserve">Kritik verinin (muhasebe, müşteri listesi, üretim verisi) düzenli ve test edilmiş bir yedeğini almak (3-2-1 kuralı).</w:t>
      </w:r>
    </w:p>
    <w:p>
      <w:pPr>
        <w:pStyle w:val="ListParagraph"/>
        <w:numPr>
          <w:ilvl w:val="0"/>
          <w:numId w:val="4"/>
        </w:numPr>
        <w:spacing w:after="100" w:line="290"/>
      </w:pPr>
      <w:r>
        <w:t xml:space="preserve">İşten ayrılan çalışanların tüm sistem erişimlerini aynı gün kapatmak.</w:t>
      </w:r>
    </w:p>
    <w:p>
      <w:pPr>
        <w:pStyle w:val="ListParagraph"/>
        <w:numPr>
          <w:ilvl w:val="0"/>
          <w:numId w:val="4"/>
        </w:numPr>
        <w:spacing w:after="100" w:line="290"/>
      </w:pPr>
      <w:r>
        <w:t xml:space="preserve">Yetkileri “herkese her şey” yerine “kişiye gerektiği kadar” mantığıyla yeniden düzenlemek.</w:t>
      </w:r>
    </w:p>
    <w:p>
      <w:pPr>
        <w:pStyle w:val="Heading1"/>
        <w:pageBreakBefore/>
      </w:pPr>
      <w:r>
        <w:t xml:space="preserve">3. Bulut Güvenliği</w:t>
      </w:r>
    </w:p>
    <w:p>
      <w:pPr>
        <w:pStyle w:val="Heading2"/>
      </w:pPr>
      <w:r>
        <w:t xml:space="preserve">3.1. Basit Anlatım: Bulut Nedir, Riski Nerede?</w:t>
      </w:r>
    </w:p>
    <w:p>
      <w:pPr>
        <w:spacing w:after="160" w:line="300"/>
      </w:pPr>
      <w:r>
        <w:t xml:space="preserve">Modül 3'te ERP, CRM ve doküman yönetim sistemlerinin “bulut tabanlı mı, yerel kurulum mu” sorusu işlenmişti. Bulut, basitçe, verinizin kendi bilgisayarınızda değil, büyük bir teknoloji şirketinin (örneğin Microsoft, Google, Amazon) güvenlik duvarları, jeneratörleri ve uzman ekipleriyle korunan veri merkezlerinde saklanması anlamına gelir.</w:t>
      </w:r>
    </w:p>
    <w:p>
      <w:pPr>
        <w:spacing w:after="160" w:line="300"/>
      </w:pPr>
      <w:r>
        <w:t xml:space="preserve">Bunu bir bankaya benzetebiliriz: Parayı evde saklamak yerine bankaya yatırdığınızda, bina güvenliği, kameralar ve uzman personel artık bankanın sorumluluğundadır. Ancak kartınızın şifresini paylaşırsanız, banka ne kadar güvenli olursa olsun parayı koruyamaz. Bulut güvenliğinde de mantık aynıdır: altyapıyı sağlayıcı korur, ama erişim ayarlarını yanlış yapılandırırsanız (örneğin bir klasörü “herkese açık” bırakırsanız) veri yine de sızabilir.</w:t>
      </w:r>
    </w:p>
    <w:p>
      <w:pPr>
        <w:pStyle w:val="Heading2"/>
      </w:pPr>
      <w:r>
        <w:t xml:space="preserve">3.2. Paylaşılan Sorumluluk Modeli (Shared Responsibility Model)</w:t>
      </w:r>
    </w:p>
    <w:p>
      <w:pPr>
        <w:spacing w:after="160" w:line="300"/>
      </w:pPr>
      <w:r>
        <w:t xml:space="preserve">Bulut güvenliğinde en sık karıştırılan kavram budur. Sağlayıcı (örneğin Microsoft 365, Google Workspace, AWS) altyapının fiziksel güvenliğinden, sunucudan ve ağdan sorumludur. Müşteri (KOBİ) ise kendi hesaplarının şifrelerinden, kimin neye erişebildiğinden ve verinin doğru yapılandırılmasından sorumludur.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Sorumluluk Alanı</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Bulut Sağlayıcısının Görevi</w:t>
            </w:r>
          </w:p>
        </w:tc>
        <w:tc>
          <w:tcPr>
            <w:tcW w:type="dxa" w:w="32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KOBİ'nin Görevi</w:t>
            </w:r>
          </w:p>
        </w:tc>
      </w:tr>
      <w:t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Fiziksel güvenlik</w:t>
            </w:r>
          </w:p>
        </w:tc>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Veri merkezi, jeneratör, yangın söndürme</w:t>
            </w:r>
          </w:p>
        </w:tc>
        <w:tc>
          <w:tcPr>
            <w:tcW w:type="dxa" w:w="32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Ağ ve donanım</w:t>
            </w:r>
          </w:p>
        </w:tc>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Sunucu bakımı, ağ altyapısı</w:t>
            </w:r>
          </w:p>
        </w:tc>
        <w:tc>
          <w:tcPr>
            <w:tcW w:type="dxa" w:w="32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w:t>
            </w:r>
          </w:p>
        </w:tc>
      </w:tr>
      <w:t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Erişim ayarları</w:t>
            </w:r>
          </w:p>
        </w:tc>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t>
            </w:r>
          </w:p>
        </w:tc>
        <w:tc>
          <w:tcPr>
            <w:tcW w:type="dxa" w:w="32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Kimin hangi klasöre/veriye erişebileceğini doğru tanımlamak</w:t>
            </w:r>
          </w:p>
        </w:tc>
      </w:tr>
      <w:tr>
        <w:tc>
          <w:tcPr>
            <w:tcW w:type="dxa" w:w="2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Şifre ve MFA</w:t>
            </w:r>
          </w:p>
        </w:tc>
        <w:tc>
          <w:tcPr>
            <w:tcW w:type="dxa" w:w="35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MFA özelliğini sunmak</w:t>
            </w:r>
          </w:p>
        </w:tc>
        <w:tc>
          <w:tcPr>
            <w:tcW w:type="dxa" w:w="32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MFA'yı açmak ve güçlü şifre politikası uygulamak</w:t>
            </w:r>
          </w:p>
        </w:tc>
      </w:tr>
      <w:tr>
        <w:tc>
          <w:tcPr>
            <w:tcW w:type="dxa" w:w="2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Veri yedeği</w:t>
            </w:r>
          </w:p>
        </w:tc>
        <w:tc>
          <w:tcPr>
            <w:tcW w:type="dxa" w:w="35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Altyapı düzeyinde dayanıklılık</w:t>
            </w:r>
          </w:p>
        </w:tc>
        <w:tc>
          <w:tcPr>
            <w:tcW w:type="dxa" w:w="32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Kritik verinin ayrıca yedeğini almak</w:t>
            </w:r>
          </w:p>
        </w:tc>
      </w:tr>
    </w:tbl>
    <w:p>
      <w:pPr>
        <w:spacing w:after="100"/>
      </w:pPr>
    </w:p>
    <w:p>
      <w:pPr>
        <w:spacing w:after="160" w:line="300"/>
      </w:pPr>
      <w:r>
        <w:t xml:space="preserve">Pratik sonuç: “Buluta taşıdık, artık güvenliyiz” ifadesi yanlıştır. Bulut, güvenliği büyük ölçüde kolaylaştırır ama sıfırlamaz; KOBİ'nin yine de erişim ve şifre disiplinini sağlaması gerekir.</w:t>
      </w:r>
    </w:p>
    <w:p>
      <w:pPr>
        <w:pStyle w:val="Heading2"/>
      </w:pPr>
      <w:r>
        <w:t xml:space="preserve">3.3. Bulut Güvenliğinde Sık Yapılan Hatalar</w:t>
      </w:r>
    </w:p>
    <w:p>
      <w:pPr>
        <w:pStyle w:val="ListParagraph"/>
        <w:numPr>
          <w:ilvl w:val="0"/>
          <w:numId w:val="2"/>
        </w:numPr>
        <w:spacing w:after="100" w:line="290"/>
      </w:pPr>
      <w:r>
        <w:t xml:space="preserve">Paylaşım bağlantılarının (link) “herkese açık” olarak ayarlanması: Google Drive veya OneDrive'da bir klasör paylaşılırken, dikkatsizce “link'e sahip olan herkes düzenleyebilir” seçeneği bırakılabilir.</w:t>
      </w:r>
    </w:p>
    <w:p>
      <w:pPr>
        <w:pStyle w:val="ListParagraph"/>
        <w:numPr>
          <w:ilvl w:val="0"/>
          <w:numId w:val="2"/>
        </w:numPr>
        <w:spacing w:after="100" w:line="290"/>
      </w:pPr>
      <w:r>
        <w:t xml:space="preserve">Eski hesapların kapatılmaması: Bulut sistemlerinde işten ayrılan kişinin hesabı silinmezse, evden bile şirket dosyalarına erişim sürebilir.</w:t>
      </w:r>
    </w:p>
    <w:p>
      <w:pPr>
        <w:pStyle w:val="ListParagraph"/>
        <w:numPr>
          <w:ilvl w:val="0"/>
          <w:numId w:val="2"/>
        </w:numPr>
        <w:spacing w:after="100" w:line="290"/>
      </w:pPr>
      <w:r>
        <w:t xml:space="preserve">Tek bir yöneticinin (admin) tüm şifreleri elinde tutması: O kişi ayrıldığında veya hesabı ele geçirildiğinde, tüm sistem risk altına girer.</w:t>
      </w:r>
    </w:p>
    <w:p>
      <w:pPr>
        <w:pStyle w:val="ListParagraph"/>
        <w:numPr>
          <w:ilvl w:val="0"/>
          <w:numId w:val="2"/>
        </w:numPr>
        <w:spacing w:after="100" w:line="290"/>
      </w:pPr>
      <w:r>
        <w:t xml:space="preserve">Ücretsiz/kişisel hesapların iş amaçlı kullanılması: Kişisel Gmail veya WhatsApp üzerinden müşteri verisi paylaşmak, kurumsal güvenlik kontrolünün tamamen dışında kalmak demektir.</w:t>
      </w:r>
    </w:p>
    <w:p>
      <w:pPr>
        <w:pStyle w:val="Heading2"/>
      </w:pPr>
      <w:r>
        <w:t xml:space="preserve">3.4. Modern Bulut Güvenliği Yaklaşımları: Sıfır Güven (Zero Trust), ZTNA ve SASE</w:t>
      </w:r>
    </w:p>
    <w:p>
      <w:pPr>
        <w:spacing w:after="160" w:line="300"/>
      </w:pPr>
      <w:r>
        <w:t xml:space="preserve">Bu kavramlar genellikle büyük kurumlarla ilişkilendirilir, ancak günümüzde KOBİ'lere yönelik daha basit ve düşük maliyetli versiyonları da sunulmaktadır. Eğitmenin katılımcılara aktarması gereken temel mantık şudur:</w:t>
      </w:r>
    </w:p>
    <w:p>
      <w:pPr>
        <w:pStyle w:val="Heading3"/>
      </w:pPr>
      <w:r>
        <w:t xml:space="preserve">3.4.1. Sıfır Güven (Zero Trust) İlkesi</w:t>
      </w:r>
    </w:p>
    <w:p>
      <w:pPr>
        <w:spacing w:after="160" w:line="300"/>
      </w:pPr>
      <w:r>
        <w:t xml:space="preserve">Geleneksel güvenlik anlayışı “şirket ağının içi güvenli, dışı güvensiz” kabul ederdi (bir kalenin etrafına hendek kazmak gibi). Sıfır güven yaklaşımı bu mantığı tersine çevirir: “hiçbir kullanıcıya veya cihaza, kimliği her erişimde yeniden doğrulanmadan otomatik güven verilmez.” Yani çalışan ofiste de olsa, evden de bağlansa, her erişim talebi ayrı ayrı kontrol edilir.</w:t>
      </w:r>
    </w:p>
    <w:p>
      <w:pPr>
        <w:pStyle w:val="Heading3"/>
      </w:pPr>
      <w:r>
        <w:t xml:space="preserve">3.4.2. ZTNA (Zero Trust Network Access – Sıfır Güven Ağ Erişimi)</w:t>
      </w:r>
    </w:p>
    <w:p>
      <w:pPr>
        <w:spacing w:after="160" w:line="300"/>
      </w:pPr>
      <w:r>
        <w:t xml:space="preserve">Klasik VPN (Virtual Private Network), bir kullanıcıyı şirket ağına bir kez bağladığında genellikle ağın tamamına erişim verir. ZTNA bunun yerine, kullanıcının yalnızca ihtiyaç duyduğu belirli uygulamaya veya kaynağa erişmesine izin verir ve her erişim talebinde kimlik doğrular; bu, saldırganın bir hesabı ele geçirse bile ağ içinde “yanal hareket” (lateral movement) yaparak başka sistemlere sıçramasını sınırlar.</w:t>
      </w:r>
    </w:p>
    <w:p>
      <w:pPr>
        <w:pStyle w:val="Heading3"/>
      </w:pPr>
      <w:r>
        <w:t xml:space="preserve">3.4.3. SASE (Secure Access Service Edge)</w:t>
      </w:r>
    </w:p>
    <w:p>
      <w:pPr>
        <w:spacing w:after="160" w:line="300"/>
      </w:pPr>
      <w:r>
        <w:t xml:space="preserve">SASE, ağ güvenliğini (güvenlik duvarı, web filtreleme) ve bulut tabanlı erişim kontrolünü (ZTNA dahil) tek, bulut üzerinden yönetilen bir çerçevede birleştiren mimari yaklaşımdır. Özellikle uzaktan çalışan veya birden fazla şubesi olan KOBİ'ler için, her şubeye ayrı donanım kurmak yerine merkezi ve ölçeklenebilir bir güvenlik yönetimi sunar.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CE6F1" w:val="clear"/>
            <w:tcMar>
              <w:top w:type="dxa" w:w="140"/>
              <w:left w:type="dxa" w:w="200"/>
              <w:bottom w:type="dxa" w:w="140"/>
              <w:right w:type="dxa" w:w="200"/>
            </w:tcMar>
          </w:tcPr>
          <w:p>
            <w:pPr>
              <w:spacing w:after="80"/>
            </w:pPr>
            <w:r>
              <w:rPr>
                <w:b/>
                <w:bCs/>
                <w:color w:val="1F3864"/>
                <w:sz w:val="24"/>
                <w:szCs w:val="24"/>
              </w:rPr>
              <w:t xml:space="preserve">Eğitmen İçin Basitleştirme Önerisi</w:t>
            </w:r>
          </w:p>
          <w:p>
            <w:pPr>
              <w:spacing w:after="60" w:line="280"/>
            </w:pPr>
            <w:r>
              <w:rPr>
                <w:sz w:val="22"/>
                <w:szCs w:val="22"/>
              </w:rPr>
              <w:t xml:space="preserve">Katılımcılara bu üç terimi (Zero Trust, ZTNA, SASE) ezberletmek değil, mantığı anlatmak önemlidir.</w:t>
            </w:r>
          </w:p>
          <w:p>
            <w:pPr>
              <w:spacing w:after="60" w:line="280"/>
            </w:pPr>
            <w:r>
              <w:rPr>
                <w:sz w:val="22"/>
                <w:szCs w:val="22"/>
              </w:rPr>
              <w:t xml:space="preserve">Basit özet: “Eskiden 'içeri bir kere gir, sonra her şeye eriş' mantığı vardı. Şimdi 'her seferinde kim olduğunu kanıtla, sadece ihtiyacın olana eriş' mantığına geçiliyor.”</w:t>
            </w:r>
          </w:p>
          <w:p>
            <w:pPr>
              <w:spacing w:after="60" w:line="280"/>
            </w:pPr>
            <w:r>
              <w:rPr>
                <w:sz w:val="22"/>
                <w:szCs w:val="22"/>
              </w:rPr>
              <w:t xml:space="preserve">Çoğu KOBİ için bu konunun pratiği, ileri seviye bir BT sağlayıcısı seçerken bu kelimeleri sorabilmek ve teklif değerlendirmesinde kullanabilmektir.</w:t>
            </w:r>
          </w:p>
        </w:tc>
      </w:tr>
    </w:tbl>
    <w:p>
      <w:pPr>
        <w:pStyle w:val="Heading2"/>
      </w:pPr>
      <w:r>
        <w:t xml:space="preserve">3.5. KOBİ'de Uygulama: Bulut Güvenliği Kontrol Noktaları</w:t>
      </w:r>
    </w:p>
    <w:p>
      <w:pPr>
        <w:pStyle w:val="ListParagraph"/>
        <w:numPr>
          <w:ilvl w:val="0"/>
          <w:numId w:val="5"/>
        </w:numPr>
        <w:spacing w:after="100" w:line="290"/>
      </w:pPr>
      <w:r>
        <w:t xml:space="preserve">Bulut hizmet sağlayıcısının güvenlik sertifikalarını (örneğin ISO/IEC 27001) kontrol edin.</w:t>
      </w:r>
    </w:p>
    <w:p>
      <w:pPr>
        <w:pStyle w:val="ListParagraph"/>
        <w:numPr>
          <w:ilvl w:val="0"/>
          <w:numId w:val="5"/>
        </w:numPr>
        <w:spacing w:after="100" w:line="290"/>
      </w:pPr>
      <w:r>
        <w:t xml:space="preserve">Paylaşılan klasör ve dosyaların erişim ayarlarını düzenli olarak (örneğin üç ayda bir) gözden geçirin.</w:t>
      </w:r>
    </w:p>
    <w:p>
      <w:pPr>
        <w:pStyle w:val="ListParagraph"/>
        <w:numPr>
          <w:ilvl w:val="0"/>
          <w:numId w:val="5"/>
        </w:numPr>
        <w:spacing w:after="100" w:line="290"/>
      </w:pPr>
      <w:r>
        <w:t xml:space="preserve">Şirketin tüm kritik bulut hesaplarında MFA'yı zorunlu hale getirin.</w:t>
      </w:r>
    </w:p>
    <w:p>
      <w:pPr>
        <w:pStyle w:val="ListParagraph"/>
        <w:numPr>
          <w:ilvl w:val="0"/>
          <w:numId w:val="5"/>
        </w:numPr>
        <w:spacing w:after="100" w:line="290"/>
      </w:pPr>
      <w:r>
        <w:t xml:space="preserve">Sadece bir kişiye değil, en az iki güvenilir kişiye yönetici (admin) yetkisi tanımlayarak “tek kişiye bağımlılık” riskini azaltın.</w:t>
      </w:r>
    </w:p>
    <w:p>
      <w:pPr>
        <w:pStyle w:val="ListParagraph"/>
        <w:numPr>
          <w:ilvl w:val="0"/>
          <w:numId w:val="5"/>
        </w:numPr>
        <w:spacing w:after="100" w:line="290"/>
      </w:pPr>
      <w:r>
        <w:t xml:space="preserve">Hassas verileri (finansal kayıtlar, kişisel veri içeren dosyalar) şifrelenmiş olarak saklayın; çoğu bulut sağlayıcısı bu özelliği sunar, sadece etkinleştirilmesi gerekir.</w:t>
      </w:r>
    </w:p>
    <w:p>
      <w:pPr>
        <w:pStyle w:val="Heading1"/>
        <w:pageBreakBefore/>
      </w:pPr>
      <w:r>
        <w:t xml:space="preserve">4. Müşteri Verilerinin Korunması</w:t>
      </w:r>
    </w:p>
    <w:p>
      <w:pPr>
        <w:pStyle w:val="Heading2"/>
      </w:pPr>
      <w:r>
        <w:t xml:space="preserve">4.1. Basit Anlatım: Veri Neden Bir Emanettir?</w:t>
      </w:r>
    </w:p>
    <w:p>
      <w:pPr>
        <w:spacing w:after="160" w:line="300"/>
      </w:pPr>
      <w:r>
        <w:t xml:space="preserve">Bir KOBİ müşterisinin adını, telefon numarasını, adresini veya kredi kartı bilgisini topladığında, aslında o kişinin kendisine ait, hassas bir bilgiyi “emanet” almış olur. Bu emanetin kötüye kullanılması veya kaybedilmesi (örneğin bir sızıntı sonucu internette yayılması), sadece teknik bir olay değil; aynı zamanda müşterinin güvenine, kişisel hayatına ve bazı durumlarda güvenliğine yönelik bir zarar anlamına gelir.</w:t>
      </w:r>
    </w:p>
    <w:p>
      <w:pPr>
        <w:spacing w:after="160" w:line="300"/>
      </w:pPr>
      <w:r>
        <w:t xml:space="preserve">Modül 4'te “veri stratejik bir varlıktır” denmişti; bu bölümde aynı verinin aynı zamanda bir sorumluluk ve yasal yükümlülük olduğu eklenmelidir. Veriyi toplamak bir hak değil, doğru kullanma ve koruma yükümlülüğü doğuran bir eylemdir.</w:t>
      </w:r>
    </w:p>
    <w:p>
      <w:pPr>
        <w:pStyle w:val="Heading2"/>
      </w:pPr>
      <w:r>
        <w:t xml:space="preserve">4.2. Kişisel Veri Nedir? Temel Kavramlar</w:t>
      </w:r>
    </w:p>
    <w:p>
      <w:pPr>
        <w:pStyle w:val="ListParagraph"/>
        <w:numPr>
          <w:ilvl w:val="0"/>
          <w:numId w:val="2"/>
        </w:numPr>
        <w:spacing w:after="100" w:line="290"/>
      </w:pPr>
      <w:r>
        <w:t xml:space="preserve">Kişisel veri: Belirli veya belirlenebilir bir gerçek kişiyle ilişkilendirilebilen her türlü bilgi (ad, TC/kimlik numarası, telefon, adres, e-posta, IP adresi, fotoğraf vb.).</w:t>
      </w:r>
    </w:p>
    <w:p>
      <w:pPr>
        <w:pStyle w:val="ListParagraph"/>
        <w:numPr>
          <w:ilvl w:val="0"/>
          <w:numId w:val="2"/>
        </w:numPr>
        <w:spacing w:after="100" w:line="290"/>
      </w:pPr>
      <w:r>
        <w:t xml:space="preserve">Özel nitelikli (hassas) veri: Sağlık bilgisi, biyometrik veri (parmak izi, yüz tanıma), din, etnik köken gibi kategoriler; bu veriler ek koruma gerektirir.</w:t>
      </w:r>
    </w:p>
    <w:p>
      <w:pPr>
        <w:pStyle w:val="ListParagraph"/>
        <w:numPr>
          <w:ilvl w:val="0"/>
          <w:numId w:val="2"/>
        </w:numPr>
        <w:spacing w:after="100" w:line="290"/>
      </w:pPr>
      <w:r>
        <w:t xml:space="preserve">Veri sorumlusu (data controller): Verinin işlenme amacını ve yöntemini belirleyen taraf — genellikle KOBİ'nin kendisi.</w:t>
      </w:r>
    </w:p>
    <w:p>
      <w:pPr>
        <w:pStyle w:val="ListParagraph"/>
        <w:numPr>
          <w:ilvl w:val="0"/>
          <w:numId w:val="2"/>
        </w:numPr>
        <w:spacing w:after="100" w:line="290"/>
      </w:pPr>
      <w:r>
        <w:t xml:space="preserve">Veri işleyen (data processor): Veri sorumlusu adına veriyi işleyen üçüncü taraf — örneğin kullanılan bir muhasebe yazılımı veya kargo firması.</w:t>
      </w:r>
    </w:p>
    <w:p>
      <w:pPr>
        <w:pStyle w:val="ListParagraph"/>
        <w:numPr>
          <w:ilvl w:val="0"/>
          <w:numId w:val="2"/>
        </w:numPr>
        <w:spacing w:after="100" w:line="290"/>
      </w:pPr>
      <w:r>
        <w:t xml:space="preserve">Veri ihlali (data breach): Kişisel verinin yetkisiz erişime, kaybına, değişikliğine veya ifşasına uğraması.</w:t>
      </w:r>
    </w:p>
    <w:p>
      <w:pPr>
        <w:pStyle w:val="Heading2"/>
      </w:pPr>
      <w:r>
        <w:t xml:space="preserve">4.3. Türkiye'de Yasal Çerçeve: KVKK (6698 Sayılı Kanun)</w:t>
      </w:r>
    </w:p>
    <w:p>
      <w:pPr>
        <w:spacing w:after="160" w:line="300"/>
      </w:pPr>
      <w:r>
        <w:t xml:space="preserve">Türkiye'de kişisel verilerin korunmasını düzenleyen temel kanun, 2016 yılında yürürlüğe giren 6698 sayılı Kişisel Verilerin Korunması Kanunu'dur (kısaca KVKK). Kanunun temel amacı, kişisel verilerin işlenmesinde başta özel hayatın gizliliği olmak üzere kişilerin temel hak ve özgürlüklerini korumak ve veri işleyen gerçek/tüzel kişilerin yükümlülüklerini düzenlemektir.</w:t>
      </w:r>
    </w:p>
    <w:p>
      <w:pPr>
        <w:spacing w:after="160" w:line="300"/>
      </w:pPr>
      <w:r>
        <w:t xml:space="preserve">KVKK'nın ilgili kişiye (verisi işlenen kişiye) tanıdığı temel haklar arasında şunlar bulunur:</w:t>
      </w:r>
    </w:p>
    <w:p>
      <w:pPr>
        <w:pStyle w:val="ListParagraph"/>
        <w:numPr>
          <w:ilvl w:val="0"/>
          <w:numId w:val="2"/>
        </w:numPr>
        <w:spacing w:after="100" w:line="290"/>
      </w:pPr>
      <w:r>
        <w:t xml:space="preserve">Verisinin işlenip işlenmediğini öğrenme ve bilgi talep etme,</w:t>
      </w:r>
    </w:p>
    <w:p>
      <w:pPr>
        <w:pStyle w:val="ListParagraph"/>
        <w:numPr>
          <w:ilvl w:val="0"/>
          <w:numId w:val="2"/>
        </w:numPr>
        <w:spacing w:after="100" w:line="290"/>
      </w:pPr>
      <w:r>
        <w:t xml:space="preserve">Verinin hangi amaçla işlendiğini ve amacına uygun kullanılıp kullanılmadığını öğrenme,</w:t>
      </w:r>
    </w:p>
    <w:p>
      <w:pPr>
        <w:pStyle w:val="ListParagraph"/>
        <w:numPr>
          <w:ilvl w:val="0"/>
          <w:numId w:val="2"/>
        </w:numPr>
        <w:spacing w:after="100" w:line="290"/>
      </w:pPr>
      <w:r>
        <w:t xml:space="preserve">Yurt içinde veya yurt dışında verinin aktarıldığı üçüncü kişileri bilme,</w:t>
      </w:r>
    </w:p>
    <w:p>
      <w:pPr>
        <w:pStyle w:val="ListParagraph"/>
        <w:numPr>
          <w:ilvl w:val="0"/>
          <w:numId w:val="2"/>
        </w:numPr>
        <w:spacing w:after="100" w:line="290"/>
      </w:pPr>
      <w:r>
        <w:t xml:space="preserve">Eksik veya yanlış işlenen verinin düzeltilmesini isteme,</w:t>
      </w:r>
    </w:p>
    <w:p>
      <w:pPr>
        <w:pStyle w:val="ListParagraph"/>
        <w:numPr>
          <w:ilvl w:val="0"/>
          <w:numId w:val="2"/>
        </w:numPr>
        <w:spacing w:after="100" w:line="290"/>
      </w:pPr>
      <w:r>
        <w:t xml:space="preserve">Şartları oluştuğunda verinin silinmesini veya yok edilmesini isteme,</w:t>
      </w:r>
    </w:p>
    <w:p>
      <w:pPr>
        <w:pStyle w:val="ListParagraph"/>
        <w:numPr>
          <w:ilvl w:val="0"/>
          <w:numId w:val="2"/>
        </w:numPr>
        <w:spacing w:after="100" w:line="290"/>
      </w:pPr>
      <w:r>
        <w:t xml:space="preserve">Kanuna aykırı işleme nedeniyle uğranan zararın giderilmesini talep etme.</w:t>
      </w:r>
    </w:p>
    <w:p>
      <w:pPr>
        <w:spacing w:after="160" w:line="300"/>
      </w:pPr>
      <w:r>
        <w:t xml:space="preserve">KVKK kapsamında kişisel verilerin açık rıza olmadan işlenebileceği bazı istisnai durumlar da tanımlanmıştır: kanunlarda açıkça öngörülmesi, bir sözleşmenin kurulması/ifasıyla doğrudan ilgili olması, veri sorumlusunun hukuki yükümlülüğünü yerine getirmesi için zorunlu olması ve veri sorumlusunun meşru menfaati için gerekli olması gibi haller. KOBİ yöneticilerinin bilmesi gereken pratik nokta, açık rıza almanın tek yol olmadığı, ama her durumda bir hukuki dayanağın gerekli olduğudur.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5E2" w:val="clear"/>
            <w:tcMar>
              <w:top w:type="dxa" w:w="140"/>
              <w:left w:type="dxa" w:w="200"/>
              <w:bottom w:type="dxa" w:w="140"/>
              <w:right w:type="dxa" w:w="200"/>
            </w:tcMar>
          </w:tcPr>
          <w:p>
            <w:pPr>
              <w:spacing w:after="80"/>
            </w:pPr>
            <w:r>
              <w:rPr>
                <w:b/>
                <w:bCs/>
                <w:color w:val="1F3864"/>
                <w:sz w:val="24"/>
                <w:szCs w:val="24"/>
              </w:rPr>
              <w:t xml:space="preserve">KOBİ İçin Pratik Sonuç</w:t>
            </w:r>
          </w:p>
          <w:p>
            <w:pPr>
              <w:spacing w:after="60" w:line="280"/>
            </w:pPr>
            <w:r>
              <w:rPr>
                <w:sz w:val="22"/>
                <w:szCs w:val="22"/>
              </w:rPr>
              <w:t xml:space="preserve">Müşteri verisi toplayan her KOBİ (sipariş formu, üyelik sistemi, CRM, e-ticaret sitesi vb. üzerinden) KVKK kapsamına girebilir.</w:t>
            </w:r>
          </w:p>
          <w:p>
            <w:pPr>
              <w:spacing w:after="60" w:line="280"/>
            </w:pPr>
            <w:r>
              <w:rPr>
                <w:sz w:val="22"/>
                <w:szCs w:val="22"/>
              </w:rPr>
              <w:t xml:space="preserve">Asgari adım: Hangi veriyi, hangi amaçla, ne kadar süreyle sakladığınızı yazılı olarak tanımlamak (“veri envanteri”).</w:t>
            </w:r>
          </w:p>
          <w:p>
            <w:pPr>
              <w:spacing w:after="60" w:line="280"/>
            </w:pPr>
            <w:r>
              <w:rPr>
                <w:sz w:val="22"/>
                <w:szCs w:val="22"/>
              </w:rPr>
              <w:t xml:space="preserve">Veri toplama noktalarında (web formu, sözleşme) kısa ve anlaşılır bir aydınlatma metni bulunmalıdır.</w:t>
            </w:r>
          </w:p>
          <w:p>
            <w:pPr>
              <w:spacing w:after="60" w:line="280"/>
            </w:pPr>
            <w:r>
              <w:rPr>
                <w:sz w:val="22"/>
                <w:szCs w:val="22"/>
              </w:rPr>
              <w:t xml:space="preserve">Bu konuda bir hukuk uzmanından veya KVKK'nın resmî yayınlarından (kvkk.gov.tr) destek almak, eğitim sonrası önerilecek bir adımdır.</w:t>
            </w:r>
          </w:p>
        </w:tc>
      </w:tr>
    </w:tbl>
    <w:p>
      <w:pPr>
        <w:pStyle w:val="Heading2"/>
      </w:pPr>
      <w:r>
        <w:t xml:space="preserve">4.4. Özbekistan'da Yasal Çerçeve: Karşılaştırmalı Bakış</w:t>
      </w:r>
    </w:p>
    <w:p>
      <w:pPr>
        <w:spacing w:after="160" w:line="300"/>
      </w:pPr>
      <w:r>
        <w:t xml:space="preserve">Bu eğitimin Özbekistan KOBİ'lerine yönelik olması, bu modülün en kritik katma değerlerinden birinin Özbekistan'ın kendi veri koruma ve siber güvenlik mevzuatını tanımak olduğunu göstermektedir. Türkiye deneyiminin doğrudan aktarılması değil, iki ülkenin çerçevelerinin karşılaştırılması ve ortak noktaların vurgulanması, katılımcılar için en faydalı yaklaşımdır.</w:t>
      </w:r>
    </w:p>
    <w:p>
      <w:pPr>
        <w:spacing w:after="160" w:line="300"/>
      </w:pPr>
      <w:r>
        <w:t xml:space="preserve">Özbekistan'da konuyla ilgili üç temel mevzuat bulunmaktadır:</w:t>
      </w:r>
    </w:p>
    <w:p>
      <w:pPr>
        <w:pStyle w:val="ListParagraph"/>
        <w:numPr>
          <w:ilvl w:val="0"/>
          <w:numId w:val="2"/>
        </w:numPr>
        <w:spacing w:after="100" w:line="290"/>
      </w:pPr>
      <w:r>
        <w:t xml:space="preserve">“Kişisel Veriler Hakkında Kanun” (No. ZRU-547), 2 Temmuz 2019 tarihinde kabul edilmiş ve 1 Ekim 2019'da yürürlüğe girmiştir; kişisel verilerin işlenmesi ve korunmasını düzenleyen ana yasal metindir.</w:t>
      </w:r>
    </w:p>
    <w:p>
      <w:pPr>
        <w:pStyle w:val="ListParagraph"/>
        <w:numPr>
          <w:ilvl w:val="0"/>
          <w:numId w:val="2"/>
        </w:numPr>
        <w:spacing w:after="100" w:line="290"/>
      </w:pPr>
      <w:r>
        <w:t xml:space="preserve">“Siber Güvenlik Hakkında Kanun” (No. ZRU-764), 15 Nisan 2022 tarihinde kabul edilmiştir; ülke genelinde siber güvenlik ilkelerini ve yükümlülüklerini belirler.</w:t>
      </w:r>
    </w:p>
    <w:p>
      <w:pPr>
        <w:pStyle w:val="ListParagraph"/>
        <w:numPr>
          <w:ilvl w:val="0"/>
          <w:numId w:val="2"/>
        </w:numPr>
        <w:spacing w:after="100" w:line="290"/>
      </w:pPr>
      <w:r>
        <w:t xml:space="preserve">“Bilgilendirme Hakkında Kanun” (No. 560-II), 11 Aralık 2003 tarihli; bilgi sistemleri ve dijital altyapıya ilişkin temel çerçeveyi oluşturur.</w:t>
      </w:r>
    </w:p>
    <w:p>
      <w:pPr>
        <w:spacing w:after="160" w:line="300"/>
      </w:pPr>
      <w:r>
        <w:t xml:space="preserve">Ayrıca Özbekistan Adalet Bakanlığı'nın 15 Kasım 2023 tarihli düzenlemeleri (No. 3477 ve No. 3478), kişisel verilerin işlenmesine dair standart prosedürleri, veri sahibi ve operatörün hak ve yükümlülüklerini somut biçimde tanımlamaktadır.</w:t>
      </w:r>
    </w:p>
    <w:p>
      <w:pPr>
        <w:pStyle w:val="Heading3"/>
      </w:pPr>
      <w:r>
        <w:t xml:space="preserve">4.4.1. Türkiye ile Ortak Noktalar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Konu</w:t>
            </w:r>
          </w:p>
        </w:tc>
        <w:tc>
          <w:tcPr>
            <w:tcW w:type="dxa" w:w="3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Türkiye (KVKK – 6698)</w:t>
            </w:r>
          </w:p>
        </w:tc>
        <w:tc>
          <w:tcPr>
            <w:tcW w:type="dxa" w:w="34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Özbekistan (Kişisel Veriler Kanunu – ZRU-547)</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Yürürlük</w:t>
            </w:r>
          </w:p>
        </w:tc>
        <w:tc>
          <w:tcPr>
            <w:tcW w:type="dxa" w:w="3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2016</w:t>
            </w:r>
          </w:p>
        </w:tc>
        <w:tc>
          <w:tcPr>
            <w:tcW w:type="dxa" w:w="3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2019</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Temel ilke</w:t>
            </w:r>
          </w:p>
        </w:tc>
        <w:tc>
          <w:tcPr>
            <w:tcW w:type="dxa" w:w="3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Amaca uygunluk, ölçülülük, rıza</w:t>
            </w:r>
          </w:p>
        </w:tc>
        <w:tc>
          <w:tcPr>
            <w:tcW w:type="dxa" w:w="34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Yasallık, amaç sınırlaması, veri minimizasyonu, doğruluk, saklama sınırı, güvenlik</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Denetleyici kurum</w:t>
            </w:r>
          </w:p>
        </w:tc>
        <w:tc>
          <w:tcPr>
            <w:tcW w:type="dxa" w:w="3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Kişisel Verileri Koruma Kurumu (KVKK Kurumu)</w:t>
            </w:r>
          </w:p>
        </w:tc>
        <w:tc>
          <w:tcPr>
            <w:tcW w:type="dxa" w:w="3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Kişisel Verilerin Korunması Devlet Müfettişliği</w:t>
            </w:r>
          </w:p>
        </w:tc>
      </w:tr>
      <w:tr>
        <w:tc>
          <w:tcPr>
            <w:tcW w:type="dxa" w:w="2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Yurt dışına veri aktarımı</w:t>
            </w:r>
          </w:p>
        </w:tc>
        <w:tc>
          <w:tcPr>
            <w:tcW w:type="dxa" w:w="3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Açık rıza veya yeterlilik kararı gereklidir</w:t>
            </w:r>
          </w:p>
        </w:tc>
        <w:tc>
          <w:tcPr>
            <w:tcW w:type="dxa" w:w="34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Yeterli koruma sağlanan ülkeye veya açık rıza ile aktarım mümkündür</w:t>
            </w:r>
          </w:p>
        </w:tc>
      </w:tr>
      <w:tr>
        <w:tc>
          <w:tcPr>
            <w:tcW w:type="dxa" w:w="2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İhlal halinde</w:t>
            </w:r>
          </w:p>
        </w:tc>
        <w:tc>
          <w:tcPr>
            <w:tcW w:type="dxa" w:w="3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İdari para cezası, hukuki sorumluluk</w:t>
            </w:r>
          </w:p>
        </w:tc>
        <w:tc>
          <w:tcPr>
            <w:tcW w:type="dxa" w:w="34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İdari ve tekrar halinde cezai sorumluluk</w:t>
            </w:r>
          </w:p>
        </w:tc>
      </w:tr>
    </w:tbl>
    <w:p>
      <w:pPr>
        <w:spacing w:after="100"/>
      </w:pPr>
    </w:p>
    <w:p>
      <w:pPr>
        <w:spacing w:after="160" w:line="300"/>
      </w:pPr>
      <w:r>
        <w:t xml:space="preserve">Bu tablo katılımcılara şu mesajı vermek için kullanılabilir: iki ülkenin mevzuatı birbirinden tamamen farklı, ezberlenmesi gereken iki ayrı sistem değildir; her ikisi de aynı küresel iyi uygulama ilkelerine (yasallık, amaç sınırlaması, veri minimizasyonu, güvenlik) dayanır. Bir KOBİ bu ilkelere göre çalışırsa, her iki ülkede de büyük ölçüde uyumlu olur.</w:t>
      </w:r>
    </w:p>
    <w:p>
      <w:pPr>
        <w:pStyle w:val="Heading3"/>
      </w:pPr>
      <w:r>
        <w:t xml:space="preserve">4.4.2. Özbekistan'a Özgü Dikkat Edilmesi Gereken Noktalar</w:t>
      </w:r>
    </w:p>
    <w:p>
      <w:pPr>
        <w:pStyle w:val="ListParagraph"/>
        <w:numPr>
          <w:ilvl w:val="0"/>
          <w:numId w:val="2"/>
        </w:numPr>
        <w:spacing w:after="100" w:line="290"/>
      </w:pPr>
      <w:r>
        <w:t xml:space="preserve">Bazı kişisel veri tabanlarının Kişiselleştirme Ajansı'na (Personalization Agency) kayıt ettirilmesi gerekebilir; bu, Türkiye'deki VERBİS (Veri Sorumluları Sicil Bilgi Sistemi) kaydına kavramsal olarak benzer bir mekanizmadır.</w:t>
      </w:r>
    </w:p>
    <w:p>
      <w:pPr>
        <w:pStyle w:val="ListParagraph"/>
        <w:numPr>
          <w:ilvl w:val="0"/>
          <w:numId w:val="2"/>
        </w:numPr>
        <w:spacing w:after="100" w:line="290"/>
      </w:pPr>
      <w:r>
        <w:t xml:space="preserve">Biyometrik ve genetik veriler için ayrı, daha sıkı saklama ve işleme kuralları tanımlanmıştır.</w:t>
      </w:r>
    </w:p>
    <w:p>
      <w:pPr>
        <w:pStyle w:val="ListParagraph"/>
        <w:numPr>
          <w:ilvl w:val="0"/>
          <w:numId w:val="2"/>
        </w:numPr>
        <w:spacing w:after="100" w:line="290"/>
      </w:pPr>
      <w:r>
        <w:t xml:space="preserve">Özbekistan, ISO/IEC 27001 ailesini (bilgi güvenliği yönetim standardı) ulusal standart olarak benimsemiştir (O'zDSt ISO/IEC 27002:2024 ve O'zDSt ISO/IEC 27005:2024); bu, uluslararası en iyi uygulamalarla doğrudan uyumlu bir tercih olup, Türkiye'deki KOBİ'lerin de yaygın olarak kullandığı aynı standart ailesidir.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CE6F1" w:val="clear"/>
            <w:tcMar>
              <w:top w:type="dxa" w:w="140"/>
              <w:left w:type="dxa" w:w="200"/>
              <w:bottom w:type="dxa" w:w="140"/>
              <w:right w:type="dxa" w:w="200"/>
            </w:tcMar>
          </w:tcPr>
          <w:p>
            <w:pPr>
              <w:spacing w:after="80"/>
            </w:pPr>
            <w:r>
              <w:rPr>
                <w:b/>
                <w:bCs/>
                <w:color w:val="1F3864"/>
                <w:sz w:val="24"/>
                <w:szCs w:val="24"/>
              </w:rPr>
              <w:t xml:space="preserve">Eğitmen İçin Not</w:t>
            </w:r>
          </w:p>
          <w:p>
            <w:pPr>
              <w:spacing w:after="60" w:line="280"/>
            </w:pPr>
            <w:r>
              <w:rPr>
                <w:sz w:val="22"/>
                <w:szCs w:val="22"/>
              </w:rPr>
              <w:t xml:space="preserve">Doküman özellikle Özbekistan'a özgü mevzuat ve destek mekanizmaları için yerel bir kamu/kurum temsilcisinin programa eklenmesini önermektedir.</w:t>
            </w:r>
          </w:p>
          <w:p>
            <w:pPr>
              <w:spacing w:after="60" w:line="280"/>
            </w:pPr>
            <w:r>
              <w:rPr>
                <w:sz w:val="22"/>
                <w:szCs w:val="22"/>
              </w:rPr>
              <w:t xml:space="preserve">Bu bölüm, o yerel temsilcinin katkısıyla daha da güçlendirilebilir; eğitmen burada “genel çerçeveyi” anlatırken, yerel temsilci güncel uygulama detaylarını (kayıt prosedürleri, denetim süreçleri, güncel cezalar) aktarabilir.</w:t>
            </w:r>
          </w:p>
        </w:tc>
      </w:tr>
    </w:tbl>
    <w:p>
      <w:pPr>
        <w:pStyle w:val="Heading2"/>
      </w:pPr>
      <w:r>
        <w:t xml:space="preserve">4.5. Müşteri Verisinin Korunmasında Pratik İlkeler</w:t>
      </w:r>
    </w:p>
    <w:p>
      <w:pPr>
        <w:pStyle w:val="ListParagraph"/>
        <w:numPr>
          <w:ilvl w:val="0"/>
          <w:numId w:val="6"/>
        </w:numPr>
        <w:spacing w:after="100" w:line="290"/>
      </w:pPr>
      <w:r>
        <w:t xml:space="preserve">Veri minimizasyonu: Sadece gerçekten gerekli olan veriyi toplayın. Bir sipariş için doğum tarihi gerekmiyorsa, istemeyin.</w:t>
      </w:r>
    </w:p>
    <w:p>
      <w:pPr>
        <w:pStyle w:val="ListParagraph"/>
        <w:numPr>
          <w:ilvl w:val="0"/>
          <w:numId w:val="6"/>
        </w:numPr>
        <w:spacing w:after="100" w:line="290"/>
      </w:pPr>
      <w:r>
        <w:t xml:space="preserve">Amaç sınırlaması: Veriyi topladığınız amaç dışında kullanmayın (örneğin sipariş için alınan telefon numarasını izinsiz pazarlama mesajı için kullanmamak).</w:t>
      </w:r>
    </w:p>
    <w:p>
      <w:pPr>
        <w:pStyle w:val="ListParagraph"/>
        <w:numPr>
          <w:ilvl w:val="0"/>
          <w:numId w:val="6"/>
        </w:numPr>
        <w:spacing w:after="100" w:line="290"/>
      </w:pPr>
      <w:r>
        <w:t xml:space="preserve">Saklama süresi: Veriyi sonsuza kadar tutmayın; amacı sona erdiğinde silin veya anonimleştirin.</w:t>
      </w:r>
    </w:p>
    <w:p>
      <w:pPr>
        <w:pStyle w:val="ListParagraph"/>
        <w:numPr>
          <w:ilvl w:val="0"/>
          <w:numId w:val="6"/>
        </w:numPr>
        <w:spacing w:after="100" w:line="290"/>
      </w:pPr>
      <w:r>
        <w:t xml:space="preserve">Erişim kısıtlaması: Müşteri verisine sadece işi gereği erişmesi gereken çalışanlar erişebilsin.</w:t>
      </w:r>
    </w:p>
    <w:p>
      <w:pPr>
        <w:pStyle w:val="ListParagraph"/>
        <w:numPr>
          <w:ilvl w:val="0"/>
          <w:numId w:val="6"/>
        </w:numPr>
        <w:spacing w:after="100" w:line="290"/>
      </w:pPr>
      <w:r>
        <w:t xml:space="preserve">Üçüncü taraf kontrolü: Verinizi paylaştığınız kargo, muhasebe yazılımı, pazarlama ajansı gibi üçüncü tarafların da güvenlik standartlarını karşıladığından emin olun.</w:t>
      </w:r>
    </w:p>
    <w:p>
      <w:pPr>
        <w:pStyle w:val="ListParagraph"/>
        <w:numPr>
          <w:ilvl w:val="0"/>
          <w:numId w:val="6"/>
        </w:numPr>
        <w:spacing w:after="100" w:line="290"/>
      </w:pPr>
      <w:r>
        <w:t xml:space="preserve">Şeffaflık: Müşteriye hangi verisinin toplandığını ve neden toplandığını basit bir dille açıklayın.</w:t>
      </w:r>
    </w:p>
    <w:p>
      <w:pPr>
        <w:pStyle w:val="Heading1"/>
        <w:pageBreakBefore/>
      </w:pPr>
      <w:r>
        <w:t xml:space="preserve">5. Yapay Zekâ Araçlarında Veri Paylaşım Riski</w:t>
      </w:r>
    </w:p>
    <w:p>
      <w:pPr>
        <w:pStyle w:val="Heading2"/>
      </w:pPr>
      <w:r>
        <w:t xml:space="preserve">5.1. Basit Anlatım: Yapay Zekâya Yazdığınız Her Şey Nereye Gider?</w:t>
      </w:r>
    </w:p>
    <w:p>
      <w:pPr>
        <w:spacing w:after="160" w:line="300"/>
      </w:pPr>
      <w:r>
        <w:t xml:space="preserve">Modül 5'te yapay zekânın KOBİ'ler için teklif hazırlama, e-posta yazımı, raporlama gibi alanlarda nasıl kullanılabileceği anlatılmıştı. Bu bölüm o konunun doğal bir uzantısıdır ve genellikle gözden kaçan bir soruyu ele alır: Bir çalışan, ChatGPT, Claude veya benzer bir yapay zekâ sohbet aracına müşteri listesini, fiyat teklifini veya bir sözleşme taslağını yapıştırdığında, bu bilgiye ne olur?</w:t>
      </w:r>
    </w:p>
    <w:p>
      <w:pPr>
        <w:spacing w:after="160" w:line="300"/>
      </w:pPr>
      <w:r>
        <w:t xml:space="preserve">Bunu şuna benzetebiliriz: Bir danışmana iş sırrınızı anlatmadan önce, o danışmanın gizlilik sözleşmesi imzalayıp imzalamadığını, bilgiyi başka müşterileriyle paylaşıp paylaşmayacağını sorgularsınız. Yapay zekâ araçlarına bilgi girerken de aynı sorgulamayı yapmak gerekir; çünkü her aracın veri kullanım politikası farklıdır.</w:t>
      </w:r>
    </w:p>
    <w:p>
      <w:pPr>
        <w:pStyle w:val="Heading2"/>
      </w:pPr>
      <w:r>
        <w:t xml:space="preserve">5.2. Riskin Teknik Kaynağı: Veri Nereye Gidiyor?</w:t>
      </w:r>
    </w:p>
    <w:p>
      <w:pPr>
        <w:pStyle w:val="ListParagraph"/>
        <w:numPr>
          <w:ilvl w:val="0"/>
          <w:numId w:val="2"/>
        </w:numPr>
        <w:spacing w:after="100" w:line="290"/>
      </w:pPr>
      <w:r>
        <w:t xml:space="preserve">Bulut tabanlı işleme: Çoğu yapay zekâ aracı, girilen metni kendi sunucularına gönderip orada işler; metin KOBİ'nin kendi bilgisayarında kalmaz.</w:t>
      </w:r>
    </w:p>
    <w:p>
      <w:pPr>
        <w:pStyle w:val="ListParagraph"/>
        <w:numPr>
          <w:ilvl w:val="0"/>
          <w:numId w:val="2"/>
        </w:numPr>
        <w:spacing w:after="100" w:line="290"/>
      </w:pPr>
      <w:r>
        <w:t xml:space="preserve">Model eğitimi için kullanım: Bazı ücretsiz veya tüketici sürümü araçlar, kullanıcı girdilerini gelecekteki modelleri eğitmek için kullanabilir; bu, girilen hassas verinin bir şekilde başka bir bağlamda “yansıması” riskini taşıyabilir.</w:t>
      </w:r>
    </w:p>
    <w:p>
      <w:pPr>
        <w:pStyle w:val="ListParagraph"/>
        <w:numPr>
          <w:ilvl w:val="0"/>
          <w:numId w:val="2"/>
        </w:numPr>
        <w:spacing w:after="100" w:line="290"/>
      </w:pPr>
      <w:r>
        <w:t xml:space="preserve">Üçüncü taraf entegrasyonları: Bir yapay zekâ aracı başka eklentilerle (plugin) bağlandığında, veri akışı KOBİ'nin görmediği ek taraflara da uğrayabilir.</w:t>
      </w:r>
    </w:p>
    <w:p>
      <w:pPr>
        <w:pStyle w:val="ListParagraph"/>
        <w:numPr>
          <w:ilvl w:val="0"/>
          <w:numId w:val="2"/>
        </w:numPr>
        <w:spacing w:after="100" w:line="290"/>
      </w:pPr>
      <w:r>
        <w:t xml:space="preserve">Kurumsal/ticari sürümler ile tüketici sürümleri arasındaki fark: Birçok sağlayıcı, kurumsal (iş) sürümlerinde girilen verinin model eğitiminde kullanılmayacağını taahhüt eder; ücretsiz/tüketici sürümlerinde bu garanti genellikle daha sınırlıdır. KOBİ'lerin hangi sürümü kullandıklarını bilmesi ve sağlayıcının gizlilik politikasını kontrol etmesi önemlidir.</w:t>
      </w:r>
    </w:p>
    <w:p>
      <w:pPr>
        <w:pStyle w:val="Heading2"/>
      </w:pPr>
      <w:r>
        <w:t xml:space="preserve">5.3. KOBİ'lerde Sık Görülen Riskli Kullanım Örnekleri</w:t>
      </w:r>
    </w:p>
    <w:p>
      <w:pPr>
        <w:pBdr>
          <w:left w:val="single" w:color="2E5395" w:sz="18" w:space="8"/>
        </w:pBdr>
        <w:spacing w:after="200" w:before="120" w:line="290"/>
        <w:ind w:left="360"/>
      </w:pPr>
      <w:r>
        <w:rPr>
          <w:i/>
          <w:iCs/>
          <w:color w:val="595959"/>
        </w:rPr>
        <w:t xml:space="preserve">Örnek 1: Bir çalışan, müşteri şikâyet e-postasını “daha profesyonel yazsın” diye yapay zekâya yapıştırırken, e-postanın içindeki müşterinin tam adı, telefon numarası ve şikâyet detayları da birlikte gönderilmiş olur.</w:t>
      </w:r>
    </w:p>
    <w:p>
      <w:pPr>
        <w:pBdr>
          <w:left w:val="single" w:color="2E5395" w:sz="18" w:space="8"/>
        </w:pBdr>
        <w:spacing w:after="200" w:before="120" w:line="290"/>
        <w:ind w:left="360"/>
      </w:pPr>
      <w:r>
        <w:rPr>
          <w:i/>
          <w:iCs/>
          <w:color w:val="595959"/>
        </w:rPr>
        <w:t xml:space="preserve">Örnek 2: Bir KOBİ, henüz imzalanmamış bir tedarik sözleşmesini “özetle” diyerek yapay zekâya yükler; sözleşmedeki fiyat, şart ve taraf bilgileri artık KOBİ'nin kontrolü dışında bir sunucuda işlenmiş olur.</w:t>
      </w:r>
    </w:p>
    <w:p>
      <w:pPr>
        <w:pBdr>
          <w:left w:val="single" w:color="2E5395" w:sz="18" w:space="8"/>
        </w:pBdr>
        <w:spacing w:after="200" w:before="120" w:line="290"/>
        <w:ind w:left="360"/>
      </w:pPr>
      <w:r>
        <w:rPr>
          <w:i/>
          <w:iCs/>
          <w:color w:val="595959"/>
        </w:rPr>
        <w:t xml:space="preserve">Örnek 3: Bir muhasebe çalışanı, vergi beyannamesi hazırlığı için şirketin tüm finansal verilerini bir tabloya dönüştürüp yapay zekâya “analiz et” diye gönderir; bu, şirketin en hassas finansal bilgisinin üçüncü bir tarafa aktarılması anlamına gelir.</w:t>
      </w:r>
    </w:p>
    <w:p>
      <w:pPr>
        <w:spacing w:after="160" w:line="300"/>
      </w:pPr>
      <w:r>
        <w:t xml:space="preserve">Bu örneklerin hiçbiri kötü niyet içermez; tam tersine, verimlilik arayışının doğal bir sonucudur. Ancak farkındalık olmadan yapılan bu paylaşımlar, KVKK ve Özbekistan Kişisel Veriler Kanunu kapsamında veri ihlali sayılabilecek sonuçlar doğurabilir.</w:t>
      </w:r>
    </w:p>
    <w:p>
      <w:pPr>
        <w:pStyle w:val="Heading2"/>
      </w:pPr>
      <w:r>
        <w:t xml:space="preserve">5.4. Güvenli Kullanım İlkeleri</w:t>
      </w:r>
    </w:p>
    <w:p>
      <w:pPr>
        <w:pStyle w:val="ListParagraph"/>
        <w:numPr>
          <w:ilvl w:val="0"/>
          <w:numId w:val="7"/>
        </w:numPr>
        <w:spacing w:after="100" w:line="290"/>
      </w:pPr>
      <w:r>
        <w:t xml:space="preserve">Kişisel veya hassas ticari veriyi (isim, telefon, fiyat, sözleşme şartı, finansal rakam) doğrudan yapay zekâ aracına yapıştırmadan önce anonimleştirin veya maskeleyin (örneğin isimleri “Müşteri A” ile değiştirin).</w:t>
      </w:r>
    </w:p>
    <w:p>
      <w:pPr>
        <w:pStyle w:val="ListParagraph"/>
        <w:numPr>
          <w:ilvl w:val="0"/>
          <w:numId w:val="7"/>
        </w:numPr>
        <w:spacing w:after="100" w:line="290"/>
      </w:pPr>
      <w:r>
        <w:t xml:space="preserve">Mümkünse kurumsal/ticari sürümleri tercih edin; bu sürümler genellikle veri eğitimi için kullanılmama garantisi sunar.</w:t>
      </w:r>
    </w:p>
    <w:p>
      <w:pPr>
        <w:pStyle w:val="ListParagraph"/>
        <w:numPr>
          <w:ilvl w:val="0"/>
          <w:numId w:val="7"/>
        </w:numPr>
        <w:spacing w:after="100" w:line="290"/>
      </w:pPr>
      <w:r>
        <w:t xml:space="preserve">Sağlayıcının gizlilik politikasını ve veri saklama sürelerini en azından genel hatlarıyla okuyun.</w:t>
      </w:r>
    </w:p>
    <w:p>
      <w:pPr>
        <w:pStyle w:val="ListParagraph"/>
        <w:numPr>
          <w:ilvl w:val="0"/>
          <w:numId w:val="7"/>
        </w:numPr>
        <w:spacing w:after="100" w:line="290"/>
      </w:pPr>
      <w:r>
        <w:t xml:space="preserve">Şirket içinde basit bir “yapay zekâ kullanım politikası” oluşturun: hangi tür bilgi paylaşılabilir, hangisi asla paylaşılamaz (örneğin müşteri kimlik bilgileri, finansal hesap numaraları, henüz kamuya açıklanmamış stratejik bilgiler).</w:t>
      </w:r>
    </w:p>
    <w:p>
      <w:pPr>
        <w:pStyle w:val="ListParagraph"/>
        <w:numPr>
          <w:ilvl w:val="0"/>
          <w:numId w:val="7"/>
        </w:numPr>
        <w:spacing w:after="100" w:line="290"/>
      </w:pPr>
      <w:r>
        <w:t xml:space="preserve">Çalışanları bu konuda bilgilendirin; çoğu riskli kullanım kötü niyetten değil, bilgisizlikten kaynaklanır.</w:t>
      </w:r>
    </w:p>
    <w:p>
      <w:pPr>
        <w:pStyle w:val="Heading2"/>
      </w:pPr>
      <w:r>
        <w:t xml:space="preserve">5.5. Halüsinasyon Riski: Yapay Zekânın “Yanlış Ama Kendinden Emin” Cevapları</w:t>
      </w:r>
    </w:p>
    <w:p>
      <w:pPr>
        <w:spacing w:after="160" w:line="300"/>
      </w:pPr>
      <w:r>
        <w:t xml:space="preserve">Modül 5'te kısaca değinilen halüsinasyon kavramı, bu modülde güvenlik açısından yeniden ele alınmalıdır. Halüsinasyon, yapay zekâ aracının gerçek olmayan ama gerçekmiş gibi sunulan bilgi üretmesidir (örneğin var olmayan bir yasal madde, var olmayan bir istatistik veya hatalı bir hesaplama).</w:t>
      </w:r>
    </w:p>
    <w:p>
      <w:pPr>
        <w:spacing w:after="160" w:line="300"/>
      </w:pPr>
      <w:r>
        <w:t xml:space="preserve">Güvenlik açısından risk şudur: bir çalışan, yapay zekânın ürettiği hatalı bir “güvenlik tavsiyesini” veya hatalı bir “yasal uyumluluk özetini” sorgulamadan uygulamaya koyabilir. Bu nedenle yapay zekâ çıktıları, özellikle hukuki, finansal ve güvenlikle ilgili konularda, bir uzman tarafından doğrulanmadan nihai karar olarak kullanılmamalıdır.</w:t>
      </w:r>
    </w:p>
    <w:p>
      <w:pPr>
        <w:pStyle w:val="Heading2"/>
      </w:pPr>
      <w:r>
        <w:t xml:space="preserve">5.6. KOBİ'de Uygulama: Basit Bir Yapay Zekâ Güvenlik Çerçevesi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CE6F1" w:val="clear"/>
            <w:tcMar>
              <w:top w:type="dxa" w:w="140"/>
              <w:left w:type="dxa" w:w="200"/>
              <w:bottom w:type="dxa" w:w="140"/>
              <w:right w:type="dxa" w:w="200"/>
            </w:tcMar>
          </w:tcPr>
          <w:p>
            <w:pPr>
              <w:spacing w:after="80"/>
            </w:pPr>
            <w:r>
              <w:rPr>
                <w:b/>
                <w:bCs/>
                <w:color w:val="1F3864"/>
                <w:sz w:val="24"/>
                <w:szCs w:val="24"/>
              </w:rPr>
              <w:t xml:space="preserve">Üç Soruluk Hızlı Kontrol</w:t>
            </w:r>
          </w:p>
          <w:p>
            <w:pPr>
              <w:spacing w:after="60" w:line="280"/>
            </w:pPr>
            <w:r>
              <w:rPr>
                <w:sz w:val="22"/>
                <w:szCs w:val="22"/>
              </w:rPr>
              <w:t xml:space="preserve">1) Bu bilgiyi bir yabancıyla kahve içerken paylaşır mıydım? Hayırsa, yapay zekâya da girmemeliyim.</w:t>
            </w:r>
          </w:p>
          <w:p>
            <w:pPr>
              <w:spacing w:after="60" w:line="280"/>
            </w:pPr>
            <w:r>
              <w:rPr>
                <w:sz w:val="22"/>
                <w:szCs w:val="22"/>
              </w:rPr>
              <w:t xml:space="preserve">2) Bu bilgi müşteri, çalışan veya şirketin kimliğini doğrudan ortaya çıkarıyor mu? Çıkarıyorsa, önce anonimleştirmeliyim.</w:t>
            </w:r>
          </w:p>
          <w:p>
            <w:pPr>
              <w:spacing w:after="60" w:line="280"/>
            </w:pPr>
            <w:r>
              <w:rPr>
                <w:sz w:val="22"/>
                <w:szCs w:val="22"/>
              </w:rPr>
              <w:t xml:space="preserve">3) Yapay zekânın verdiği cevap, parayı veya yasal bir kararı doğrudan etkileyecek mi? Etkiliyorsa, bir uzmana doğrulatmalıyım.</w:t>
            </w:r>
          </w:p>
        </w:tc>
      </w:tr>
    </w:tbl>
    <w:p>
      <w:pPr>
        <w:pStyle w:val="Heading1"/>
        <w:pageBreakBefore/>
      </w:pPr>
      <w:r>
        <w:t xml:space="preserve">6. Uluslararası Çerçeveler: NIST CSF 2.0 ve ISO/IEC 27001</w:t>
      </w:r>
    </w:p>
    <w:p>
      <w:pPr>
        <w:pStyle w:val="Heading2"/>
      </w:pPr>
      <w:r>
        <w:t xml:space="preserve">6.1. Basit Anlatım: Neden Bir “Çerçeveye” İhtiyaç Var?</w:t>
      </w:r>
    </w:p>
    <w:p>
      <w:pPr>
        <w:spacing w:after="160" w:line="300"/>
      </w:pPr>
      <w:r>
        <w:t xml:space="preserve">Bir KOBİ “siber güvenliğe yatırım yapacağım” dediğinde, genellikle ilk soru şu olur: “Tam olarak nereden başlamalıyım?” Bu noktada dünya çapında kabul görmüş, ücretsiz ve KOBİ'ler için de uyarlanmış iki çerçeve büyük fayda sağlar: NIST Siber Güvenlik Çerçevesi (Cybersecurity Framework – CSF) ve ISO/IEC 27001 standardı.</w:t>
      </w:r>
    </w:p>
    <w:p>
      <w:pPr>
        <w:spacing w:after="160" w:line="300"/>
      </w:pPr>
      <w:r>
        <w:t xml:space="preserve">Bu çerçeveleri bir “kontrol listesi şablonu” gibi düşünebiliriz: sıfırdan kendi güvenlik planınızı icat etmek zorunda kalmadan, dünya çapında binlerce kuruluşun test ettiği bir yapıyı kendi ölçeğinize uyarlayarak kullanabilirsiniz.</w:t>
      </w:r>
    </w:p>
    <w:p>
      <w:pPr>
        <w:pStyle w:val="Heading2"/>
      </w:pPr>
      <w:r>
        <w:t xml:space="preserve">6.2. NIST Siber Güvenlik Çerçevesi (CSF) 2.0</w:t>
      </w:r>
    </w:p>
    <w:p>
      <w:pPr>
        <w:spacing w:after="160" w:line="300"/>
      </w:pPr>
      <w:r>
        <w:t xml:space="preserve">NIST (Amerika Birleşik Devletleri Ulusal Standartlar ve Teknoloji Enstitüsü) tarafından geliştirilen bu çerçeve, 2014 yılında ilk olarak kritik altyapı kuruluşları için yayımlanmış, 2024 yılında güncellenen 2.0 sürümüyle artık her büyüklükte ve sektörde kuruluş için (okullar, kâr amacı gütmeyen kuruluşlar ve KOBİ'ler dahil) geçerli hale gelmiştir.</w:t>
      </w:r>
    </w:p>
    <w:p>
      <w:pPr>
        <w:spacing w:after="160" w:line="300"/>
      </w:pPr>
      <w:r>
        <w:t xml:space="preserve">CSF 2.0'ın getirdiği en önemli yenilik, önceki sürümlerde bulunan beş fonksiyona “Yönetişim” (Govern) adında altıncı bir fonksiyonun eklenmesidir. Bu, siber güvenliğin sadece teknik bir mesele değil, aynı zamanda bir yönetim sorumluluğu olduğunu kurumsal olarak vurgulamaktadır — bu da doğrudan Modül 8'deki “dijital dönüşüm yalnızca teknoloji projesi değildir” mesajıyla örtüşmektedir.</w:t>
      </w:r>
    </w:p>
    <w:p>
      <w:pPr>
        <w:pStyle w:val="Heading3"/>
      </w:pPr>
      <w:r>
        <w:t xml:space="preserve">6.2.1. CSF 2.0'ın Altı Temel Fonksiyonu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Fonksiyon</w:t>
            </w:r>
          </w:p>
        </w:tc>
        <w:tc>
          <w:tcPr>
            <w:tcW w:type="dxa" w:w="3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Basit Anlamı</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KOBİ İçin Örnek Soru</w:t>
            </w:r>
          </w:p>
        </w:tc>
      </w:tr>
      <w:tr>
        <w:tc>
          <w:tcPr>
            <w:tcW w:type="dxa" w:w="19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Yönetişim (Govern)</w:t>
            </w:r>
          </w:p>
        </w:tc>
        <w:tc>
          <w:tcPr>
            <w:tcW w:type="dxa" w:w="3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Kurallar ve sorumluluklar kim tarafından belirleniyor?</w:t>
            </w:r>
          </w:p>
        </w:tc>
        <w:tc>
          <w:tcPr>
            <w:tcW w:type="dxa" w:w="37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Siber güvenlikten şirkette kim sorumlu? Yazılı bir politikamız var mı?</w:t>
            </w:r>
          </w:p>
        </w:tc>
      </w:tr>
      <w:tr>
        <w:tc>
          <w:tcPr>
            <w:tcW w:type="dxa" w:w="19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Tanımlama (Identify)</w:t>
            </w:r>
          </w:p>
        </w:tc>
        <w:tc>
          <w:tcPr>
            <w:tcW w:type="dxa" w:w="3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Neyi koruduğumuzu biliyor muyuz?</w:t>
            </w:r>
          </w:p>
        </w:tc>
        <w:tc>
          <w:tcPr>
            <w:tcW w:type="dxa" w:w="37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Hangi verilerimiz, sistemlerimiz ve cihazlarımız kritik?</w:t>
            </w:r>
          </w:p>
        </w:tc>
      </w:tr>
      <w:tr>
        <w:tc>
          <w:tcPr>
            <w:tcW w:type="dxa" w:w="19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Koruma (Protect)</w:t>
            </w:r>
          </w:p>
        </w:tc>
        <w:tc>
          <w:tcPr>
            <w:tcW w:type="dxa" w:w="3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Önlemler alınıyor mu?</w:t>
            </w:r>
          </w:p>
        </w:tc>
        <w:tc>
          <w:tcPr>
            <w:tcW w:type="dxa" w:w="37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MFA, yedekleme, erişim kısıtlaması uyguluyor muyuz?</w:t>
            </w:r>
          </w:p>
        </w:tc>
      </w:tr>
      <w:tr>
        <w:tc>
          <w:tcPr>
            <w:tcW w:type="dxa" w:w="19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Tespit (Detect)</w:t>
            </w:r>
          </w:p>
        </w:tc>
        <w:tc>
          <w:tcPr>
            <w:tcW w:type="dxa" w:w="3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Bir sorun olduğunda fark ediyor muyuz?</w:t>
            </w:r>
          </w:p>
        </w:tc>
        <w:tc>
          <w:tcPr>
            <w:tcW w:type="dxa" w:w="37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Olağandışı bir giriş veya veri hareketi olduğunda haberimiz olur mu?</w:t>
            </w:r>
          </w:p>
        </w:tc>
      </w:tr>
      <w:tr>
        <w:tc>
          <w:tcPr>
            <w:tcW w:type="dxa" w:w="19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Müdahale (Respond)</w:t>
            </w:r>
          </w:p>
        </w:tc>
        <w:tc>
          <w:tcPr>
            <w:tcW w:type="dxa" w:w="37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Bir olay olduğunda ne yapacağız?</w:t>
            </w:r>
          </w:p>
        </w:tc>
        <w:tc>
          <w:tcPr>
            <w:tcW w:type="dxa" w:w="37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Bir saldırı anında kimi arayacağız, hangi adımları izleyeceğiz?</w:t>
            </w:r>
          </w:p>
        </w:tc>
      </w:tr>
      <w:tr>
        <w:tc>
          <w:tcPr>
            <w:tcW w:type="dxa" w:w="19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İyileşme (Recover)</w:t>
            </w:r>
          </w:p>
        </w:tc>
        <w:tc>
          <w:tcPr>
            <w:tcW w:type="dxa" w:w="37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Olaydan sonra nasıl normale döneriz?</w:t>
            </w:r>
          </w:p>
        </w:tc>
        <w:tc>
          <w:tcPr>
            <w:tcW w:type="dxa" w:w="37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Yedekten geri yükleme süremiz ne kadar? Müşteriye nasıl bilgi vereceğiz?</w:t>
            </w:r>
          </w:p>
        </w:tc>
      </w:tr>
    </w:tbl>
    <w:p>
      <w:pPr>
        <w:spacing w:after="100"/>
      </w:pPr>
    </w:p>
    <w:p>
      <w:pPr>
        <w:spacing w:after="160" w:line="300"/>
      </w:pPr>
      <w:r>
        <w:t xml:space="preserve">NIST, bu çerçeveyi kullanmak isteyen kuruluşlar için “Hızlı Başlangıç Kılavuzları” (Quick Start Guides), uygulama örnekleri ve özellikle küçük işletmelere yönelik sadeleştirilmiş kaynaklar sunmaktadır; bu kaynaklar ücretsiz olarak NIST'in resmî sitesinde yayımlanmaktadır.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CE6F1" w:val="clear"/>
            <w:tcMar>
              <w:top w:type="dxa" w:w="140"/>
              <w:left w:type="dxa" w:w="200"/>
              <w:bottom w:type="dxa" w:w="140"/>
              <w:right w:type="dxa" w:w="200"/>
            </w:tcMar>
          </w:tcPr>
          <w:p>
            <w:pPr>
              <w:spacing w:after="80"/>
            </w:pPr>
            <w:r>
              <w:rPr>
                <w:b/>
                <w:bCs/>
                <w:color w:val="1F3864"/>
                <w:sz w:val="24"/>
                <w:szCs w:val="24"/>
              </w:rPr>
              <w:t xml:space="preserve">Eğitmen İçin Pratik Egzersiz Önerisi</w:t>
            </w:r>
          </w:p>
          <w:p>
            <w:pPr>
              <w:spacing w:after="60" w:line="280"/>
            </w:pPr>
            <w:r>
              <w:rPr>
                <w:sz w:val="22"/>
                <w:szCs w:val="22"/>
              </w:rPr>
              <w:t xml:space="preserve">Katılımcı firmalardan, altı fonksiyonun her biri için kendilerine “1 ile 5 arası” bir öz değerlendirme puanı vermelerini isteyin.</w:t>
            </w:r>
          </w:p>
          <w:p>
            <w:pPr>
              <w:spacing w:after="60" w:line="280"/>
            </w:pPr>
            <w:r>
              <w:rPr>
                <w:sz w:val="22"/>
                <w:szCs w:val="22"/>
              </w:rPr>
              <w:t xml:space="preserve">Örnek soru: “Müdahale (Respond) konusunda kendinize kaç veriyorsunuz? Bir siber olay anında ilk 1 saat içinde ne yapacağınızı biliyor musunuz?”</w:t>
            </w:r>
          </w:p>
          <w:p>
            <w:pPr>
              <w:spacing w:after="60" w:line="280"/>
            </w:pPr>
            <w:r>
              <w:rPr>
                <w:sz w:val="22"/>
                <w:szCs w:val="22"/>
              </w:rPr>
              <w:t xml:space="preserve">Bu basit egzersiz, Bölüm 10'daki workshop için doğrudan girdi sağlar ve Modül 2'deki “dijital olgunluk analizi” ile birebir uyumludur.</w:t>
            </w:r>
          </w:p>
        </w:tc>
      </w:tr>
    </w:tbl>
    <w:p>
      <w:pPr>
        <w:pStyle w:val="Heading2"/>
      </w:pPr>
      <w:r>
        <w:t xml:space="preserve">6.3. ISO/IEC 27001: Bilgi Güvenliği Yönetim Sistemi</w:t>
      </w:r>
    </w:p>
    <w:p>
      <w:pPr>
        <w:spacing w:after="160" w:line="300"/>
      </w:pPr>
      <w:r>
        <w:t xml:space="preserve">ISO/IEC 27001, uluslararası kabul görmüş bir bilgi güvenliği yönetim sistemi (Information Security Management System – ISMS) standardıdır. NIST CSF'in aksine ISO 27001, bir kuruluşun sertifika alabileceği resmî bir standarttır; yani bağımsız bir denetim kuruluşu, KOBİ'nin standarda uygunluğunu denetleyip resmî bir sertifika verebilir.</w:t>
      </w:r>
    </w:p>
    <w:p>
      <w:pPr>
        <w:spacing w:after="160" w:line="300"/>
      </w:pPr>
      <w:r>
        <w:t xml:space="preserve">ISO 27001'in temel mantığı, sürekli bir döngüdür: riskleri belirle, kontrolleri uygula, performansı izle, eksikleri düzelt ve tekrar başa dön (Planla–Uygula–Kontrol Et–Önlem Al döngüsü, kısaca PDCA). Bu, tek seferlik bir proje değil, sürekli devam eden bir yönetim disiplinidir.</w:t>
      </w:r>
    </w:p>
    <w:p>
      <w:pPr>
        <w:spacing w:after="160" w:line="300"/>
      </w:pPr>
      <w:r>
        <w:t xml:space="preserve">Özbekistan'ın ulusal standartlar kurumu, ISO/IEC 27001 ailesinden iki önemli standardı resmî olarak ulusal standart haline getirmiştir: O'zDSt ISO/IEC 27002:2024 (güvenlik kontrolleri için rehberlik sunar) ve O'zDSt ISO/IEC 27005:2024 (risk değerlendirme ve yönetimine odaklanır). Bu, Özbekistan'ın siber güvenlik uygulamalarını küresel çerçevelerle uyumlu hale getirme konusundaki kararlılığının somut bir göstergesidir ve Türkiye'deki KOBİ'lerin de yaygın olarak başvurduğu aynı standart ailesidir.</w:t>
      </w:r>
    </w:p>
    <w:p>
      <w:pPr>
        <w:pStyle w:val="Heading3"/>
      </w:pPr>
      <w:r>
        <w:t xml:space="preserve">6.3.1. KOBİ İçin ISO 27001 Gerçekçi Mi?</w:t>
      </w:r>
    </w:p>
    <w:p>
      <w:pPr>
        <w:spacing w:after="160" w:line="300"/>
      </w:pPr>
      <w:r>
        <w:t xml:space="preserve">Tam kapsamlı ISO 27001 sertifikasyonu, küçük bir KOBİ için maliyetli ve karmaşık olabilir. Ancak standardın getirdiği mantığı (riskleri listelemek, önlem almak, gözden geçirmek) sertifikasyon almadan da uygulamak mümkündür ve büyük fayda sağlar. Sertifikasyon, genellikle KOBİ büyüyüp kurumsal müşterilerle (özellikle ihracat yapan veya büyük tedarik zincirlerine giren firmalarla) çalışmaya başladığında bir rekabet avantajına dönüşür; çünkü çoğu büyük şirket, tedarikçilerinden ISO 27001 sertifikası talep etmektedir.</w:t>
      </w:r>
    </w:p>
    <w:p>
      <w:pPr>
        <w:pStyle w:val="Heading2"/>
      </w:pPr>
      <w:r>
        <w:t xml:space="preserve">6.4. KOBİ'de Uygulama: Hangi Çerçeveyi Ne Zaman Kullanmalı?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Durum</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Önerilen Yaklaşım</w:t>
            </w:r>
          </w:p>
        </w:tc>
      </w:tr>
      <w:tr>
        <w:tc>
          <w:tcPr>
            <w:tcW w:type="dxa" w:w="4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Henüz hiçbir yapı yok, ilk adımı atmak istiyorum</w:t>
            </w:r>
          </w:p>
        </w:tc>
        <w:tc>
          <w:tcPr>
            <w:tcW w:type="dxa" w:w="5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NIST CSF 2.0 Hızlı Başlangıç Kılavuzu ile öz değerlendirme yapın</w:t>
            </w:r>
          </w:p>
        </w:tc>
      </w:tr>
      <w:tr>
        <w:tc>
          <w:tcPr>
            <w:tcW w:type="dxa" w:w="4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Büyük müşteriler veya ihracat ortakları sertifika istiyor</w:t>
            </w:r>
          </w:p>
        </w:tc>
        <w:tc>
          <w:tcPr>
            <w:tcW w:type="dxa" w:w="51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ISO/IEC 27001 sertifikasyonuna kademeli olarak hazırlanın</w:t>
            </w:r>
          </w:p>
        </w:tc>
      </w:tr>
      <w:tr>
        <w:tc>
          <w:tcPr>
            <w:tcW w:type="dxa" w:w="4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Sadece çalışanları bilgilendirmek istiyorum</w:t>
            </w:r>
          </w:p>
        </w:tc>
        <w:tc>
          <w:tcPr>
            <w:tcW w:type="dxa" w:w="5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NIST CSF'in altı fonksiyonunu basit bir eğitim materyaline dönüştürün</w:t>
            </w:r>
          </w:p>
        </w:tc>
      </w:tr>
      <w:tr>
        <w:tc>
          <w:tcPr>
            <w:tcW w:type="dxa" w:w="4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Devlet destekli bir projeye başvuracağım</w:t>
            </w:r>
          </w:p>
        </w:tc>
        <w:tc>
          <w:tcPr>
            <w:tcW w:type="dxa" w:w="51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Özbekistan'ın ulusal standartlarına (O'zDSt ISO/IEC 27002/27005) uygunluğu referans gösterin</w:t>
            </w:r>
          </w:p>
        </w:tc>
      </w:tr>
    </w:tbl>
    <w:p>
      <w:pPr>
        <w:pStyle w:val="Heading1"/>
        <w:pageBreakBefore/>
      </w:pPr>
      <w:r>
        <w:t xml:space="preserve">7. Bir Saldırı Anında Ne Yapılır? Olay Müdahale Planı</w:t>
      </w:r>
    </w:p>
    <w:p>
      <w:pPr>
        <w:pStyle w:val="Heading2"/>
      </w:pPr>
      <w:r>
        <w:t xml:space="preserve">7.1. Basit Anlatım: Yangın Tatbikatı Mantığı</w:t>
      </w:r>
    </w:p>
    <w:p>
      <w:pPr>
        <w:spacing w:after="160" w:line="300"/>
      </w:pPr>
      <w:r>
        <w:t xml:space="preserve">Hiçbir bina, yangın çıktığında ilk kez “şimdi ne yapacağız” diye düşünmek istemez; bu yüzden yangın tatbikatları yapılır, çıkış kapıları işaretlenir, söndürme tüpleri belirli yerlerde bulundurulur. Siber güvenlikte de aynı mantık geçerlidir: bir saldırı sırasında panik içinde karar vermek yerine, önceden hazırlanmış basit bir plan hayat kurtarır (bu durumda “hayat” kelimesi, işin hayatta kalmasını ifade eder).</w:t>
      </w:r>
    </w:p>
    <w:p>
      <w:pPr>
        <w:spacing w:after="160" w:line="300"/>
      </w:pPr>
      <w:r>
        <w:t xml:space="preserve">Bölüm 2'de değinilen “Veri Sızdırma Tespiti” kavramına geri dönecek olursak: güncel siber güvenlik literatüründe en kritik metrik artık şifrelemenin ne zaman başladığı değil, anormal veri çıkışının ne zaman fark edildiğidir. Bu nedenle erken tespit ve hızlı müdahale, modern güvenlik stratejisinin merkezindedir.</w:t>
      </w:r>
    </w:p>
    <w:p>
      <w:pPr>
        <w:pStyle w:val="Heading2"/>
      </w:pPr>
      <w:r>
        <w:t xml:space="preserve">7.2. Basit Bir KOBİ Olay Müdahale Planı: 5 Adım</w:t>
      </w:r>
    </w:p>
    <w:p>
      <w:pPr>
        <w:pStyle w:val="ListParagraph"/>
        <w:numPr>
          <w:ilvl w:val="0"/>
          <w:numId w:val="8"/>
        </w:numPr>
        <w:spacing w:after="100" w:line="290"/>
      </w:pPr>
      <w:r>
        <w:t xml:space="preserve">Tespit Et: Olağandışı bir durum fark edildiğinde (dosyalar açılmıyor, ekranda fidye talebi mesajı var, bir hesaba giriş yapılamıyor) hemen ilgili cihazı ağdan/internetten ayırın (Wi-Fi'yi kapatın, kabloyu çekin). Bu, yayılmayı durdurur.</w:t>
      </w:r>
    </w:p>
    <w:p>
      <w:pPr>
        <w:pStyle w:val="ListParagraph"/>
        <w:numPr>
          <w:ilvl w:val="0"/>
          <w:numId w:val="8"/>
        </w:numPr>
        <w:spacing w:after="100" w:line="290"/>
      </w:pPr>
      <w:r>
        <w:t xml:space="preserve">Bildir: Şirket içinde önceden belirlenmiş sorumlu kişiyi (BT sorumlusu, dış destek aldığınız teknoloji firması veya yönetici) hemen bilgilendirin. Kimseyi suçlamadan, sadece olanı net bir şekilde anlatın.</w:t>
      </w:r>
    </w:p>
    <w:p>
      <w:pPr>
        <w:pStyle w:val="ListParagraph"/>
        <w:numPr>
          <w:ilvl w:val="0"/>
          <w:numId w:val="8"/>
        </w:numPr>
        <w:spacing w:after="100" w:line="290"/>
      </w:pPr>
      <w:r>
        <w:t xml:space="preserve">Kapsamı Belirle: Hangi sistemler, hangi veriler etkilendi? Sadece bir bilgisayar mı, yoksa paylaşılan sunucu da mı? Bu, müdahalenin önceliğini belirler.</w:t>
      </w:r>
    </w:p>
    <w:p>
      <w:pPr>
        <w:pStyle w:val="ListParagraph"/>
        <w:numPr>
          <w:ilvl w:val="0"/>
          <w:numId w:val="8"/>
        </w:numPr>
        <w:spacing w:after="100" w:line="290"/>
      </w:pPr>
      <w:r>
        <w:t xml:space="preserve">Müdahale Et ve Kurtar: Profesyonel destek alarak (gerekiyorsa dışarıdan uzman çağırarak) tehdidi temizleyin ve test edilmiş yedekten veriyi geri yükleyin. Fidye ödemesi, verinin geri alınacağını garanti etmediği için son çare olarak değerlendirilmelidir.</w:t>
      </w:r>
    </w:p>
    <w:p>
      <w:pPr>
        <w:pStyle w:val="ListParagraph"/>
        <w:numPr>
          <w:ilvl w:val="0"/>
          <w:numId w:val="8"/>
        </w:numPr>
        <w:spacing w:after="100" w:line="290"/>
      </w:pPr>
      <w:r>
        <w:t xml:space="preserve">Bildirim Yükümlülüklerini Yerine Getir ve Öğren: Eğer müşteri verisi etkilendiyse, ilgili mevzuat (KVKK veya Özbekistan Kişisel Veriler Kanunu) kapsamındaki bildirim yükümlülüklerini değerlendirin; olay sonrası neyin yanlış gittiğini kısaca gözden geçirip planı güncelleyin.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5E2" w:val="clear"/>
            <w:tcMar>
              <w:top w:type="dxa" w:w="140"/>
              <w:left w:type="dxa" w:w="200"/>
              <w:bottom w:type="dxa" w:w="140"/>
              <w:right w:type="dxa" w:w="200"/>
            </w:tcMar>
          </w:tcPr>
          <w:p>
            <w:pPr>
              <w:spacing w:after="80"/>
            </w:pPr>
            <w:r>
              <w:rPr>
                <w:b/>
                <w:bCs/>
                <w:color w:val="1F3864"/>
                <w:sz w:val="24"/>
                <w:szCs w:val="24"/>
              </w:rPr>
              <w:t xml:space="preserve">Önceden Hazırlanması Gereken Basit Bir Liste</w:t>
            </w:r>
          </w:p>
          <w:p>
            <w:pPr>
              <w:spacing w:after="60" w:line="280"/>
            </w:pPr>
            <w:r>
              <w:rPr>
                <w:sz w:val="22"/>
                <w:szCs w:val="22"/>
              </w:rPr>
              <w:t xml:space="preserve">Acil durumda aranacak kişilerin telefon numaraları (BT desteği, yönetici, gerekirse hukuk danışmanı) — yazılı ve kolay erişilebilir bir yerde (örneğin panoda, telefonda not olarak).</w:t>
            </w:r>
          </w:p>
          <w:p>
            <w:pPr>
              <w:spacing w:after="60" w:line="280"/>
            </w:pPr>
            <w:r>
              <w:rPr>
                <w:sz w:val="22"/>
                <w:szCs w:val="22"/>
              </w:rPr>
              <w:t xml:space="preserve">Yedeklerin nerede tutulduğu ve nasıl geri yükleneceğine dair basit bir talimat.</w:t>
            </w:r>
          </w:p>
          <w:p>
            <w:pPr>
              <w:spacing w:after="60" w:line="280"/>
            </w:pPr>
            <w:r>
              <w:rPr>
                <w:sz w:val="22"/>
                <w:szCs w:val="22"/>
              </w:rPr>
              <w:t xml:space="preserve">“Fidye ödenir mi, ödenmez mi” sorusunun önceden, sakin kafayla tartışılmış bir karar çerçevesi (panik anında karar vermek yerine).</w:t>
            </w:r>
          </w:p>
        </w:tc>
      </w:tr>
    </w:tbl>
    <w:p>
      <w:pPr>
        <w:pStyle w:val="Heading1"/>
        <w:pageBreakBefore/>
      </w:pPr>
      <w:r>
        <w:t xml:space="preserve">8. Diğer Modüllerle Bağlantılar: Bütüncül Güvenlik Bakışı</w:t>
      </w:r>
    </w:p>
    <w:p>
      <w:pPr>
        <w:pStyle w:val="Heading2"/>
      </w:pPr>
      <w:r>
        <w:t xml:space="preserve">8.1. Neden Bu Bölüm Gerekli?</w:t>
      </w:r>
    </w:p>
    <w:p>
      <w:pPr>
        <w:spacing w:after="160" w:line="300"/>
      </w:pPr>
      <w:r>
        <w:t xml:space="preserve">Siber güvenlik, programın diğer modüllerinden bağımsız, ayrı bir “tekniker konusu” değildir. Aksine, ERP/CRM kurulumundan IoT sensörlerine, yapay zekâ kullanımından dijital kültüre kadar her modülün içine gömülü bir boyuttur. Bu bölüm, eğitmenin diğer modüllerle bilinçli bağlantılar kurmasını sağlamak için hazırlanmıştır.</w:t>
      </w:r>
    </w:p>
    <w:p>
      <w:pPr>
        <w:pStyle w:val="Heading2"/>
      </w:pPr>
      <w:r>
        <w:t xml:space="preserve">8.2. Modül 3 ile Bağlantı: ERP, CRM, BPM ve Doküman Yönetimi Güvenliği</w:t>
      </w:r>
    </w:p>
    <w:p>
      <w:pPr>
        <w:spacing w:after="160" w:line="300"/>
      </w:pPr>
      <w:r>
        <w:t xml:space="preserve">Modül 3'te ERP (Kurumsal Kaynak Planlama) ve CRM (Müşteri İlişkileri Yönetimi) sistemlerinin KOBİ'lere kazandırdığı verimlilik anlatılmıştı. Bu sistemler aynı zamanda şirketin en hassas verilerinin (finansal kayıtlar, müşteri bilgileri, tedarik zinciri detayları) tek bir merkezde toplandığı yerlerdir; bu da onları saldırganlar için “tek noktadan büyük kazanç” fırsatına dönüştürür.</w:t>
      </w:r>
    </w:p>
    <w:p>
      <w:pPr>
        <w:pStyle w:val="ListParagraph"/>
        <w:numPr>
          <w:ilvl w:val="0"/>
          <w:numId w:val="2"/>
        </w:numPr>
        <w:spacing w:after="100" w:line="290"/>
      </w:pPr>
      <w:r>
        <w:t xml:space="preserve">ERP/CRM sistemlerine erişimde MFA zorunlu tutulmalıdır; bu sistemler genellikle şirketin en kritik verisini barındırır.</w:t>
      </w:r>
    </w:p>
    <w:p>
      <w:pPr>
        <w:pStyle w:val="ListParagraph"/>
        <w:numPr>
          <w:ilvl w:val="0"/>
          <w:numId w:val="2"/>
        </w:numPr>
        <w:spacing w:after="100" w:line="290"/>
      </w:pPr>
      <w:r>
        <w:t xml:space="preserve">E-fatura, e-arşiv ve e-imza sistemleri (Modül 3'te değinilen) de birer hedef olabilir; bu sistemlere erişim yetkileri düzenli olarak gözden geçirilmelidir.</w:t>
      </w:r>
    </w:p>
    <w:p>
      <w:pPr>
        <w:pStyle w:val="ListParagraph"/>
        <w:numPr>
          <w:ilvl w:val="0"/>
          <w:numId w:val="2"/>
        </w:numPr>
        <w:spacing w:after="100" w:line="290"/>
      </w:pPr>
      <w:r>
        <w:t xml:space="preserve">Bulut tabanlı mı yerel kurulum mu sorusu (Modül 3), bu modüldeki “paylaşılan sorumluluk modeli” (Bölüm 3.2) ile birlikte değerlendirilmelidir: bulut tabanlı bir ERP seçildiğinde, sağlayıcının güvenlik sertifikaları kontrol edilmelidir.</w:t>
      </w:r>
    </w:p>
    <w:p>
      <w:pPr>
        <w:pStyle w:val="Heading2"/>
      </w:pPr>
      <w:r>
        <w:t xml:space="preserve">8.3. Modül 5 ile Bağlantı: Yapay Zekâ Güvenliği</w:t>
      </w:r>
    </w:p>
    <w:p>
      <w:pPr>
        <w:spacing w:after="160" w:line="300"/>
      </w:pPr>
      <w:r>
        <w:t xml:space="preserve">Bu modülün 5. bölümü (Yapay Zekâ Araçlarında Veri Paylaşım Riski) doğrudan Modül 5'in (Yapay Zekâ ile KOBİ Dönüşümü) doğal bir uzantısıdır. Eğitmen bu iki modülü ardışık işliyorsa, Modül 5'te “halüsinasyon riski, veri gizliliği ve güvenli kullanım ilkeleri” başlığı altında verilen kısa bilgiyi, bu modülde derinlemesine ele alındığını katılımcılara hatırlatabilir.</w:t>
      </w:r>
    </w:p>
    <w:p>
      <w:pPr>
        <w:pStyle w:val="Heading2"/>
      </w:pPr>
      <w:r>
        <w:t xml:space="preserve">8.4. Modül 6 ile Bağlantı: Akıllı Üretim ve Endüstriyel Siber Güvenlik (IoT/OT Güvenliği)</w:t>
      </w:r>
    </w:p>
    <w:p>
      <w:pPr>
        <w:spacing w:after="160" w:line="300"/>
      </w:pPr>
      <w:r>
        <w:t xml:space="preserve">Modül 6'da işlenen IoT sensörleri, PLC, SCADA ve MES sistemleri, “işletim teknolojisi” (Operational Technology – OT) olarak adlandırılan ayrı bir kategori oluşturur. OT güvenliği, klasik BT (bilgi teknolojisi) güvenliğinden farklı özel riskler taşır:</w:t>
      </w:r>
    </w:p>
    <w:p>
      <w:pPr>
        <w:pStyle w:val="ListParagraph"/>
        <w:numPr>
          <w:ilvl w:val="0"/>
          <w:numId w:val="2"/>
        </w:numPr>
        <w:spacing w:after="100" w:line="290"/>
      </w:pPr>
      <w:r>
        <w:t xml:space="preserve">Üretim hattındaki eski (legacy) sistemler genellikle güncellenmesi zor veya imkânsız olan, yıllarca aynı şekilde çalışması beklenen makinelerdir; bu, güvenlik yamalarının uygulanmasını zorlaştırır.</w:t>
      </w:r>
    </w:p>
    <w:p>
      <w:pPr>
        <w:pStyle w:val="ListParagraph"/>
        <w:numPr>
          <w:ilvl w:val="0"/>
          <w:numId w:val="2"/>
        </w:numPr>
        <w:spacing w:after="100" w:line="290"/>
      </w:pPr>
      <w:r>
        <w:t xml:space="preserve">Bir üretim hattının siber saldırı sonucu durması, doğrudan fiziksel ve finansal kayıp anlamına gelir (Bölüm 1'de aktarılan, üretim sektörünün fidye yazılımından en çok etkilenen sektör olduğu verisiyle birebir örtüşür).</w:t>
      </w:r>
    </w:p>
    <w:p>
      <w:pPr>
        <w:pStyle w:val="ListParagraph"/>
        <w:numPr>
          <w:ilvl w:val="0"/>
          <w:numId w:val="2"/>
        </w:numPr>
        <w:spacing w:after="100" w:line="290"/>
      </w:pPr>
      <w:r>
        <w:t xml:space="preserve">Yatay ve dikey entegrasyon (Modül 6'da bahsedilen kavram) arttıkça, ofis ağı ile üretim ağı arasındaki sınırlar bulanıklaşır; bu nedenle iki ağın birbirinden mantıksal olarak ayrılması (ağ segmentasyonu) güvenlik açısından kritik bir önlemdir.</w:t>
      </w:r>
    </w:p>
    <w:p>
      <w:pPr>
        <w:pStyle w:val="ListParagraph"/>
        <w:numPr>
          <w:ilvl w:val="0"/>
          <w:numId w:val="2"/>
        </w:numPr>
        <w:spacing w:after="100" w:line="290"/>
      </w:pPr>
      <w:r>
        <w:t xml:space="preserve">Kestirimci bakım ve enerji izleme sistemleri internete bağlandığında, bu cihazların varsayılan (default) şifrelerinin değiştirilmesi gibi basit ama sık atlanan bir adım büyük önem taşır.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4"/>
              <w:left w:val="single" w:color="2E5395" w:sz="24"/>
              <w:bottom w:val="single" w:color="2E5395" w:sz="4"/>
              <w:right w:val="single" w:color="2E5395" w:sz="4"/>
            </w:tcBorders>
            <w:shd w:fill="DCE6F1" w:val="clear"/>
            <w:tcMar>
              <w:top w:type="dxa" w:w="140"/>
              <w:left w:type="dxa" w:w="200"/>
              <w:bottom w:type="dxa" w:w="140"/>
              <w:right w:type="dxa" w:w="200"/>
            </w:tcMar>
          </w:tcPr>
          <w:p>
            <w:pPr>
              <w:spacing w:after="80"/>
            </w:pPr>
            <w:r>
              <w:rPr>
                <w:b/>
                <w:bCs/>
                <w:color w:val="1F3864"/>
                <w:sz w:val="24"/>
                <w:szCs w:val="24"/>
              </w:rPr>
              <w:t xml:space="preserve">Eğitmen İçin Köprü Cümlesi</w:t>
            </w:r>
          </w:p>
          <w:p>
            <w:pPr>
              <w:spacing w:after="60" w:line="280"/>
            </w:pPr>
            <w:r>
              <w:rPr>
                <w:sz w:val="22"/>
                <w:szCs w:val="22"/>
              </w:rPr>
              <w:t xml:space="preserve">“Modül 6'da gördüğünüz sensörler ve otomasyon sistemleri, aslında bu modülde konuştuğumuz 'dijital kapılar'dan biridir. Üretim hattınıza bir sensör eklediğinizde, aynı zamanda yeni bir güvenlik sorumluluğu da eklemiş olursunuz.”</w:t>
            </w:r>
          </w:p>
        </w:tc>
      </w:tr>
    </w:tbl>
    <w:p>
      <w:pPr>
        <w:pStyle w:val="Heading2"/>
      </w:pPr>
      <w:r>
        <w:t xml:space="preserve">8.5. Modül 8 ile Bağlantı: Dijital Kültür ve İnsan Kaynağı</w:t>
      </w:r>
    </w:p>
    <w:p>
      <w:pPr>
        <w:spacing w:after="160" w:line="300"/>
      </w:pPr>
      <w:r>
        <w:t xml:space="preserve">Modül 8'in temel mesajı “dijital dönüşüm sadece teknoloji projesi değildir” idi. Siber güvenlik de aynı mantığa tabidir: en güçlü güvenlik duvarı (firewall), eğitimsiz bir çalışanın kimlik avı e-postasına tıklamasını engelleyemez. Bu nedenle siber güvenlik farkındalığı, Modül 8'de bahsedilen “kurum içi iletişim” ve “eğitim ve yetkinlik geliştirme” başlıklarının doğal bir parçası olarak ele alınmalıdır.</w:t>
      </w:r>
    </w:p>
    <w:p>
      <w:pPr>
        <w:spacing w:after="160" w:line="300"/>
      </w:pPr>
      <w:r>
        <w:t xml:space="preserve">Pratik öneri: KOBİ'ler, dönüşüm ekibi kurarken (Modül 8) siber güvenlikten sorumlu bir kişiyi -tam zamanlı bir uzman olmasa bile- bu ekibin içine dahil etmelidir.</w:t>
      </w:r>
    </w:p>
    <w:p>
      <w:pPr>
        <w:pStyle w:val="Heading2"/>
      </w:pPr>
      <w:r>
        <w:t xml:space="preserve">8.6. Modül 9 ile Bağlantı: Finansman ve Siber Güvenlik Yatırımı</w:t>
      </w:r>
    </w:p>
    <w:p>
      <w:pPr>
        <w:spacing w:after="160" w:line="300"/>
      </w:pPr>
      <w:r>
        <w:t xml:space="preserve">Modül 9'da işlenen “düşük bütçeli başlangıç modeli” ve “açık kaynak çözümler” yaklaşımı, siber güvenlik için de geçerlidir. Bu modülde anlatılan önlemlerin büyük çoğunluğu (MFA açmak, yedekleme yapmak, çalışan eğitimi, erişim kısıtlaması) ciddi bir donanım veya yazılım yatırımı gerektirmez; öncelikle disiplin ve farkındalık meselesidir. Daha ileri seviye yatırımlar (SASE, gelişmiş tehdit istihbaratı) için ise Modül 9'da bahsedilen kamu destekleri ve uluslararası fonlar değerlendirilebilir.</w:t>
      </w:r>
    </w:p>
    <w:p>
      <w:pPr>
        <w:pStyle w:val="Heading1"/>
        <w:pageBreakBefore/>
      </w:pPr>
      <w:r>
        <w:t xml:space="preserve">9. KOBİ Minimum Siber Güvenlik Kontrol Listesi</w:t>
      </w:r>
    </w:p>
    <w:p>
      <w:pPr>
        <w:pStyle w:val="Heading2"/>
      </w:pPr>
      <w:r>
        <w:t xml:space="preserve">9.1. Bu Listenin Amacı</w:t>
      </w:r>
    </w:p>
    <w:p>
      <w:pPr>
        <w:spacing w:after="160" w:line="300"/>
      </w:pPr>
      <w:r>
        <w:t xml:space="preserve">Bu bölüm, eğitimin “Beklenen Çıktı” hedefiyle (“Firmalar temel bir siber güvenlik kontrol listesi ile kendi risklerini değerlendirebilir hale gelir”) doğrudan uyumlu olarak hazırlanmıştır. Liste, katılımcı firmalara doğrudan dağıtılabilecek, sunumda da ayrı bir slayt olarak kullanılabilecek pratik bir araçtır. Her madde, bu dokümanın ilgili bölümüne karşılık gelir.</w:t>
      </w:r>
    </w:p>
    <w:p>
      <w:pPr>
        <w:pStyle w:val="Heading2"/>
      </w:pPr>
      <w:r>
        <w:t xml:space="preserve">9.2.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19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No</w:t>
            </w:r>
          </w:p>
        </w:tc>
        <w:tc>
          <w:tcPr>
            <w:tcW w:type="dxa" w:w="6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Kontrol Maddesi</w:t>
            </w:r>
          </w:p>
        </w:tc>
        <w:tc>
          <w:tcPr>
            <w:tcW w:type="dxa" w:w="1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Durum (Var/Yok/Kısmen)</w:t>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Tüm kritik hesaplarda (e-posta, banka, bulut yazılımları, ERP/CRM) çok faktörlü kimlik doğrulama (MFA) aktif mi?</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2</w:t>
            </w:r>
          </w:p>
        </w:tc>
        <w:tc>
          <w:tcPr>
            <w:tcW w:type="dxa" w:w="6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Kritik veriler (muhasebe, müşteri listesi, üretim verisi) düzenli olarak yedekleniyor mu ve bu yedek test edildi mi?</w:t>
            </w:r>
          </w:p>
        </w:tc>
        <w:tc>
          <w:tcPr>
            <w:tcW w:type="dxa" w:w="19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3</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Yedeklerden en az biri, ana sistemden fiziksel/mantıksal olarak ayrı bir ortamda mı (3-2-1 kuralı)?</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4</w:t>
            </w:r>
          </w:p>
        </w:tc>
        <w:tc>
          <w:tcPr>
            <w:tcW w:type="dxa" w:w="6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Çalışanlara kimlik avı (phishing) ve sosyal mühendislik konusunda en az yıllık bir bilgilendirme yapılıyor mu?</w:t>
            </w:r>
          </w:p>
        </w:tc>
        <w:tc>
          <w:tcPr>
            <w:tcW w:type="dxa" w:w="19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5</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İşten ayrılan çalışanların tüm sistem erişimleri aynı gün kapatılıyor mu?</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6</w:t>
            </w:r>
          </w:p>
        </w:tc>
        <w:tc>
          <w:tcPr>
            <w:tcW w:type="dxa" w:w="6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Erişim yetkileri “herkese her şey” değil, “kişiye gerektiği kadar” ilkesiyle mi düzenlenmiş?</w:t>
            </w:r>
          </w:p>
        </w:tc>
        <w:tc>
          <w:tcPr>
            <w:tcW w:type="dxa" w:w="19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7</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Kullanılan bulut hizmet sağlayıcılarının güvenlik sertifikaları (örn. ISO/IEC 27001) kontrol edildi mi?</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8</w:t>
            </w:r>
          </w:p>
        </w:tc>
        <w:tc>
          <w:tcPr>
            <w:tcW w:type="dxa" w:w="6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Paylaşılan klasör/dosya erişim ayarları düzenli olarak gözden geçiriliyor mu?</w:t>
            </w:r>
          </w:p>
        </w:tc>
        <w:tc>
          <w:tcPr>
            <w:tcW w:type="dxa" w:w="19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9</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Şirkette yapay zekâ araçlarının güvenli kullanımına dair en azından sözlü/yazılı basit bir kural var mı?</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10</w:t>
            </w:r>
          </w:p>
        </w:tc>
        <w:tc>
          <w:tcPr>
            <w:tcW w:type="dxa" w:w="6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Üretim hattındaki IoT/OT cihazlarının varsayılan şifreleri değiştirildi mi?</w:t>
            </w:r>
          </w:p>
        </w:tc>
        <w:tc>
          <w:tcPr>
            <w:tcW w:type="dxa" w:w="19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11</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Ofis ağı ile üretim/operasyon ağı birbirinden ayrılmış mı (ağ segmentasyonu)?</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12</w:t>
            </w:r>
          </w:p>
        </w:tc>
        <w:tc>
          <w:tcPr>
            <w:tcW w:type="dxa" w:w="6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Müşteri verisinin hangi amaçla, ne kadar süreyle saklandığı yazılı olarak tanımlanmış mı (veri envanteri)?</w:t>
            </w:r>
          </w:p>
        </w:tc>
        <w:tc>
          <w:tcPr>
            <w:tcW w:type="dxa" w:w="19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13</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Web sitesi/sipariş formunda basit bir aydınlatma/gizlilik metni var mı?</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14</w:t>
            </w:r>
          </w:p>
        </w:tc>
        <w:tc>
          <w:tcPr>
            <w:tcW w:type="dxa" w:w="68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Şirkette yazılı, en azından bir sayfalık bir “olay müdahale planı” (acil durumda kim aranır, ilk adımlar nedir) var mı?</w:t>
            </w:r>
          </w:p>
        </w:tc>
        <w:tc>
          <w:tcPr>
            <w:tcW w:type="dxa" w:w="19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
            </w:r>
          </w:p>
        </w:tc>
      </w:tr>
      <w:tr>
        <w:tc>
          <w:tcPr>
            <w:tcW w:type="dxa" w:w="6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15</w:t>
            </w:r>
          </w:p>
        </w:tc>
        <w:tc>
          <w:tcPr>
            <w:tcW w:type="dxa" w:w="68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Siber güvenlikten sorumlu en az bir kişi (tam zamanlı uzman olmasa da) belirlenmiş mi?</w:t>
            </w:r>
          </w:p>
        </w:tc>
        <w:tc>
          <w:tcPr>
            <w:tcW w:type="dxa" w:w="19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
            </w:r>
          </w:p>
        </w:tc>
      </w:tr>
    </w:tbl>
    <w:p>
      <w:pPr>
        <w:spacing w:after="120"/>
      </w:pPr>
    </w:p>
    <w:p>
      <w:pPr>
        <w:spacing w:after="160" w:line="300"/>
      </w:pPr>
      <w:r>
        <w:t xml:space="preserve">Workshop oturumunda (Bölüm 10/Modül 10) her firma bu listeyi kendi durumuna göre doldurarak, “Var” sayısını basit bir olgunluk göstergesi olarak kullanabilir. 10 ve üzeri “Var” cevabı iyi bir başlangıç seviyesini; 5'in altı ise acil öncelik gerektiren bir durumu işaret eder.</w:t>
      </w:r>
    </w:p>
    <w:p>
      <w:pPr>
        <w:pStyle w:val="Heading2"/>
      </w:pPr>
      <w:r>
        <w:t xml:space="preserve">9.3. Önceliklendirme Önerisi: “İlk Hafta, İlk Ay, İlk Çeyrek”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Zaman Dilimi</w:t>
            </w:r>
          </w:p>
        </w:tc>
        <w:tc>
          <w:tcPr>
            <w:tcW w:type="dxa" w:w="6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Yapılacaklar</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İlk Hafta (Maliyetsiz/Çok Düşük Maliyetli)</w:t>
            </w:r>
          </w:p>
        </w:tc>
        <w:tc>
          <w:tcPr>
            <w:tcW w:type="dxa" w:w="6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MFA'yı tüm kritik hesaplarda açmak; eski çalışan hesaplarını kapatmak; varsayılan şifreleri değiştirmek</w:t>
            </w:r>
          </w:p>
        </w:tc>
      </w:tr>
      <w:tr>
        <w:tc>
          <w:tcPr>
            <w:tcW w:type="dxa" w:w="32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İlk Ay</w:t>
            </w:r>
          </w:p>
        </w:tc>
        <w:tc>
          <w:tcPr>
            <w:tcW w:type="dxa" w:w="61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Yedekleme sürecini kurmak ve test etmek; basit bir olay müdahale planı yazmak; çalışanlara temel farkındalık eğitimi vermek</w:t>
            </w:r>
          </w:p>
        </w:tc>
      </w:tr>
      <w:tr>
        <w:tc>
          <w:tcPr>
            <w:tcW w:type="dxa" w:w="32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İlk Çeyrek (3 Ay)</w:t>
            </w:r>
          </w:p>
        </w:tc>
        <w:tc>
          <w:tcPr>
            <w:tcW w:type="dxa" w:w="61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Erişim yetkilerini gözden geçirmek; veri envanteri çıkarmak; bulut sağlayıcı sertifikalarını kontrol etmek; ağ segmentasyonunu değerlendirmek</w:t>
            </w:r>
          </w:p>
        </w:tc>
      </w:tr>
    </w:tbl>
    <w:p>
      <w:pPr>
        <w:pStyle w:val="Heading1"/>
        <w:pageBreakBefore/>
      </w:pPr>
      <w:r>
        <w:t xml:space="preserve">10. Eğitmen İçin Vaka Çalışmaları ve Tartışma Soruları</w:t>
      </w:r>
    </w:p>
    <w:p>
      <w:pPr>
        <w:pStyle w:val="Heading2"/>
      </w:pPr>
      <w:r>
        <w:t xml:space="preserve">10.1. Vaka Çalışması 1: Fidye Yazılımı</w:t>
      </w:r>
    </w:p>
    <w:p>
      <w:pPr>
        <w:pBdr>
          <w:left w:val="single" w:color="2E5395" w:sz="18" w:space="8"/>
        </w:pBdr>
        <w:spacing w:after="200" w:before="120" w:line="290"/>
        <w:ind w:left="360"/>
      </w:pPr>
      <w:r>
        <w:rPr>
          <w:i/>
          <w:iCs/>
          <w:color w:val="595959"/>
        </w:rPr>
        <w:t xml:space="preserve">Bir tekstil KOBİ'sinin tasarım dosyalarının bulunduğu bilgisayar, bir çalışanın açtığı sahte “sipariş onayı” ekinden bulaşan fidye yazılımı ile şifrelenmiştir. Şirketin yedeği son 8 aydır alınmamıştır. Saldırgan 72 saat içinde ödeme yapılmazsa tasarımları rakip firmalara satacağını söylemektedir.</w:t>
      </w:r>
    </w:p>
    <w:p>
      <w:pPr>
        <w:spacing w:after="160" w:line="300"/>
      </w:pPr>
      <w:r>
        <w:t xml:space="preserve">Tartışma soruları: (1) Bu noktaya gelmeden önce hangi üç adım bu durumu önleyebilirdi? (2) Şirket fidyeyi ödemeli mi? Bu kararı kim, neye göre vermeli? (3) Müşterilere ve iş ortaklarına bu durum nasıl iletilmeli?</w:t>
      </w:r>
    </w:p>
    <w:p>
      <w:pPr>
        <w:pStyle w:val="Heading2"/>
      </w:pPr>
      <w:r>
        <w:t xml:space="preserve">10.2. Vaka Çalışması 2: Yapay Zekâ Veri Sızıntısı</w:t>
      </w:r>
    </w:p>
    <w:p>
      <w:pPr>
        <w:pBdr>
          <w:left w:val="single" w:color="2E5395" w:sz="18" w:space="8"/>
        </w:pBdr>
        <w:spacing w:after="200" w:before="120" w:line="290"/>
        <w:ind w:left="360"/>
      </w:pPr>
      <w:r>
        <w:rPr>
          <w:i/>
          <w:iCs/>
          <w:color w:val="595959"/>
        </w:rPr>
        <w:t xml:space="preserve">Bir KOBİ'nin satış müdürü, büyük bir müşteriyle yapılacak görüşme öncesi hazırlık için, müşterinin tüm geçmiş sipariş verisini, iletişim bilgilerini ve verilen özel fiyat indirimini bir tabloya dökerek ücretsiz bir yapay zekâ aracına “bu müşteri için satış sunumu hazırla” talimatıyla yapıştırmıştır.</w:t>
      </w:r>
    </w:p>
    <w:p>
      <w:pPr>
        <w:spacing w:after="160" w:line="300"/>
      </w:pPr>
      <w:r>
        <w:t xml:space="preserve">Tartışma soruları: (1) Bu durumda hangi veri türleri risk altındadır? (2) Aynı sonucu, veriyi paylaşmadan elde etmenin bir yolu var mıydı? (3) Şirketin bu konuda nasıl bir kural koyması gerekir?</w:t>
      </w:r>
    </w:p>
    <w:p>
      <w:pPr>
        <w:pStyle w:val="Heading2"/>
      </w:pPr>
      <w:r>
        <w:t xml:space="preserve">10.3. Vaka Çalışması 3: Üretim Hattında IoT Güvenliği</w:t>
      </w:r>
    </w:p>
    <w:p>
      <w:pPr>
        <w:pBdr>
          <w:left w:val="single" w:color="2E5395" w:sz="18" w:space="8"/>
        </w:pBdr>
        <w:spacing w:after="200" w:before="120" w:line="290"/>
        <w:ind w:left="360"/>
      </w:pPr>
      <w:r>
        <w:rPr>
          <w:i/>
          <w:iCs/>
          <w:color w:val="595959"/>
        </w:rPr>
        <w:t xml:space="preserve">Bir metal işleme KOBİ'si, üretim hattına kestirimci bakım için birkaç IoT sensörü kurmuş, bu sensörler kurulum sırasında üreticinin verdiği varsayılan şifreyle internete bağlanmış ve hiç değiştirilmemiştir. Aylar sonra üretim hattı beklenmedik şekilde durmuş, teknik ekip incelemede sensörlerin yetkisiz bir şekilde ele geçirildiğini fark etmiştir.</w:t>
      </w:r>
    </w:p>
    <w:p>
      <w:pPr>
        <w:spacing w:after="160" w:line="300"/>
      </w:pPr>
      <w:r>
        <w:t xml:space="preserve">Tartışma soruları: (1) Bu durum hangi basit önlemle engellenebilirdi? (2) Ofis ağı ile üretim ağı ayrı olsaydı sonuç değişir miydi? (3) Modül 6'da öğrenilen IoT faydaları ile bu modüldeki risk arasında nasıl bir denge kurulmalı?</w:t>
      </w:r>
    </w:p>
    <w:p>
      <w:pPr>
        <w:pStyle w:val="Heading2"/>
      </w:pPr>
      <w:r>
        <w:t xml:space="preserve">10.4. Modül 10 Workshop'una Hazırlık Köprüsü</w:t>
      </w:r>
    </w:p>
    <w:p>
      <w:pPr>
        <w:spacing w:after="160" w:line="300"/>
      </w:pPr>
      <w:r>
        <w:t xml:space="preserve">Bu modülün çıktıları, programın son modülü olan “Workshop: Firma Bazlı Dijital Dönüşüm Yol Haritası”na doğrudan girdi sağlamalıdır. Eğitmenin bu modülü kapatırken katılımcılara şu hazırlığı yapmalarını istemesi önerilir:</w:t>
      </w:r>
    </w:p>
    <w:p>
      <w:pPr>
        <w:pStyle w:val="ListParagraph"/>
        <w:numPr>
          <w:ilvl w:val="0"/>
          <w:numId w:val="9"/>
        </w:numPr>
        <w:spacing w:after="100" w:line="290"/>
      </w:pPr>
      <w:r>
        <w:t xml:space="preserve">Bölüm 9'daki kontrol listesini kendi firmaları için doldurmaları.</w:t>
      </w:r>
    </w:p>
    <w:p>
      <w:pPr>
        <w:pStyle w:val="ListParagraph"/>
        <w:numPr>
          <w:ilvl w:val="0"/>
          <w:numId w:val="9"/>
        </w:numPr>
        <w:spacing w:after="100" w:line="290"/>
      </w:pPr>
      <w:r>
        <w:t xml:space="preserve">“En riskli üç alanımız” başlığıyla kısa bir not çıkarmaları.</w:t>
      </w:r>
    </w:p>
    <w:p>
      <w:pPr>
        <w:pStyle w:val="ListParagraph"/>
        <w:numPr>
          <w:ilvl w:val="0"/>
          <w:numId w:val="9"/>
        </w:numPr>
        <w:spacing w:after="100" w:line="290"/>
      </w:pPr>
      <w:r>
        <w:t xml:space="preserve">Bu notu, Modül 10'daki “en önemli 3 sorun alanı” ve “riskler” başlıklarına taşımaları.</w:t>
      </w:r>
    </w:p>
    <w:p>
      <w:pPr>
        <w:pStyle w:val="Heading1"/>
        <w:pageBreakBefore/>
      </w:pPr>
      <w:r>
        <w:t xml:space="preserve">11. Temel Terimler Sözlüğü</w:t>
      </w:r>
    </w:p>
    <w:p>
      <w:pPr>
        <w:spacing w:after="160" w:line="300"/>
      </w:pPr>
      <w:r>
        <w:t xml:space="preserve">Bu sözlük, “sıfır bilgi” seviyesindeki katılımcılar için modül boyunca geçen teknik terimlerin hızlı referansı olarak hazırlanmıştır; sunum hazırlığında da doğrudan kullanılabilir.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Terim</w:t>
            </w:r>
          </w:p>
        </w:tc>
        <w:tc>
          <w:tcPr>
            <w:tcW w:type="dxa" w:w="6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r>
              <w:rPr>
                <w:b/>
                <w:bCs/>
                <w:color w:val="FFFFFF"/>
                <w:sz w:val="21"/>
                <w:szCs w:val="21"/>
              </w:rPr>
              <w:t xml:space="preserve">Basit Açıklama</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Fidye Yazılımı (Ransomware)</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Dosyaları kilitleyip açmak için para isteyen zararlı yazılım.</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Çifte Şantaj (Double Extortion)</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Veriyi şifrelemeden önce kopyalayıp, ödeme yapılmazsa ifşa etmekle tehdit etme yöntemi.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Kimlik Avı (Phishing)</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Güvenilir biri/kurum gibi görünüp bilgi veya para çekmeye çalışan sahte iletişim.</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Sosyal Mühendislik</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Teknik açık yerine insan psikolojisini kullanarak kandırma yöntemi.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Çok Faktörlü Kimlik Doğrulama (MFA)</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Şifreye ek olarak telefon kodu gibi ikinci bir doğrulama adımı isteme.</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Kaba Kuvvet Saldırısı (Brute-force)</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Otomatik araçlarla çok sayıda şifreyi deneyerek doğru olanı bulma yöntemi.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3-2-1 Yedekleme Kuralı</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Verinin 3 kopyası, 2 farklı ortamda, 1'i farklı bir yerde tutulmalı kuralı.</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En Az Yetki İlkesi</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Kişiye, işini yapmak için gereken en az erişim hakkının verilmesi.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Paylaşılan Sorumluluk Modeli</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Bulut sağlayıcısı altyapıdan, müşteri kendi erişim/ayar güvenliğinden sorumludur.</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Sıfır Güven (Zero Trust)</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Hiçbir kullanıcı veya cihaza otomatik güven verilmemesi, her erişimin doğrulanması ilkesi.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ZTNA</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Kullanıcının sadece ihtiyacı olan kaynağa erişimine izin veren, her erişimde doğrulama yapan ağ erişim modeli.</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SASE</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Ağ güvenliği ile bulut tabanlı erişim kontrolünü birleştiren, bulut üzerinden yönetilen mimari.</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Veri İhlali (Data Breach)</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Kişisel verinin yetkisiz erişime, kayba veya ifşaya uğraması.</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Veri Sorumlusu</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Verinin işlenme amacını ve yöntemini belirleyen taraf.</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Halüsinasyon (AI)</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Yapay zekânın gerçek olmayan bilgiyi gerçekmiş gibi sunması.</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NIST CSF 2.0</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Kuruluşların siber güvenlik risklerini yönetmesine yardımcı, altı fonksiyonlu uluslararası çerçeve.</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ISO/IEC 27001</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Bilgi güvenliği yönetim sistemi için uluslararası, sertifikalandırılabilir standart.</w:t>
            </w:r>
          </w:p>
        </w:tc>
      </w:tr>
      <w:tr>
        <w:tc>
          <w:tcPr>
            <w:tcW w:type="dxa" w:w="300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OT Güvenliği</w:t>
            </w:r>
          </w:p>
        </w:tc>
        <w:tc>
          <w:tcPr>
            <w:tcW w:type="dxa" w:w="6360"/>
            <w:tcBorders>
              <w:top w:val="single" w:color="BFBFBF" w:sz="4"/>
              <w:left w:val="single" w:color="BFBFBF" w:sz="4"/>
              <w:bottom w:val="single" w:color="BFBFBF" w:sz="4"/>
              <w:right w:val="single" w:color="BFBFBF" w:sz="4"/>
            </w:tcBorders>
            <w:shd w:fill="F2F2F2" w:val="clear"/>
            <w:tcMar>
              <w:top w:type="dxa" w:w="90"/>
              <w:left w:type="dxa" w:w="120"/>
              <w:bottom w:type="dxa" w:w="90"/>
              <w:right w:type="dxa" w:w="120"/>
            </w:tcMar>
            <w:vAlign w:val="center"/>
          </w:tcPr>
          <w:p>
            <w:r>
              <w:rPr>
                <w:sz w:val="21"/>
                <w:szCs w:val="21"/>
              </w:rPr>
              <w:t xml:space="preserve">Üretim hattındaki makine ve sensörlerin (işletim teknolojisi) güvenliği; klasik BT güvenliğinden farklı riskler taşır.</w:t>
            </w:r>
          </w:p>
        </w:tc>
      </w:tr>
      <w:tr>
        <w:tc>
          <w:tcPr>
            <w:tcW w:type="dxa" w:w="300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Ağ Segmentasyonu</w:t>
            </w:r>
          </w:p>
        </w:tc>
        <w:tc>
          <w:tcPr>
            <w:tcW w:type="dxa" w:w="6360"/>
            <w:tcBorders>
              <w:top w:val="single" w:color="BFBFBF" w:sz="4"/>
              <w:left w:val="single" w:color="BFBFBF" w:sz="4"/>
              <w:bottom w:val="single" w:color="BFBFBF" w:sz="4"/>
              <w:right w:val="single" w:color="BFBFBF" w:sz="4"/>
            </w:tcBorders>
            <w:shd w:fill="FFFFFF" w:val="clear"/>
            <w:tcMar>
              <w:top w:type="dxa" w:w="90"/>
              <w:left w:type="dxa" w:w="120"/>
              <w:bottom w:type="dxa" w:w="90"/>
              <w:right w:type="dxa" w:w="120"/>
            </w:tcMar>
            <w:vAlign w:val="center"/>
          </w:tcPr>
          <w:p>
            <w:r>
              <w:rPr>
                <w:sz w:val="21"/>
                <w:szCs w:val="21"/>
              </w:rPr>
              <w:t xml:space="preserve">Ofis ağı ile üretim/operasyon ağının birbirinden mantıksal olarak ayrılması.</w:t>
            </w:r>
          </w:p>
        </w:tc>
      </w:tr>
    </w:tbl>
    <w:p>
      <w:pPr>
        <w:pStyle w:val="Heading1"/>
        <w:pageBreakBefore/>
      </w:pPr>
      <w:r>
        <w:t xml:space="preserve">12. Kaynakça ve Önerilen Ek Okumalar</w:t>
      </w:r>
    </w:p>
    <w:p>
      <w:pPr>
        <w:spacing w:after="160" w:line="300"/>
      </w:pPr>
      <w:r>
        <w:t xml:space="preserve">Aşağıdaki kaynaklar, bu dokümanın hazırlanmasında referans alınmıştır. Eğitmenin sunum hazırlığı öncesi bu kaynaklardaki rakamları ve düzenlemeleri en güncel haliyle teyit etmesi önerilir; siber güvenlik istatistikleri ve mevzuat hızla değişebilmektedir.</w:t>
      </w:r>
    </w:p>
    <w:p>
      <w:pPr>
        <w:pStyle w:val="Heading2"/>
      </w:pPr>
      <w:r>
        <w:t xml:space="preserve">Raporlar ve Sektör Verileri</w:t>
      </w:r>
    </w:p>
    <w:p>
      <w:pPr>
        <w:spacing w:after="120" w:line="280"/>
        <w:ind w:left="360" w:hanging="360"/>
      </w:pPr>
      <w:r>
        <w:rPr>
          <w:sz w:val="21"/>
          <w:szCs w:val="21"/>
        </w:rPr>
        <w:t xml:space="preserve">Verizon, 2026 Data Breach Investigations Report (DBIR) – küresel veri ihlali ve fidye yazılımı istatistikleri.</w:t>
      </w:r>
    </w:p>
    <w:p>
      <w:pPr>
        <w:spacing w:after="120" w:line="280"/>
        <w:ind w:left="360" w:hanging="360"/>
      </w:pPr>
      <w:r>
        <w:rPr>
          <w:sz w:val="21"/>
          <w:szCs w:val="21"/>
        </w:rPr>
        <w:t xml:space="preserve">Vodafone Business, “Yükselen Tehdit Dalgası: Yapay Zekâ Çağında İşletmeler İçin Siber Güvenlik Rehberi” raporu.</w:t>
      </w:r>
    </w:p>
    <w:p>
      <w:pPr>
        <w:spacing w:after="120" w:line="280"/>
        <w:ind w:left="360" w:hanging="360"/>
      </w:pPr>
      <w:r>
        <w:rPr>
          <w:sz w:val="21"/>
          <w:szCs w:val="21"/>
        </w:rPr>
        <w:t xml:space="preserve">Cyberthint, 2025 Global Threat Intelligence Report.</w:t>
      </w:r>
    </w:p>
    <w:p>
      <w:pPr>
        <w:spacing w:after="120" w:line="280"/>
        <w:ind w:left="360" w:hanging="360"/>
      </w:pPr>
      <w:r>
        <w:rPr>
          <w:sz w:val="21"/>
          <w:szCs w:val="21"/>
        </w:rPr>
        <w:t xml:space="preserve">Gartner, küresel bilgi güvenliği harcamaları tahminleri (2025–2026).</w:t>
      </w:r>
    </w:p>
    <w:p>
      <w:pPr>
        <w:pStyle w:val="Heading2"/>
      </w:pPr>
      <w:r>
        <w:t xml:space="preserve">Standartlar ve Çerçeveler</w:t>
      </w:r>
    </w:p>
    <w:p>
      <w:pPr>
        <w:spacing w:after="120" w:line="280"/>
        <w:ind w:left="360" w:hanging="360"/>
      </w:pPr>
      <w:r>
        <w:rPr>
          <w:sz w:val="21"/>
          <w:szCs w:val="21"/>
        </w:rPr>
        <w:t xml:space="preserve">NIST, “The NIST Cybersecurity Framework (CSF) 2.0”, NIST CSWP 29, National Institute of Standards and Technology.</w:t>
      </w:r>
    </w:p>
    <w:p>
      <w:pPr>
        <w:spacing w:after="120" w:line="280"/>
        <w:ind w:left="360" w:hanging="360"/>
      </w:pPr>
      <w:r>
        <w:rPr>
          <w:sz w:val="21"/>
          <w:szCs w:val="21"/>
        </w:rPr>
        <w:t xml:space="preserve">NIST, “Cybersecurity Framework 2.0 for Small Business”, nist.gov/itl/smallbusinesscyber.</w:t>
      </w:r>
    </w:p>
    <w:p>
      <w:pPr>
        <w:spacing w:after="120" w:line="280"/>
        <w:ind w:left="360" w:hanging="360"/>
      </w:pPr>
      <w:r>
        <w:rPr>
          <w:sz w:val="21"/>
          <w:szCs w:val="21"/>
        </w:rPr>
        <w:t xml:space="preserve">ISO/IEC 27001 — Information Security Management Systems standardı.</w:t>
      </w:r>
    </w:p>
    <w:p>
      <w:pPr>
        <w:pStyle w:val="Heading2"/>
      </w:pPr>
      <w:r>
        <w:t xml:space="preserve">Türkiye Mevzuatı</w:t>
      </w:r>
    </w:p>
    <w:p>
      <w:pPr>
        <w:spacing w:after="120" w:line="280"/>
        <w:ind w:left="360" w:hanging="360"/>
      </w:pPr>
      <w:r>
        <w:rPr>
          <w:sz w:val="21"/>
          <w:szCs w:val="21"/>
        </w:rPr>
        <w:t xml:space="preserve">6698 Sayılı Kişisel Verilerin Korunması Kanunu (KVKK), Resmî Gazete, 2016.</w:t>
      </w:r>
    </w:p>
    <w:p>
      <w:pPr>
        <w:spacing w:after="120" w:line="280"/>
        <w:ind w:left="360" w:hanging="360"/>
      </w:pPr>
      <w:r>
        <w:rPr>
          <w:sz w:val="21"/>
          <w:szCs w:val="21"/>
        </w:rPr>
        <w:t xml:space="preserve">Kişisel Verileri Koruma Kurumu (KVKK Kurumu) resmî yayınları, kvkk.gov.tr.</w:t>
      </w:r>
    </w:p>
    <w:p>
      <w:pPr>
        <w:pStyle w:val="Heading2"/>
      </w:pPr>
      <w:r>
        <w:t xml:space="preserve">Özbekistan Mevzuatı</w:t>
      </w:r>
    </w:p>
    <w:p>
      <w:pPr>
        <w:spacing w:after="120" w:line="280"/>
        <w:ind w:left="360" w:hanging="360"/>
      </w:pPr>
      <w:r>
        <w:rPr>
          <w:sz w:val="21"/>
          <w:szCs w:val="21"/>
        </w:rPr>
        <w:t xml:space="preserve">“Kişisel Veriler Hakkında Kanun” (No. ZRU-547), 2 Temmuz 2019, Özbekistan Cumhuriyeti.</w:t>
      </w:r>
    </w:p>
    <w:p>
      <w:pPr>
        <w:spacing w:after="120" w:line="280"/>
        <w:ind w:left="360" w:hanging="360"/>
      </w:pPr>
      <w:r>
        <w:rPr>
          <w:sz w:val="21"/>
          <w:szCs w:val="21"/>
        </w:rPr>
        <w:t xml:space="preserve">“Siber Güvenlik Hakkında Kanun” (No. ZRU-764), 15 Nisan 2022, Özbekistan Cumhuriyeti.</w:t>
      </w:r>
    </w:p>
    <w:p>
      <w:pPr>
        <w:spacing w:after="120" w:line="280"/>
        <w:ind w:left="360" w:hanging="360"/>
      </w:pPr>
      <w:r>
        <w:rPr>
          <w:sz w:val="21"/>
          <w:szCs w:val="21"/>
        </w:rPr>
        <w:t xml:space="preserve">“Bilgilendirme Hakkında Kanun” (No. 560-II), 11 Aralık 2003, Özbekistan Cumhuriyeti.</w:t>
      </w:r>
    </w:p>
    <w:p>
      <w:pPr>
        <w:spacing w:after="120" w:line="280"/>
        <w:ind w:left="360" w:hanging="360"/>
      </w:pPr>
      <w:r>
        <w:rPr>
          <w:sz w:val="21"/>
          <w:szCs w:val="21"/>
        </w:rPr>
        <w:t xml:space="preserve">Özbekistan Adalet Bakanlığı, Kişisel Verilerin İşlenmesine İlişkin Standart Prosedür (No. 3477, No. 3478), 15 Kasım 2023.</w:t>
      </w:r>
    </w:p>
    <w:p>
      <w:pPr>
        <w:spacing w:after="120" w:line="280"/>
        <w:ind w:left="360" w:hanging="360"/>
      </w:pPr>
      <w:r>
        <w:rPr>
          <w:sz w:val="21"/>
          <w:szCs w:val="21"/>
        </w:rPr>
        <w:t xml:space="preserve">O'zDSt ISO/IEC 27002:2024 ve O'zDSt ISO/IEC 27005:2024 — Özbekistan ulusal standartları.</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5E2" w:val="clear"/>
            <w:tcMar>
              <w:top w:type="dxa" w:w="140"/>
              <w:left w:type="dxa" w:w="200"/>
              <w:bottom w:type="dxa" w:w="140"/>
              <w:right w:type="dxa" w:w="200"/>
            </w:tcMar>
          </w:tcPr>
          <w:p>
            <w:pPr>
              <w:spacing w:after="80"/>
            </w:pPr>
            <w:r>
              <w:rPr>
                <w:b/>
                <w:bCs/>
                <w:color w:val="1F3864"/>
                <w:sz w:val="24"/>
                <w:szCs w:val="24"/>
              </w:rPr>
              <w:t xml:space="preserve">Sorumluluk Notu</w:t>
            </w:r>
          </w:p>
          <w:p>
            <w:pPr>
              <w:spacing w:after="60" w:line="280"/>
            </w:pPr>
            <w:r>
              <w:rPr>
                <w:sz w:val="22"/>
                <w:szCs w:val="22"/>
              </w:rPr>
              <w:t xml:space="preserve">Bu doküman bir hukuki görüş niteliği taşımaz. KVKK ve Özbekistan mevzuatına ilişkin bölümler genel bilgilendirme amaçlıdır.</w:t>
            </w:r>
          </w:p>
          <w:p>
            <w:pPr>
              <w:spacing w:after="60" w:line="280"/>
            </w:pPr>
            <w:r>
              <w:rPr>
                <w:sz w:val="22"/>
                <w:szCs w:val="22"/>
              </w:rPr>
              <w:t xml:space="preserve">KOBİ'lere özel uyumluluk değerlendirmesi için ilgili ülkenin yetkili kurumlarından veya bir hukuk uzmanından destek alınması önerilir.</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Sayfa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Sayfa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TİKA İş Modeli Eğitimi – Modül 7</w:t>
    </w:r>
    <w:r>
      <w:rPr>
        <w:color w:val="595959"/>
        <w:sz w:val="18"/>
        <w:szCs w:val="18"/>
      </w:rPr>
      <w:t xml:space="preserve">	Siber Güvenlik, Veri Koruma ve Dijital Riskler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TİKA İş Modeli Eğitimi – Modül 7</w:t>
    </w:r>
    <w:r>
      <w:rPr>
        <w:color w:val="595959"/>
        <w:sz w:val="18"/>
        <w:szCs w:val="18"/>
      </w:rPr>
      <w:t xml:space="preserve">	Siber Güvenlik, Veri Koruma ve Dijital Riskler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decimal"/>
      <w:lvlText w:val="%1."/>
      <w:lvlJc w:val="left"/>
      <w:pPr>
        <w:ind w:left="520" w:hanging="280"/>
      </w:pPr>
    </w:lvl>
  </w:abstractNum>
  <w:abstractNum w:abstractNumId="4" w15:restartNumberingAfterBreak="0">
    <w:multiLevelType w:val="hybridMultilevel"/>
    <w:lvl w:ilvl="0" w15:tentative="1">
      <w:start w:val="1"/>
      <w:numFmt w:val="decimal"/>
      <w:lvlText w:val="%1."/>
      <w:lvlJc w:val="left"/>
      <w:pPr>
        <w:ind w:left="520" w:hanging="280"/>
      </w:pPr>
    </w:lvl>
  </w:abstractNum>
  <w:abstractNum w:abstractNumId="5" w15:restartNumberingAfterBreak="0">
    <w:multiLevelType w:val="hybridMultilevel"/>
    <w:lvl w:ilvl="0" w15:tentative="1">
      <w:start w:val="1"/>
      <w:numFmt w:val="decimal"/>
      <w:lvlText w:val="%1."/>
      <w:lvlJc w:val="left"/>
      <w:pPr>
        <w:ind w:left="520" w:hanging="280"/>
      </w:pPr>
    </w:lvl>
  </w:abstractNum>
  <w:abstractNum w:abstractNumId="6" w15:restartNumberingAfterBreak="0">
    <w:multiLevelType w:val="hybridMultilevel"/>
    <w:lvl w:ilvl="0" w15:tentative="1">
      <w:start w:val="1"/>
      <w:numFmt w:val="decimal"/>
      <w:lvlText w:val="%1."/>
      <w:lvlJc w:val="left"/>
      <w:pPr>
        <w:ind w:left="520" w:hanging="280"/>
      </w:pPr>
    </w:lvl>
  </w:abstractNum>
  <w:abstractNum w:abstractNumId="7" w15:restartNumberingAfterBreak="0">
    <w:multiLevelType w:val="hybridMultilevel"/>
    <w:lvl w:ilvl="0" w15:tentative="1">
      <w:start w:val="1"/>
      <w:numFmt w:val="decimal"/>
      <w:lvlText w:val="%1."/>
      <w:lvlJc w:val="left"/>
      <w:pPr>
        <w:ind w:left="520" w:hanging="280"/>
      </w:pPr>
    </w:lvl>
  </w:abstractNum>
  <w:abstractNum w:abstractNumId="8" w15:restartNumberingAfterBreak="0">
    <w:multiLevelType w:val="hybridMultilevel"/>
    <w:lvl w:ilvl="0" w15:tentative="1">
      <w:start w:val="1"/>
      <w:numFmt w:val="decimal"/>
      <w:lvlText w:val="%1."/>
      <w:lvlJc w:val="left"/>
      <w:pPr>
        <w:ind w:left="520" w:hanging="280"/>
      </w:pPr>
    </w:lvl>
  </w:abstractNum>
  <w:abstractNum w:abstractNumId="9" w15:restartNumberingAfterBreak="0">
    <w:multiLevelType w:val="hybridMultilevel"/>
    <w:lvl w:ilvl="0" w15:tentative="1">
      <w:start w:val="1"/>
      <w:numFmt w:val="decimal"/>
      <w:lvlText w:val="%1."/>
      <w:lvlJc w:val="left"/>
      <w:pPr>
        <w:ind w:left="520" w:hanging="280"/>
      </w:pPr>
    </w:lvl>
  </w:abstractNum>
  <w:abstractNum w:abstractNumId="10"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8" w:space="6"/>
      </w:pBdr>
      <w:spacing w:after="280" w:before="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5395"/>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Modül 7 – Siber Güvenlik, Veri Koruma ve Dijital Riskler</dc:title>
  <dc:creator>TİKA İş Modeli Eğitimi</dc:creator>
  <cp:lastModifiedBy>Un-named</cp:lastModifiedBy>
  <cp:revision>1</cp:revision>
  <dcterms:created xsi:type="dcterms:W3CDTF">2026-06-23T20:56:40.491Z</dcterms:created>
  <dcterms:modified xsi:type="dcterms:W3CDTF">2026-06-23T20:56:40.491Z</dcterms:modified>
</cp:coreProperties>
</file>

<file path=docProps/custom.xml><?xml version="1.0" encoding="utf-8"?>
<Properties xmlns="http://schemas.openxmlformats.org/officeDocument/2006/custom-properties" xmlns:vt="http://schemas.openxmlformats.org/officeDocument/2006/docPropsVTypes"/>
</file>