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sz w:val="32"/>
        </w:rPr>
        <w:t>Review of Submission</w:t>
      </w:r>
    </w:p>
    <w:p>
      <w:pPr>
        <w:spacing w:after="280"/>
        <w:jc w:val="center"/>
      </w:pPr>
      <w:r>
        <w:rPr>
          <w:rFonts w:ascii="Arial" w:hAnsi="Arial" w:eastAsia="Arial"/>
          <w:b/>
          <w:sz w:val="24"/>
        </w:rPr>
        <w:t>Title. Audio-CVR: Automatic Curation and Reference-Aware Evaluation for Directional Audio Composed Video Retrieval</w:t>
      </w:r>
    </w:p>
    <w:p>
      <w:pPr>
        <w:spacing w:before="200" w:after="100"/>
      </w:pPr>
      <w:r>
        <w:rPr>
          <w:rFonts w:ascii="Arial" w:hAnsi="Arial" w:eastAsia="Arial"/>
          <w:b/>
          <w:sz w:val="26"/>
        </w:rPr>
        <w:t>1. Summary</w:t>
      </w:r>
    </w:p>
    <w:p>
      <w:pPr>
        <w:spacing w:after="120" w:line="259" w:lineRule="auto"/>
        <w:ind w:firstLine="360"/>
        <w:jc w:val="both"/>
      </w:pPr>
      <w:r>
        <w:rPr>
          <w:rFonts w:ascii="Arial" w:hAnsi="Arial" w:eastAsia="Arial"/>
          <w:b w:val="0"/>
          <w:sz w:val="24"/>
        </w:rPr>
        <w:t>This paper introduces Audio-CVR, a 1,000-query, non-speech diagnostic benchmark for retrieving an audio-edited target from a fixed 2,000-item gallery containing 1,000 targets and their unchanged references. The paper uses a multi-stage automatic curation pipeline with audio-only edit generation and verification, muted-video and ASR-shortcut screening, audiovisual consistency checks, provenance-aware deduplication, and post-freeze repeat review. Its main evaluation masks only each query's own-reference score and adds transcoding, temporal trimming, and spatial cropping controls to study source anchoring across frozen and adapted E5-Omni, ImageBind, and OmniEmbed. The paper reports that audio raises adapted E5 R@1 from 5.94 to 12.78 percent, while it lowers ImageBind and OmniEmbed R@1, and that own-reference masking raises R@1 by 84.48 to 99.20 points.</w:t>
      </w:r>
    </w:p>
    <w:p>
      <w:pPr>
        <w:spacing w:before="200" w:after="100"/>
      </w:pPr>
      <w:r>
        <w:rPr>
          <w:rFonts w:ascii="Arial" w:hAnsi="Arial" w:eastAsia="Arial"/>
          <w:b/>
          <w:sz w:val="26"/>
        </w:rPr>
        <w:t>2. Strengths</w:t>
      </w:r>
    </w:p>
    <w:p>
      <w:pPr>
        <w:spacing w:before="200" w:after="100"/>
      </w:pPr>
      <w:r>
        <w:rPr>
          <w:rFonts w:ascii="Arial" w:hAnsi="Arial" w:eastAsia="Arial"/>
          <w:b/>
          <w:sz w:val="26"/>
        </w:rPr>
        <w:t>1. The exact masking intervention is unusually clean. With-reference and masked-reference results share the same score matrix, gallery indices, query representations, and 1,999 non-reference candidates; only the current query's own-reference score is changed. This makes the reference-specific error attribution much more interpretable than comparisons between independently sampled galleries. The finding that 4,317 of 4,361 adapted-E5 top-one errors select the own reference is concrete and memorable.</w:t>
      </w:r>
    </w:p>
    <w:p>
      <w:pPr>
        <w:spacing w:before="200" w:after="100"/>
      </w:pPr>
      <w:r>
        <w:rPr>
          <w:rFonts w:ascii="Arial" w:hAnsi="Arial" w:eastAsia="Arial"/>
          <w:b/>
          <w:sz w:val="26"/>
        </w:rPr>
        <w:t>2. The paper does not hide negative evidence. Adapted E5 gains 6.84 R@1 points from audio, whereas ImageBind loses 9.20 points and OmniEmbed loses 1.00 point. The discussion correctly reframes audio as conditionally useful rather than universally beneficial. The verified inverse-training ablation is also retained even though it lowers Core150 R@1 from 22.93 to 18.93 percent.</w:t>
      </w:r>
    </w:p>
    <w:p>
      <w:pPr>
        <w:spacing w:before="200" w:after="100"/>
      </w:pPr>
      <w:r>
        <w:rPr>
          <w:rFonts w:ascii="Arial" w:hAnsi="Arial" w:eastAsia="Arial"/>
          <w:b/>
          <w:sz w:val="26"/>
        </w:rPr>
        <w:t>3. The reference-identity ladder is a meaningful improvement over exact masking alone. Transcoding, temporal trimming, and spatial cropping show that exact file identity explains part, but not all, of the source preference. The manuscript consequently uses the more defensible phrase identity-sensitive pre-edit source anchoring rather than claiming pure semantic direction reasoning.</w:t>
      </w:r>
    </w:p>
    <w:p>
      <w:pPr>
        <w:spacing w:before="200" w:after="100"/>
      </w:pPr>
      <w:r>
        <w:rPr>
          <w:rFonts w:ascii="Arial" w:hAnsi="Arial" w:eastAsia="Arial"/>
          <w:b/>
          <w:sz w:val="26"/>
        </w:rPr>
        <w:t>4. The paper is transparent about important limitations. It states that Full1000 is model-verified rather than a multi-annotator gold set, reports the partial human-audit outcome, identifies the source imbalance, distinguishes the non-official VLM2Vec reproduction from AudioVLM2Vec, and describes the adapter as a few-shot baseline rather than a new architecture. The figures and tables are legible, and the seven-page presentation is coherent.</w:t>
      </w:r>
    </w:p>
    <w:p>
      <w:pPr>
        <w:spacing w:before="200" w:after="100"/>
      </w:pPr>
      <w:r>
        <w:rPr>
          <w:rFonts w:ascii="Arial" w:hAnsi="Arial" w:eastAsia="Arial"/>
          <w:b/>
          <w:sz w:val="26"/>
        </w:rPr>
        <w:t>3. Weaknesses</w:t>
      </w:r>
    </w:p>
    <w:p>
      <w:pPr>
        <w:spacing w:before="200" w:after="100"/>
      </w:pPr>
      <w:r>
        <w:rPr>
          <w:rFonts w:ascii="Arial" w:hAnsi="Arial" w:eastAsia="Arial"/>
          <w:b/>
          <w:sz w:val="26"/>
        </w:rPr>
        <w:t>1. The benchmark's human validity evidence is not yet strong enough for the data resource to carry the paper. Only 50 unique queries were completed in the blinded single-rater audit, and 34 were judged valid, corresponding to 68.0 percent. The completed Core150 portion is lower at 24 of 38 valid. There is no completed paired repeat from which to estimate intra-rater agreement, and the paper explicitly notes that the audit stopped after only 23.2 percent of the planned display sequence. The descriptive human-valid subset preserves the reference effect, but it contains only 34 queries and cannot establish Full1000-wide annotation quality. This is especially consequential because the main contribution is a benchmark rather than a model, and because the final set combines heterogeneous review profiles. Dense-WebVid-CoVR uses a fully manually verified test set for a related benchmark [1]. At present, an area chair could reasonably conclude that the diagnostic phenomenon is real while the proposed 1,000-query resource is not sufficiently validated.</w:t>
      </w:r>
    </w:p>
    <w:p>
      <w:pPr>
        <w:spacing w:before="200" w:after="100"/>
      </w:pPr>
      <w:r>
        <w:rPr>
          <w:rFonts w:ascii="Arial" w:hAnsi="Arial" w:eastAsia="Arial"/>
          <w:b/>
          <w:sz w:val="26"/>
        </w:rPr>
        <w:t>2. Full1000 is almost entirely a binary target-versus-own-reference test rather than a broadly difficult retrieval benchmark. Once the own reference is masked, R@1 becomes 97.26 to 99.70 percent across the reported systems. Adapted E5 beats every designated visual, audio, and ASR hard negative in 100 percent of comparisons, and its target-over-reference rate of 13.20 percent nearly determines its 12.78 percent R@1. These results make the diagnostic interpretation strong, but they also show that the other 1,999 candidates provide little meaningful competition. The manuscript acknowledges that strict same-source local negatives are unavailable at benchmark scale, yet still presents Full1000 as a composed retrieval benchmark. A narrower claim such as controlled source-target diagnostic is well supported; a general retrieval-benchmark claim is not.</w:t>
      </w:r>
    </w:p>
    <w:p>
      <w:pPr>
        <w:spacing w:before="200" w:after="100"/>
      </w:pPr>
      <w:r>
        <w:rPr>
          <w:rFonts w:ascii="Arial" w:hAnsi="Arial" w:eastAsia="Arial"/>
          <w:b/>
          <w:sz w:val="26"/>
        </w:rPr>
        <w:t>3. The identity perturbations do not fully separate source-instance recognition from edit-direction reasoning. Temporal trimming and a 90 percent center crop preserve most of the same visual scene and audio identity, so a retriever can still match the source instance without understanding the requested edit. Only eight of the 3,000 generated variants were audited for semantic preservation. The residual 26.10 to 84.00 point drops are therefore compatible with robust instance matching as well as pre-edit semantic anchoring. The decisive missing control is a same-source but non-overlapping pre-edit clip, or another independently sampled pre-edit view that preserves context without being the exact query instance. The historical local control covers only nine queries and cannot resolve this issue at benchmark scale.</w:t>
      </w:r>
    </w:p>
    <w:p>
      <w:pPr>
        <w:spacing w:before="200" w:after="100"/>
      </w:pPr>
      <w:r>
        <w:rPr>
          <w:rFonts w:ascii="Arial" w:hAnsi="Arial" w:eastAsia="Arial"/>
          <w:b/>
          <w:sz w:val="26"/>
        </w:rPr>
        <w:t>4. The paper's own modality ablation weakens the interpretation that the E5 gain demonstrates composed audiovisual reasoning. A-only R@1 is 12.88 percent and A+T is 13.54 percent, both at least as high as V+A+T at 12.78 percent, while V-only is only 2.22 percent. Moreover, the V+A+T versus V+T gain reverses under temporal and spatial reference perturbations, becoming negative 11.74 and negative 10.62 points. These results indicate that audio can improve the exact source-versus-target ordering while the model still does not need, or may fail to use, the preserved visual context. The current discussion calls the effect conditional, which is appropriate, but phrases such as audio helps directional retrieval should be tightened further unless the authors add a subset where both visual context and audio change are demonstrably necessary.</w:t>
      </w:r>
    </w:p>
    <w:p>
      <w:pPr>
        <w:spacing w:before="200" w:after="100"/>
      </w:pPr>
      <w:r>
        <w:rPr>
          <w:rFonts w:ascii="Arial" w:hAnsi="Arial" w:eastAsia="Arial"/>
          <w:b/>
          <w:sz w:val="26"/>
        </w:rPr>
        <w:t>5. The strong-model coverage remains incomplete relative to the 2026 frontier. OmniEmbed is a useful retrieval-trained control, but OmniRet directly targets composed text, vision, and audio retrieval, is trained on approximately six million pairs from 30 datasets, and introduces a human-evaluated audio-centric composed benchmark [2]. The official AudioVLM2Vec result on OmniCVR is also much stronger than the reproduced supplementary controls, although the paper clearly states that its checkpoint is unavailable. Because the cross-model claim is central, evaluating OmniRet or a comparable released audio-specific composed retriever would be more probative than adding further generic embedding models. Without such a baseline, the paper shows that several important models fail, but not that current task-specialized systems generally exhibit the same degree of anchoring.</w:t>
      </w:r>
    </w:p>
    <w:p>
      <w:pPr>
        <w:spacing w:before="200" w:after="100"/>
      </w:pPr>
      <w:r>
        <w:rPr>
          <w:rFonts w:ascii="Arial" w:hAnsi="Arial" w:eastAsia="Arial"/>
          <w:b/>
          <w:sz w:val="26"/>
        </w:rPr>
        <w:t>4. Questions and Suggestions</w:t>
      </w:r>
    </w:p>
    <w:p>
      <w:pPr>
        <w:spacing w:after="120" w:line="259" w:lineRule="auto"/>
        <w:ind w:firstLine="360"/>
        <w:jc w:val="both"/>
      </w:pPr>
      <w:r>
        <w:rPr>
          <w:rFonts w:ascii="Arial" w:hAnsi="Arial" w:eastAsia="Arial"/>
          <w:b w:val="0"/>
          <w:sz w:val="24"/>
        </w:rPr>
        <w:t>Questions. How were the 50 completed human-audit queries ordered, and could early stopping correlate with dataset, review profile, or difficulty? How many Full1000 queries have all three benchmark-level verification gates versus only retained construction-stage review? For the eight audited perturbation variants, were the judgments blinded to transformation type? Can the authors report target-versus-reference accuracy for a same-source non-overlapping clip condition, even on a prespecified subset? Finally, why is A+T slightly stronger than V+A+T if the operational task definition requires visual context to identify the relevant scene?</w:t>
      </w:r>
    </w:p>
    <w:p>
      <w:pPr>
        <w:spacing w:after="120" w:line="259" w:lineRule="auto"/>
        <w:ind w:firstLine="360"/>
        <w:jc w:val="both"/>
      </w:pPr>
      <w:r>
        <w:rPr>
          <w:rFonts w:ascii="Arial" w:hAnsi="Arial" w:eastAsia="Arial"/>
          <w:b w:val="0"/>
          <w:sz w:val="24"/>
        </w:rPr>
        <w:t>Suggestions. The highest-priority revision is to complete a blinded human audit large enough to estimate Full1000 validity and to report results separately for each provenance source. The paper should then rename or consistently describe Full1000 as a controlled source-target diagnostic, placing ordinary retrieval claims in the background. A same-source non-identical reference condition would directly address the remaining identity confound. If compute permits, OmniRet is the most relevant additional model. If no new experiments are possible, the manuscript should move the seven-mode result into the main tables, state that the adapted-E5 audio gain does not establish joint audiovisual composition, and make the 68.0 percent partial-audit validity rate more prominent in the abstract and conclusion.</w:t>
      </w:r>
    </w:p>
    <w:p>
      <w:pPr>
        <w:spacing w:before="200" w:after="100"/>
      </w:pPr>
      <w:r>
        <w:rPr>
          <w:rFonts w:ascii="Arial" w:hAnsi="Arial" w:eastAsia="Arial"/>
          <w:b/>
          <w:sz w:val="26"/>
        </w:rPr>
        <w:t>5. References</w:t>
      </w:r>
    </w:p>
    <w:p>
      <w:pPr>
        <w:spacing w:after="120" w:line="259" w:lineRule="auto"/>
        <w:ind w:firstLine="360"/>
        <w:jc w:val="both"/>
      </w:pPr>
      <w:r>
        <w:rPr>
          <w:rFonts w:ascii="Arial" w:hAnsi="Arial" w:eastAsia="Arial"/>
          <w:b w:val="0"/>
          <w:sz w:val="24"/>
        </w:rPr>
        <w:t>[1] Omkar Thawakar, Dmitry Demidov, Ritesh Thawkar, Rao Muhammad Anwer, Mubarak Shah, Fahad Shahbaz Khan, and Salman Khan. Beyond Simple Edits: Composed Video Retrieval with Dense Modifications. arXiv preprint arXiv:2508.14039, 2025.</w:t>
      </w:r>
    </w:p>
    <w:p>
      <w:pPr>
        <w:spacing w:after="120" w:line="259" w:lineRule="auto"/>
        <w:ind w:firstLine="360"/>
        <w:jc w:val="both"/>
      </w:pPr>
      <w:r>
        <w:rPr>
          <w:rFonts w:ascii="Arial" w:hAnsi="Arial" w:eastAsia="Arial"/>
          <w:b w:val="0"/>
          <w:sz w:val="24"/>
        </w:rPr>
        <w:t>[2] Chuong Huynh, Manh Luong, and Abhinav Shrivastava. Efficient and High-Fidelity Omni Modality Retrieval. In Proceedings of the IEEE/CVF Conference on Computer Vision and Pattern Recognition, pages 8770 to 8780,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Review - Audio-CVR</dc:title>
  <dc:subject>Anonymous peer review</dc:subject>
  <dc:creator>Anonymous Reviewer</dc:creator>
  <cp:keywords/>
  <dc:description>generated by python-docx</dc:description>
  <cp:lastModifiedBy/>
  <cp:revision>1</cp:revision>
  <dcterms:created xsi:type="dcterms:W3CDTF">2013-12-23T23:15:00Z</dcterms:created>
  <dcterms:modified xsi:type="dcterms:W3CDTF">2013-12-23T23:15:00Z</dcterms:modified>
  <cp:category/>
</cp:coreProperties>
</file>