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0C" w:rsidRPr="00E22F13" w:rsidRDefault="0066750C" w:rsidP="0066750C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по результатам диагностики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80"/>
        <w:gridCol w:w="1148"/>
        <w:gridCol w:w="1148"/>
        <w:gridCol w:w="873"/>
        <w:gridCol w:w="873"/>
        <w:gridCol w:w="873"/>
        <w:gridCol w:w="873"/>
        <w:gridCol w:w="885"/>
        <w:gridCol w:w="1469"/>
        <w:gridCol w:w="1281"/>
        <w:gridCol w:w="1447"/>
        <w:gridCol w:w="1422"/>
        <w:gridCol w:w="1422"/>
      </w:tblGrid>
      <w:tr w:rsidR="0066750C" w:rsidRPr="0066750C" w:rsidTr="0066750C">
        <w:trPr>
          <w:trHeight w:val="230"/>
        </w:trPr>
        <w:tc>
          <w:tcPr>
            <w:tcW w:w="631" w:type="pct"/>
            <w:vMerge w:val="restart"/>
            <w:hideMark/>
          </w:tcPr>
          <w:p w:rsidR="0066750C" w:rsidRPr="0066750C" w:rsidRDefault="0066750C" w:rsidP="0066750C">
            <w:pPr>
              <w:ind w:left="-93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 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Протяженность, км </w:t>
            </w:r>
          </w:p>
        </w:tc>
        <w:tc>
          <w:tcPr>
            <w:tcW w:w="1394" w:type="pct"/>
            <w:gridSpan w:val="5"/>
            <w:vMerge w:val="restar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покрытия, с оценкой состояния, км</w:t>
            </w:r>
          </w:p>
        </w:tc>
        <w:tc>
          <w:tcPr>
            <w:tcW w:w="468" w:type="pct"/>
            <w:vMerge w:val="restart"/>
            <w:hideMark/>
          </w:tcPr>
          <w:p w:rsidR="0066750C" w:rsidRPr="0066750C" w:rsidRDefault="0066750C" w:rsidP="0066750C">
            <w:pPr>
              <w:ind w:left="-64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Одиночные выбоины и проломы ДО,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408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Прочие точечные дефекты,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1367" w:type="pct"/>
            <w:gridSpan w:val="3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ограждений, км</w:t>
            </w:r>
          </w:p>
        </w:tc>
      </w:tr>
      <w:tr w:rsidR="0066750C" w:rsidRPr="0066750C" w:rsidTr="0066750C">
        <w:trPr>
          <w:trHeight w:val="32"/>
        </w:trPr>
        <w:tc>
          <w:tcPr>
            <w:tcW w:w="631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94" w:type="pct"/>
            <w:gridSpan w:val="5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67" w:type="pct"/>
            <w:gridSpan w:val="3"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ограждений</w:t>
            </w:r>
          </w:p>
        </w:tc>
      </w:tr>
      <w:tr w:rsidR="0066750C" w:rsidRPr="0066750C" w:rsidTr="0066750C">
        <w:trPr>
          <w:trHeight w:val="96"/>
        </w:trPr>
        <w:tc>
          <w:tcPr>
            <w:tcW w:w="631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4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3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1</w:t>
            </w:r>
          </w:p>
        </w:tc>
        <w:tc>
          <w:tcPr>
            <w:tcW w:w="46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1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Хорошее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Плохое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Отсутствует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оценки состояния покрытия на участках автомобильных дорог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19"/>
        <w:gridCol w:w="1875"/>
        <w:gridCol w:w="3545"/>
        <w:gridCol w:w="3945"/>
        <w:gridCol w:w="2310"/>
      </w:tblGrid>
      <w:tr w:rsidR="00DE69A7" w:rsidRPr="00DE69A7" w:rsidTr="00A910A2">
        <w:trPr>
          <w:trHeight w:val="298"/>
          <w:tblHeader/>
        </w:trPr>
        <w:tc>
          <w:tcPr>
            <w:tcW w:w="1280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9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1129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дефекты на участке, согласно ОДН</w:t>
            </w:r>
          </w:p>
        </w:tc>
        <w:tc>
          <w:tcPr>
            <w:tcW w:w="125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Одиночные дефекты на участке (адрес)</w:t>
            </w:r>
          </w:p>
        </w:tc>
        <w:tc>
          <w:tcPr>
            <w:tcW w:w="736" w:type="pct"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b/>
                <w:bCs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Оценка состояния участка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наличия или отсутствия дефектов на участках автомобильных дорог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922"/>
        <w:gridCol w:w="922"/>
        <w:gridCol w:w="329"/>
        <w:gridCol w:w="329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  <w:gridCol w:w="662"/>
        <w:gridCol w:w="662"/>
        <w:gridCol w:w="615"/>
        <w:gridCol w:w="502"/>
        <w:gridCol w:w="502"/>
        <w:gridCol w:w="502"/>
        <w:gridCol w:w="270"/>
        <w:gridCol w:w="270"/>
        <w:gridCol w:w="270"/>
        <w:gridCol w:w="270"/>
        <w:gridCol w:w="270"/>
        <w:gridCol w:w="270"/>
        <w:gridCol w:w="273"/>
        <w:gridCol w:w="452"/>
        <w:gridCol w:w="452"/>
        <w:gridCol w:w="455"/>
        <w:gridCol w:w="490"/>
        <w:gridCol w:w="490"/>
        <w:gridCol w:w="493"/>
        <w:gridCol w:w="374"/>
        <w:gridCol w:w="374"/>
        <w:gridCol w:w="374"/>
        <w:gridCol w:w="383"/>
        <w:gridCol w:w="487"/>
        <w:gridCol w:w="386"/>
      </w:tblGrid>
      <w:tr w:rsidR="00FC235D" w:rsidRPr="00335A12" w:rsidTr="003F7183">
        <w:trPr>
          <w:trHeight w:val="315"/>
          <w:tblHeader/>
        </w:trPr>
        <w:tc>
          <w:tcPr>
            <w:tcW w:w="294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bookmarkStart w:id="0" w:name="RANGE!A1"/>
            <w:bookmarkStart w:id="1" w:name="OLE_LINK1" w:colFirst="1" w:colLast="24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  <w:bookmarkEnd w:id="0"/>
          </w:p>
        </w:tc>
        <w:tc>
          <w:tcPr>
            <w:tcW w:w="294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4413" w:type="pct"/>
            <w:gridSpan w:val="36"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Наличие дефекта на участке (есть, нет)</w:t>
            </w:r>
          </w:p>
        </w:tc>
      </w:tr>
      <w:tr w:rsidR="00FC235D" w:rsidRPr="00335A12" w:rsidTr="003F7183">
        <w:trPr>
          <w:trHeight w:val="833"/>
          <w:tblHeader/>
        </w:trPr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Продольная центральная трещина</w:t>
            </w:r>
          </w:p>
        </w:tc>
        <w:tc>
          <w:tcPr>
            <w:tcW w:w="10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Продольные боковые трещины</w:t>
            </w:r>
          </w:p>
        </w:tc>
        <w:tc>
          <w:tcPr>
            <w:tcW w:w="842" w:type="pct"/>
            <w:gridSpan w:val="9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одиночные трещины,  на расстоянии между трещинами, м.</w:t>
            </w:r>
          </w:p>
        </w:tc>
        <w:tc>
          <w:tcPr>
            <w:tcW w:w="422" w:type="pct"/>
            <w:gridSpan w:val="2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Одиночная сетка трещин на площади до 10м</w:t>
            </w:r>
            <w:r w:rsidRPr="00335A12">
              <w:rPr>
                <w:rFonts w:eastAsia="Times New Roman" w:cs="Times New Roman"/>
                <w:color w:val="000000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196" w:type="pct"/>
            <w:vMerge w:val="restart"/>
            <w:textDirection w:val="tbRl"/>
          </w:tcPr>
          <w:p w:rsidR="00FC235D" w:rsidRPr="00335A12" w:rsidRDefault="00FC235D" w:rsidP="00FC235D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Густая сетка трещин на площади до 10%</w:t>
            </w:r>
          </w:p>
        </w:tc>
        <w:tc>
          <w:tcPr>
            <w:tcW w:w="480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Сетка трещин при относительной площади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занимаемой сеткой</w:t>
            </w: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, % </w:t>
            </w:r>
          </w:p>
        </w:tc>
        <w:tc>
          <w:tcPr>
            <w:tcW w:w="603" w:type="pct"/>
            <w:gridSpan w:val="7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proofErr w:type="spellStart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Колейность</w:t>
            </w:r>
            <w:proofErr w:type="spellEnd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при средней глубине, мм</w:t>
            </w:r>
          </w:p>
        </w:tc>
        <w:tc>
          <w:tcPr>
            <w:tcW w:w="433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Просадки пучины при относительной площади, %</w:t>
            </w:r>
          </w:p>
        </w:tc>
        <w:tc>
          <w:tcPr>
            <w:tcW w:w="469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Проломы дорожной одежды при относительной площади, %</w:t>
            </w:r>
          </w:p>
        </w:tc>
        <w:tc>
          <w:tcPr>
            <w:tcW w:w="479" w:type="pct"/>
            <w:gridSpan w:val="4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Выбоины на покрытиях, содержащих органическое вяжущее, рас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с</w:t>
            </w: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тояние между, м.</w:t>
            </w:r>
          </w:p>
        </w:tc>
        <w:tc>
          <w:tcPr>
            <w:tcW w:w="15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Карты заделанных выбоин, залитые трещины</w:t>
            </w:r>
          </w:p>
        </w:tc>
        <w:tc>
          <w:tcPr>
            <w:tcW w:w="123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волны, сдвиги</w:t>
            </w:r>
          </w:p>
        </w:tc>
      </w:tr>
      <w:tr w:rsidR="00FC235D" w:rsidRPr="00335A12" w:rsidTr="003F7183">
        <w:trPr>
          <w:trHeight w:val="611"/>
          <w:tblHeader/>
        </w:trPr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40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20-40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8-10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6-8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4-6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3-4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2-3</w:t>
            </w:r>
          </w:p>
        </w:tc>
        <w:tc>
          <w:tcPr>
            <w:tcW w:w="98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1-2</w:t>
            </w:r>
          </w:p>
        </w:tc>
        <w:tc>
          <w:tcPr>
            <w:tcW w:w="211" w:type="pct"/>
            <w:textDirection w:val="tbRl"/>
            <w:hideMark/>
          </w:tcPr>
          <w:p w:rsidR="00FC235D" w:rsidRPr="00335A12" w:rsidRDefault="00FC235D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Крупными ячейками</w:t>
            </w:r>
          </w:p>
        </w:tc>
        <w:tc>
          <w:tcPr>
            <w:tcW w:w="211" w:type="pct"/>
            <w:textDirection w:val="tbRl"/>
            <w:hideMark/>
          </w:tcPr>
          <w:p w:rsidR="00FC235D" w:rsidRPr="00335A12" w:rsidRDefault="00FC235D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Мелкими ячейками</w:t>
            </w:r>
          </w:p>
        </w:tc>
        <w:tc>
          <w:tcPr>
            <w:tcW w:w="196" w:type="pct"/>
            <w:vMerge/>
            <w:textDirection w:val="tbRl"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60-30</w:t>
            </w: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90-60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до 10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20-30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30-40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40-50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50-70</w:t>
            </w:r>
          </w:p>
        </w:tc>
        <w:tc>
          <w:tcPr>
            <w:tcW w:w="87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70</w:t>
            </w:r>
          </w:p>
        </w:tc>
        <w:tc>
          <w:tcPr>
            <w:tcW w:w="144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20-10</w:t>
            </w:r>
          </w:p>
        </w:tc>
        <w:tc>
          <w:tcPr>
            <w:tcW w:w="144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50-20</w:t>
            </w:r>
          </w:p>
        </w:tc>
        <w:tc>
          <w:tcPr>
            <w:tcW w:w="145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50</w:t>
            </w:r>
          </w:p>
        </w:tc>
        <w:tc>
          <w:tcPr>
            <w:tcW w:w="156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10-5</w:t>
            </w:r>
          </w:p>
        </w:tc>
        <w:tc>
          <w:tcPr>
            <w:tcW w:w="156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57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30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20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4-10</w:t>
            </w:r>
          </w:p>
        </w:tc>
        <w:tc>
          <w:tcPr>
            <w:tcW w:w="122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1-4</w:t>
            </w:r>
          </w:p>
        </w:tc>
        <w:tc>
          <w:tcPr>
            <w:tcW w:w="15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23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</w:tbl>
    <w:bookmarkEnd w:id="1"/>
    <w:p w:rsidR="007475D3" w:rsidRPr="00E22F13" w:rsidRDefault="007475D3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состояния ограждений и бортовых камней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428"/>
        <w:gridCol w:w="1789"/>
        <w:gridCol w:w="3227"/>
        <w:gridCol w:w="4250"/>
      </w:tblGrid>
      <w:tr w:rsidR="007475D3" w:rsidRPr="007475D3" w:rsidTr="00F657A1">
        <w:trPr>
          <w:trHeight w:val="315"/>
          <w:tblHeader/>
        </w:trPr>
        <w:tc>
          <w:tcPr>
            <w:tcW w:w="204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70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102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Тип ограждения</w:t>
            </w:r>
          </w:p>
        </w:tc>
        <w:tc>
          <w:tcPr>
            <w:tcW w:w="1354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ограждения</w:t>
            </w:r>
          </w:p>
        </w:tc>
      </w:tr>
    </w:tbl>
    <w:p w:rsidR="0028021A" w:rsidRPr="00E22F13" w:rsidRDefault="0028021A" w:rsidP="0028021A">
      <w:pPr>
        <w:pStyle w:val="2"/>
        <w:rPr>
          <w:rFonts w:eastAsia="Times New Roman"/>
          <w:b w:val="0"/>
          <w:lang w:eastAsia="ru-RU"/>
        </w:rPr>
      </w:pPr>
      <w:r w:rsidRPr="0028021A">
        <w:rPr>
          <w:rFonts w:eastAsia="Times New Roman"/>
          <w:lang w:eastAsia="ru-RU"/>
        </w:rPr>
        <w:t>Сводная ведомость категорий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44"/>
        <w:gridCol w:w="2620"/>
        <w:gridCol w:w="2230"/>
        <w:gridCol w:w="2448"/>
        <w:gridCol w:w="2502"/>
        <w:gridCol w:w="2150"/>
      </w:tblGrid>
      <w:tr w:rsidR="0028021A" w:rsidRPr="0028021A" w:rsidTr="00656270">
        <w:trPr>
          <w:trHeight w:val="72"/>
          <w:tblHeader/>
        </w:trPr>
        <w:tc>
          <w:tcPr>
            <w:tcW w:w="1193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bookmarkStart w:id="2" w:name="_GoBack" w:colFirst="0" w:colLast="5"/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835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710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Ширина проезжей части</w:t>
            </w:r>
          </w:p>
        </w:tc>
        <w:tc>
          <w:tcPr>
            <w:tcW w:w="780" w:type="pct"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Разделительная полоса </w:t>
            </w:r>
          </w:p>
        </w:tc>
        <w:tc>
          <w:tcPr>
            <w:tcW w:w="797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Количество полос движения</w:t>
            </w:r>
          </w:p>
        </w:tc>
        <w:tc>
          <w:tcPr>
            <w:tcW w:w="686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Категория </w:t>
            </w:r>
          </w:p>
        </w:tc>
      </w:tr>
    </w:tbl>
    <w:bookmarkEnd w:id="2"/>
    <w:p w:rsidR="008266B6" w:rsidRPr="00E22F13" w:rsidRDefault="008266B6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канализационных люков и люков ливневой канализации, находящихся в ненормативном состоянии</w:t>
      </w:r>
    </w:p>
    <w:p w:rsidR="008266B6" w:rsidRDefault="008266B6" w:rsidP="00CF5FCE">
      <w:pPr>
        <w:spacing w:after="0" w:line="240" w:lineRule="auto"/>
        <w:ind w:left="142" w:right="29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ectPr w:rsidR="008266B6" w:rsidSect="006B44D8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4539"/>
      </w:tblGrid>
      <w:tr w:rsidR="008266B6" w:rsidRPr="008266B6" w:rsidTr="00DB1050">
        <w:trPr>
          <w:trHeight w:val="315"/>
          <w:tblHeader/>
        </w:trPr>
        <w:tc>
          <w:tcPr>
            <w:tcW w:w="1980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lastRenderedPageBreak/>
              <w:t>тип</w:t>
            </w:r>
          </w:p>
        </w:tc>
        <w:tc>
          <w:tcPr>
            <w:tcW w:w="1698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9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3A1F47" w:rsidRDefault="003A1F47" w:rsidP="003A1F47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пересечений с ж/д и трамвайными путями, находящихся в ненормативном состоянии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980"/>
        <w:gridCol w:w="1701"/>
        <w:gridCol w:w="4536"/>
      </w:tblGrid>
      <w:tr w:rsidR="003A1F47" w:rsidRPr="003A1F47" w:rsidTr="00DB1050">
        <w:trPr>
          <w:trHeight w:val="315"/>
          <w:tblHeader/>
        </w:trPr>
        <w:tc>
          <w:tcPr>
            <w:tcW w:w="1980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тип</w:t>
            </w:r>
          </w:p>
        </w:tc>
        <w:tc>
          <w:tcPr>
            <w:tcW w:w="1701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6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606D30" w:rsidRPr="00E22F13" w:rsidRDefault="00606D30" w:rsidP="00606D30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Измерение продольной ровности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2"/>
        <w:gridCol w:w="2682"/>
        <w:gridCol w:w="2684"/>
        <w:gridCol w:w="2677"/>
        <w:gridCol w:w="2684"/>
        <w:gridCol w:w="2285"/>
      </w:tblGrid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автомобильной дороги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Дата измерения в формате «Дата»: 18.05.2018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1-й полосе</w:t>
            </w:r>
          </w:p>
        </w:tc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b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2-й полосе</w:t>
            </w:r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участка измерения</w:t>
            </w:r>
            <w:r w:rsidR="007E6764">
              <w:rPr>
                <w:rFonts w:eastAsia="Times New Roman" w:cs="Times New Roman"/>
                <w:color w:val="000000"/>
                <w:szCs w:val="16"/>
                <w:lang w:eastAsia="ru-RU"/>
              </w:rPr>
              <w:t>, м</w:t>
            </w:r>
          </w:p>
        </w:tc>
        <w:tc>
          <w:tcPr>
            <w:tcW w:w="2677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от начала дороги</w:t>
            </w:r>
            <w:r w:rsidR="007E6764">
              <w:rPr>
                <w:rFonts w:eastAsia="Times New Roman" w:cs="Times New Roman"/>
                <w:color w:val="000000"/>
                <w:szCs w:val="16"/>
                <w:lang w:eastAsia="ru-RU"/>
              </w:rPr>
              <w:t>, км</w:t>
            </w:r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 дороги</w:t>
            </w:r>
          </w:p>
        </w:tc>
        <w:tc>
          <w:tcPr>
            <w:tcW w:w="2285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Тип дорожной одежды</w:t>
            </w:r>
          </w:p>
        </w:tc>
      </w:tr>
    </w:tbl>
    <w:p w:rsidR="008266B6" w:rsidRPr="003A1F47" w:rsidRDefault="008266B6"/>
    <w:sectPr w:rsidR="008266B6" w:rsidRPr="003A1F47" w:rsidSect="008266B6">
      <w:type w:val="continuous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16705C"/>
    <w:rsid w:val="00197013"/>
    <w:rsid w:val="001C66D1"/>
    <w:rsid w:val="00205DBE"/>
    <w:rsid w:val="0028021A"/>
    <w:rsid w:val="00335A12"/>
    <w:rsid w:val="003A1F47"/>
    <w:rsid w:val="003C2005"/>
    <w:rsid w:val="003F7183"/>
    <w:rsid w:val="004058B8"/>
    <w:rsid w:val="004365B8"/>
    <w:rsid w:val="00452DFA"/>
    <w:rsid w:val="004F077F"/>
    <w:rsid w:val="00606D30"/>
    <w:rsid w:val="00626AEF"/>
    <w:rsid w:val="00656270"/>
    <w:rsid w:val="0066750C"/>
    <w:rsid w:val="006B44D8"/>
    <w:rsid w:val="00726790"/>
    <w:rsid w:val="007475D3"/>
    <w:rsid w:val="007E6764"/>
    <w:rsid w:val="008266B6"/>
    <w:rsid w:val="00846790"/>
    <w:rsid w:val="008B5250"/>
    <w:rsid w:val="009747C9"/>
    <w:rsid w:val="00A41CB0"/>
    <w:rsid w:val="00A910A2"/>
    <w:rsid w:val="00B13746"/>
    <w:rsid w:val="00B3341F"/>
    <w:rsid w:val="00B5192A"/>
    <w:rsid w:val="00B55A25"/>
    <w:rsid w:val="00DB1050"/>
    <w:rsid w:val="00DC50A5"/>
    <w:rsid w:val="00DE69A7"/>
    <w:rsid w:val="00F06CC1"/>
    <w:rsid w:val="00F55CA9"/>
    <w:rsid w:val="00F657A1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C1"/>
  </w:style>
  <w:style w:type="paragraph" w:styleId="1">
    <w:name w:val="heading 1"/>
    <w:basedOn w:val="a"/>
    <w:next w:val="a"/>
    <w:link w:val="10"/>
    <w:uiPriority w:val="9"/>
    <w:qFormat/>
    <w:rsid w:val="0040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405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37</cp:revision>
  <dcterms:created xsi:type="dcterms:W3CDTF">2018-05-02T05:59:00Z</dcterms:created>
  <dcterms:modified xsi:type="dcterms:W3CDTF">2018-05-13T06:55:00Z</dcterms:modified>
</cp:coreProperties>
</file>