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Phân công công việc cho tuần tới.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Đ</w:t>
      </w:r>
      <w:r>
        <w:rPr>
          <w:rFonts w:hint="default" w:ascii="Segoe UI" w:hAnsi="Segoe UI" w:cs="Segoe UI"/>
          <w:lang w:val="en-US"/>
        </w:rPr>
        <w:t>iều chỉnh cơ sở dữ liệu và một số chức năng của dự án.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Tại A502.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15H30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17h55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ascii="Segoe UI" w:hAnsi="Segoe UI" w:cs="Segoe UI"/>
          <w:lang w:val="en-US"/>
        </w:rPr>
        <w:t>Toàn bộ thành viên có mặt</w:t>
      </w:r>
      <w:r>
        <w:rPr>
          <w:rFonts w:hint="default" w:cs="Segoe UI"/>
          <w:lang w:val="en-US"/>
        </w:rPr>
        <w:t>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Phân chia công việc cho tuần mới.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Ánh bắt đầu thực hiện vẽ giao diện cho hệ thống, hệ thống sẽ bao gồm có 12 giao diện: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1. Giao diện chọn chức năng (Bao gồm: Ví dụ: Nhân viên, khách hàng và những màn hình không cần đăng nhập)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2. Đăng nhập cho khách hàng (Bao gồm tài khoản khách hàng chính thức và tài khoản khách).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3. Đăng nhập cho nhân viên.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4. Giao diện đặt hàng + Thông tin cá nhân.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5. Đăng kí.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6. Thanh toán.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7. Giao diện giỏ hàng.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8. Giao diện chọn voucher.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9. Giao diện tại quầy thu ngân. (Không cần đăng nhập)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10. Giao diện tại nhà bếp. (Không cần đăng nhập)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11. Giao diện hoàn tất đơn hàng (Bao gồm hiển thị danh sách các món đã sẵn sàng + nút "Hoàn tất").(Không cần đăng nhập)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12. Giao diện Nhân viên: Quản lý nhân viên kho, kiểm kho(bao gồm thống kê cuối ngày của kho) + lập phiếu nhập kho, hiển thị thông tin hóa đơn.</w:t>
      </w:r>
    </w:p>
    <w:p>
      <w:pPr>
        <w:jc w:val="both"/>
        <w:rPr>
          <w:rFonts w:hint="default" w:ascii="Segoe UI" w:hAnsi="Segoe UI"/>
          <w:lang w:val="en-US"/>
        </w:rPr>
      </w:pPr>
      <w:r>
        <w:rPr>
          <w:rFonts w:hint="default" w:ascii="Segoe UI" w:hAnsi="Segoe UI"/>
          <w:lang w:val="en-US"/>
        </w:rPr>
        <w:t>- Kim Yến chỉnh sửa lại cơ sở dữ liệu và thực hiện thêm dữ liệu vào cơ sở dữ liệu.</w:t>
      </w:r>
      <w:bookmarkStart w:id="0" w:name="_GoBack"/>
      <w:bookmarkEnd w:id="0"/>
    </w:p>
    <w:p>
      <w:pPr>
        <w:jc w:val="center"/>
      </w:pPr>
    </w:p>
    <w:p>
      <w:pPr>
        <w:bidi w:val="0"/>
      </w:pPr>
    </w:p>
    <w:p>
      <w:pPr>
        <w:pStyle w:val="18"/>
        <w:bidi w:val="0"/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41B52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91D2794"/>
    <w:rsid w:val="0F40225F"/>
    <w:rsid w:val="106B7F04"/>
    <w:rsid w:val="13EC75AA"/>
    <w:rsid w:val="198434DD"/>
    <w:rsid w:val="22F161B0"/>
    <w:rsid w:val="272149DC"/>
    <w:rsid w:val="34B26838"/>
    <w:rsid w:val="360A255B"/>
    <w:rsid w:val="46ED4A54"/>
    <w:rsid w:val="48C75396"/>
    <w:rsid w:val="4E724474"/>
    <w:rsid w:val="560E46E0"/>
    <w:rsid w:val="5B1E4071"/>
    <w:rsid w:val="740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qFormat/>
    <w:uiPriority w:val="99"/>
  </w:style>
  <w:style w:type="character" w:customStyle="1" w:styleId="13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qFormat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qFormat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qFormat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Style1"/>
    <w:basedOn w:val="1"/>
    <w:qFormat/>
    <w:uiPriority w:val="0"/>
    <w:rPr>
      <w:rFonts w:ascii="Segoe UI" w:hAnsi="Segoe UI" w:cs="Segoe U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FF66B1-E214-4D6C-8EB8-2A59571427F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279</TotalTime>
  <ScaleCrop>false</ScaleCrop>
  <LinksUpToDate>false</LinksUpToDate>
  <CharactersWithSpaces>583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2022-11-25T05:37:14Z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D0CB8525F8C74162AF6BD3DCFD270584</vt:lpwstr>
  </property>
</Properties>
</file>