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FC0" w:rsidRDefault="00C77419">
      <w:pPr>
        <w:pStyle w:val="OVIOHeader"/>
        <w:spacing w:after="0"/>
        <w:jc w:val="center"/>
      </w:pPr>
      <w:bookmarkStart w:id="0" w:name="_GoBack"/>
      <w:bookmarkEnd w:id="0"/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B064C8B" wp14:editId="4BB34A2F">
            <wp:simplePos x="0" y="0"/>
            <wp:positionH relativeFrom="column">
              <wp:posOffset>-247650</wp:posOffset>
            </wp:positionH>
            <wp:positionV relativeFrom="paragraph">
              <wp:posOffset>-48260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Открытая всероссийская интеллектуальная олимпиада «Наше наследие»</w:t>
        <w:br/>
      </w:r>
      <w:r>
        <w:t>Финал 2023/2024 (7-11 классы)</w:t>
        <w:br/>
      </w:r>
      <w:r>
        <w:rPr>
          <w:sz w:val="20"/>
        </w:rPr>
        <w:t>ЗАДАНИЕ "Чтение".</w:t>
      </w:r>
      <w:r>
        <w:rPr>
          <w:b/>
          <w:sz w:val="20"/>
        </w:rPr>
        <w:t>Познакомьтесь с текстом и выполните задания</w:t>
      </w:r>
    </w:p>
    <w:p>
      <w:pPr>
        <w:sectPr>
          <w:pgSz w:w="11906" w:h="16838"/>
          <w:pgMar w:top="250" w:right="720" w:bottom="250" w:left="720" w:header="708" w:footer="339" w:gutter="0"/>
          <w:cols w:space="720"/>
          <w:docGrid w:linePitch="360"/>
        </w:sectPr>
      </w:pPr>
    </w:p>
    <w:p>
      <w:pPr>
        <w:pStyle w:val="ReadingTask"/>
        <w:spacing w:after="0" w:before="0"/>
        <w:ind w:left="100" w:firstLine="107"/>
        <w:jc w:val="both"/>
      </w:pPr>
      <w:r>
        <w:rPr>
          <w:spacing w:val="-2"/>
        </w:rPr>
        <w:t>Первое письменное упоминание о Йошкар-Оле датировано 1 ноября 1584 года — в разрядной книге (главном документе Разрядного приказа 1475−1598 годов) об основании Царёва города на Кокшаге и назначении воевод. Однако археологи обнаружили на территории современной Йошкар-Олы и в её окрестностях материалы, свидетельствующие о том, что берега реки Малая Кокшага были заселены древними людьми еще с эпохи мезолита, т. е. среднекаменного века: 12−5 тысячелетия до нашей эры.</w:t>
        <w:br/>
        <w:t>Для уточнения местоположения (так как это был не единственный Царёв город) его назвали Царёв город на Кокшаге. Отсюда позднее образовалось надолго закрепившееся официальное название города — Царёвококшайск.</w:t>
        <w:br/>
        <w:t>Город и одноименный уезд управлялись воеводой. При Петре I Царёв город на Кокшаге вошёл в состав обширной Казанской губернии, а по губернской реформе Екатерины II в 1775 г. Царёвококшайск становится одним из 12 уездных центров преобразованной Казанской губернии со всеми атрибутами. В 1781 году город получил свой первый герб: в верхней его части — чёрный дракон с красными крыльями и золотой короной (символ Казанской губернии), а в нижней части – «серебряный лось в голубом поле, в знак того, что таковых зверей в окрестностях весьма изобильно». Такое описание герба города вошло в свод законов Российской империи.</w:t>
        <w:br/>
        <w:t>Функция города-крепости, которую выполнял с самого начала своего образования Царёвококшайск, была исключительно военно-административная. Главным представителем власти в Царёвококшайске являлся воевода, который был наделён неограниченной военной, административной и судебной властью. Город, построенный «неправильною четырёхугольною фигурою», имел все необходимые оборонительные сооружения – ров, земляной вал, крепостные стены, сторожевые башни, с восточной стороны примыкал к реке Малой Кокшаге, а с трёх сторон был окружен рвами, земляными валами и деревянными крепостными стенами с пятью башнями, три из которых были с проездными заставами. Постепенно теряя военное значение в конце XVI века, Царёвококшайск превратился в город, в котором помимо царских стрельцов и служилых людей жили купцы, ремесленники и крестьяне. Рядом с военной крепостью постепенно возник небольшой посад. Оставаясь долгое время деревянным, он неоднократно горел. Первые каменные постройки относятся только к середине XVIII века. В основном, это были культовые сооружения — церкви. В городе их было пять: Троицкая, Вознесенская, Входо-Иерусалимская, Тихвинская кладбищенская и Воскресенский собор. Сейчас часть церквей и других старинных зданий реконструированы, ведутся реставрационные работы, но некоторые утрачены безвозвратно.</w:t>
        <w:br/>
        <w:t>К началу ХХ века Царёвококшайск был тихим провинциальным городом. К 1903 году (по статистическим данным) в городе имелось 15 улиц, три площади, главная из которых Базарная, один общественный сад, пять начальных школ (одна из них впоследствии была преобразована в женскую гимназию), две библиотеки, одна больница. В городе проживало 2554 человека. По грамотности населения Царёвококшайск выделялся среди других городов Казанской губернии – 60,9 % населения считалось грамотными.</w:t>
        <w:br/>
        <w:t>В социально-экономическом плане это был типичный уездный центр российской глубинки. Самым многочисленным сословием здесь было крестьянство, за ним шли мещане, дворяне, духовенство, купцы. Основу экономики составляло сельское хозяйство, имелся один завод – винокуренный, проработавший до 1914 года. С центральными губерниями России город связывали лишь грунтовые дороги. В таком виде он сохранился практически до 20-х годов ХХ века.</w:t>
        <w:br/>
        <w:t>После 1917 года город значительно вырос, стал деревней Марийской Автономной области, провозглашенной в 1920 г., а затем столицей МАССР (с 1936 г.). Город дважды (в 1919 и 1928 гг.) менял свое название — первоначально на Краснококшайск, затем это уже Йошкар-Ола (в переводе с марийского «Красный город»). В годы Великой Отечественной войны в Йошкар-Олу из прифронтовой зоны были эвакуированы некоторые заводы, давшие в последующие годы мощный толчок развитию марийской промышленности, а, следовательно, и социально-экономическому развитию столицы республики. Ныне это Марийский машиностроительный завод, завод полупроводниковых приборов и др.</w:t>
        <w:br/>
        <w:t xml:space="preserve">Сейчас Йошкар-Ола — столица Республики Марий Эл, промышленный, культурный административный центр республики. В городе насчитывается более 200 памятников истории и культуры как местного, так и общероссийского значения. </w:t>
        <w:br/>
        <w:t>https://i-ola-visit.ru/articles/sobiraemsya-v-dorogu/o-gorode/iz-istorii-goroda/</w:t>
      </w:r>
    </w:p>
    <w:p>
      <w:pPr>
        <w:sectPr>
          <w:type w:val="continuous"/>
          <w:pgSz w:w="11906" w:h="16838"/>
          <w:pgMar w:top="250" w:right="400" w:bottom="250" w:left="400" w:header="708" w:footer="339" w:gutter="0"/>
          <w:cols w:space="500" w:num="2"/>
          <w:docGrid w:linePitch="360"/>
        </w:sectPr>
      </w:pPr>
    </w:p>
    <w:p>
      <w:pPr>
        <w:pStyle w:val="ReadingTask"/>
        <w:jc w:val="both"/>
        <w:spacing w:before="60" w:after="60"/>
        <w:ind w:right="300" w:left="300" w:firstLine="0"/>
      </w:pPr>
      <w:r>
        <w:rPr>
          <w:b/>
        </w:rPr>
        <w:t>1. Заполните таблицу. Под каждым словом запишите НОМЕР соответствующего ему слова из списка (по 1 баллу за соответствие):</w:t>
      </w:r>
    </w:p>
    <w:tbl>
      <w:tblPr>
        <w:tblStyle w:val="aff0"/>
        <w:tblW w:type="auto" w:w="0"/>
        <w:tblLook w:firstColumn="1" w:firstRow="1" w:lastColumn="0" w:lastRow="0" w:noHBand="0" w:noVBand="1" w:val="04A0"/>
        <w:tblBorders>
          <w:top w:val="none" w:space="0" w:sz="0" w:color="auto"/>
          <w:start w:val="none" w:space="0" w:sz="0" w:color="auto"/>
          <w:bottom w:val="none" w:space="0" w:sz="0" w:color="auto"/>
          <w:end w:val="none" w:space="0" w:sz="0" w:color="auto"/>
          <w:insideH w:val="none" w:space="0" w:sz="0" w:color="auto"/>
          <w:insideV w:val="none" w:space="0" w:sz="0" w:color="auto"/>
        </w:tblBorders>
        <w:tblInd w:w="300" w:type="dxa"/>
        <w:jc w:type="center"/>
      </w:tblPr>
      <w:tblGrid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1. Заставы</w:t>
            </w:r>
          </w:p>
        </w:tc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2. Книга</w:t>
            </w:r>
          </w:p>
        </w:tc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3. корона</w:t>
            </w:r>
          </w:p>
        </w:tc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4. поле</w:t>
            </w:r>
          </w:p>
        </w:tc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5. материалы</w:t>
            </w:r>
          </w:p>
        </w:tc>
        <w:tc>
          <w:tcPr>
            <w:tcW w:type="dxa" w:w="1851"/>
          </w:tcPr>
          <w:p>
            <w:pPr>
              <w:pStyle w:val="ReadingTask"/>
              <w:spacing w:after="60"/>
              <w:jc w:val="center"/>
            </w:pPr>
            <w:r>
              <w:t>6. толчок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pace="0" w:sz="4" w:color="auto"/>
          <w:start w:val="single" w:space="0" w:sz="4" w:color="auto"/>
          <w:bottom w:val="single" w:space="0" w:sz="4" w:color="auto"/>
          <w:end w:val="single" w:space="0" w:sz="4" w:color="auto"/>
          <w:insideH w:val="single" w:space="0" w:sz="4" w:color="auto"/>
          <w:insideV w:val="single" w:space="0" w:sz="4" w:color="auto"/>
        </w:tblBorders>
        <w:tblInd w:w="300" w:type="dxa"/>
        <w:jc w:type="center"/>
        <w:tblCellSpacing w:w="15" w:type="dxa"/>
      </w:tblPr>
      <w:tblGrid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УПОМИНАНИЕ</w:t>
            </w: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ЛОСЬ</w:t>
            </w: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ЗАВОДЫ</w:t>
            </w: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БАШНИ</w:t>
            </w: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АРХЕОЛОГИ</w:t>
            </w: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  <w:jc w:val="center"/>
            </w:pPr>
            <w:r>
              <w:t>ДРАКОН</w:t>
            </w:r>
          </w:p>
        </w:tc>
      </w:tr>
      <w:tr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  <w:tc>
          <w:tcPr>
            <w:tcW w:type="dxa" w:w="1851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</w:tr>
    </w:tbl>
    <w:p>
      <w:pPr>
        <w:pStyle w:val="ReadingTask"/>
        <w:jc w:val="both"/>
        <w:spacing w:before="60" w:after="60"/>
        <w:ind w:right="300" w:left="300" w:firstLine="0"/>
      </w:pPr>
      <w:r>
        <w:rPr>
          <w:b/>
        </w:rPr>
        <w:t>2. Заполните таблицу (по 2 балла за правильное заполнение. Слова должны быть написаны без ошибок):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pace="0" w:sz="4" w:color="auto"/>
          <w:start w:val="single" w:space="0" w:sz="4" w:color="auto"/>
          <w:bottom w:val="single" w:space="0" w:sz="4" w:color="auto"/>
          <w:end w:val="single" w:space="0" w:sz="4" w:color="auto"/>
          <w:insideH w:val="single" w:space="0" w:sz="4" w:color="auto"/>
          <w:insideV w:val="single" w:space="0" w:sz="4" w:color="auto"/>
        </w:tblBorders>
        <w:tblInd w:w="300" w:type="dxa"/>
        <w:jc w:type="center"/>
        <w:tblCellSpacing w:w="15" w:type="dxa"/>
      </w:tblPr>
      <w:tblGrid>
        <w:gridCol w:w="8329"/>
        <w:gridCol w:w="2776"/>
      </w:tblGrid>
      <w:tr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</w:pPr>
            <w:r>
              <w:t>2.0. Какой процент населения считался НЕграмотным в Царёвокшайске в начале XX века?</w:t>
            </w:r>
          </w:p>
        </w:tc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</w:pPr>
            <w:r>
              <w:t>2.1. Напишите разницу между самой поздней и самой ранней датами, упомянутыми в тексте?</w:t>
            </w:r>
          </w:p>
        </w:tc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pStyle w:val="ReadingTask"/>
              <w:spacing w:after="0" w:before="0"/>
            </w:pPr>
            <w:r>
              <w:t>2.2. Сколько соборов упоминается в тексте?</w:t>
            </w:r>
          </w:p>
        </w:tc>
        <w:tc>
          <w:tcPr>
            <w:tcW w:type="auto" w:w="0"/>
            <w:tcBorders>
              <w:top w:val="single" w:space="0" w:sz="4" w:color="auto"/>
              <w:start w:val="single" w:space="0" w:sz="4" w:color="auto"/>
              <w:bottom w:val="single" w:space="0" w:sz="4" w:color="auto"/>
              <w:end w:val="single" w:space="0" w:sz="4" w:color="auto"/>
              <w:insideH w:val="single" w:space="0" w:sz="4" w:color="auto"/>
              <w:insideV w:val="single" w:space="0" w:sz="4" w:color="auto"/>
            </w:tcBorders>
          </w:tcPr>
          <w:p>
            <w:pPr>
              <w:spacing w:after="0" w:before="0"/>
            </w:pPr>
          </w:p>
        </w:tc>
      </w:tr>
    </w:tbl>
    <w:p>
      <w:pPr>
        <w:pStyle w:val="ReadingTask"/>
        <w:jc w:val="both"/>
        <w:spacing w:before="60" w:after="60"/>
        <w:ind w:right="300" w:left="300" w:firstLine="0"/>
      </w:pPr>
      <w:r>
        <w:rPr>
          <w:b/>
        </w:rPr>
        <w:t>3. Определите слово по описанию (2 балла). Это слово обязательно должно быть в тексте.</w:t>
        <w:br/>
      </w:r>
      <w:r>
        <w:t>____________ — общественные отношения в сфере производства, обмена и распределения продукции (9 букв)</w:t>
      </w:r>
    </w:p>
    <w:p>
      <w:pPr>
        <w:pStyle w:val="ReadingTask"/>
        <w:jc w:val="both"/>
        <w:spacing w:before="60" w:after="60"/>
        <w:ind w:right="300" w:left="300" w:firstLine="0"/>
      </w:pPr>
      <w:r>
        <w:rPr>
          <w:b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type="auto" w:w="0"/>
        <w:tblLook w:firstColumn="1" w:firstRow="1" w:lastColumn="0" w:lastRow="0" w:noHBand="0" w:noVBand="1" w:val="04A0"/>
        <w:tblInd w:w="300" w:type="dxa"/>
        <w:jc w:type="center"/>
        <w:tblBorders>
          <w:top w:val="single" w:space="0" w:sz="4" w:color="auto"/>
          <w:start w:val="single" w:space="0" w:sz="4" w:color="auto"/>
          <w:bottom w:val="single" w:space="0" w:sz="4" w:color="auto"/>
          <w:end w:val="single" w:space="0" w:sz="4" w:color="auto"/>
          <w:insideH w:val="single" w:space="0" w:sz="4" w:color="auto"/>
          <w:insideV w:val="single" w:space="0" w:sz="4" w:color="auto"/>
        </w:tblBorders>
      </w:tblPr>
      <w:tblGrid>
        <w:gridCol w:w="5553"/>
        <w:gridCol w:w="5553"/>
      </w:tblGrid>
      <w:tr>
        <w:tc>
          <w:tcPr>
            <w:tcW w:type="dxa" w:w="5553"/>
          </w:tcPr>
          <w:p>
            <w:pPr>
              <w:pStyle w:val="ReadingTask"/>
              <w:spacing w:after="0" w:before="0"/>
              <w:jc w:val="center"/>
            </w:pPr>
            <w:r>
              <w:rPr>
                <w:b/>
              </w:rPr>
              <w:t>Ошибочное</w:t>
            </w:r>
          </w:p>
        </w:tc>
        <w:tc>
          <w:tcPr>
            <w:tcW w:type="dxa" w:w="5553"/>
          </w:tcPr>
          <w:p>
            <w:pPr>
              <w:pStyle w:val="ReadingTask"/>
              <w:spacing w:after="0" w:before="0"/>
              <w:jc w:val="center"/>
            </w:pPr>
            <w:r>
              <w:rPr>
                <w:b/>
              </w:rPr>
              <w:t>Правильное (10 букв)</w:t>
            </w:r>
          </w:p>
        </w:tc>
      </w:tr>
      <w:tr>
        <w:tc>
          <w:tcPr>
            <w:tcW w:type="dxa" w:w="5553"/>
          </w:tcPr>
          <w:p>
            <w:pPr>
              <w:spacing w:after="0" w:before="0"/>
            </w:pPr>
          </w:p>
        </w:tc>
        <w:tc>
          <w:tcPr>
            <w:tcW w:type="dxa" w:w="5553"/>
          </w:tcPr>
          <w:p>
            <w:pPr>
              <w:spacing w:after="0" w:before="0"/>
            </w:pPr>
          </w:p>
        </w:tc>
      </w:tr>
    </w:tbl>
    <w:sectPr w:rsidR="00850FC0" w:rsidSect="00034616">
      <w:type w:val="continuous"/>
      <w:pgSz w:w="11906" w:h="16838"/>
      <w:pgMar w:top="250" w:right="400" w:bottom="250" w:left="400" w:header="708" w:footer="339" w:gutter="0"/>
      <w:cols w:space="50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FC0"/>
    <w:rsid w:val="00AA1D8D"/>
    <w:rsid w:val="00B47730"/>
    <w:rsid w:val="00C774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FA7581B-43B1-406C-9179-4869D154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estTask">
    <w:name w:val="ETestTask"/>
    <w:rPr>
      <w:rFonts w:ascii="Times New Roman" w:hAnsi="Times New Roman"/>
      <w:sz w:val="20"/>
      <w:lang w:val="ru-RU"/>
    </w:rPr>
  </w:style>
  <w:style w:type="paragraph" w:customStyle="1" w:styleId="OVIOHeader">
    <w:name w:val="OVIOHeader"/>
    <w:rPr>
      <w:rFonts w:ascii="Times New Roman" w:hAnsi="Times New Roman"/>
      <w:sz w:val="24"/>
      <w:lang w:val="ru-RU"/>
    </w:rPr>
  </w:style>
  <w:style w:type="paragraph" w:customStyle="1" w:styleId="ReadingTask">
    <w:name w:val="ReadingTask"/>
    <w:basedOn w:val="a9"/>
    <w:rPr>
      <w:rFonts w:ascii="Times New Roman" w:hAnsi="Times New Roman"/>
      <w:sz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F7153-E734-44B0-B315-98E53FE9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Seven Twelve</cp:lastModifiedBy>
  <cp:revision>2</cp:revision>
  <dcterms:created xsi:type="dcterms:W3CDTF">2013-12-23T23:15:00Z</dcterms:created>
  <dcterms:modified xsi:type="dcterms:W3CDTF">2026-03-05T06:27:00Z</dcterms:modified>
  <cp:category/>
  <dc:language>ru-RU</dc:language>
</cp:coreProperties>
</file>