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Текст — это связная и полная последовательность слов или символов, предназначенная для передачи информации. Ключевые признаки включают общую тему, логичность предложений и смысловое единство. Тексты могут быть письменными, устными или цифровыми, представляя собой зафиксированную мысль или основное содержание документа.</w:t>
      </w:r>
    </w:p>
    <w:p>
      <w:pPr>
        <w:sectPr>
          <w:pgSz w:w="12240" w:h="15840"/>
          <w:pgMar w:top="500" w:right="800" w:bottom="500" w:left="800" w:header="800" w:footer="339" w:gutter="0"/>
          <w:cols w:space="720"/>
          <w:docGrid w:linePitch="360"/>
        </w:sectPr>
      </w:pPr>
    </w:p>
    <w:p>
      <w:r>
        <w:t>Основные характеристики текста:</w:t>
        <w:br/>
        <w:t xml:space="preserve">    Связность: Предложения логически соединены друг с другом.</w:t>
        <w:br/>
        <w:t xml:space="preserve">    Тематическое единство: Все части текста подчинены одной теме.</w:t>
        <w:br/>
        <w:t xml:space="preserve">    Завершенность: Текст имеет логический финал.</w:t>
        <w:br/>
        <w:t xml:space="preserve">    Стилистическая общность: Использование средств языка, характерных для определённого жанра (научный, художественный и т.д.).</w:t>
      </w:r>
    </w:p>
    <w:sectPr w:rsidR="00FC693F" w:rsidRPr="0006063C" w:rsidSect="00034616">
      <w:type w:val="continuous"/>
      <w:pgSz w:w="12240" w:h="15840"/>
      <w:pgMar w:top="100" w:right="400" w:bottom="100" w:left="400" w:header="400" w:footer="-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