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F3864"/>
          <w:sz w:val="32"/>
          <w:szCs w:val="32"/>
        </w:rPr>
        <w:t xml:space="preserve">Assignment 2 — Build Your Knowledge Base</w:t>
      </w:r>
    </w:p>
    <w:p>
      <w:pPr>
        <w:spacing w:after="100"/>
      </w:pPr>
      <w:r>
        <w:rPr>
          <w:i/>
          <w:iCs/>
          <w:color w:val="595959"/>
          <w:sz w:val="18"/>
          <w:szCs w:val="18"/>
        </w:rPr>
        <w:t xml:space="preserve">Team of 3 · Milestone 2 of 4 · Type your answers directly in the blank cells — they grow as you type.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D9E1F2" w:val="clear"/>
          </w:tcPr>
          <w:p>
            <w:pPr>
              <w:spacing w:after="60"/>
            </w:pPr>
            <w:r>
              <w:rPr>
                <w:b/>
                <w:bCs/>
              </w:rPr>
              <w:t xml:space="preserve">Strict compliance: </w:t>
            </w:r>
            <w:r>
              <w:t xml:space="preserve">your submission ZIP must exactly match the folder/file structure on the Submission page. Automated grading rejects anything that doesn't — check before you submit.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Project name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the same project name you used in Assignment 1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>[LEFT FOR TEAM] the project name used in A1 (if any, beyond team id G04)</w:t>
            </w:r>
          </w:p>
        </w:tc>
      </w:tr>
    </w:tbl>
    <w:p>
      <w:pPr>
        <w:spacing w:after="60" w:before="120"/>
      </w:pPr>
      <w:r>
        <w:rPr>
          <w:b/>
          <w:bCs/>
          <w:sz w:val="22"/>
          <w:szCs w:val="22"/>
        </w:rPr>
        <w:t xml:space="preserve">Team members</w:t>
      </w:r>
    </w:p>
    <w:p>
      <w:pPr>
        <w:spacing w:after="100"/>
      </w:pPr>
      <w:r>
        <w:rPr>
          <w:i/>
          <w:iCs/>
          <w:color w:val="595959"/>
          <w:sz w:val="18"/>
          <w:szCs w:val="18"/>
        </w:rPr>
        <w:t xml:space="preserve">In 'Worked sections', list the sections each member led. Every section must be owned by someone; each member submits the AI-chat behind their own sections (Section 8).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2360"/>
        <w:gridCol w:w="2300"/>
      </w:tblGrid>
      <w:tr>
        <w:trPr>
          <w:tblHeader/>
        </w:trPr>
        <w:tc>
          <w:tcPr>
            <w:tcW w:type="dxa" w:w="17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Team member</w:t>
            </w:r>
          </w:p>
        </w:tc>
        <w:tc>
          <w:tcPr>
            <w:tcW w:type="dxa" w:w="30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Full name</w:t>
            </w:r>
          </w:p>
        </w:tc>
        <w:tc>
          <w:tcPr>
            <w:tcW w:type="dxa" w:w="236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Student number</w:t>
            </w:r>
          </w:p>
        </w:tc>
        <w:tc>
          <w:tcPr>
            <w:tcW w:type="dxa" w:w="23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Worked sections</w:t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Student 1</w:t>
            </w:r>
          </w:p>
        </w:tc>
        <w:tc>
          <w:tcPr>
            <w:tcW w:type="dxa" w:w="3000"/>
          </w:tcPr>
          <w:p>
            <w:pPr>
              <w:spacing w:after="80"/>
            </w:pPr>
            <w:r>
              <w:t xml:space="preserve"/>
            </w:r>
          </w:p>
        </w:tc>
        <w:tc>
          <w:tcPr>
            <w:tcW w:type="dxa" w:w="2360"/>
          </w:tcPr>
          <w:p>
            <w:pPr>
              <w:spacing w:after="80"/>
            </w:pPr>
            <w:r>
              <w:t xml:space="preserve"/>
            </w:r>
          </w:p>
        </w:tc>
        <w:tc>
          <w:tcPr>
            <w:tcW w:type="dxa" w:w="2300"/>
          </w:tcPr>
          <w:p>
            <w:pPr>
              <w:spacing w:after="80"/>
            </w:pPr>
            <w:r>
              <w:t xml:space="preserve"/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Student 2</w:t>
            </w:r>
          </w:p>
        </w:tc>
        <w:tc>
          <w:tcPr>
            <w:tcW w:type="dxa" w:w="3000"/>
          </w:tcPr>
          <w:p>
            <w:pPr>
              <w:spacing w:after="80"/>
            </w:pPr>
            <w:r>
              <w:t xml:space="preserve"/>
            </w:r>
          </w:p>
        </w:tc>
        <w:tc>
          <w:tcPr>
            <w:tcW w:type="dxa" w:w="2360"/>
          </w:tcPr>
          <w:p>
            <w:pPr>
              <w:spacing w:after="80"/>
            </w:pPr>
            <w:r>
              <w:t xml:space="preserve"/>
            </w:r>
          </w:p>
        </w:tc>
        <w:tc>
          <w:tcPr>
            <w:tcW w:type="dxa" w:w="2300"/>
          </w:tcPr>
          <w:p>
            <w:pPr>
              <w:spacing w:after="80"/>
            </w:pPr>
            <w:r>
              <w:t xml:space="preserve"/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Student 3</w:t>
            </w:r>
          </w:p>
        </w:tc>
        <w:tc>
          <w:tcPr>
            <w:tcW w:type="dxa" w:w="3000"/>
          </w:tcPr>
          <w:p>
            <w:pPr>
              <w:spacing w:after="80"/>
            </w:pPr>
            <w:r>
              <w:t xml:space="preserve"/>
            </w:r>
          </w:p>
        </w:tc>
        <w:tc>
          <w:tcPr>
            <w:tcW w:type="dxa" w:w="2360"/>
          </w:tcPr>
          <w:p>
            <w:pPr>
              <w:spacing w:after="80"/>
            </w:pPr>
            <w:r>
              <w:t xml:space="preserve"/>
            </w:r>
          </w:p>
        </w:tc>
        <w:tc>
          <w:tcPr>
            <w:tcW w:type="dxa" w:w="2300"/>
          </w:tcPr>
          <w:p>
            <w:pPr>
              <w:spacing w:after="80"/>
            </w:pPr>
            <w:r>
              <w:t xml:space="preserve"/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D9E1F2" w:val="clear"/>
          </w:tcPr>
          <w:p>
            <w:pPr>
              <w:spacing w:after="60"/>
            </w:pPr>
            <w:r>
              <w:rPr>
                <w:b/>
                <w:bCs/>
              </w:rPr>
              <w:t xml:space="preserve">What this assignment is: </w:t>
            </w:r>
            <w:r>
              <w:t xml:space="preserve">You BUILD the knowledge base — the front half of the pipeline that turns scanned pages into searchable text: ingest &amp; clean the scans, (optionally) enhance them, detect layout, run OCR, then chunk, embed, and index. You choose the models and parameters; the repo fixes where each piece goes. This milestone produces working code and evidence it reads and retrieves.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What to hand in: </w:t>
            </w:r>
            <w:r>
              <w:t xml:space="preserve">Push everything to your team's PUBLIC GitHub repo, then tag it: git add -A &amp;&amp; git commit -m "a2-submit" &amp;&amp; git tag a2-submit &amp;&amp; git push origin main --tags. The tag IS your submission (deadlines are read from GitHub's servers) — do NOT upload a ZIP. Contents: the filled form in forms/, the repo with ingest / vision / index stages implemented, the built index (or a script that builds it), notebooks/kb_demo.ipynb showing OCR quality and one retrieval example, your updated configs/design_choices.md, and one AI-chat transcript per member. ALSO CARRIED FORWARD FROM A1 — the code stub was released after A1, so these are graded here for the first time: configs/task.yaml, data/provenance.md plus your corpus (or scripts/get_data.sh), notebooks/eda.ipynb, grading_kit/manifest.yaml, and grading_kit/heldout_pages/ with labels.jsonl.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1 — Recap from Assignment 1</w:t>
      </w:r>
    </w:p>
    <w:p>
      <w:pPr>
        <w:spacing w:after="100"/>
      </w:pPr>
      <w:r>
        <w:rPr>
          <w:i/>
          <w:iCs/>
          <w:color w:val="595959"/>
          <w:sz w:val="18"/>
          <w:szCs w:val="18"/>
        </w:rPr>
        <w:t xml:space="preserve">Copy these from A1 so this form stands alone. Do NOT change the success metric — your system in A3 is judged on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Our three choices (from A1)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domain · data speciality · primary NFR + target — one line each.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>Domain: Education. Data speciality: Bangla Mathematics. Primary NFR + target: Calibration — Expected Calibration Error (ECE) ≤ 0.05.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Success metric (from A1)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the single answer-quality metric and target, unchanged.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>[LEFT FOR TEAM] paste the exact success-quality metric + target stated in your A1 submission (we could not find a saved A1 form in the repo — A1 was submitted directly on Moodle per the 2026-cohort note in the spec, so this must be copied from your own A1 submission, not invented here).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Our corpus (from A1)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source, size (pages/words), and the one thing that makes it hard to read.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>Source: NCTB (National Curriculum &amp; Textbook Board, Bangladesh) public-domain secondary math textbooks, https://nctb.gov.bd/pages/static-pages/695b99afc4774958d7b70612. Size: 704 scanned pages across two books — higher_math (342 pages) and math (362 pages), ~291 MB on disk. Hardest to read: dense Bangla prose interleaved with geometry diagrams, Latin variable names, angle symbols, and numbered multi-step proofs.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2 — The Structure We Exploit</w:t>
      </w:r>
    </w:p>
    <w:p>
      <w:pPr>
        <w:spacing w:after="100"/>
      </w:pPr>
      <w:r>
        <w:rPr>
          <w:i/>
          <w:iCs/>
          <w:color w:val="595959"/>
          <w:sz w:val="18"/>
          <w:szCs w:val="18"/>
        </w:rPr>
        <w:t xml:space="preserve">Every model choice is a bet on structure in the data. Name the structure your pipeline relies on, and the things it must ignore.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Structure in the page image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what a vision model can exploit — nearby pixels form strokes/characters; a character looks the same when shifted. Drives your layout &amp; enhancement choices.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>Nearby pixels form strokes/characters, and a character/line looks the same under small shifts and mild rotation — this is what preprocessing (skew estimation via minAreaRect + affine correction) and line-level layout detection (horizontal ink-projection profile) exploit. Text sits in horizontal bands separated by whitespace gaps, which the row-projection line segmenter relies on directly.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Structure in the text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what a sequence model can exploit — reading order and context carry meaning; conjuncts/ligatures span characters. Drives your OCR &amp; embedding choices.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>Reading order carries meaning (Bangla reads left-to-right, line by line, top to bottom); Bangla conjuncts/matras span multiple glyphs but form one semantic character, so OCR must not split them mid-glyph; a page's text belongs to one coherent chapter/example/proof, which our semantic chunker exploits by splitting on textbook boundary markers (অধ্যায়, উদাহরণ, প্রমাণ, etc.) instead of cutting mid-argument.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What should NOT change the answer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variations the system must be robust to — page position, font, mild skew, scan noise, ink bleed. Knowing these points you to the right model and augmentation.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>Page position/orientation (handled by the 90°-rotation retry and skew correction), font/scan noise/ink bleed (handled by denoising + adaptive thresholding), and where a chunk boundary happens to fall (32-token overlap keeps a fact from being lost if it straddles a boundary).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3 — Components &amp; Options We Considered</w:t>
      </w:r>
    </w:p>
    <w:p>
      <w:pPr>
        <w:spacing w:after="100"/>
      </w:pPr>
      <w:r>
        <w:t xml:space="preserve">For each stage, name the options you compared and your choice. </w:t>
      </w:r>
      <w:r>
        <w:rPr>
          <w:b/>
          <w:bCs/>
        </w:rPr>
        <w:t xml:space="preserve">At least one choice must be an existing published/pretrained method you reproduce and adapt</w:t>
      </w:r>
      <w:r>
        <w:t xml:space="preserve"> (your OCR foundation is the natural one — reproducing someone else's method is the core skill for adopting whatever comes next). Mark it in the last column.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900"/>
        <w:gridCol w:w="3200"/>
        <w:gridCol w:w="1560"/>
      </w:tblGrid>
      <w:tr>
        <w:trPr>
          <w:tblHeader/>
        </w:trPr>
        <w:tc>
          <w:tcPr>
            <w:tcW w:type="dxa" w:w="17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Stage</w:t>
            </w:r>
          </w:p>
        </w:tc>
        <w:tc>
          <w:tcPr>
            <w:tcW w:type="dxa" w:w="29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Options we compared</w:t>
            </w:r>
          </w:p>
        </w:tc>
        <w:tc>
          <w:tcPr>
            <w:tcW w:type="dxa" w:w="32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Our choice + why</w:t>
            </w:r>
          </w:p>
        </w:tc>
        <w:tc>
          <w:tcPr>
            <w:tcW w:type="dxa" w:w="156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Reproduced? (≥1 yes)</w:t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Enhancement (bonus)</w:t>
            </w:r>
          </w:p>
        </w:tc>
        <w:tc>
          <w:tcPr>
            <w:tcW w:type="dxa" w:w="2900"/>
          </w:tcPr>
          <w:p>
            <w:pPr>
              <w:spacing w:after="80"/>
            </w:pPr>
            <w:r>
              <w:t>Classical denoise (current, OpenCV) vs a trained VAE/diffusion denoiser.</w:t>
            </w:r>
          </w:p>
        </w:tc>
        <w:tc>
          <w:tcPr>
            <w:tcW w:type="dxa" w:w="3200"/>
          </w:tcPr>
          <w:p>
            <w:pPr>
              <w:spacing w:after="80"/>
            </w:pPr>
            <w:r>
              <w:t>Classical denoise only. A learned enhancer is bonus-tier (Part D of the spec) and not yet built — not because classical was judged sufficient, but because it wasn't prioritized for A2. Flagged as an A3/A4 stretch goal.</w:t>
            </w:r>
          </w:p>
        </w:tc>
        <w:tc>
          <w:tcPr>
            <w:tcW w:type="dxa" w:w="1560"/>
          </w:tcPr>
          <w:p>
            <w:pPr>
              <w:spacing w:after="80"/>
            </w:pPr>
            <w:r>
              <w:t>N/A — not attempted</w:t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Layout detection</w:t>
            </w:r>
          </w:p>
        </w:tc>
        <w:tc>
          <w:tcPr>
            <w:tcW w:type="dxa" w:w="2900"/>
          </w:tcPr>
          <w:p>
            <w:pPr>
              <w:spacing w:after="80"/>
            </w:pPr>
            <w:r>
              <w:t>Heuristic horizontal ink-projection profile vs a learned detection model (ViT/CNN region proposal).</w:t>
            </w:r>
          </w:p>
        </w:tc>
        <w:tc>
          <w:tcPr>
            <w:tcW w:type="dxa" w:w="3200"/>
          </w:tcPr>
          <w:p>
            <w:pPr>
              <w:spacing w:after="80"/>
            </w:pPr>
            <w:r>
              <w:t>Classical projection-profile line segmentation with a 90°-rotation retry. Chosen because it needs no training data/labels, is deterministic, and is directly debuggable via per-page overlay images (reports/figures/layout/). A learned detector was judged unnecessary at this corpus size with no layout ground-truth available yet.</w:t>
            </w:r>
          </w:p>
        </w:tc>
        <w:tc>
          <w:tcPr>
            <w:tcW w:type="dxa" w:w="1560"/>
          </w:tcPr>
          <w:p>
            <w:pPr>
              <w:spacing w:after="80"/>
            </w:pPr>
            <w:r>
              <w:t>No — custom classical method, not a reproduction of a published model.</w:t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OCR / HTR</w:t>
            </w:r>
          </w:p>
        </w:tc>
        <w:tc>
          <w:tcPr>
            <w:tcW w:type="dxa" w:w="2900"/>
          </w:tcPr>
          <w:p>
            <w:pPr>
              <w:spacing w:after="80"/>
            </w:pPr>
            <w:r>
              <w:t>Tesseract (LSTM engine, ben+eng) vs microsoft/trocr-base-printed (English-only TrOCR) vs a Bangla-finetuned TrOCR (nightsagittariuswolf/SWIN_TrOCR_Bangla_model).</w:t>
            </w:r>
          </w:p>
        </w:tc>
        <w:tc>
          <w:tcPr>
            <w:tcW w:type="dxa" w:w="3200"/>
          </w:tcPr>
          <w:p>
            <w:pPr>
              <w:spacing w:after="80"/>
            </w:pPr>
            <w:r>
              <w:t>Tesseract, run per detected line (psm=7). On identical pages, trocr-base-printed confidently hallucinated fluent but entirely wrong English (invoice/business text) since it is English-only; the Bangla-finetuned TrOCR produced real Bangla script but stayed weak/short; Tesseract with ben+eng language data gave the strongest legible output of the three.</w:t>
            </w:r>
          </w:p>
        </w:tc>
        <w:tc>
          <w:tcPr>
            <w:tcW w:type="dxa" w:w="1560"/>
          </w:tcPr>
          <w:p>
            <w:pPr>
              <w:spacing w:after="80"/>
            </w:pPr>
            <w:r>
              <w:t>Yes — Tesseract (pretrained LSTM OCR engine) reproduced and adapted (language pack, line segmentation, PSM tuning) on our corpus.</w:t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Chunking</w:t>
            </w:r>
          </w:p>
        </w:tc>
        <w:tc>
          <w:tcPr>
            <w:tcW w:type="dxa" w:w="2900"/>
          </w:tcPr>
          <w:p>
            <w:pPr>
              <w:spacing w:after="80"/>
            </w:pPr>
            <w:r>
              <w:t>Fixed-size token windows vs semantic splitting on textbook structure markers.</w:t>
            </w:r>
          </w:p>
        </w:tc>
        <w:tc>
          <w:tcPr>
            <w:tcW w:type="dxa" w:w="3200"/>
          </w:tcPr>
          <w:p>
            <w:pPr>
              <w:spacing w:after="80"/>
            </w:pPr>
            <w:r>
              <w:t>Semantic mode (default): splits on Bangla textbook boundary cues (chapter/example/proof/exercise headers) before token-windowing, so a worked example or proof isn't cut mid-way; falls back to 256-token/32-overlap windows only when a unit is too long. Fixed-window mode is also implemented and selectable via index.chunking.</w:t>
            </w:r>
          </w:p>
        </w:tc>
        <w:tc>
          <w:tcPr>
            <w:tcW w:type="dxa" w:w="1560"/>
          </w:tcPr>
          <w:p>
            <w:pPr>
              <w:spacing w:after="80"/>
            </w:pPr>
            <w:r>
              <w:t>N/A — custom heuristic, not a reproduction.</w:t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Embedding</w:t>
            </w:r>
          </w:p>
        </w:tc>
        <w:tc>
          <w:tcPr>
            <w:tcW w:type="dxa" w:w="2900"/>
          </w:tcPr>
          <w:p>
            <w:pPr>
              <w:spacing w:after="80"/>
            </w:pPr>
            <w:r>
              <w:t>sentence-transformers/all-MiniLM-L6-v2 vs a deterministic hash-based fallback embedder (offline mode).</w:t>
            </w:r>
          </w:p>
        </w:tc>
        <w:tc>
          <w:tcPr>
            <w:tcW w:type="dxa" w:w="3200"/>
          </w:tcPr>
          <w:p>
            <w:pPr>
              <w:spacing w:after="80"/>
            </w:pPr>
            <w:r>
              <w:t>all-MiniLM-L6-v2 (384-dim, pretrained, not fine-tuned) — small and fast on CPU, a standard sentence-embedding baseline; a hash-embedding fallback exists in code so builds still run offline/in CI if the model can't be downloaded.</w:t>
            </w:r>
          </w:p>
        </w:tc>
        <w:tc>
          <w:tcPr>
            <w:tcW w:type="dxa" w:w="1560"/>
          </w:tcPr>
          <w:p>
            <w:pPr>
              <w:spacing w:after="80"/>
            </w:pPr>
            <w:r>
              <w:t>Yes — a published pretrained sentence-embedding model, used as-is.</w:t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Vector index</w:t>
            </w:r>
          </w:p>
        </w:tc>
        <w:tc>
          <w:tcPr>
            <w:tcW w:type="dxa" w:w="2900"/>
          </w:tcPr>
          <w:p>
            <w:pPr>
              <w:spacing w:after="80"/>
            </w:pPr>
            <w:r>
              <w:t>faiss:flat (IndexFlatIP) vs faiss:hnsw (IndexHNSWFlat).</w:t>
            </w:r>
          </w:p>
        </w:tc>
        <w:tc>
          <w:tcPr>
            <w:tcW w:type="dxa" w:w="3200"/>
          </w:tcPr>
          <w:p>
            <w:pPr>
              <w:spacing w:after="80"/>
            </w:pPr>
            <w:r>
              <w:t>faiss:flat-ip. IndexHNSWFlat segfaults reliably on our Windows + faiss-cpu 1.8 + Python 3.12 dev setup after a torch model has run; flat search is exact (no recall loss) and fast enough at our current corpus scale, so we standardized on it instead of debugging the native crash.</w:t>
            </w:r>
          </w:p>
        </w:tc>
        <w:tc>
          <w:tcPr>
            <w:tcW w:type="dxa" w:w="1560"/>
          </w:tcPr>
          <w:p>
            <w:pPr>
              <w:spacing w:after="80"/>
            </w:pPr>
            <w:r>
              <w:t>N/A — infrastructure choice, not a model.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4 — The Knowledge Base We Built</w:t>
      </w:r>
    </w:p>
    <w:p>
      <w:pPr>
        <w:spacing w:after="100"/>
      </w:pPr>
      <w:r>
        <w:rPr>
          <w:i/>
          <w:iCs/>
          <w:color w:val="595959"/>
          <w:sz w:val="18"/>
          <w:szCs w:val="18"/>
        </w:rPr>
        <w:t xml:space="preserve">What actually runs. State the model/checkpoint and the key parameters per stage, and whether it's pretrained, fine-tuned, or from scratch.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700"/>
        <w:gridCol w:w="2400"/>
        <w:gridCol w:w="2360"/>
      </w:tblGrid>
      <w:tr>
        <w:trPr>
          <w:tblHeader/>
        </w:trPr>
        <w:tc>
          <w:tcPr>
            <w:tcW w:type="dxa" w:w="19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Stage</w:t>
            </w:r>
          </w:p>
        </w:tc>
        <w:tc>
          <w:tcPr>
            <w:tcW w:type="dxa" w:w="27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Model / checkpoint</w:t>
            </w:r>
          </w:p>
        </w:tc>
        <w:tc>
          <w:tcPr>
            <w:tcW w:type="dxa" w:w="24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Key parameters</w:t>
            </w:r>
          </w:p>
        </w:tc>
        <w:tc>
          <w:tcPr>
            <w:tcW w:type="dxa" w:w="236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Pretrained / fine-tuned / scratch</w:t>
            </w:r>
          </w:p>
        </w:tc>
      </w:tr>
      <w:tr>
        <w:tc>
          <w:tcPr>
            <w:tcW w:type="dxa" w:w="1900"/>
          </w:tcPr>
          <w:p>
            <w:pPr>
              <w:spacing w:after="80"/>
            </w:pPr>
            <w:r>
              <w:t xml:space="preserve">Ingest + enhance</w:t>
            </w:r>
          </w:p>
        </w:tc>
        <w:tc>
          <w:tcPr>
            <w:tcW w:type="dxa" w:w="2700"/>
          </w:tcPr>
          <w:p>
            <w:pPr>
              <w:spacing w:after="80"/>
            </w:pPr>
            <w:r>
              <w:t>None — classical CV only (OpenCV); no enhancement model.</w:t>
            </w:r>
          </w:p>
        </w:tc>
        <w:tc>
          <w:tcPr>
            <w:tcW w:type="dxa" w:w="2400"/>
          </w:tcPr>
          <w:p>
            <w:pPr>
              <w:spacing w:after="80"/>
            </w:pPr>
            <w:r>
              <w:t>denoise_strength=10, adaptive_block_size=31, adaptive_c=15, max_pages=47 (dev subset; full corpus is 704 pages)</w:t>
            </w:r>
          </w:p>
        </w:tc>
        <w:tc>
          <w:tcPr>
            <w:tcW w:type="dxa" w:w="2360"/>
          </w:tcPr>
          <w:p>
            <w:pPr>
              <w:spacing w:after="80"/>
            </w:pPr>
            <w:r>
              <w:t>N/A — classical algorithm, not a trained model</w:t>
            </w:r>
          </w:p>
        </w:tc>
      </w:tr>
      <w:tr>
        <w:tc>
          <w:tcPr>
            <w:tcW w:type="dxa" w:w="1900"/>
          </w:tcPr>
          <w:p>
            <w:pPr>
              <w:spacing w:after="80"/>
            </w:pPr>
            <w:r>
              <w:t xml:space="preserve">Layout</w:t>
            </w:r>
          </w:p>
        </w:tc>
        <w:tc>
          <w:tcPr>
            <w:tcW w:type="dxa" w:w="2700"/>
          </w:tcPr>
          <w:p>
            <w:pPr>
              <w:spacing w:after="80"/>
            </w:pPr>
            <w:r>
              <w:t>None — classical projection-profile line detector (OpenCV)</w:t>
            </w:r>
          </w:p>
        </w:tc>
        <w:tc>
          <w:tcPr>
            <w:tcW w:type="dxa" w:w="2400"/>
          </w:tcPr>
          <w:p>
            <w:pPr>
              <w:spacing w:after="80"/>
            </w:pPr>
            <w:r>
              <w:t>row_ink_fraction=0.01, min_line_height=12, max_line_height=140, line_gap=5, line_padding=12, min_line_width_fraction=0.03</w:t>
            </w:r>
          </w:p>
        </w:tc>
        <w:tc>
          <w:tcPr>
            <w:tcW w:type="dxa" w:w="2360"/>
          </w:tcPr>
          <w:p>
            <w:pPr>
              <w:spacing w:after="80"/>
            </w:pPr>
            <w:r>
              <w:t>N/A — classical, not a trained model</w:t>
            </w:r>
          </w:p>
        </w:tc>
      </w:tr>
      <w:tr>
        <w:tc>
          <w:tcPr>
            <w:tcW w:type="dxa" w:w="1900"/>
          </w:tcPr>
          <w:p>
            <w:pPr>
              <w:spacing w:after="80"/>
            </w:pPr>
            <w:r>
              <w:t xml:space="preserve">OCR / HTR</w:t>
            </w:r>
          </w:p>
        </w:tc>
        <w:tc>
          <w:tcPr>
            <w:tcW w:type="dxa" w:w="2700"/>
          </w:tcPr>
          <w:p>
            <w:pPr>
              <w:spacing w:after="80"/>
            </w:pPr>
            <w:r>
              <w:t>Tesseract OCR (ben+eng traineddata, LSTM engine, --oem 1)</w:t>
            </w:r>
          </w:p>
        </w:tc>
        <w:tc>
          <w:tcPr>
            <w:tcW w:type="dxa" w:w="2400"/>
          </w:tcPr>
          <w:p>
            <w:pPr>
              <w:spacing w:after="80"/>
            </w:pPr>
            <w:r>
              <w:t>languages=ben+eng, psm=7 (single line), crop_padding=8</w:t>
            </w:r>
          </w:p>
        </w:tc>
        <w:tc>
          <w:tcPr>
            <w:tcW w:type="dxa" w:w="2360"/>
          </w:tcPr>
          <w:p>
            <w:pPr>
              <w:spacing w:after="80"/>
            </w:pPr>
            <w:r>
              <w:t>Pretrained — off-the-shelf Tesseract ben+eng language data, not fine-tuned on our corpus</w:t>
            </w:r>
          </w:p>
        </w:tc>
      </w:tr>
      <w:tr>
        <w:tc>
          <w:tcPr>
            <w:tcW w:type="dxa" w:w="1900"/>
          </w:tcPr>
          <w:p>
            <w:pPr>
              <w:spacing w:after="80"/>
            </w:pPr>
            <w:r>
              <w:t xml:space="preserve">Chunk</w:t>
            </w:r>
          </w:p>
        </w:tc>
        <w:tc>
          <w:tcPr>
            <w:tcW w:type="dxa" w:w="2700"/>
          </w:tcPr>
          <w:p>
            <w:pPr>
              <w:spacing w:after="80"/>
            </w:pPr>
            <w:r>
              <w:t>None — rule-based semantic splitter</w:t>
            </w:r>
          </w:p>
        </w:tc>
        <w:tc>
          <w:tcPr>
            <w:tcW w:type="dxa" w:w="2400"/>
          </w:tcPr>
          <w:p>
            <w:pPr>
              <w:spacing w:after="80"/>
            </w:pPr>
            <w:r>
              <w:t>chunk_tokens=256, overlap=32, chunking=semantic, min_chunk_tokens=24</w:t>
            </w:r>
          </w:p>
        </w:tc>
        <w:tc>
          <w:tcPr>
            <w:tcW w:type="dxa" w:w="2360"/>
          </w:tcPr>
          <w:p>
            <w:pPr>
              <w:spacing w:after="80"/>
            </w:pPr>
            <w:r>
              <w:t>N/A</w:t>
            </w:r>
          </w:p>
        </w:tc>
      </w:tr>
      <w:tr>
        <w:tc>
          <w:tcPr>
            <w:tcW w:type="dxa" w:w="1900"/>
          </w:tcPr>
          <w:p>
            <w:pPr>
              <w:spacing w:after="80"/>
            </w:pPr>
            <w:r>
              <w:t xml:space="preserve">Embed</w:t>
            </w:r>
          </w:p>
        </w:tc>
        <w:tc>
          <w:tcPr>
            <w:tcW w:type="dxa" w:w="2700"/>
          </w:tcPr>
          <w:p>
            <w:pPr>
              <w:spacing w:after="80"/>
            </w:pPr>
            <w:r>
              <w:t>sentence-transformers/all-MiniLM-L6-v2</w:t>
            </w:r>
          </w:p>
        </w:tc>
        <w:tc>
          <w:tcPr>
            <w:tcW w:type="dxa" w:w="2400"/>
          </w:tcPr>
          <w:p>
            <w:pPr>
              <w:spacing w:after="80"/>
            </w:pPr>
            <w:r>
              <w:t>dim=384</w:t>
            </w:r>
          </w:p>
        </w:tc>
        <w:tc>
          <w:tcPr>
            <w:tcW w:type="dxa" w:w="2360"/>
          </w:tcPr>
          <w:p>
            <w:pPr>
              <w:spacing w:after="80"/>
            </w:pPr>
            <w:r>
              <w:t>Pretrained, used as-is (not fine-tuned)</w:t>
            </w:r>
          </w:p>
        </w:tc>
      </w:tr>
      <w:tr>
        <w:tc>
          <w:tcPr>
            <w:tcW w:type="dxa" w:w="1900"/>
          </w:tcPr>
          <w:p>
            <w:pPr>
              <w:spacing w:after="80"/>
            </w:pPr>
            <w:r>
              <w:t xml:space="preserve">Index</w:t>
            </w:r>
          </w:p>
        </w:tc>
        <w:tc>
          <w:tcPr>
            <w:tcW w:type="dxa" w:w="2700"/>
          </w:tcPr>
          <w:p>
            <w:pPr>
              <w:spacing w:after="80"/>
            </w:pPr>
            <w:r>
              <w:t>FAISS IndexFlatIP</w:t>
            </w:r>
          </w:p>
        </w:tc>
        <w:tc>
          <w:tcPr>
            <w:tcW w:type="dxa" w:w="2400"/>
          </w:tcPr>
          <w:p>
            <w:pPr>
              <w:spacing w:after="80"/>
            </w:pPr>
            <w:r>
              <w:t>index.type=faiss:flat-ip; vectors L2-normalized (cosine via inner product)</w:t>
            </w:r>
          </w:p>
        </w:tc>
        <w:tc>
          <w:tcPr>
            <w:tcW w:type="dxa" w:w="2360"/>
          </w:tcPr>
          <w:p>
            <w:pPr>
              <w:spacing w:after="80"/>
            </w:pPr>
            <w:r>
              <w:t>N/A — data structure, not a model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The pipeline in one line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pages → clean → (enhance) → layout → OCR → chunk → embed → store. Note anything you changed from the default.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>pages → deskew/denoise/binarize (classical CV) → [enhance: bonus-tier, not yet built] → line-level layout segmentation (projection profile) → OCR (Tesseract ben+eng per line) → semantic chunk (textbook boundary markers, 256 tok / 32 overlap) → embed (MiniLM-L6-v2, 384-dim) → FAISS flat-ip store. Changed from the default: enhancement is currently skipped; OCR backend is configurable (tesseract is the default/reproduced baseline; two TrOCR checkpoints were also implemented and compared, see Section 3).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5 — Evidence It Works</w:t>
      </w:r>
    </w:p>
    <w:p>
      <w:pPr>
        <w:spacing w:after="100"/>
      </w:pPr>
      <w:r>
        <w:rPr>
          <w:i/>
          <w:iCs/>
          <w:color w:val="595959"/>
          <w:sz w:val="18"/>
          <w:szCs w:val="18"/>
        </w:rPr>
        <w:t xml:space="preserve">A build milestone needs proof, not promises. Show real numbers and one real retrieval.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OCR quality on a sample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measure reading quality on a labelled sample (character/word error rate, or F1). State the number and the sample size.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>[LEFT FOR LATER — needs experiments] Requires grading_kit/heldout_pages/ + labels.jsonl to be populated with real ground-truth transcriptions (currently a placeholder row) so a CER/WER can be computed against real OCR output. No labelled sample exists yet.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Index statistics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chunks indexed, embedding dimension, index type, corpus coverage (pages/words indexed vs total).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>[LEFT FOR LATER — needs experiments] The last full index build hit a data-loss bug (see note below) and needs to be rebuilt before these numbers are trustworthy. Once rebuilt: report chunk count, embedding_dim=384, index_type=faiss:flat-ip (from data/processed/index/metadata.json), and pages/words indexed vs the full 704-page/2-book corpus.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One retrieval example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a real query, the top chunk returned, and whether it's the right page. Show one that worked.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>[LEFT FOR LATER — needs experiments] Requires a working index and src/doc_agent/retrieval/retriever.py run against it with a real query from the corpus (retriever.py itself is implemented and ready).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The worst failure we saw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where reading or retrieval failed badly, and your read on why (honest — this shapes A3).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>[LEFT FOR LATER — needs experiments] Known issue found during A2 prep, not yet fully root-caused: a full-corpus pipeline run produced only 1 final chunk instead of dozens, even though OCR (Tesseract) verifiably produced good Bangla text for ~198/201 sampled line regions across many pages. The drop happens between OCR output and the final index — isolated `chunk.split()` unit tests pass on synthetic data, so the cause is still open; needs a clean re-run to pin down (PII redaction hook vs. something specific to the real OCR text is the leading hypothesis, unconfirmed).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6 — The Plan for A3</w:t>
      </w:r>
    </w:p>
    <w:p>
      <w:pPr>
        <w:spacing w:after="100"/>
      </w:pPr>
      <w:r>
        <w:rPr>
          <w:i/>
          <w:iCs/>
          <w:color w:val="595959"/>
          <w:sz w:val="18"/>
          <w:szCs w:val="18"/>
        </w:rPr>
        <w:t xml:space="preserve">What's left: turn the knowledge base into an answering agent, then evaluate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What we'll build next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retrieval + rerank, the agent loop + tools, guardrails/HITL, grounding, evaluation — and RL/RLVR if you attempt the bonus.</w:t>
            </w:r>
          </w:p>
          <w:p>
            <w:r>
              <w:t xml:space="preserve">Carry the agent forward: in A3 it must do evidence-gated re-search (widen k on weak evidence, abstain at k_max) — the mandatory agentic behaviour, graded fail-closed in A3.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>Retrieval + rerank (cross-encoder/ms-marco-MiniLM-L6-v2, already named in configs/config.yaml's retrieve.reranker), the agent loop + tools (retrieve, rerank, read_page, enhance_page, extract, aggregate, cite, calculator, escalate_to_human), grounding with citations, guardrails/PII (PII redaction is already implemented at governance/pii.py), and the evaluation harness (grading_kit/tasks.jsonl + success_check.py). RL/RLVR only if we attempt the bonus tier.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Our evaluation set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how you'll write tasks.jsonl for YOUR domain — the questions your real user would ask; include enough checkable (verifiable) items and abstention cases.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>We'll author grading_kit/tasks.jsonl against our two NCTB math textbooks: verifiable items (exact theorem names, numbered formula statements, example answers, page/chapter references) with a single checkable gold answer read from labelled heldout pages; judged items (why a proof step follows, summarize a section) scored by an LLM-judge rubric; and abstention cases (questions outside either book) to test the faithful baseline.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Biggest risk / unknown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the thing most likely to break in A3, and your first idea to handle it.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>OCR/indexing quality on this corpus — Tesseract's ben+eng output is still noisy for dense math notation (mixed Bangla/Latin symbols, angle marks, multi-step numbered proofs), and we just found a data-loss bug between OCR and the final index (Section 5) that we haven't root-caused yet. If it doesn't get fixed, retrieval in A3 will be working over sparse/wrong text no matter how good the agent loop is. First idea: get a clean, verified full-corpus rebuild before starting A3, and add an assertion (chunk count roughly tracks page count) so this class of bug fails loudly instead of silently next time.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7 — Design Choices &amp; Justification (knowledge-base stages)</w:t>
      </w:r>
    </w:p>
    <w:p>
      <w:pPr>
        <w:spacing w:after="100"/>
      </w:pPr>
      <w:r>
        <w:t xml:space="preserve">Extend the eight-facet table to the stages you built (Stages 1–4). This is the graded design artifact (</w:t>
      </w:r>
      <w:r>
        <w:rPr>
          <w:i/>
          <w:iCs/>
          <w:color w:val="595959"/>
          <w:sz w:val="18"/>
          <w:szCs w:val="18"/>
        </w:rPr>
        <w:t xml:space="preserve">configs/design_choices.md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Facet</w:t>
            </w:r>
          </w:p>
        </w:tc>
        <w:tc>
          <w:tcPr>
            <w:tcW w:type="dxa" w:w="34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Our choice across the knowledge-base stages</w:t>
            </w:r>
          </w:p>
        </w:tc>
        <w:tc>
          <w:tcPr>
            <w:tcW w:type="dxa" w:w="376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Why — fits our corpus · what it costs · what would change it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Problem statement</w:t>
            </w:r>
          </w:p>
        </w:tc>
        <w:tc>
          <w:tcPr>
            <w:tcW w:type="dxa" w:w="3400"/>
          </w:tcPr>
          <w:p>
            <w:pPr>
              <w:spacing w:after="80"/>
            </w:pPr>
            <w:r>
              <w:t>Turn 704 scanned pages of two Bangla NCTB math textbooks into a clean, retrievable knowledge base; success = the corpus is OCR'd and indexed well enough that a real query returns the right page (Section 5), building toward the course-wide groundedness ≥0.90 / citation ≥0.90 baseline and our ECE ≤0.05 primary NFR (graded in A3).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t>Fits our corpus because both books share a similar scanned layout (single column, printed, occasional geometry figures); costs us OCR quality (Bangla math notation is genuinely hard for any current OCR); would change if the primary NFR were latency/throughput instead of calibration.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Data</w:t>
            </w:r>
          </w:p>
        </w:tc>
        <w:tc>
          <w:tcPr>
            <w:tcW w:type="dxa" w:w="3400"/>
          </w:tcPr>
          <w:p>
            <w:pPr>
              <w:spacing w:after="80"/>
            </w:pPr>
            <w:r>
              <w:t>Input: 704 raw page PNGs across 2 documents (higher_math 342p, math 362p), no labels used yet (all stages are classical or pretrained-only); split policy is per-document so no page from a held-out book leaks into training/eval.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t>Splitting by document (not page) avoids leakage per C3; costs us statistical power since we only have 2 documents to split across; would change if we added a 3rd source book, letting us hold one out entirely.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Model</w:t>
            </w:r>
          </w:p>
        </w:tc>
        <w:tc>
          <w:tcPr>
            <w:tcW w:type="dxa" w:w="3400"/>
          </w:tcPr>
          <w:p>
            <w:pPr>
              <w:spacing w:after="80"/>
            </w:pPr>
            <w:r>
              <w:t>No trained models at Stages 1-2 (classical CV); Stage 3 = Tesseract (pretrained, off-the-shelf ben+eng); Stage 4 = sentence-transformers/all-MiniLM-L6-v2 (pretrained, 384-dim) + FAISS IndexFlatIP.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t>Chosen for zero-training-data cost and CPU-only feasibility (no GPU on the dev machine); costs some OCR/embedding quality versus a corpus-finetuned model; would change if we fine-tune Tesseract or swap to a Bangla-specific sentence embedder once we have labelled data.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Methods</w:t>
            </w:r>
          </w:p>
        </w:tc>
        <w:tc>
          <w:tcPr>
            <w:tcW w:type="dxa" w:w="3400"/>
          </w:tcPr>
          <w:p>
            <w:pPr>
              <w:spacing w:after="80"/>
            </w:pPr>
            <w:r>
              <w:t>Inference-only throughout (no fine-tuning yet): deskew+denoise+adaptive-threshold, line-projection segmentation with 90°-rotation retry, Tesseract LSTM engine at psm=7, semantic-then-token-window chunking (256/32), cosine (via inner product) similarity search.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t>Keeps the pipeline reproducible and fast to iterate on before committing to a fine-tuning run; costs precision on hard pages (multi-column, rotated, dense proofs); would change once we have enough labelled heldout pages to justify fine-tuning.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Design</w:t>
            </w:r>
          </w:p>
        </w:tc>
        <w:tc>
          <w:tcPr>
            <w:tcW w:type="dxa" w:w="3400"/>
          </w:tcPr>
          <w:p>
            <w:pPr>
              <w:spacing w:after="80"/>
            </w:pPr>
            <w:r>
              <w:t>Stages connect through fixed Pydantic contracts (Page -&gt; Region -&gt; Chunk) in contracts.py; pipeline.py enforces the stage order (ingest -&gt; preprocess -&gt; layout -&gt; ocr -&gt; chunk -&gt; embed -&gt; store) and is not touched by us.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t>Locked contracts mean any stage can be swapped independently (e.g. OCR backend is a one-line config change) without breaking downstream stages; the cost is the pipeline can't skip/reorder stages even when a shortcut would help.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Development</w:t>
            </w:r>
          </w:p>
        </w:tc>
        <w:tc>
          <w:tcPr>
            <w:tcW w:type="dxa" w:w="3400"/>
          </w:tcPr>
          <w:p>
            <w:pPr>
              <w:spacing w:after="80"/>
            </w:pPr>
            <w:r>
              <w:t>Config-driven experimentation (configs/config.yaml) rather than code edits per run; layout has a debug-overlay mode (reports/figures/layout/) to visually inspect line-detection failures per page; git commit history documents the OCR backend comparisons as they happened.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t>Cheap to compare configurations without redeploying code; costs us formal experiment tracking (no W&amp;B yet) — currently just log inspection and commit messages; would change once Stage 7/8 (RL, LoRA) need proper run tracking.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Deployment</w:t>
            </w:r>
          </w:p>
        </w:tc>
        <w:tc>
          <w:tcPr>
            <w:tcW w:type="dxa" w:w="3400"/>
          </w:tcPr>
          <w:p>
            <w:pPr>
              <w:spacing w:after="80"/>
            </w:pPr>
            <w:r>
              <w:t>Runs as a local batch job (scripts/build_index.sh -&gt; scripts/run_index.py), CPU-only, single process, no serving yet.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t>Matches current scale and avoids GPU/infra cost during the build-KB milestone; would change once Stage 8 (serving) needs incremental/scheduled indexing rather than a one-shot rebuild.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MLOps</w:t>
            </w:r>
          </w:p>
        </w:tc>
        <w:tc>
          <w:tcPr>
            <w:tcW w:type="dxa" w:w="3400"/>
          </w:tcPr>
          <w:p>
            <w:pPr>
              <w:spacing w:after="80"/>
            </w:pPr>
            <w:r>
              <w:t>Corpus is not committed to git (291MB); scripts/get_data.sh re-fetches and validates against an expected image count (704) so the corpus is versioned by source, not by git diff; nothing is monitored in production yet (no serving).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t>Keeps the repo small and reproducible from a pinned source; costs us if the source disappears/changes without our noticing (no checksum pinning yet); would change once we deploy, adding drift/monitoring per mlops/monitor.py.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8 — How We Worked With AI</w:t>
      </w:r>
    </w:p>
    <w:p>
      <w:pPr>
        <w:spacing w:after="100"/>
      </w:pPr>
      <w:r>
        <w:t xml:space="preserve">One transcript per team member. Each member submits one plain-text file named exactly </w:t>
      </w:r>
      <w:r>
        <w:rPr>
          <w:i/>
          <w:iCs/>
          <w:color w:val="595959"/>
          <w:sz w:val="18"/>
          <w:szCs w:val="18"/>
        </w:rPr>
        <w:t xml:space="preserve">&lt;their student number&gt;.txt</w:t>
      </w:r>
      <w:r>
        <w:t xml:space="preserve">, containing the full AI conversation behind the sections they led.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Each .txt file must contain</w:t>
            </w:r>
          </w:p>
        </w:tc>
        <w:tc>
          <w:tcPr>
            <w:tcW w:type="dxa" w:w="596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In this order</w:t>
            </w:r>
          </w:p>
        </w:tc>
      </w:tr>
      <w:tr>
        <w:tc>
          <w:tcPr>
            <w:tcW w:type="dxa" w:w="3400"/>
          </w:tcPr>
          <w:p>
            <w:pPr>
              <w:spacing w:after="80"/>
            </w:pPr>
            <w:r>
              <w:t xml:space="preserve">Header</w:t>
            </w:r>
          </w:p>
        </w:tc>
        <w:tc>
          <w:tcPr>
            <w:tcW w:type="dxa" w:w="596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member name, student number, sections led</w:t>
            </w:r>
          </w:p>
        </w:tc>
      </w:tr>
      <w:tr>
        <w:tc>
          <w:tcPr>
            <w:tcW w:type="dxa" w:w="3400"/>
          </w:tcPr>
          <w:p>
            <w:pPr>
              <w:spacing w:after="80"/>
            </w:pPr>
            <w:r>
              <w:t xml:space="preserve">The full conversation</w:t>
            </w:r>
          </w:p>
        </w:tc>
        <w:tc>
          <w:tcPr>
            <w:tcW w:type="dxa" w:w="596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every prompt and every AI reply, unedited</w:t>
            </w:r>
          </w:p>
        </w:tc>
      </w:tr>
      <w:tr>
        <w:tc>
          <w:tcPr>
            <w:tcW w:type="dxa" w:w="3400"/>
          </w:tcPr>
          <w:p>
            <w:pPr>
              <w:spacing w:after="80"/>
            </w:pPr>
            <w:r>
              <w:t xml:space="preserve">A short reflection</w:t>
            </w:r>
          </w:p>
        </w:tc>
        <w:tc>
          <w:tcPr>
            <w:tcW w:type="dxa" w:w="596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what you accepted, changed, or rejected, and why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Submission — Required Folder Structure</w:t>
      </w:r>
    </w:p>
    <w:p>
      <w:pPr>
        <w:spacing w:after="100"/>
      </w:pPr>
      <w:r>
        <w:t xml:space="preserve">The autograder enforces this exactly. ZIP named </w:t>
      </w:r>
      <w:r>
        <w:rPr>
          <w:i/>
          <w:iCs/>
          <w:color w:val="595959"/>
          <w:sz w:val="18"/>
          <w:szCs w:val="18"/>
        </w:rPr>
        <w:t xml:space="preserve">A2_&lt;your team id&gt;.zip</w:t>
      </w:r>
      <w:r>
        <w:t xml:space="preserve">, containing: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Path</w:t>
            </w:r>
          </w:p>
        </w:tc>
        <w:tc>
          <w:tcPr>
            <w:tcW w:type="dxa" w:w="556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What it is</w:t>
            </w:r>
          </w:p>
        </w:tc>
      </w:tr>
      <w:tr>
        <w:tc>
          <w:tcPr>
            <w:tcW w:type="dxa" w:w="3800"/>
          </w:tcPr>
          <w:p>
            <w:pPr>
              <w:spacing w:after="80"/>
            </w:pPr>
            <w:r>
              <w:t xml:space="preserve">A2_form.docx</w:t>
            </w:r>
          </w:p>
        </w:tc>
        <w:tc>
          <w:tcPr>
            <w:tcW w:type="dxa" w:w="5560"/>
          </w:tcPr>
          <w:p>
            <w:pPr>
              <w:spacing w:after="80"/>
            </w:pPr>
            <w:r>
              <w:t xml:space="preserve">this filled form</w:t>
            </w:r>
          </w:p>
        </w:tc>
      </w:tr>
      <w:tr>
        <w:tc>
          <w:tcPr>
            <w:tcW w:type="dxa" w:w="3800"/>
          </w:tcPr>
          <w:p>
            <w:pPr>
              <w:spacing w:after="80"/>
            </w:pPr>
            <w:r>
              <w:t xml:space="preserve">src/doc_agent/  (ingest, vision, index)</w:t>
            </w:r>
          </w:p>
        </w:tc>
        <w:tc>
          <w:tcPr>
            <w:tcW w:type="dxa" w:w="5560"/>
          </w:tcPr>
          <w:p>
            <w:pPr>
              <w:spacing w:after="80"/>
            </w:pPr>
            <w:r>
              <w:t xml:space="preserve">the implemented knowledge-base stages</w:t>
            </w:r>
          </w:p>
        </w:tc>
      </w:tr>
      <w:tr>
        <w:tc>
          <w:tcPr>
            <w:tcW w:type="dxa" w:w="3800"/>
          </w:tcPr>
          <w:p>
            <w:pPr>
              <w:spacing w:after="80"/>
            </w:pPr>
            <w:r>
              <w:t xml:space="preserve">scripts/build_index.sh</w:t>
            </w:r>
          </w:p>
        </w:tc>
        <w:tc>
          <w:tcPr>
            <w:tcW w:type="dxa" w:w="5560"/>
          </w:tcPr>
          <w:p>
            <w:pPr>
              <w:spacing w:after="80"/>
            </w:pPr>
            <w:r>
              <w:t xml:space="preserve">builds the vector index (edit the stub)</w:t>
            </w:r>
          </w:p>
        </w:tc>
      </w:tr>
      <w:tr>
        <w:tc>
          <w:tcPr>
            <w:tcW w:type="dxa" w:w="3800"/>
          </w:tcPr>
          <w:p>
            <w:pPr>
              <w:spacing w:after="80"/>
            </w:pPr>
            <w:r>
              <w:t xml:space="preserve">notebooks/kb_demo.ipynb</w:t>
            </w:r>
          </w:p>
        </w:tc>
        <w:tc>
          <w:tcPr>
            <w:tcW w:type="dxa" w:w="5560"/>
          </w:tcPr>
          <w:p>
            <w:pPr>
              <w:spacing w:after="80"/>
            </w:pPr>
            <w:r>
              <w:t xml:space="preserve">OCR quality + one retrieval example (edit the stub)</w:t>
            </w:r>
          </w:p>
        </w:tc>
      </w:tr>
      <w:tr>
        <w:tc>
          <w:tcPr>
            <w:tcW w:type="dxa" w:w="3800"/>
          </w:tcPr>
          <w:p>
            <w:pPr>
              <w:spacing w:after="80"/>
            </w:pPr>
            <w:r>
              <w:t xml:space="preserve">reports/pipeline_diagram.md</w:t>
            </w:r>
          </w:p>
        </w:tc>
        <w:tc>
          <w:tcPr>
            <w:tcW w:type="dxa" w:w="5560"/>
          </w:tcPr>
          <w:p>
            <w:pPr>
              <w:spacing w:after="80"/>
            </w:pPr>
            <w:r>
              <w:t xml:space="preserve">a diagram of the knowledge-base pipeline (edit the stub)</w:t>
            </w:r>
          </w:p>
        </w:tc>
      </w:tr>
      <w:tr>
        <w:tc>
          <w:tcPr>
            <w:tcW w:type="dxa" w:w="3800"/>
          </w:tcPr>
          <w:p>
            <w:pPr>
              <w:spacing w:after="80"/>
            </w:pPr>
            <w:r>
              <w:t xml:space="preserve">configs/design_choices.md</w:t>
            </w:r>
          </w:p>
        </w:tc>
        <w:tc>
          <w:tcPr>
            <w:tcW w:type="dxa" w:w="5560"/>
          </w:tcPr>
          <w:p>
            <w:pPr>
              <w:spacing w:after="80"/>
            </w:pPr>
            <w:r>
              <w:t xml:space="preserve">updated with Stages 1–4</w:t>
            </w:r>
          </w:p>
        </w:tc>
      </w:tr>
      <w:tr>
        <w:tc>
          <w:tcPr>
            <w:tcW w:type="dxa" w:w="3800"/>
          </w:tcPr>
          <w:p>
            <w:pPr>
              <w:spacing w:after="80"/>
            </w:pPr>
            <w:r>
              <w:t xml:space="preserve">transcripts/&lt;student number&gt;.txt  ×3</w:t>
            </w:r>
          </w:p>
        </w:tc>
        <w:tc>
          <w:tcPr>
            <w:tcW w:type="dxa" w:w="5560"/>
          </w:tcPr>
          <w:p>
            <w:pPr>
              <w:spacing w:after="80"/>
            </w:pPr>
            <w:r>
              <w:t xml:space="preserve">one AI-chat transcript per member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How You'll Be Graded (100 points)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D9E1F2" w:val="clear"/>
          </w:tcPr>
          <w:p>
            <w:pPr>
              <w:spacing w:after="60"/>
            </w:pPr>
            <w:r>
              <w:rPr>
                <w:b/>
                <w:bCs/>
              </w:rPr>
              <w:t xml:space="preserve">Grounding gate: </w:t>
            </w:r>
            <w:r>
              <w:t xml:space="preserve">every claim in the form must match your own code, index, and notebook outputs. Numbers with no notebook evidence score zero for that item.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tblHeader/>
        </w:trPr>
        <w:tc>
          <w:tcPr>
            <w:tcW w:type="dxa" w:w="736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What we assess</w:t>
            </w:r>
          </w:p>
        </w:tc>
        <w:tc>
          <w:tcPr>
            <w:tcW w:type="dxa" w:w="20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Points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1 — recap accurate and consistent with A1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5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2 — structure and invariances identified correctly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10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3 — options compared, with ≥1 reproduced published/pretrained method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20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4 — knowledge base built; models and parameters justified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20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5 — real evidence: OCR quality + a working retrieval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25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6 — a concrete, sensible plan for A3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5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7 — eight-facet design table for Stages 1–4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10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8 + submission structure correct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5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2026-07-04T23:56:32.641Z</dcterms:created>
  <dcterms:modified xsi:type="dcterms:W3CDTF">2026-07-04T23:56:32.641Z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