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Карточка проекта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Автоматизированная библиотечно-информационная система (АБИС)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sz w:val="24"/>
        </w:rPr>
        <w:t>Курсовой проект РТУ МИРЭА · Кейс 8 · Дисциплина «Основы проектной деятельности»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 создания</w:t>
            </w:r>
          </w:p>
        </w:tc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 обновления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Final draft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2026-02-23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2026-05-09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1. Общие сведения о проекте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6236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Название проекта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АБИС — учёт каталога, выдач и просрочек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Кодовое имя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ABIS Case 8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Заказчик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Учебная библиотека (учебный кейс РТУ МИРЭА)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 человека (тимлид/аналитик, разработчик 1С, два фуллстек-разработчика)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Срок проекта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23.02.2026 — 30.05.2026 (15 недель)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Бюджет (трудозатраты)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≈ 450 000 ₽ при оценочной ставке 600 ₽/час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Целевая защита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Хакатон 4 — 25–30.05.2026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2. Проблема и обоснование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Учебная библиотека ведёт учёт книг, читателей и выдач в Excel-таблицах. Это приводит к ошибкам в датах, неконтролируемым просрочкам, дублированию записей и невозможности быстро понять, какие книги «на руках». Бухгалтерская система 1С при этом не связана с учётом выдач, что создаёт двойной ручной ввод.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Цель проекта — закрыть учёт каталога, выдач и просрочек единой системой и обеспечить файловый обмен с 1С через CSV.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3. SMART-цель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Параметр SMART</w:t>
            </w:r>
          </w:p>
        </w:tc>
        <w:tc>
          <w:tcPr>
            <w:tcW w:type="dxa" w:w="680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Specific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Внедрить веб-АБИС с CRUD каталога/читателей/выдач и интеграцией с 1С (CSV)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Measurable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≥ 100 выдач в системе; 6 эндпоинтов 1С-обмена; 17/17 pytest passing; ≤ 5% просрочек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Achievable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Команда 4 чел., стек React + FastAPI + SQLite + 1С 8.3 (учебная)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Relevant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Решает реальную боль библиотекаря и закрывает требования RoadMap дисциплины ОПД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Time-bound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Финальная защита 25–30.05.2026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4. Команда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255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45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Зона ответственности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 А.Е.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Тимлид / Аналитик (BA/SA/PL)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Анализ, документация, ТЗ, защиты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Рабаданов А.С.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Разработчик 1С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Конфигурация 1С, BSL-модули, отчёт СКД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Гуков Я.Р.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Фуллстек FS-API/Data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FastAPI, БД, CSV-обмен, тесты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Коптилин И.Р.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Фуллстек FS-UI/Demo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Frontend React, демо-сборки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5. Ключевые показатели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4819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3402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Целевое значение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KPI-1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Доля просрочек (открытых выдач сверх срока)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≤ 5%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KPI-2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Среднее время выдачи книги одним библиотекарем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≤ 30 секунд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KPI-3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Полнота каталога (тестовых книг)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≥ 250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KPI-4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Покрытие автотестами критичных эндпоинтов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100%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KPI-5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Расхождения между API и 1С после CSV-обмена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 записей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6. Стейкхолдеры</w:t>
      </w:r>
    </w:p>
    <w:p>
      <w:pPr>
        <w:pStyle w:val="ListBullet"/>
      </w:pPr>
      <w:r>
        <w:rPr>
          <w:rFonts w:ascii="Times New Roman" w:hAnsi="Times New Roman"/>
          <w:sz w:val="24"/>
        </w:rPr>
        <w:t>Преподаватель курса ОПД РТУ МИРЭА — приёмка по дорожной карте.</w:t>
      </w:r>
    </w:p>
    <w:p>
      <w:pPr>
        <w:pStyle w:val="ListBullet"/>
      </w:pPr>
      <w:r>
        <w:rPr>
          <w:rFonts w:ascii="Times New Roman" w:hAnsi="Times New Roman"/>
          <w:sz w:val="24"/>
        </w:rPr>
        <w:t>Библиотекарь (целевой пользователь Анна, см. DOC-DIS-002).</w:t>
      </w:r>
    </w:p>
    <w:p>
      <w:pPr>
        <w:pStyle w:val="ListBullet"/>
      </w:pPr>
      <w:r>
        <w:rPr>
          <w:rFonts w:ascii="Times New Roman" w:hAnsi="Times New Roman"/>
          <w:sz w:val="24"/>
        </w:rPr>
        <w:t>Бухгалтерия и отдел учёта (потребитель данных через 1С).</w:t>
      </w:r>
    </w:p>
    <w:p>
      <w:pPr>
        <w:pStyle w:val="ListBullet"/>
      </w:pPr>
      <w:r>
        <w:rPr>
          <w:rFonts w:ascii="Times New Roman" w:hAnsi="Times New Roman"/>
          <w:sz w:val="24"/>
        </w:rPr>
        <w:t>Студент-читатель (косвенный пользователь).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7. Границы проекта (in/out 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В рамках проекта</w:t>
            </w:r>
          </w:p>
        </w:tc>
        <w:tc>
          <w:tcPr>
            <w:tcW w:type="dxa" w:w="45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За рамками проекта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Web-интерфейс (CRUD, дашборд)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Мобильное приложение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REST API + JWT-авторизация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SSO / Active Directory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Расчёт просрочек, дашборд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Штрафы и пени (биллинг)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1С: справочники, документы, СКД-отчёт «Просрочки»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Полная интеграция с бухгалтерией 1С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CSV-обмен (UTF-8 BOM / cp1251)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Online-обмен (REST/SOAP) с 1С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T1 тестовые данные (250/150/200)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Реальные персональные данные читателей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8. Приоритезация требований (MoSCoW, 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Категория</w:t>
            </w:r>
          </w:p>
        </w:tc>
        <w:tc>
          <w:tcPr>
            <w:tcW w:type="dxa" w:w="595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Состав</w:t>
            </w:r>
          </w:p>
        </w:tc>
        <w:tc>
          <w:tcPr>
            <w:tcW w:type="dxa" w:w="113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Must have (M)</w:t>
            </w:r>
          </w:p>
        </w:tc>
        <w:tc>
          <w:tcPr>
            <w:tcW w:type="dxa" w:w="59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JWT-логин, CRUD каталога/читателей/выдач, расчёт просрочки, CSV-обмен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Should have (S)</w:t>
            </w:r>
          </w:p>
        </w:tc>
        <w:tc>
          <w:tcPr>
            <w:tcW w:type="dxa" w:w="59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Дашборд KPI, поиск/фильтры, журналирование, 1С СКД-отчёт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Could have (C)</w:t>
            </w:r>
          </w:p>
        </w:tc>
        <w:tc>
          <w:tcPr>
            <w:tcW w:type="dxa" w:w="59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Bulk-импорт, ролевая иерархия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Won't have (W)</w:t>
            </w:r>
          </w:p>
        </w:tc>
        <w:tc>
          <w:tcPr>
            <w:tcW w:type="dxa" w:w="595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Мобильное приложение, биллинг штрафов, online-обмен с 1С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Подробно — DOC-REQ-003 MoSCoW-матрица.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9. Допущения и ограничения</w:t>
      </w:r>
    </w:p>
    <w:p>
      <w:pPr>
        <w:pStyle w:val="ListBullet"/>
      </w:pPr>
      <w:r>
        <w:rPr>
          <w:rFonts w:ascii="Times New Roman" w:hAnsi="Times New Roman"/>
          <w:sz w:val="24"/>
        </w:rPr>
        <w:t>Используется учебная редакция 1С:Предприятие 8.3.</w:t>
      </w:r>
    </w:p>
    <w:p>
      <w:pPr>
        <w:pStyle w:val="ListBullet"/>
      </w:pPr>
      <w:r>
        <w:rPr>
          <w:rFonts w:ascii="Times New Roman" w:hAnsi="Times New Roman"/>
          <w:sz w:val="24"/>
        </w:rPr>
        <w:t>СУБД — SQLite (по согласованию с преподавателем для учебных проектов).</w:t>
      </w:r>
    </w:p>
    <w:p>
      <w:pPr>
        <w:pStyle w:val="ListBullet"/>
      </w:pPr>
      <w:r>
        <w:rPr>
          <w:rFonts w:ascii="Times New Roman" w:hAnsi="Times New Roman"/>
          <w:sz w:val="24"/>
        </w:rPr>
        <w:t>Обмен с 1С — асинхронный, через CSV; реальное время не требуется.</w:t>
      </w:r>
    </w:p>
    <w:p>
      <w:pPr>
        <w:pStyle w:val="ListBullet"/>
      </w:pPr>
      <w:r>
        <w:rPr>
          <w:rFonts w:ascii="Times New Roman" w:hAnsi="Times New Roman"/>
          <w:sz w:val="24"/>
        </w:rPr>
        <w:t>Аутентификация — локальная, без интеграции с университетской СЗИ.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10. Риски (топ-3)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969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Риск</w:t>
            </w:r>
          </w:p>
        </w:tc>
        <w:tc>
          <w:tcPr>
            <w:tcW w:type="dxa" w:w="1417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Pr×Im</w:t>
            </w:r>
          </w:p>
        </w:tc>
        <w:tc>
          <w:tcPr>
            <w:tcW w:type="dxa" w:w="2948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Митигация</w:t>
            </w:r>
          </w:p>
        </w:tc>
      </w:tr>
      <w:tr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Р-02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Расхождение схем 1С и API после правок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4×4 = 16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Контракт DOC-INT-002 + автотесты CSV</w:t>
            </w:r>
          </w:p>
        </w:tc>
      </w:tr>
      <w:tr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Р-03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Несовпадение кодировки CSV (UTF-8 vs cp1251)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3×4 = 12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BOM + явный заголовок Charset</w:t>
            </w:r>
          </w:p>
        </w:tc>
      </w:tr>
      <w:tr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Р-05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Срыв подготовки к H4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2×5 = 10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v2.2-lite заморожен 19.04, далее только багфиксы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Полная риск-матрица (10 рисков, по Харрингтону) — DOC-GOV-002.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11. Контрольные точки (хакатоны)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948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Защита</w:t>
            </w:r>
          </w:p>
        </w:tc>
        <w:tc>
          <w:tcPr>
            <w:tcW w:type="dxa" w:w="198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Окно</w:t>
            </w:r>
          </w:p>
        </w:tc>
        <w:tc>
          <w:tcPr>
            <w:tcW w:type="dxa" w:w="3402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Что показываем</w:t>
            </w:r>
          </w:p>
        </w:tc>
      </w:tr>
      <w:tr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CP1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H1 — Discovery &amp; Vision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16–21.03.2026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Карточка, устав, домен, персоны</w:t>
            </w:r>
          </w:p>
        </w:tc>
      </w:tr>
      <w:tr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CP2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H2 — Requirements &amp; Design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06–11.04.2026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US, MoSCoW, BPMN, ERD, wireframes, mock-демо</w:t>
            </w:r>
          </w:p>
        </w:tc>
      </w:tr>
      <w:tr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CP3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H3 — Build &amp; Integration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27.04–02.05.2026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Финальное ТЗ, сборка v2.2-lite, 1С-обмен</w:t>
            </w:r>
          </w:p>
        </w:tc>
      </w:tr>
      <w:tr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CP4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H4 — Final Defense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25–30.05.2026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Финальный продукт + полный пакет документов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12. Бюджет (оценочный)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Статья</w:t>
            </w:r>
          </w:p>
        </w:tc>
        <w:tc>
          <w:tcPr>
            <w:tcW w:type="dxa" w:w="170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Часов</w:t>
            </w:r>
          </w:p>
        </w:tc>
        <w:tc>
          <w:tcPr>
            <w:tcW w:type="dxa" w:w="28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Сумма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Аналитика и документация (тимлид)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180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108 000 ₽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+ БД + тесты (FS-API)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120 000 ₽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Frontend + демо (FS-UI)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180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108 000 ₽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1С-конфигурация и BSL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150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90 000 ₽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710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≈ 426 000 ₽ (≈ 450 000 ₽ с резервом)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13. Критерии успеха проекта</w:t>
      </w:r>
    </w:p>
    <w:p>
      <w:pPr>
        <w:pStyle w:val="ListBullet"/>
      </w:pPr>
      <w:r>
        <w:rPr>
          <w:rFonts w:ascii="Times New Roman" w:hAnsi="Times New Roman"/>
          <w:sz w:val="24"/>
        </w:rPr>
        <w:t>Все четыре защиты (H1–H4) пройдены без переноса.</w:t>
      </w:r>
    </w:p>
    <w:p>
      <w:pPr>
        <w:pStyle w:val="ListBullet"/>
      </w:pPr>
      <w:r>
        <w:rPr>
          <w:rFonts w:ascii="Times New Roman" w:hAnsi="Times New Roman"/>
          <w:sz w:val="24"/>
        </w:rPr>
        <w:t>Полный пакет документации согласно RoadMap (32 файла).</w:t>
      </w:r>
    </w:p>
    <w:p>
      <w:pPr>
        <w:pStyle w:val="ListBullet"/>
      </w:pPr>
      <w:r>
        <w:rPr>
          <w:rFonts w:ascii="Times New Roman" w:hAnsi="Times New Roman"/>
          <w:sz w:val="24"/>
        </w:rPr>
        <w:t>Рабочая сборка v2.2-lite c end-to-end сценарием.</w:t>
      </w:r>
    </w:p>
    <w:p>
      <w:pPr>
        <w:pStyle w:val="ListBullet"/>
      </w:pPr>
      <w:r>
        <w:rPr>
          <w:rFonts w:ascii="Times New Roman" w:hAnsi="Times New Roman"/>
          <w:sz w:val="24"/>
        </w:rPr>
        <w:t>17/17 pytest passing на момент финальной защиты.</w:t>
      </w:r>
    </w:p>
    <w:p>
      <w:pPr>
        <w:pStyle w:val="ListBullet"/>
      </w:pPr>
      <w:r>
        <w:rPr>
          <w:rFonts w:ascii="Times New Roman" w:hAnsi="Times New Roman"/>
          <w:sz w:val="24"/>
        </w:rPr>
        <w:t>1С интегрирована: CSV-обмен в обе стороны, отчёт СКД.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14. RACI (укрупнённо)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28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Активность</w:t>
            </w:r>
          </w:p>
        </w:tc>
        <w:tc>
          <w:tcPr>
            <w:tcW w:type="dxa" w:w="153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Кирбитов</w:t>
            </w:r>
          </w:p>
        </w:tc>
        <w:tc>
          <w:tcPr>
            <w:tcW w:type="dxa" w:w="153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Рабаданов</w:t>
            </w:r>
          </w:p>
        </w:tc>
        <w:tc>
          <w:tcPr>
            <w:tcW w:type="dxa" w:w="153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Гуков</w:t>
            </w:r>
          </w:p>
        </w:tc>
        <w:tc>
          <w:tcPr>
            <w:tcW w:type="dxa" w:w="153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Коптилин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Документация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R/A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1С-конфигурация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R/A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I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и БД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R/A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I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I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R/A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CSV-обмен 1С↔API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I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Тестирование (pytest)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I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R/A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Презентации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R/A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R — Responsible, A — Accountable, C — Consulted, I — Informed.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15. Связь с другими документами</w:t>
      </w:r>
    </w:p>
    <w:p>
      <w:pPr>
        <w:pStyle w:val="ListBullet"/>
      </w:pPr>
      <w:r>
        <w:rPr>
          <w:rFonts w:ascii="Times New Roman" w:hAnsi="Times New Roman"/>
          <w:sz w:val="24"/>
        </w:rPr>
        <w:t>DOC-GOV-002 — Устав проекта (риски, этапы, бюджет подробно).</w:t>
      </w:r>
    </w:p>
    <w:p>
      <w:pPr>
        <w:pStyle w:val="ListBullet"/>
      </w:pPr>
      <w:r>
        <w:rPr>
          <w:rFonts w:ascii="Times New Roman" w:hAnsi="Times New Roman"/>
          <w:sz w:val="24"/>
        </w:rPr>
        <w:t>DOC-GOV-003 — Распределение ролей и план коммуникаций.</w:t>
      </w:r>
    </w:p>
    <w:p>
      <w:pPr>
        <w:pStyle w:val="ListBullet"/>
      </w:pPr>
      <w:r>
        <w:rPr>
          <w:rFonts w:ascii="Times New Roman" w:hAnsi="Times New Roman"/>
          <w:sz w:val="24"/>
        </w:rPr>
        <w:t>DOC-SPC-001 — Финальное техническое задание (ТЗ).</w:t>
      </w:r>
    </w:p>
    <w:p>
      <w:pPr>
        <w:pStyle w:val="ListBullet"/>
      </w:pPr>
      <w:r>
        <w:rPr>
          <w:rFonts w:ascii="Times New Roman" w:hAnsi="Times New Roman"/>
          <w:sz w:val="24"/>
        </w:rPr>
        <w:t>CP1–CP4 — индексы по защитам.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16. История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113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4819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Что изменилось</w:t>
            </w:r>
          </w:p>
        </w:tc>
        <w:tc>
          <w:tcPr>
            <w:tcW w:type="dxa" w:w="170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Автор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2026-02-23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v0.5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Стартовый драфт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2026-03-21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Утверждено к защите H1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2026-04-19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Синхронизация с релизом v2.2-lite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2026-05-09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Финальная актуализация под H4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