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F1372" w14:textId="77777777" w:rsidR="00E0054B" w:rsidRDefault="00E0054B">
      <w:pPr>
        <w:rPr>
          <w:rFonts w:ascii="Arial" w:hAnsi="Arial" w:cs="Arial"/>
          <w:sz w:val="28"/>
        </w:rPr>
      </w:pPr>
    </w:p>
    <w:p w14:paraId="50C9D20E" w14:textId="77777777" w:rsidR="00E0054B" w:rsidRDefault="00E0054B">
      <w:pPr>
        <w:rPr>
          <w:rFonts w:ascii="Arial" w:hAnsi="Arial" w:cs="Arial"/>
          <w:sz w:val="28"/>
        </w:rPr>
      </w:pPr>
    </w:p>
    <w:p w14:paraId="40806BE3" w14:textId="77777777" w:rsidR="003946BE" w:rsidRDefault="003946BE">
      <w:pPr>
        <w:rPr>
          <w:rFonts w:ascii="Arial" w:hAnsi="Arial" w:cs="Arial"/>
          <w:sz w:val="28"/>
        </w:rPr>
      </w:pPr>
    </w:p>
    <w:p w14:paraId="391FA86C" w14:textId="77777777" w:rsidR="003946BE" w:rsidRDefault="003946BE">
      <w:pPr>
        <w:rPr>
          <w:rFonts w:ascii="Arial" w:hAnsi="Arial" w:cs="Arial"/>
          <w:sz w:val="28"/>
        </w:rPr>
      </w:pPr>
    </w:p>
    <w:p w14:paraId="698C5486" w14:textId="19B7BECE"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AB04B4">
        <w:rPr>
          <w:rFonts w:ascii="Arial" w:hAnsi="Arial" w:cs="Arial"/>
          <w:i/>
          <w:sz w:val="28"/>
        </w:rPr>
        <w:t>210625</w:t>
      </w:r>
      <w:r>
        <w:rPr>
          <w:rFonts w:ascii="Arial" w:hAnsi="Arial" w:cs="Arial"/>
          <w:i/>
          <w:sz w:val="28"/>
        </w:rPr>
        <w:t>-CAI</w:t>
      </w:r>
      <w:r w:rsidRPr="008938CB">
        <w:rPr>
          <w:rFonts w:ascii="Arial" w:hAnsi="Arial" w:cs="Arial"/>
          <w:i/>
          <w:sz w:val="28"/>
        </w:rPr>
        <w:t>)</w:t>
      </w:r>
    </w:p>
    <w:p w14:paraId="47939908" w14:textId="633D5036" w:rsidR="00FE1354" w:rsidRDefault="00FE1354" w:rsidP="36AF3323">
      <w:pPr>
        <w:rPr>
          <w:rFonts w:ascii="Arial" w:hAnsi="Arial" w:cs="Arial"/>
          <w:i/>
          <w:iCs/>
          <w:sz w:val="28"/>
          <w:szCs w:val="28"/>
        </w:rPr>
      </w:pPr>
    </w:p>
    <w:p w14:paraId="0462A785" w14:textId="77777777" w:rsidR="00FE1354" w:rsidRDefault="00FE1354">
      <w:pPr>
        <w:pStyle w:val="TOCHeading"/>
        <w:rPr>
          <w:sz w:val="44"/>
        </w:rPr>
      </w:pPr>
      <w:r w:rsidRPr="007232B8">
        <w:rPr>
          <w:sz w:val="44"/>
        </w:rPr>
        <w:t>Contents</w:t>
      </w:r>
    </w:p>
    <w:p w14:paraId="57C14419" w14:textId="77777777" w:rsidR="00FE1354" w:rsidRPr="007232B8" w:rsidRDefault="00FE1354" w:rsidP="007232B8"/>
    <w:p w14:paraId="2C5E686C" w14:textId="53CC73F8" w:rsidR="00E33EC5" w:rsidRPr="000A20ED" w:rsidRDefault="00027D6A">
      <w:pPr>
        <w:pStyle w:val="TOC1"/>
        <w:tabs>
          <w:tab w:val="right" w:leader="dot" w:pos="8990"/>
        </w:tabs>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3946BE">
          <w:rPr>
            <w:noProof/>
            <w:webHidden/>
          </w:rPr>
          <w:t>2</w:t>
        </w:r>
        <w:r>
          <w:rPr>
            <w:noProof/>
            <w:webHidden/>
          </w:rPr>
          <w:fldChar w:fldCharType="end"/>
        </w:r>
      </w:hyperlink>
    </w:p>
    <w:p w14:paraId="61AEFC0B" w14:textId="77777777" w:rsidR="00FE1354" w:rsidRDefault="00027D6A">
      <w:r>
        <w:fldChar w:fldCharType="end"/>
      </w:r>
    </w:p>
    <w:p w14:paraId="110816A1" w14:textId="77777777" w:rsidR="00FE1354" w:rsidRPr="008938CB" w:rsidRDefault="00FE1354">
      <w:pPr>
        <w:rPr>
          <w:rFonts w:ascii="Arial" w:hAnsi="Arial" w:cs="Arial"/>
          <w:sz w:val="28"/>
          <w:u w:val="single"/>
        </w:rPr>
      </w:pPr>
      <w:r>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2BB52C21" w14:textId="77777777" w:rsidTr="002D73A5">
        <w:trPr>
          <w:trHeight w:val="299"/>
        </w:trPr>
        <w:tc>
          <w:tcPr>
            <w:tcW w:w="8735" w:type="dxa"/>
            <w:shd w:val="pct10" w:color="auto" w:fill="auto"/>
            <w:vAlign w:val="center"/>
          </w:tcPr>
          <w:p w14:paraId="7E58CFCA" w14:textId="77777777" w:rsidR="00FE1354" w:rsidRPr="007B124B" w:rsidRDefault="00FE1354" w:rsidP="002D73A5">
            <w:pPr>
              <w:pStyle w:val="Heading1"/>
              <w:jc w:val="center"/>
              <w:rPr>
                <w:b/>
                <w:sz w:val="28"/>
              </w:rPr>
            </w:pPr>
          </w:p>
          <w:p w14:paraId="30286627"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18E3C40E" w14:textId="1B71A6CA" w:rsidR="00493F19" w:rsidRPr="00C75E75" w:rsidRDefault="00B71CFE" w:rsidP="002D73A5">
            <w:pPr>
              <w:jc w:val="center"/>
              <w:rPr>
                <w:b/>
              </w:rPr>
            </w:pPr>
            <w:r w:rsidRPr="00A95D3C">
              <w:rPr>
                <w:b/>
              </w:rPr>
              <w:t xml:space="preserve">SOR # </w:t>
            </w:r>
            <w:r w:rsidR="005D5354" w:rsidRPr="00A95D3C">
              <w:rPr>
                <w:b/>
              </w:rPr>
              <w:t>VDOT-240308-01-CAI</w:t>
            </w:r>
          </w:p>
          <w:p w14:paraId="74E51769" w14:textId="77777777" w:rsidR="00FE1354" w:rsidRPr="007232B8" w:rsidRDefault="00FE1354" w:rsidP="002D73A5"/>
          <w:p w14:paraId="53618C00" w14:textId="5391A1E0" w:rsidR="00C05178" w:rsidRDefault="005D5354" w:rsidP="00C05178">
            <w:pPr>
              <w:ind w:left="360"/>
              <w:jc w:val="center"/>
              <w:rPr>
                <w:b/>
                <w:bCs/>
              </w:rPr>
            </w:pPr>
            <w:r>
              <w:rPr>
                <w:b/>
                <w:bCs/>
              </w:rPr>
              <w:t xml:space="preserve">VDOT </w:t>
            </w:r>
            <w:r w:rsidR="00C05178" w:rsidRPr="3394D8B5">
              <w:rPr>
                <w:b/>
                <w:bCs/>
              </w:rPr>
              <w:t>Copied Note Special Provisions Program</w:t>
            </w:r>
          </w:p>
          <w:p w14:paraId="4C6076AA" w14:textId="77777777" w:rsidR="00FE1354" w:rsidRPr="00A01A21" w:rsidRDefault="00FE1354" w:rsidP="002D73A5">
            <w:pPr>
              <w:spacing w:after="120"/>
              <w:jc w:val="center"/>
              <w:rPr>
                <w:rFonts w:ascii="Arial" w:hAnsi="Arial" w:cs="Arial"/>
                <w:b/>
                <w:i/>
              </w:rPr>
            </w:pPr>
          </w:p>
        </w:tc>
      </w:tr>
    </w:tbl>
    <w:p w14:paraId="606AB5B1" w14:textId="77777777" w:rsidR="00FE1354" w:rsidRDefault="00FE1354" w:rsidP="008F6898">
      <w:pPr>
        <w:rPr>
          <w:b/>
          <w:bCs/>
          <w:u w:val="single"/>
        </w:rPr>
      </w:pPr>
    </w:p>
    <w:p w14:paraId="477CB109" w14:textId="27925F9F" w:rsidR="00C05178" w:rsidRDefault="00C05178" w:rsidP="00C065E0">
      <w:pPr>
        <w:numPr>
          <w:ilvl w:val="0"/>
          <w:numId w:val="2"/>
        </w:numPr>
        <w:ind w:left="360"/>
      </w:pPr>
      <w:r w:rsidRPr="70D00445">
        <w:rPr>
          <w:b/>
          <w:bCs/>
          <w:u w:val="single"/>
        </w:rPr>
        <w:t>Date:</w:t>
      </w:r>
      <w:r>
        <w:t xml:space="preserve"> </w:t>
      </w:r>
      <w:r w:rsidR="00FD2241">
        <w:t xml:space="preserve">March </w:t>
      </w:r>
      <w:r w:rsidR="0A57242A">
        <w:t>8</w:t>
      </w:r>
      <w:r>
        <w:t>, 2024</w:t>
      </w:r>
    </w:p>
    <w:p w14:paraId="15A08608" w14:textId="77777777" w:rsidR="00C05178" w:rsidRPr="00084489" w:rsidRDefault="00C05178" w:rsidP="00C05178">
      <w:pPr>
        <w:ind w:left="-360" w:firstLine="720"/>
      </w:pPr>
    </w:p>
    <w:p w14:paraId="4A4299A0" w14:textId="77777777" w:rsidR="00C05178" w:rsidRDefault="00C05178" w:rsidP="00C065E0">
      <w:pPr>
        <w:numPr>
          <w:ilvl w:val="0"/>
          <w:numId w:val="2"/>
        </w:numPr>
        <w:ind w:left="360"/>
      </w:pPr>
      <w:r>
        <w:rPr>
          <w:b/>
          <w:u w:val="single"/>
        </w:rPr>
        <w:t>Authorized User</w:t>
      </w:r>
      <w:r w:rsidRPr="00084489">
        <w:rPr>
          <w:u w:val="single"/>
        </w:rPr>
        <w:t>:</w:t>
      </w:r>
      <w:r w:rsidRPr="00084489">
        <w:t xml:space="preserve"> </w:t>
      </w:r>
      <w:r>
        <w:t xml:space="preserve">Virginia Department of Transportation </w:t>
      </w:r>
    </w:p>
    <w:p w14:paraId="780C7C38" w14:textId="77777777" w:rsidR="00C05178" w:rsidRPr="00084489" w:rsidRDefault="00C05178" w:rsidP="00C05178"/>
    <w:p w14:paraId="12065C2B" w14:textId="77777777" w:rsidR="00C05178" w:rsidRPr="00FF6B55" w:rsidRDefault="00C05178" w:rsidP="00C065E0">
      <w:pPr>
        <w:numPr>
          <w:ilvl w:val="0"/>
          <w:numId w:val="2"/>
        </w:numPr>
        <w:ind w:left="360"/>
      </w:pPr>
      <w:r>
        <w:rPr>
          <w:b/>
          <w:u w:val="single"/>
        </w:rPr>
        <w:t xml:space="preserve">Authorized </w:t>
      </w:r>
      <w:r w:rsidRPr="00FF6B55">
        <w:rPr>
          <w:b/>
          <w:u w:val="single"/>
        </w:rPr>
        <w:t>User Contact Information:</w:t>
      </w:r>
    </w:p>
    <w:p w14:paraId="190A9FC9" w14:textId="77777777" w:rsidR="00C05178" w:rsidRDefault="00C05178" w:rsidP="00C05178">
      <w:pPr>
        <w:ind w:left="360"/>
        <w:rPr>
          <w:i/>
        </w:rPr>
      </w:pPr>
    </w:p>
    <w:p w14:paraId="47A0A468" w14:textId="77777777" w:rsidR="00C05178" w:rsidRDefault="00C05178" w:rsidP="00C05178">
      <w:pPr>
        <w:spacing w:line="259" w:lineRule="auto"/>
        <w:ind w:left="360"/>
      </w:pPr>
      <w:r w:rsidRPr="77CEFFA5">
        <w:rPr>
          <w:i/>
          <w:iCs/>
        </w:rPr>
        <w:t>Priya Saldanha, Assistant Division Administrator</w:t>
      </w:r>
    </w:p>
    <w:p w14:paraId="78D00112" w14:textId="77777777" w:rsidR="00C05178" w:rsidRDefault="00C05178" w:rsidP="00C05178">
      <w:pPr>
        <w:ind w:left="360"/>
        <w:rPr>
          <w:i/>
        </w:rPr>
      </w:pPr>
      <w:r>
        <w:rPr>
          <w:i/>
        </w:rPr>
        <w:t xml:space="preserve">1401 E. Broad Street </w:t>
      </w:r>
    </w:p>
    <w:p w14:paraId="5EC600D4" w14:textId="77777777" w:rsidR="00C05178" w:rsidRDefault="00C05178" w:rsidP="00C05178">
      <w:pPr>
        <w:ind w:left="360"/>
        <w:rPr>
          <w:i/>
        </w:rPr>
      </w:pPr>
      <w:r>
        <w:rPr>
          <w:i/>
        </w:rPr>
        <w:t>Richmond, VA 23219</w:t>
      </w:r>
    </w:p>
    <w:p w14:paraId="6D1AB76E" w14:textId="77777777" w:rsidR="00C05178" w:rsidRDefault="00C05178" w:rsidP="00C05178">
      <w:pPr>
        <w:ind w:left="360"/>
      </w:pPr>
      <w:r>
        <w:t>Phone: 804-335-4135</w:t>
      </w:r>
    </w:p>
    <w:p w14:paraId="34FBDED0" w14:textId="77777777" w:rsidR="00C05178" w:rsidRDefault="00C05178" w:rsidP="00C05178">
      <w:pPr>
        <w:ind w:left="360"/>
        <w:rPr>
          <w:i/>
          <w:iCs/>
        </w:rPr>
      </w:pPr>
      <w:r>
        <w:t>E-mail: priya.saldanha@vdot.virginia.gov</w:t>
      </w:r>
    </w:p>
    <w:p w14:paraId="3D9FA21C" w14:textId="77777777" w:rsidR="00C05178" w:rsidRDefault="00C05178" w:rsidP="00C05178">
      <w:pPr>
        <w:ind w:left="360"/>
        <w:rPr>
          <w:i/>
          <w:iCs/>
        </w:rPr>
      </w:pPr>
      <w:r>
        <w:t>Fax: 804-786-2019</w:t>
      </w:r>
    </w:p>
    <w:p w14:paraId="35E96195" w14:textId="68015421" w:rsidR="00FE1354" w:rsidRPr="00E3658E" w:rsidRDefault="00FE1354" w:rsidP="00E95C01">
      <w:pPr>
        <w:ind w:left="360"/>
        <w:rPr>
          <w:i/>
        </w:rPr>
      </w:pPr>
    </w:p>
    <w:p w14:paraId="555152B1" w14:textId="5759E141" w:rsidR="00FE1354" w:rsidRPr="00D0194F" w:rsidRDefault="00D55322" w:rsidP="00E95C01">
      <w:pPr>
        <w:ind w:left="360"/>
      </w:pPr>
      <w:r w:rsidRPr="00D0194F">
        <w:t>PLEASE NOTE</w:t>
      </w:r>
      <w:r w:rsidR="00E9451D" w:rsidRPr="00D0194F">
        <w:t>:  ALL questions related to this SOR should be directed to the CAI Account Manager</w:t>
      </w:r>
      <w:r w:rsidR="00034DC3" w:rsidRPr="00D0194F">
        <w:t xml:space="preserve">. </w:t>
      </w:r>
      <w:r w:rsidR="00E9451D" w:rsidRPr="00D0194F">
        <w:t xml:space="preserve">Suppliers </w:t>
      </w:r>
      <w:r w:rsidR="00EE19C4" w:rsidRPr="00D0194F">
        <w:t xml:space="preserve">may </w:t>
      </w:r>
      <w:r w:rsidR="00E9451D" w:rsidRPr="00D0194F">
        <w:t>NOT contact the Authorized User.</w:t>
      </w:r>
    </w:p>
    <w:p w14:paraId="6CBE90A1" w14:textId="77777777" w:rsidR="00E9451D" w:rsidRDefault="00E9451D" w:rsidP="00E95C01">
      <w:pPr>
        <w:ind w:left="360"/>
        <w:rPr>
          <w:sz w:val="22"/>
          <w:szCs w:val="22"/>
        </w:rPr>
      </w:pPr>
    </w:p>
    <w:p w14:paraId="2BDE27AB" w14:textId="77777777" w:rsidR="00FE1354" w:rsidRDefault="00FE1354" w:rsidP="00C065E0">
      <w:pPr>
        <w:numPr>
          <w:ilvl w:val="0"/>
          <w:numId w:val="2"/>
        </w:numPr>
        <w:ind w:left="360"/>
        <w:rPr>
          <w:b/>
          <w:u w:val="single"/>
        </w:rPr>
      </w:pPr>
      <w:r w:rsidRPr="00E95C01">
        <w:rPr>
          <w:b/>
          <w:u w:val="single"/>
        </w:rPr>
        <w:t xml:space="preserve">Solicitation Schedule: </w:t>
      </w:r>
    </w:p>
    <w:p w14:paraId="04A49D06" w14:textId="77777777" w:rsidR="007A57A3" w:rsidRDefault="007A57A3" w:rsidP="007A57A3">
      <w:pPr>
        <w:ind w:left="360"/>
        <w:rPr>
          <w:b/>
          <w:u w:val="single"/>
        </w:rPr>
      </w:pPr>
    </w:p>
    <w:tbl>
      <w:tblPr>
        <w:tblW w:w="6606" w:type="dxa"/>
        <w:jc w:val="center"/>
        <w:tblLook w:val="01E0" w:firstRow="1" w:lastRow="1" w:firstColumn="1" w:lastColumn="1" w:noHBand="0" w:noVBand="0"/>
      </w:tblPr>
      <w:tblGrid>
        <w:gridCol w:w="4617"/>
        <w:gridCol w:w="1989"/>
      </w:tblGrid>
      <w:tr w:rsidR="00FE1354" w:rsidRPr="0097155E" w14:paraId="2B2573E6" w14:textId="77777777" w:rsidTr="70D00445">
        <w:trPr>
          <w:cantSplit/>
          <w:jc w:val="center"/>
        </w:trPr>
        <w:tc>
          <w:tcPr>
            <w:tcW w:w="4617" w:type="dxa"/>
            <w:shd w:val="clear" w:color="auto" w:fill="E6E6E6"/>
          </w:tcPr>
          <w:p w14:paraId="1444C86C" w14:textId="77777777" w:rsidR="00FE1354" w:rsidRPr="0097155E" w:rsidRDefault="00FE1354" w:rsidP="001B175B">
            <w:pPr>
              <w:rPr>
                <w:b/>
              </w:rPr>
            </w:pPr>
            <w:r w:rsidRPr="0097155E">
              <w:rPr>
                <w:b/>
              </w:rPr>
              <w:t>Event</w:t>
            </w:r>
          </w:p>
        </w:tc>
        <w:tc>
          <w:tcPr>
            <w:tcW w:w="1989" w:type="dxa"/>
            <w:shd w:val="clear" w:color="auto" w:fill="E6E6E6"/>
          </w:tcPr>
          <w:p w14:paraId="2DC9A0AA" w14:textId="77777777" w:rsidR="00FE1354" w:rsidRPr="0097155E" w:rsidRDefault="00FE1354" w:rsidP="001B175B">
            <w:pPr>
              <w:rPr>
                <w:b/>
              </w:rPr>
            </w:pPr>
            <w:r w:rsidRPr="0097155E">
              <w:rPr>
                <w:b/>
              </w:rPr>
              <w:t>Date</w:t>
            </w:r>
          </w:p>
        </w:tc>
      </w:tr>
      <w:tr w:rsidR="00FE1354" w:rsidRPr="00D62C40" w14:paraId="70844666" w14:textId="77777777" w:rsidTr="70D00445">
        <w:trPr>
          <w:cantSplit/>
          <w:jc w:val="center"/>
        </w:trPr>
        <w:tc>
          <w:tcPr>
            <w:tcW w:w="4617" w:type="dxa"/>
            <w:vAlign w:val="center"/>
          </w:tcPr>
          <w:p w14:paraId="56DC05BC" w14:textId="77777777" w:rsidR="00FE1354" w:rsidRPr="00D62C40" w:rsidRDefault="00FE1354" w:rsidP="001B175B">
            <w:r w:rsidRPr="00D62C40">
              <w:t>Release SOR</w:t>
            </w:r>
          </w:p>
        </w:tc>
        <w:tc>
          <w:tcPr>
            <w:tcW w:w="1989" w:type="dxa"/>
            <w:vAlign w:val="center"/>
          </w:tcPr>
          <w:p w14:paraId="51D4EC91" w14:textId="721852FF" w:rsidR="00FE1354" w:rsidRPr="00FD2241" w:rsidRDefault="00C05178" w:rsidP="70D00445">
            <w:r>
              <w:t>March</w:t>
            </w:r>
            <w:r w:rsidR="00F3280B">
              <w:t xml:space="preserve"> </w:t>
            </w:r>
            <w:r w:rsidR="00890B2E">
              <w:t>1</w:t>
            </w:r>
            <w:r w:rsidR="00EF145E">
              <w:t>2</w:t>
            </w:r>
            <w:r>
              <w:t>, 2024</w:t>
            </w:r>
          </w:p>
        </w:tc>
      </w:tr>
      <w:tr w:rsidR="00AB04B4" w:rsidRPr="00D62C40" w14:paraId="2261F362" w14:textId="77777777" w:rsidTr="70D00445">
        <w:trPr>
          <w:cantSplit/>
          <w:jc w:val="center"/>
        </w:trPr>
        <w:tc>
          <w:tcPr>
            <w:tcW w:w="4617" w:type="dxa"/>
            <w:vAlign w:val="center"/>
          </w:tcPr>
          <w:p w14:paraId="0717583C" w14:textId="6F80511D" w:rsidR="00AB04B4" w:rsidRDefault="00AB04B4" w:rsidP="001B175B">
            <w:r>
              <w:t>Supplier Questions Due</w:t>
            </w:r>
            <w:r w:rsidR="007E363A">
              <w:t xml:space="preserve"> to CAI</w:t>
            </w:r>
          </w:p>
        </w:tc>
        <w:tc>
          <w:tcPr>
            <w:tcW w:w="1989" w:type="dxa"/>
            <w:vAlign w:val="center"/>
          </w:tcPr>
          <w:p w14:paraId="25A0BC3B" w14:textId="2A34E2A5" w:rsidR="00AB04B4" w:rsidRPr="00FD2241" w:rsidRDefault="3CD39F1F" w:rsidP="70D00445">
            <w:pPr>
              <w:spacing w:line="259" w:lineRule="auto"/>
            </w:pPr>
            <w:r>
              <w:t>March 1</w:t>
            </w:r>
            <w:r w:rsidR="00EF145E">
              <w:t>9</w:t>
            </w:r>
            <w:r>
              <w:t>, 2024</w:t>
            </w:r>
          </w:p>
        </w:tc>
      </w:tr>
      <w:tr w:rsidR="004308AE" w:rsidRPr="00D62C40" w14:paraId="1C6893D1" w14:textId="77777777" w:rsidTr="70D00445">
        <w:trPr>
          <w:cantSplit/>
          <w:jc w:val="center"/>
        </w:trPr>
        <w:tc>
          <w:tcPr>
            <w:tcW w:w="4617" w:type="dxa"/>
            <w:vAlign w:val="center"/>
          </w:tcPr>
          <w:p w14:paraId="794A5D7A" w14:textId="33ED6103" w:rsidR="004308AE" w:rsidRDefault="004308AE" w:rsidP="001B175B">
            <w:r>
              <w:t>Authorized User Respon</w:t>
            </w:r>
            <w:r w:rsidR="00764E08">
              <w:t>ds</w:t>
            </w:r>
            <w:r>
              <w:t xml:space="preserve"> to Questions</w:t>
            </w:r>
          </w:p>
        </w:tc>
        <w:tc>
          <w:tcPr>
            <w:tcW w:w="1989" w:type="dxa"/>
            <w:vAlign w:val="center"/>
          </w:tcPr>
          <w:p w14:paraId="34F0FEB7" w14:textId="49E79DE5" w:rsidR="004308AE" w:rsidRPr="00FD2241" w:rsidRDefault="5804FB0C" w:rsidP="70D00445">
            <w:pPr>
              <w:spacing w:line="259" w:lineRule="auto"/>
            </w:pPr>
            <w:r>
              <w:t xml:space="preserve">March </w:t>
            </w:r>
            <w:r w:rsidR="23B935C2">
              <w:t>2</w:t>
            </w:r>
            <w:r w:rsidR="001C6E2B">
              <w:t>6</w:t>
            </w:r>
            <w:r>
              <w:t>, 2024</w:t>
            </w:r>
          </w:p>
        </w:tc>
      </w:tr>
      <w:tr w:rsidR="00FE1354" w:rsidRPr="00D62C40" w14:paraId="373A82AD" w14:textId="77777777" w:rsidTr="70D00445">
        <w:trPr>
          <w:cantSplit/>
          <w:jc w:val="center"/>
        </w:trPr>
        <w:tc>
          <w:tcPr>
            <w:tcW w:w="4617" w:type="dxa"/>
            <w:vAlign w:val="center"/>
          </w:tcPr>
          <w:p w14:paraId="1D8D9B16" w14:textId="77777777" w:rsidR="00FE1354" w:rsidRPr="00D62C40" w:rsidRDefault="00FE1354" w:rsidP="001B175B">
            <w:r>
              <w:t xml:space="preserve">Supplier </w:t>
            </w:r>
            <w:r w:rsidRPr="00D62C40">
              <w:t>Response Due</w:t>
            </w:r>
          </w:p>
        </w:tc>
        <w:tc>
          <w:tcPr>
            <w:tcW w:w="1989" w:type="dxa"/>
            <w:vAlign w:val="center"/>
          </w:tcPr>
          <w:p w14:paraId="5C836159" w14:textId="55A13EBF" w:rsidR="00FE1354" w:rsidRPr="00FD2241" w:rsidRDefault="2B77D40E" w:rsidP="70D00445">
            <w:pPr>
              <w:spacing w:line="259" w:lineRule="auto"/>
            </w:pPr>
            <w:r>
              <w:t xml:space="preserve">April </w:t>
            </w:r>
            <w:r w:rsidR="009C264D">
              <w:t>9</w:t>
            </w:r>
            <w:r>
              <w:t>, 2024</w:t>
            </w:r>
          </w:p>
        </w:tc>
      </w:tr>
      <w:tr w:rsidR="00FE1354" w:rsidRPr="00D62C40" w14:paraId="4D6DA7A7" w14:textId="77777777" w:rsidTr="70D00445">
        <w:trPr>
          <w:cantSplit/>
          <w:jc w:val="center"/>
        </w:trPr>
        <w:tc>
          <w:tcPr>
            <w:tcW w:w="4617" w:type="dxa"/>
            <w:vAlign w:val="center"/>
          </w:tcPr>
          <w:p w14:paraId="5AB3FD8A" w14:textId="77777777" w:rsidR="00FE1354" w:rsidRPr="00D62C40" w:rsidRDefault="00FE1354" w:rsidP="001B175B">
            <w:r w:rsidRPr="00D62C40">
              <w:t>Award Decision</w:t>
            </w:r>
          </w:p>
        </w:tc>
        <w:tc>
          <w:tcPr>
            <w:tcW w:w="1989" w:type="dxa"/>
            <w:vAlign w:val="center"/>
          </w:tcPr>
          <w:p w14:paraId="4612770A" w14:textId="25F0F616" w:rsidR="00FE1354" w:rsidRPr="00FD2241" w:rsidRDefault="63A6644F" w:rsidP="70D00445">
            <w:pPr>
              <w:spacing w:line="259" w:lineRule="auto"/>
            </w:pPr>
            <w:r>
              <w:t>May</w:t>
            </w:r>
            <w:r w:rsidR="77C8DCDF">
              <w:t xml:space="preserve"> </w:t>
            </w:r>
            <w:r w:rsidR="00761449">
              <w:t>7</w:t>
            </w:r>
            <w:r w:rsidR="77C8DCDF">
              <w:t>, 2024</w:t>
            </w:r>
          </w:p>
        </w:tc>
      </w:tr>
      <w:tr w:rsidR="00FE1354" w:rsidRPr="00D62C40" w14:paraId="4D5ADDE0" w14:textId="77777777" w:rsidTr="70D00445">
        <w:trPr>
          <w:cantSplit/>
          <w:jc w:val="center"/>
        </w:trPr>
        <w:tc>
          <w:tcPr>
            <w:tcW w:w="4617" w:type="dxa"/>
            <w:vAlign w:val="center"/>
          </w:tcPr>
          <w:p w14:paraId="02C59687"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712C58E3" w14:textId="281D7586" w:rsidR="00FE1354" w:rsidRPr="00FD2241" w:rsidRDefault="725650B4" w:rsidP="70D00445">
            <w:pPr>
              <w:spacing w:line="259" w:lineRule="auto"/>
            </w:pPr>
            <w:r>
              <w:t>Ma</w:t>
            </w:r>
            <w:r w:rsidR="001D501C">
              <w:t xml:space="preserve">y </w:t>
            </w:r>
            <w:r w:rsidR="00890B2E">
              <w:t>20</w:t>
            </w:r>
            <w:r w:rsidR="001D501C">
              <w:t>, 2024</w:t>
            </w:r>
          </w:p>
        </w:tc>
      </w:tr>
    </w:tbl>
    <w:p w14:paraId="31FEAA06" w14:textId="77777777" w:rsidR="00FE1354" w:rsidRPr="00D62C40" w:rsidRDefault="00FE1354" w:rsidP="008F6898">
      <w:pPr>
        <w:rPr>
          <w:sz w:val="22"/>
          <w:szCs w:val="22"/>
        </w:rPr>
      </w:pPr>
    </w:p>
    <w:p w14:paraId="11CD853E" w14:textId="77777777" w:rsidR="002D73A5" w:rsidRPr="002D73A5" w:rsidRDefault="002D73A5" w:rsidP="002D73A5">
      <w:pPr>
        <w:ind w:left="360"/>
      </w:pPr>
    </w:p>
    <w:p w14:paraId="147D65EE" w14:textId="77777777" w:rsidR="00FE1354" w:rsidRPr="00097FE6" w:rsidRDefault="00FE1354" w:rsidP="00C065E0">
      <w:pPr>
        <w:numPr>
          <w:ilvl w:val="0"/>
          <w:numId w:val="2"/>
        </w:numPr>
        <w:ind w:left="360"/>
      </w:pPr>
      <w:r w:rsidRPr="00FF6B55">
        <w:rPr>
          <w:b/>
          <w:u w:val="single"/>
        </w:rPr>
        <w:t>Evaluation and Scoring</w:t>
      </w:r>
    </w:p>
    <w:p w14:paraId="142584B5" w14:textId="77777777" w:rsidR="00C05178" w:rsidRDefault="00C05178" w:rsidP="00C05178">
      <w:pPr>
        <w:ind w:left="360"/>
      </w:pPr>
      <w:r>
        <w:t>Supplier’s</w:t>
      </w:r>
      <w:r w:rsidRPr="00FF6B55">
        <w:t xml:space="preserve"> Response will be evaluated for technical merit based on its appropriateness to the performance of </w:t>
      </w:r>
      <w:r>
        <w:t xml:space="preserve">Authorized User’s </w:t>
      </w:r>
      <w:r w:rsidRPr="00FF6B55">
        <w:t xml:space="preserve">requirements, its applicability to the environment, and its effective utilization of </w:t>
      </w:r>
      <w:r>
        <w:t>Supplier</w:t>
      </w:r>
      <w:r w:rsidRPr="00FF6B55">
        <w:t xml:space="preserve"> and </w:t>
      </w:r>
      <w:r>
        <w:t>Authorized User’s r</w:t>
      </w:r>
      <w:r w:rsidRPr="00FF6B55">
        <w:t>esources.</w:t>
      </w:r>
    </w:p>
    <w:p w14:paraId="6C555AE0" w14:textId="77777777" w:rsidR="00FE1354" w:rsidRDefault="00FE1354" w:rsidP="00300D25">
      <w:pPr>
        <w:ind w:left="360"/>
        <w:rPr>
          <w:b/>
          <w:u w:val="single"/>
        </w:rPr>
      </w:pPr>
    </w:p>
    <w:p w14:paraId="218C2190" w14:textId="77777777" w:rsidR="00FE1354" w:rsidRPr="00FF6B55" w:rsidRDefault="00FE1354" w:rsidP="00C065E0">
      <w:pPr>
        <w:numPr>
          <w:ilvl w:val="0"/>
          <w:numId w:val="2"/>
        </w:numPr>
        <w:ind w:left="360"/>
        <w:rPr>
          <w:b/>
          <w:u w:val="single"/>
        </w:rPr>
      </w:pPr>
      <w:r w:rsidRPr="00FF6B55">
        <w:rPr>
          <w:b/>
          <w:u w:val="single"/>
        </w:rPr>
        <w:t xml:space="preserve">Project/Service: </w:t>
      </w:r>
    </w:p>
    <w:p w14:paraId="71717D26" w14:textId="77777777" w:rsidR="00C05178" w:rsidRPr="00C05178" w:rsidRDefault="00C05178" w:rsidP="00C05178">
      <w:pPr>
        <w:pStyle w:val="ListParagraph"/>
        <w:ind w:left="360"/>
        <w:rPr>
          <w:sz w:val="24"/>
          <w:szCs w:val="24"/>
        </w:rPr>
      </w:pPr>
      <w:r w:rsidRPr="00C05178">
        <w:rPr>
          <w:sz w:val="24"/>
          <w:szCs w:val="24"/>
        </w:rPr>
        <w:t>Copied Note Special Provisions Program</w:t>
      </w:r>
    </w:p>
    <w:p w14:paraId="7968F595" w14:textId="77777777" w:rsidR="00FE1354" w:rsidRDefault="00FE1354" w:rsidP="002B664A">
      <w:pPr>
        <w:ind w:left="360"/>
      </w:pPr>
    </w:p>
    <w:p w14:paraId="1C1A6187" w14:textId="77777777" w:rsidR="00FD2241" w:rsidRDefault="00FD2241" w:rsidP="002B664A">
      <w:pPr>
        <w:ind w:left="360"/>
      </w:pPr>
    </w:p>
    <w:p w14:paraId="668C5E59" w14:textId="77777777" w:rsidR="001C33E7" w:rsidRPr="00A1027A" w:rsidRDefault="001C33E7" w:rsidP="002B664A">
      <w:pPr>
        <w:ind w:left="360"/>
      </w:pPr>
    </w:p>
    <w:p w14:paraId="4AA25B53" w14:textId="573A3258" w:rsidR="00FE1354" w:rsidRDefault="00FE1354" w:rsidP="00C065E0">
      <w:pPr>
        <w:numPr>
          <w:ilvl w:val="0"/>
          <w:numId w:val="2"/>
        </w:numPr>
        <w:ind w:left="360"/>
        <w:rPr>
          <w:b/>
          <w:u w:val="single"/>
        </w:rPr>
      </w:pPr>
      <w:r w:rsidRPr="00FF6B55">
        <w:rPr>
          <w:b/>
          <w:u w:val="single"/>
        </w:rPr>
        <w:lastRenderedPageBreak/>
        <w:t>Specialty Area</w:t>
      </w:r>
      <w:r>
        <w:rPr>
          <w:b/>
          <w:u w:val="single"/>
        </w:rPr>
        <w:t xml:space="preserve"> </w:t>
      </w:r>
      <w:r>
        <w:rPr>
          <w:u w:val="single"/>
        </w:rPr>
        <w:t>(Check one)</w:t>
      </w:r>
      <w:r w:rsidRPr="00FF6B55">
        <w:rPr>
          <w:b/>
          <w:u w:val="single"/>
        </w:rPr>
        <w:t>:</w:t>
      </w:r>
      <w:r w:rsidR="00F15DF2">
        <w:rPr>
          <w:b/>
          <w:u w:val="single"/>
        </w:rPr>
        <w:t xml:space="preserve"> </w:t>
      </w:r>
    </w:p>
    <w:p w14:paraId="5196654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1E0C9D1" w14:textId="77777777" w:rsidTr="00F42552">
        <w:trPr>
          <w:jc w:val="center"/>
        </w:trPr>
        <w:tc>
          <w:tcPr>
            <w:tcW w:w="4374" w:type="dxa"/>
          </w:tcPr>
          <w:p w14:paraId="11B844BD" w14:textId="3D675C90" w:rsidR="00E33EC5" w:rsidRDefault="00C05178">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6531C85F"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49113262" w14:textId="77777777" w:rsidTr="00F42552">
        <w:trPr>
          <w:jc w:val="center"/>
        </w:trPr>
        <w:tc>
          <w:tcPr>
            <w:tcW w:w="4374" w:type="dxa"/>
          </w:tcPr>
          <w:p w14:paraId="67AB2094"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2B0DBCD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619796AA" w14:textId="77777777" w:rsidTr="00F42552">
        <w:trPr>
          <w:jc w:val="center"/>
        </w:trPr>
        <w:tc>
          <w:tcPr>
            <w:tcW w:w="4374" w:type="dxa"/>
          </w:tcPr>
          <w:p w14:paraId="33C6A3A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6680430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339BEB5C" w14:textId="77777777" w:rsidTr="00F42552">
        <w:trPr>
          <w:jc w:val="center"/>
        </w:trPr>
        <w:tc>
          <w:tcPr>
            <w:tcW w:w="4374" w:type="dxa"/>
          </w:tcPr>
          <w:p w14:paraId="0F7BEA07"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1FCDC219"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22208F3A" w14:textId="77777777" w:rsidTr="00F42552">
        <w:trPr>
          <w:jc w:val="center"/>
        </w:trPr>
        <w:tc>
          <w:tcPr>
            <w:tcW w:w="4374" w:type="dxa"/>
          </w:tcPr>
          <w:p w14:paraId="7FA0FDB0"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5E313DE6"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128C9FF2" w14:textId="77777777" w:rsidTr="00F42552">
        <w:trPr>
          <w:jc w:val="center"/>
        </w:trPr>
        <w:tc>
          <w:tcPr>
            <w:tcW w:w="4374" w:type="dxa"/>
          </w:tcPr>
          <w:p w14:paraId="5623626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68334C8"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1F72B70D" w14:textId="77777777" w:rsidTr="00F42552">
        <w:trPr>
          <w:jc w:val="center"/>
        </w:trPr>
        <w:tc>
          <w:tcPr>
            <w:tcW w:w="4374" w:type="dxa"/>
          </w:tcPr>
          <w:p w14:paraId="37E0BEBD"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40218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1C6D1C29" w14:textId="77777777" w:rsidTr="00F42552">
        <w:trPr>
          <w:jc w:val="center"/>
        </w:trPr>
        <w:tc>
          <w:tcPr>
            <w:tcW w:w="4374" w:type="dxa"/>
          </w:tcPr>
          <w:p w14:paraId="0EE52B5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08BB81BE" w14:textId="77777777" w:rsidR="00FE1354" w:rsidRDefault="00FE1354" w:rsidP="00E1346B">
            <w:pPr>
              <w:ind w:left="342"/>
            </w:pPr>
          </w:p>
        </w:tc>
      </w:tr>
    </w:tbl>
    <w:p w14:paraId="20DE04F9" w14:textId="030BB78E" w:rsidR="00FE1354" w:rsidRDefault="00FE1354" w:rsidP="008410A1">
      <w:r>
        <w:tab/>
      </w:r>
    </w:p>
    <w:p w14:paraId="00718127" w14:textId="090FCA02" w:rsidR="00FE1354" w:rsidRPr="00617D8A" w:rsidRDefault="00FE1354" w:rsidP="00C065E0">
      <w:pPr>
        <w:numPr>
          <w:ilvl w:val="0"/>
          <w:numId w:val="2"/>
        </w:numPr>
        <w:ind w:left="360"/>
        <w:rPr>
          <w:b/>
          <w:u w:val="single"/>
        </w:rPr>
      </w:pPr>
      <w:r>
        <w:rPr>
          <w:b/>
          <w:u w:val="single"/>
        </w:rPr>
        <w:t xml:space="preserve">Contract </w:t>
      </w:r>
      <w:r w:rsidR="00F50157">
        <w:rPr>
          <w:b/>
          <w:u w:val="single"/>
        </w:rPr>
        <w:t>Type:</w:t>
      </w:r>
      <w:r w:rsidR="008F2BD7">
        <w:rPr>
          <w:b/>
          <w:u w:val="single"/>
        </w:rPr>
        <w:t xml:space="preserve"> Fixed Price, Deliverable-based</w:t>
      </w:r>
    </w:p>
    <w:p w14:paraId="21BEDFB6" w14:textId="77777777" w:rsidR="00FE1354" w:rsidRDefault="00FE1354" w:rsidP="004A6970">
      <w:pPr>
        <w:ind w:left="720"/>
      </w:pPr>
    </w:p>
    <w:p w14:paraId="3299185B" w14:textId="77777777" w:rsidR="00FE1354" w:rsidRDefault="00FE1354" w:rsidP="00C065E0">
      <w:pPr>
        <w:numPr>
          <w:ilvl w:val="0"/>
          <w:numId w:val="2"/>
        </w:numPr>
        <w:ind w:left="360"/>
        <w:rPr>
          <w:b/>
          <w:u w:val="single"/>
        </w:rPr>
      </w:pPr>
      <w:r w:rsidRPr="00084489">
        <w:rPr>
          <w:b/>
          <w:u w:val="single"/>
        </w:rPr>
        <w:t>Introduction:</w:t>
      </w:r>
    </w:p>
    <w:p w14:paraId="364824FA" w14:textId="77777777" w:rsidR="00FE1354" w:rsidRDefault="00FE1354" w:rsidP="00412DF7">
      <w:pPr>
        <w:rPr>
          <w:b/>
          <w:u w:val="single"/>
        </w:rPr>
      </w:pPr>
    </w:p>
    <w:p w14:paraId="08BF58B6" w14:textId="77777777" w:rsidR="00FE1354" w:rsidRPr="00CA0FE0" w:rsidRDefault="00FE1354" w:rsidP="00412DF7">
      <w:pPr>
        <w:ind w:left="360"/>
        <w:rPr>
          <w:u w:val="single"/>
        </w:rPr>
      </w:pPr>
      <w:r>
        <w:rPr>
          <w:u w:val="single"/>
        </w:rPr>
        <w:t>Project History</w:t>
      </w:r>
    </w:p>
    <w:p w14:paraId="3BA59FB8" w14:textId="77777777" w:rsidR="00C05178" w:rsidRPr="007A2E58" w:rsidRDefault="00C05178" w:rsidP="00C05178">
      <w:pPr>
        <w:ind w:left="360"/>
        <w:rPr>
          <w:color w:val="000000"/>
        </w:rPr>
      </w:pPr>
      <w:r w:rsidRPr="4B9E4090">
        <w:rPr>
          <w:color w:val="000000" w:themeColor="text1"/>
        </w:rPr>
        <w:t xml:space="preserve">The VDOT Construction Division is responsible for creating contract proposals for approximately 400 new projects each year. Each proposal can be hundreds of pages. It is a critical step in the process to launch a new construction project. Today, staff members from Central Office as well as from the </w:t>
      </w:r>
      <w:proofErr w:type="gramStart"/>
      <w:r w:rsidRPr="4B9E4090">
        <w:rPr>
          <w:color w:val="000000" w:themeColor="text1"/>
        </w:rPr>
        <w:t>Districts</w:t>
      </w:r>
      <w:proofErr w:type="gramEnd"/>
      <w:r w:rsidRPr="4B9E4090">
        <w:rPr>
          <w:color w:val="000000" w:themeColor="text1"/>
        </w:rPr>
        <w:t xml:space="preserve"> access what is known as the CNSP (Copied Notes Special Provisions) software system to select and gather construction specifications then build proposals for a given project.  This MS Access application builds 100% of the draft </w:t>
      </w:r>
      <w:r>
        <w:rPr>
          <w:color w:val="000000" w:themeColor="text1"/>
        </w:rPr>
        <w:t xml:space="preserve">proposals </w:t>
      </w:r>
      <w:r w:rsidRPr="4B9E4090">
        <w:rPr>
          <w:color w:val="000000" w:themeColor="text1"/>
        </w:rPr>
        <w:t>when used.   When it is working correctly, the application saves a lot of manual work and time to create a draft contract proposal.</w:t>
      </w:r>
    </w:p>
    <w:p w14:paraId="33A1F112" w14:textId="77777777" w:rsidR="00FE1354" w:rsidRDefault="00FE1354" w:rsidP="00412DF7">
      <w:pPr>
        <w:ind w:left="360"/>
        <w:rPr>
          <w:u w:val="single"/>
        </w:rPr>
      </w:pPr>
    </w:p>
    <w:p w14:paraId="66AA0D9D" w14:textId="77777777" w:rsidR="00FE1354" w:rsidRPr="00CA0FE0" w:rsidRDefault="00FE1354" w:rsidP="00412DF7">
      <w:pPr>
        <w:ind w:left="360"/>
        <w:rPr>
          <w:u w:val="single"/>
        </w:rPr>
      </w:pPr>
      <w:r>
        <w:rPr>
          <w:u w:val="single"/>
        </w:rPr>
        <w:t>Business Need</w:t>
      </w:r>
    </w:p>
    <w:p w14:paraId="0915089B" w14:textId="77777777" w:rsidR="00C05178" w:rsidRPr="008D51AA" w:rsidRDefault="00C05178" w:rsidP="00C05178">
      <w:pPr>
        <w:spacing w:after="240"/>
        <w:ind w:left="360"/>
        <w:rPr>
          <w:u w:val="single"/>
        </w:rPr>
      </w:pPr>
      <w:r w:rsidRPr="007A2E58">
        <w:rPr>
          <w:color w:val="000000"/>
        </w:rPr>
        <w:t xml:space="preserve">The CNSP system is outdated, unreliable, and causes a lot of </w:t>
      </w:r>
      <w:proofErr w:type="gramStart"/>
      <w:r w:rsidRPr="007A2E58">
        <w:rPr>
          <w:color w:val="000000"/>
        </w:rPr>
        <w:t>rework</w:t>
      </w:r>
      <w:proofErr w:type="gramEnd"/>
      <w:r w:rsidRPr="007A2E58">
        <w:rPr>
          <w:color w:val="000000"/>
        </w:rPr>
        <w:t xml:space="preserve"> in a time sensitive process. Construction estimates that 40% of attempted builds fail during the process, resulting in rework.  When downtime and rework is significant, it can result in delays to projects achieving the scheduled advertisement date. CNSP is homegrown by Construction and there is no built-in IT support for repairs or maintenance.</w:t>
      </w:r>
      <w:r w:rsidRPr="007A2E58">
        <w:rPr>
          <w:rFonts w:ascii="Calibri" w:hAnsi="Calibri" w:cs="Calibri"/>
          <w:color w:val="000000"/>
        </w:rPr>
        <w:t xml:space="preserve"> </w:t>
      </w:r>
      <w:r w:rsidRPr="007A2E58">
        <w:rPr>
          <w:color w:val="000000"/>
        </w:rPr>
        <w:t xml:space="preserve">This system needs to be replaced with a solution that will provide the same functionality but will function as designed without issues.  </w:t>
      </w:r>
    </w:p>
    <w:p w14:paraId="2C7952A9" w14:textId="77777777" w:rsidR="00FE1354" w:rsidRPr="00CA0FE0" w:rsidRDefault="00FE1354" w:rsidP="00412DF7">
      <w:pPr>
        <w:ind w:left="360"/>
        <w:rPr>
          <w:u w:val="single"/>
        </w:rPr>
      </w:pPr>
      <w:r w:rsidRPr="00CA0FE0">
        <w:rPr>
          <w:u w:val="single"/>
        </w:rPr>
        <w:t>Project Complexity</w:t>
      </w:r>
    </w:p>
    <w:p w14:paraId="03549D65" w14:textId="31187C48" w:rsidR="00C05178" w:rsidRPr="00393374" w:rsidRDefault="0F2AA41B" w:rsidP="00C05178">
      <w:pPr>
        <w:ind w:left="360"/>
      </w:pPr>
      <w:r>
        <w:t xml:space="preserve">This project is </w:t>
      </w:r>
      <w:r w:rsidR="7E74AD33">
        <w:t xml:space="preserve">Low </w:t>
      </w:r>
      <w:r>
        <w:t xml:space="preserve">Risk and Low Complexity. </w:t>
      </w:r>
    </w:p>
    <w:p w14:paraId="4564F8F5" w14:textId="5625CDCA" w:rsidR="00FE1354" w:rsidRPr="00CB4247" w:rsidRDefault="00FE1354" w:rsidP="00412DF7">
      <w:pPr>
        <w:ind w:left="360"/>
        <w:rPr>
          <w:i/>
        </w:rPr>
      </w:pPr>
    </w:p>
    <w:p w14:paraId="66B97A77" w14:textId="77777777" w:rsidR="00FE1354" w:rsidRPr="00CA0FE0" w:rsidRDefault="00FE1354" w:rsidP="00412DF7">
      <w:pPr>
        <w:ind w:left="360"/>
        <w:rPr>
          <w:u w:val="single"/>
        </w:rPr>
      </w:pPr>
      <w:r w:rsidRPr="00CA0FE0">
        <w:rPr>
          <w:u w:val="single"/>
        </w:rPr>
        <w:t>Project Management and Organizational Structure</w:t>
      </w:r>
    </w:p>
    <w:p w14:paraId="19DAE4FE" w14:textId="77777777" w:rsidR="00C05178" w:rsidRPr="004B46A8" w:rsidRDefault="00C05178" w:rsidP="00C05178">
      <w:pPr>
        <w:ind w:left="360"/>
      </w:pPr>
      <w:r>
        <w:t>The VDOT Project Manager and the Supplier Project Manager are the main VDOT points of contact and are responsible for day-to-day management of the application solution.</w:t>
      </w:r>
    </w:p>
    <w:p w14:paraId="7D8F919A" w14:textId="77777777" w:rsidR="00C05178" w:rsidRPr="004B46A8" w:rsidRDefault="00C05178" w:rsidP="00C05178">
      <w:pPr>
        <w:ind w:left="360"/>
      </w:pPr>
    </w:p>
    <w:p w14:paraId="07D1BD08" w14:textId="77777777" w:rsidR="00C05178" w:rsidRPr="004B46A8" w:rsidRDefault="00C05178" w:rsidP="00C05178">
      <w:pPr>
        <w:ind w:left="360"/>
      </w:pPr>
      <w:r>
        <w:t>More Specifically:</w:t>
      </w:r>
    </w:p>
    <w:p w14:paraId="144D8798" w14:textId="0FC5E29F" w:rsidR="00C05178" w:rsidRPr="004B46A8" w:rsidRDefault="00C05178" w:rsidP="00C065E0">
      <w:pPr>
        <w:pStyle w:val="ListParagraph"/>
        <w:numPr>
          <w:ilvl w:val="0"/>
          <w:numId w:val="12"/>
        </w:numPr>
        <w:rPr>
          <w:sz w:val="24"/>
          <w:szCs w:val="24"/>
        </w:rPr>
      </w:pPr>
      <w:r w:rsidRPr="3394D8B5">
        <w:rPr>
          <w:sz w:val="24"/>
          <w:szCs w:val="24"/>
        </w:rPr>
        <w:t>Supplier shall appoint a project manager</w:t>
      </w:r>
      <w:r w:rsidR="00FD2241">
        <w:rPr>
          <w:sz w:val="24"/>
          <w:szCs w:val="24"/>
        </w:rPr>
        <w:t>.</w:t>
      </w:r>
    </w:p>
    <w:p w14:paraId="7D5781B8" w14:textId="0D324CC1" w:rsidR="00C05178" w:rsidRPr="004B46A8" w:rsidRDefault="00C05178" w:rsidP="00C065E0">
      <w:pPr>
        <w:pStyle w:val="ListParagraph"/>
        <w:numPr>
          <w:ilvl w:val="0"/>
          <w:numId w:val="12"/>
        </w:numPr>
        <w:rPr>
          <w:sz w:val="24"/>
          <w:szCs w:val="24"/>
        </w:rPr>
      </w:pPr>
      <w:r w:rsidRPr="3394D8B5">
        <w:rPr>
          <w:sz w:val="24"/>
          <w:szCs w:val="24"/>
        </w:rPr>
        <w:t xml:space="preserve">The </w:t>
      </w:r>
      <w:r w:rsidR="005D5354">
        <w:rPr>
          <w:sz w:val="24"/>
          <w:szCs w:val="24"/>
        </w:rPr>
        <w:t>S</w:t>
      </w:r>
      <w:r w:rsidRPr="3394D8B5">
        <w:rPr>
          <w:sz w:val="24"/>
          <w:szCs w:val="24"/>
        </w:rPr>
        <w:t>upplier project manager shall report to the VDOT project manager</w:t>
      </w:r>
      <w:r w:rsidR="00FD2241">
        <w:rPr>
          <w:sz w:val="24"/>
          <w:szCs w:val="24"/>
        </w:rPr>
        <w:t>.</w:t>
      </w:r>
    </w:p>
    <w:p w14:paraId="21187631" w14:textId="2B96F31E" w:rsidR="00C05178" w:rsidRPr="004B46A8" w:rsidRDefault="00C05178" w:rsidP="00C065E0">
      <w:pPr>
        <w:pStyle w:val="ListParagraph"/>
        <w:numPr>
          <w:ilvl w:val="0"/>
          <w:numId w:val="12"/>
        </w:numPr>
        <w:rPr>
          <w:sz w:val="24"/>
          <w:szCs w:val="24"/>
        </w:rPr>
      </w:pPr>
      <w:r w:rsidRPr="3394D8B5">
        <w:rPr>
          <w:sz w:val="24"/>
          <w:szCs w:val="24"/>
        </w:rPr>
        <w:t xml:space="preserve">VDOT project manager shall escalate issues needing </w:t>
      </w:r>
      <w:r w:rsidR="005D5354">
        <w:rPr>
          <w:sz w:val="24"/>
          <w:szCs w:val="24"/>
        </w:rPr>
        <w:t>S</w:t>
      </w:r>
      <w:r w:rsidRPr="3394D8B5">
        <w:rPr>
          <w:sz w:val="24"/>
          <w:szCs w:val="24"/>
        </w:rPr>
        <w:t xml:space="preserve">upplier attention to the </w:t>
      </w:r>
      <w:r w:rsidR="005D5354">
        <w:rPr>
          <w:sz w:val="24"/>
          <w:szCs w:val="24"/>
        </w:rPr>
        <w:t>S</w:t>
      </w:r>
      <w:r w:rsidRPr="3394D8B5">
        <w:rPr>
          <w:sz w:val="24"/>
          <w:szCs w:val="24"/>
        </w:rPr>
        <w:t xml:space="preserve">upplier project manager, who will escalate within </w:t>
      </w:r>
      <w:r w:rsidR="005D5354">
        <w:rPr>
          <w:sz w:val="24"/>
          <w:szCs w:val="24"/>
        </w:rPr>
        <w:t>S</w:t>
      </w:r>
      <w:r w:rsidRPr="3394D8B5">
        <w:rPr>
          <w:sz w:val="24"/>
          <w:szCs w:val="24"/>
        </w:rPr>
        <w:t>upplier’s organization as needed</w:t>
      </w:r>
      <w:r w:rsidR="00FD2241">
        <w:rPr>
          <w:sz w:val="24"/>
          <w:szCs w:val="24"/>
        </w:rPr>
        <w:t>.</w:t>
      </w:r>
    </w:p>
    <w:p w14:paraId="427B0380" w14:textId="77777777" w:rsidR="00C05178" w:rsidRPr="004B46A8" w:rsidRDefault="00C05178" w:rsidP="00C065E0">
      <w:pPr>
        <w:pStyle w:val="ListParagraph"/>
        <w:numPr>
          <w:ilvl w:val="0"/>
          <w:numId w:val="12"/>
        </w:numPr>
        <w:rPr>
          <w:sz w:val="24"/>
          <w:szCs w:val="24"/>
        </w:rPr>
      </w:pPr>
      <w:r w:rsidRPr="3394D8B5">
        <w:rPr>
          <w:sz w:val="24"/>
          <w:szCs w:val="24"/>
        </w:rPr>
        <w:lastRenderedPageBreak/>
        <w:t>Supplier project manager shall copy the VDOT project manager on all communications with VDOT staff.</w:t>
      </w:r>
    </w:p>
    <w:p w14:paraId="252EA42C" w14:textId="77777777" w:rsidR="00FE1354" w:rsidRDefault="00FE1354" w:rsidP="00412DF7">
      <w:pPr>
        <w:ind w:left="360"/>
        <w:rPr>
          <w:i/>
        </w:rPr>
      </w:pPr>
    </w:p>
    <w:p w14:paraId="31F226EA" w14:textId="77777777" w:rsidR="00FE1354" w:rsidRPr="00084489" w:rsidRDefault="00FE1354" w:rsidP="00C065E0">
      <w:pPr>
        <w:numPr>
          <w:ilvl w:val="0"/>
          <w:numId w:val="2"/>
        </w:numPr>
        <w:ind w:left="360"/>
        <w:rPr>
          <w:b/>
          <w:u w:val="single"/>
        </w:rPr>
      </w:pPr>
      <w:r w:rsidRPr="00084489">
        <w:rPr>
          <w:b/>
          <w:u w:val="single"/>
        </w:rPr>
        <w:t>Scope of Work:</w:t>
      </w:r>
    </w:p>
    <w:p w14:paraId="6FC42B66" w14:textId="64D3E627" w:rsidR="00FE1354" w:rsidRDefault="00FE1354" w:rsidP="004A6970">
      <w:pPr>
        <w:ind w:left="360"/>
      </w:pPr>
      <w:r w:rsidRPr="00084489">
        <w:t>This SO</w:t>
      </w:r>
      <w:r>
        <w:t>R</w:t>
      </w:r>
      <w:r w:rsidRPr="00084489">
        <w:t xml:space="preserve"> defines the </w:t>
      </w:r>
      <w:r w:rsidR="00097FE6">
        <w:t>s</w:t>
      </w:r>
      <w:r w:rsidRPr="00084489">
        <w:t xml:space="preserve">ervices required by </w:t>
      </w:r>
      <w:r w:rsidRPr="000D6BD8">
        <w:t>Authorized User in support of t</w:t>
      </w:r>
      <w:r w:rsidRPr="00084489">
        <w:t>he Project</w:t>
      </w:r>
      <w:r>
        <w:t>/Service</w:t>
      </w:r>
      <w:r w:rsidRPr="00084489">
        <w:t xml:space="preserve">. </w:t>
      </w:r>
    </w:p>
    <w:p w14:paraId="53C1D1A1" w14:textId="77777777" w:rsidR="00FE1354" w:rsidRDefault="00FE1354" w:rsidP="004A6970">
      <w:pPr>
        <w:ind w:left="360"/>
      </w:pPr>
    </w:p>
    <w:p w14:paraId="10800B8E" w14:textId="77777777" w:rsidR="00C05178" w:rsidRPr="006F6F8D" w:rsidRDefault="00C05178" w:rsidP="00C05178">
      <w:pPr>
        <w:ind w:left="360"/>
        <w:rPr>
          <w:u w:val="single"/>
        </w:rPr>
      </w:pPr>
      <w:r w:rsidRPr="006F6F8D">
        <w:rPr>
          <w:u w:val="single"/>
        </w:rPr>
        <w:t>In Scope:</w:t>
      </w:r>
    </w:p>
    <w:p w14:paraId="1B47F4AB" w14:textId="77777777" w:rsidR="00C05178" w:rsidRPr="00C319DC" w:rsidRDefault="00C05178" w:rsidP="00C065E0">
      <w:pPr>
        <w:pStyle w:val="ListParagraph"/>
        <w:numPr>
          <w:ilvl w:val="0"/>
          <w:numId w:val="18"/>
        </w:numPr>
        <w:rPr>
          <w:sz w:val="24"/>
          <w:szCs w:val="24"/>
        </w:rPr>
      </w:pPr>
      <w:r w:rsidRPr="3394D8B5">
        <w:rPr>
          <w:sz w:val="24"/>
          <w:szCs w:val="24"/>
        </w:rPr>
        <w:t>Supplier will provide the following services:</w:t>
      </w:r>
    </w:p>
    <w:p w14:paraId="328212CC" w14:textId="77777777" w:rsidR="00C05178" w:rsidRDefault="00C05178" w:rsidP="00C065E0">
      <w:pPr>
        <w:pStyle w:val="ListParagraph"/>
        <w:numPr>
          <w:ilvl w:val="1"/>
          <w:numId w:val="17"/>
        </w:numPr>
        <w:rPr>
          <w:sz w:val="24"/>
          <w:szCs w:val="24"/>
        </w:rPr>
      </w:pPr>
      <w:r w:rsidRPr="3394D8B5">
        <w:rPr>
          <w:sz w:val="24"/>
          <w:szCs w:val="24"/>
        </w:rPr>
        <w:t>Create replacement CNSP application using Microsoft Dynamics 365 as the application platform.</w:t>
      </w:r>
    </w:p>
    <w:p w14:paraId="29013C3F" w14:textId="77777777" w:rsidR="005335ED" w:rsidRPr="00890B2E" w:rsidRDefault="005335ED" w:rsidP="70D00445">
      <w:pPr>
        <w:pStyle w:val="ListParagraph"/>
        <w:numPr>
          <w:ilvl w:val="1"/>
          <w:numId w:val="17"/>
        </w:numPr>
        <w:rPr>
          <w:sz w:val="24"/>
          <w:szCs w:val="24"/>
        </w:rPr>
      </w:pPr>
      <w:r w:rsidRPr="00890B2E">
        <w:rPr>
          <w:sz w:val="24"/>
          <w:szCs w:val="24"/>
        </w:rPr>
        <w:t>Provide information regarding license types and quantity count for the intended solution.</w:t>
      </w:r>
    </w:p>
    <w:p w14:paraId="4317EB4F" w14:textId="77777777" w:rsidR="00C05178" w:rsidRPr="00C319DC" w:rsidRDefault="00C05178" w:rsidP="00C065E0">
      <w:pPr>
        <w:pStyle w:val="ListParagraph"/>
        <w:numPr>
          <w:ilvl w:val="1"/>
          <w:numId w:val="17"/>
        </w:numPr>
        <w:rPr>
          <w:sz w:val="24"/>
          <w:szCs w:val="24"/>
        </w:rPr>
      </w:pPr>
      <w:r w:rsidRPr="457C5537">
        <w:rPr>
          <w:sz w:val="24"/>
          <w:szCs w:val="24"/>
        </w:rPr>
        <w:t>Configure Dynamics 365 to provide all functionality required; no custom development is desired outside of native power platform functionality.</w:t>
      </w:r>
    </w:p>
    <w:p w14:paraId="07AB0F51" w14:textId="77777777" w:rsidR="00C05178" w:rsidRPr="00C319DC" w:rsidRDefault="00C05178" w:rsidP="00C065E0">
      <w:pPr>
        <w:pStyle w:val="ListParagraph"/>
        <w:numPr>
          <w:ilvl w:val="1"/>
          <w:numId w:val="17"/>
        </w:numPr>
        <w:rPr>
          <w:sz w:val="24"/>
          <w:szCs w:val="24"/>
        </w:rPr>
      </w:pPr>
      <w:r w:rsidRPr="3394D8B5">
        <w:rPr>
          <w:sz w:val="24"/>
          <w:szCs w:val="24"/>
        </w:rPr>
        <w:t xml:space="preserve">Configure </w:t>
      </w:r>
      <w:r w:rsidRPr="3394D8B5">
        <w:rPr>
          <w:color w:val="000000" w:themeColor="text1"/>
          <w:sz w:val="24"/>
          <w:szCs w:val="24"/>
        </w:rPr>
        <w:t xml:space="preserve">every aspect needed for the final delivered solution </w:t>
      </w:r>
      <w:r w:rsidRPr="3394D8B5">
        <w:rPr>
          <w:sz w:val="24"/>
          <w:szCs w:val="24"/>
        </w:rPr>
        <w:t xml:space="preserve">including security, user profiles, etc. </w:t>
      </w:r>
    </w:p>
    <w:p w14:paraId="48775331" w14:textId="77777777" w:rsidR="00C05178" w:rsidRPr="00C319DC" w:rsidRDefault="00C05178" w:rsidP="00C065E0">
      <w:pPr>
        <w:pStyle w:val="ListParagraph"/>
        <w:numPr>
          <w:ilvl w:val="1"/>
          <w:numId w:val="17"/>
        </w:numPr>
        <w:spacing w:after="200" w:line="276" w:lineRule="auto"/>
        <w:rPr>
          <w:sz w:val="24"/>
          <w:szCs w:val="24"/>
        </w:rPr>
      </w:pPr>
      <w:r w:rsidRPr="3394D8B5">
        <w:rPr>
          <w:sz w:val="24"/>
          <w:szCs w:val="24"/>
        </w:rPr>
        <w:t xml:space="preserve">Utilize the VDOT Dynamics </w:t>
      </w:r>
      <w:r>
        <w:rPr>
          <w:sz w:val="24"/>
          <w:szCs w:val="24"/>
        </w:rPr>
        <w:t xml:space="preserve">365 </w:t>
      </w:r>
      <w:r w:rsidRPr="3394D8B5">
        <w:rPr>
          <w:sz w:val="24"/>
          <w:szCs w:val="24"/>
        </w:rPr>
        <w:t>development and test environments</w:t>
      </w:r>
      <w:r>
        <w:rPr>
          <w:sz w:val="24"/>
          <w:szCs w:val="24"/>
        </w:rPr>
        <w:t>.</w:t>
      </w:r>
    </w:p>
    <w:p w14:paraId="24BF648E" w14:textId="77777777" w:rsidR="00C05178" w:rsidRPr="00C319DC" w:rsidRDefault="00C05178" w:rsidP="00C065E0">
      <w:pPr>
        <w:pStyle w:val="ListParagraph"/>
        <w:numPr>
          <w:ilvl w:val="1"/>
          <w:numId w:val="17"/>
        </w:numPr>
        <w:spacing w:after="200" w:line="276" w:lineRule="auto"/>
        <w:rPr>
          <w:sz w:val="24"/>
          <w:szCs w:val="24"/>
        </w:rPr>
      </w:pPr>
      <w:r w:rsidRPr="3394D8B5">
        <w:rPr>
          <w:sz w:val="24"/>
          <w:szCs w:val="24"/>
        </w:rPr>
        <w:t>Develop the use cases, user stories</w:t>
      </w:r>
      <w:r>
        <w:rPr>
          <w:sz w:val="24"/>
          <w:szCs w:val="24"/>
        </w:rPr>
        <w:t xml:space="preserve">, user acceptance test cases </w:t>
      </w:r>
      <w:r w:rsidRPr="3394D8B5">
        <w:rPr>
          <w:sz w:val="24"/>
          <w:szCs w:val="24"/>
        </w:rPr>
        <w:t>and acceptance criteria for testing the new CNSP application</w:t>
      </w:r>
      <w:r>
        <w:rPr>
          <w:sz w:val="24"/>
          <w:szCs w:val="24"/>
        </w:rPr>
        <w:t>, and coordinate user acceptance testing with end user testers.</w:t>
      </w:r>
    </w:p>
    <w:p w14:paraId="5D8168B0" w14:textId="77777777" w:rsidR="00C05178" w:rsidRDefault="00C05178" w:rsidP="00C065E0">
      <w:pPr>
        <w:pStyle w:val="ListParagraph"/>
        <w:numPr>
          <w:ilvl w:val="1"/>
          <w:numId w:val="17"/>
        </w:numPr>
        <w:spacing w:after="200" w:line="276" w:lineRule="auto"/>
        <w:rPr>
          <w:sz w:val="24"/>
          <w:szCs w:val="24"/>
        </w:rPr>
      </w:pPr>
      <w:r w:rsidRPr="3394D8B5">
        <w:rPr>
          <w:sz w:val="24"/>
          <w:szCs w:val="24"/>
        </w:rPr>
        <w:t>Work with VDOT infrastructure personnel to deploy the new CNSP application in VDOT’s Dynamics</w:t>
      </w:r>
      <w:r>
        <w:rPr>
          <w:sz w:val="24"/>
          <w:szCs w:val="24"/>
        </w:rPr>
        <w:t xml:space="preserve"> 365</w:t>
      </w:r>
      <w:r w:rsidRPr="3394D8B5">
        <w:rPr>
          <w:sz w:val="24"/>
          <w:szCs w:val="24"/>
        </w:rPr>
        <w:t xml:space="preserve"> environment.</w:t>
      </w:r>
    </w:p>
    <w:p w14:paraId="4899FE41" w14:textId="77777777" w:rsidR="00C05178" w:rsidRDefault="00C05178" w:rsidP="00C065E0">
      <w:pPr>
        <w:pStyle w:val="ListParagraph"/>
        <w:numPr>
          <w:ilvl w:val="1"/>
          <w:numId w:val="17"/>
        </w:numPr>
        <w:spacing w:after="200" w:line="276" w:lineRule="auto"/>
        <w:rPr>
          <w:sz w:val="24"/>
          <w:szCs w:val="24"/>
        </w:rPr>
      </w:pPr>
      <w:r w:rsidRPr="3394D8B5">
        <w:rPr>
          <w:sz w:val="24"/>
          <w:szCs w:val="24"/>
        </w:rPr>
        <w:t>Follow VDOT standards described in the Enterprise Architecture Supplemental Statement of Requirements attachment.</w:t>
      </w:r>
    </w:p>
    <w:p w14:paraId="577462E9" w14:textId="49FDBA32" w:rsidR="00890B2E" w:rsidRDefault="00890B2E" w:rsidP="00C065E0">
      <w:pPr>
        <w:pStyle w:val="ListParagraph"/>
        <w:numPr>
          <w:ilvl w:val="1"/>
          <w:numId w:val="17"/>
        </w:numPr>
        <w:spacing w:after="200" w:line="276" w:lineRule="auto"/>
        <w:rPr>
          <w:sz w:val="24"/>
          <w:szCs w:val="24"/>
        </w:rPr>
      </w:pPr>
      <w:r>
        <w:rPr>
          <w:sz w:val="24"/>
          <w:szCs w:val="24"/>
        </w:rPr>
        <w:t>Provide one to three months post-production support.  Suppliers should propose the support period in their SOW response.</w:t>
      </w:r>
    </w:p>
    <w:p w14:paraId="56BBE70B" w14:textId="58F98211" w:rsidR="00C05178" w:rsidRDefault="00C05178" w:rsidP="00C065E0">
      <w:pPr>
        <w:numPr>
          <w:ilvl w:val="0"/>
          <w:numId w:val="14"/>
        </w:numPr>
        <w:spacing w:after="200"/>
        <w:ind w:left="720"/>
      </w:pPr>
      <w:r>
        <w:t xml:space="preserve">Supplier will provide status updates at a weekly project team meeting to be scheduled by Authorized User, to include status reviews and/or reports describing the release progress, daily/weekly accomplishments, and upcoming tasks for the next reporting period, risks, issues, dependencies, and any other information the </w:t>
      </w:r>
      <w:r w:rsidR="005D5354">
        <w:t>S</w:t>
      </w:r>
      <w:r>
        <w:t>upplier feels is necessary to represent the status of the project.</w:t>
      </w:r>
    </w:p>
    <w:p w14:paraId="019B6C43" w14:textId="77777777" w:rsidR="00C05178" w:rsidRDefault="00C05178" w:rsidP="00C065E0">
      <w:pPr>
        <w:numPr>
          <w:ilvl w:val="0"/>
          <w:numId w:val="14"/>
        </w:numPr>
        <w:spacing w:after="200"/>
        <w:ind w:left="720"/>
      </w:pPr>
      <w:r>
        <w:t xml:space="preserve">The Authorized User’s external SharePoint site will be utilized for document management in support of implementation. </w:t>
      </w:r>
    </w:p>
    <w:p w14:paraId="429502F5" w14:textId="77777777" w:rsidR="00C05178" w:rsidRDefault="00C05178" w:rsidP="00C065E0">
      <w:pPr>
        <w:numPr>
          <w:ilvl w:val="0"/>
          <w:numId w:val="15"/>
        </w:numPr>
        <w:ind w:left="720"/>
      </w:pPr>
      <w:r>
        <w:t xml:space="preserve">Quality metrics shall be provided by the Supplier, to include, but not limited to:  </w:t>
      </w:r>
    </w:p>
    <w:p w14:paraId="699F48D2" w14:textId="77777777" w:rsidR="00C05178" w:rsidRDefault="00C05178" w:rsidP="00C065E0">
      <w:pPr>
        <w:numPr>
          <w:ilvl w:val="1"/>
          <w:numId w:val="16"/>
        </w:numPr>
      </w:pPr>
      <w:r>
        <w:t>Performance Measurement and Reporting – The Supplier will communicate overall project status, technical issues and accomplishments, schedule performance, cost and schedule issues, and corrective action plans, as appropriate or directed by Authorized User.</w:t>
      </w:r>
    </w:p>
    <w:p w14:paraId="1EB98119" w14:textId="77777777" w:rsidR="00C05178" w:rsidRDefault="00C05178" w:rsidP="00C065E0">
      <w:pPr>
        <w:numPr>
          <w:ilvl w:val="1"/>
          <w:numId w:val="16"/>
        </w:numPr>
      </w:pPr>
      <w:r>
        <w:t>Testing - The Supplier will communicate number of test cases created, number of test cases executed, number of defects reported, number of defects remediated, and percentage of test cases passed for the System Integration Test and User Acceptance Test.</w:t>
      </w:r>
    </w:p>
    <w:p w14:paraId="4D9A69A2" w14:textId="77777777" w:rsidR="00C05178" w:rsidRDefault="00C05178" w:rsidP="00C05178">
      <w:pPr>
        <w:ind w:left="360"/>
      </w:pPr>
      <w:r>
        <w:lastRenderedPageBreak/>
        <w:t xml:space="preserve">See VDOT’s Enterprise Architecture Supplemental Statement of Requirements document referenced in the Appendix for VDOT policies, standards, and documentation requirements for application development. </w:t>
      </w:r>
    </w:p>
    <w:p w14:paraId="37D3459E" w14:textId="77777777" w:rsidR="00C05178" w:rsidRDefault="00C05178" w:rsidP="00C05178">
      <w:pPr>
        <w:ind w:left="360"/>
      </w:pPr>
    </w:p>
    <w:p w14:paraId="3F22891A" w14:textId="77777777" w:rsidR="00C05178" w:rsidRDefault="00C05178" w:rsidP="00C05178">
      <w:pPr>
        <w:ind w:left="360"/>
        <w:rPr>
          <w:iCs/>
          <w:u w:val="single"/>
        </w:rPr>
      </w:pPr>
      <w:r w:rsidRPr="0026799C">
        <w:rPr>
          <w:iCs/>
          <w:u w:val="single"/>
        </w:rPr>
        <w:t>Functional Requirement</w:t>
      </w:r>
      <w:r>
        <w:rPr>
          <w:iCs/>
          <w:u w:val="single"/>
        </w:rPr>
        <w:t>s</w:t>
      </w:r>
    </w:p>
    <w:p w14:paraId="2AF287F5" w14:textId="77777777" w:rsidR="00C05178" w:rsidRPr="007A2E58" w:rsidRDefault="00C05178" w:rsidP="00C05178">
      <w:pPr>
        <w:spacing w:after="120"/>
        <w:ind w:left="360"/>
        <w:rPr>
          <w:color w:val="000000"/>
        </w:rPr>
      </w:pPr>
      <w:r w:rsidRPr="658BE003">
        <w:rPr>
          <w:color w:val="000000" w:themeColor="text1"/>
        </w:rPr>
        <w:t>The CNSP application is used to create a new draft proposal, triggered when all the pertinent information is available to begin the process and a project is identified as being included in an upcoming ad.  The current process steps are:</w:t>
      </w:r>
    </w:p>
    <w:p w14:paraId="35568FDB" w14:textId="77777777" w:rsidR="00C05178" w:rsidRPr="007A2E58" w:rsidRDefault="00C05178" w:rsidP="00C065E0">
      <w:pPr>
        <w:pStyle w:val="ListParagraph"/>
        <w:numPr>
          <w:ilvl w:val="0"/>
          <w:numId w:val="13"/>
        </w:numPr>
        <w:spacing w:after="120"/>
        <w:ind w:left="720"/>
        <w:rPr>
          <w:color w:val="000000"/>
          <w:sz w:val="24"/>
          <w:szCs w:val="24"/>
        </w:rPr>
      </w:pPr>
      <w:r w:rsidRPr="658BE003">
        <w:rPr>
          <w:color w:val="000000" w:themeColor="text1"/>
          <w:sz w:val="24"/>
          <w:szCs w:val="24"/>
        </w:rPr>
        <w:t>Select the “Contract Type”.</w:t>
      </w:r>
    </w:p>
    <w:p w14:paraId="54D993D5" w14:textId="77777777" w:rsidR="00C05178" w:rsidRPr="007A2E58" w:rsidRDefault="00C05178" w:rsidP="00C065E0">
      <w:pPr>
        <w:pStyle w:val="ListParagraph"/>
        <w:numPr>
          <w:ilvl w:val="0"/>
          <w:numId w:val="13"/>
        </w:numPr>
        <w:spacing w:after="120"/>
        <w:ind w:left="720"/>
        <w:rPr>
          <w:color w:val="000000"/>
          <w:sz w:val="24"/>
          <w:szCs w:val="24"/>
        </w:rPr>
      </w:pPr>
      <w:r>
        <w:rPr>
          <w:color w:val="000000" w:themeColor="text1"/>
          <w:sz w:val="24"/>
          <w:szCs w:val="24"/>
        </w:rPr>
        <w:t xml:space="preserve">Use the data from pre-construction to generate </w:t>
      </w:r>
      <w:r w:rsidRPr="658BE003">
        <w:rPr>
          <w:color w:val="000000" w:themeColor="text1"/>
          <w:sz w:val="24"/>
          <w:szCs w:val="24"/>
        </w:rPr>
        <w:t>the “Merge” form.</w:t>
      </w:r>
    </w:p>
    <w:p w14:paraId="3A0932F6" w14:textId="77777777" w:rsidR="00C05178" w:rsidRPr="007A2E58" w:rsidRDefault="00C05178" w:rsidP="00C065E0">
      <w:pPr>
        <w:pStyle w:val="ListParagraph"/>
        <w:numPr>
          <w:ilvl w:val="0"/>
          <w:numId w:val="13"/>
        </w:numPr>
        <w:spacing w:after="120"/>
        <w:ind w:left="720"/>
        <w:rPr>
          <w:color w:val="000000"/>
          <w:sz w:val="24"/>
          <w:szCs w:val="24"/>
        </w:rPr>
      </w:pPr>
      <w:r w:rsidRPr="007A2E58">
        <w:rPr>
          <w:color w:val="000000"/>
          <w:sz w:val="24"/>
          <w:szCs w:val="24"/>
        </w:rPr>
        <w:t>Click on the “Update Document Listing” button (if that had not been updated within the past several days).</w:t>
      </w:r>
    </w:p>
    <w:p w14:paraId="0DF4E661" w14:textId="77777777" w:rsidR="00C05178" w:rsidRPr="007A2E58" w:rsidRDefault="00C05178" w:rsidP="00C065E0">
      <w:pPr>
        <w:pStyle w:val="ListParagraph"/>
        <w:numPr>
          <w:ilvl w:val="0"/>
          <w:numId w:val="13"/>
        </w:numPr>
        <w:spacing w:after="120"/>
        <w:ind w:left="720"/>
        <w:rPr>
          <w:color w:val="000000"/>
          <w:sz w:val="24"/>
          <w:szCs w:val="24"/>
        </w:rPr>
      </w:pPr>
      <w:r w:rsidRPr="658BE003">
        <w:rPr>
          <w:color w:val="000000" w:themeColor="text1"/>
          <w:sz w:val="24"/>
          <w:szCs w:val="24"/>
        </w:rPr>
        <w:t>Select which “Copied Notes” and “Special Provisions” items to be appended to the proposed contract</w:t>
      </w:r>
      <w:r>
        <w:rPr>
          <w:color w:val="000000" w:themeColor="text1"/>
          <w:sz w:val="24"/>
          <w:szCs w:val="24"/>
        </w:rPr>
        <w:t xml:space="preserve"> by utilizing pick list items.</w:t>
      </w:r>
    </w:p>
    <w:p w14:paraId="0736D702" w14:textId="77777777" w:rsidR="00C05178" w:rsidRPr="007A2E58" w:rsidRDefault="00C05178" w:rsidP="00C065E0">
      <w:pPr>
        <w:pStyle w:val="ListParagraph"/>
        <w:numPr>
          <w:ilvl w:val="0"/>
          <w:numId w:val="13"/>
        </w:numPr>
        <w:spacing w:after="120"/>
        <w:ind w:left="720"/>
        <w:rPr>
          <w:color w:val="000000"/>
          <w:sz w:val="24"/>
          <w:szCs w:val="24"/>
        </w:rPr>
      </w:pPr>
      <w:r w:rsidRPr="007A2E58">
        <w:rPr>
          <w:color w:val="000000"/>
          <w:sz w:val="24"/>
          <w:szCs w:val="24"/>
        </w:rPr>
        <w:t>Save the data entered and the items picked.</w:t>
      </w:r>
    </w:p>
    <w:p w14:paraId="5DE30AF1" w14:textId="77777777" w:rsidR="00C05178" w:rsidRPr="007A2E58" w:rsidRDefault="00C05178" w:rsidP="00C065E0">
      <w:pPr>
        <w:pStyle w:val="ListParagraph"/>
        <w:numPr>
          <w:ilvl w:val="0"/>
          <w:numId w:val="13"/>
        </w:numPr>
        <w:spacing w:after="120"/>
        <w:ind w:left="720"/>
        <w:rPr>
          <w:color w:val="000000"/>
          <w:sz w:val="24"/>
          <w:szCs w:val="24"/>
        </w:rPr>
      </w:pPr>
      <w:r w:rsidRPr="007A2E58">
        <w:rPr>
          <w:color w:val="000000"/>
          <w:sz w:val="24"/>
          <w:szCs w:val="24"/>
        </w:rPr>
        <w:t>Press the “Build” button.</w:t>
      </w:r>
    </w:p>
    <w:p w14:paraId="6A27A7A0" w14:textId="77777777" w:rsidR="00C05178" w:rsidRPr="007A2E58" w:rsidRDefault="00C05178" w:rsidP="00C065E0">
      <w:pPr>
        <w:pStyle w:val="ListParagraph"/>
        <w:numPr>
          <w:ilvl w:val="0"/>
          <w:numId w:val="13"/>
        </w:numPr>
        <w:spacing w:after="120"/>
        <w:ind w:left="720"/>
        <w:rPr>
          <w:color w:val="000000"/>
          <w:sz w:val="24"/>
          <w:szCs w:val="24"/>
        </w:rPr>
      </w:pPr>
      <w:r w:rsidRPr="007A2E58">
        <w:rPr>
          <w:color w:val="000000"/>
          <w:sz w:val="24"/>
          <w:szCs w:val="24"/>
        </w:rPr>
        <w:t>Fix formatting issues and add remaining items to the contract proposal to complete the process.</w:t>
      </w:r>
    </w:p>
    <w:p w14:paraId="0E568A6E" w14:textId="77777777" w:rsidR="00C05178" w:rsidRPr="006D5290" w:rsidRDefault="00C05178" w:rsidP="00C05178">
      <w:pPr>
        <w:ind w:left="360"/>
        <w:rPr>
          <w:i/>
        </w:rPr>
      </w:pPr>
      <w:r>
        <w:rPr>
          <w:iCs/>
        </w:rPr>
        <w:t xml:space="preserve">See the final Business Requirements document, detailed requirements matrix (user stories &amp; acceptance criteria), and embedded documents listed in the Appendix for additional details.  </w:t>
      </w:r>
    </w:p>
    <w:p w14:paraId="2909679E" w14:textId="77777777" w:rsidR="00C05178" w:rsidRDefault="00C05178" w:rsidP="00C05178">
      <w:pPr>
        <w:ind w:left="360"/>
        <w:rPr>
          <w:i/>
        </w:rPr>
      </w:pPr>
    </w:p>
    <w:p w14:paraId="68D8E114" w14:textId="77777777" w:rsidR="00C05178" w:rsidRDefault="00C05178" w:rsidP="00C05178">
      <w:pPr>
        <w:ind w:left="360"/>
        <w:rPr>
          <w:iCs/>
          <w:u w:val="single"/>
        </w:rPr>
      </w:pPr>
      <w:r w:rsidRPr="00114576">
        <w:rPr>
          <w:iCs/>
          <w:u w:val="single"/>
        </w:rPr>
        <w:t>Technical Requirements</w:t>
      </w:r>
    </w:p>
    <w:p w14:paraId="633F9D72" w14:textId="76FF9A8B" w:rsidR="00C05178" w:rsidRDefault="00C05178" w:rsidP="00C05178">
      <w:pPr>
        <w:pStyle w:val="NormalWeb"/>
        <w:ind w:left="360"/>
        <w:rPr>
          <w:color w:val="000000" w:themeColor="text1"/>
        </w:rPr>
      </w:pPr>
      <w:r w:rsidRPr="77CEFFA5">
        <w:rPr>
          <w:color w:val="000000" w:themeColor="text1"/>
        </w:rPr>
        <w:t xml:space="preserve">VDOT is looking for a </w:t>
      </w:r>
      <w:r w:rsidR="005D5354">
        <w:rPr>
          <w:color w:val="000000" w:themeColor="text1"/>
        </w:rPr>
        <w:t>S</w:t>
      </w:r>
      <w:r w:rsidRPr="77CEFFA5">
        <w:rPr>
          <w:color w:val="000000" w:themeColor="text1"/>
        </w:rPr>
        <w:t>upplier to implement Dynamics 365 for a currently manual / Access-driven process.</w:t>
      </w:r>
    </w:p>
    <w:p w14:paraId="0030E457" w14:textId="77777777" w:rsidR="00C05178" w:rsidRDefault="00C05178" w:rsidP="00C05178">
      <w:pPr>
        <w:pStyle w:val="NormalWeb"/>
        <w:ind w:left="360"/>
        <w:rPr>
          <w:color w:val="000000" w:themeColor="text1"/>
          <w:u w:val="single"/>
        </w:rPr>
      </w:pPr>
      <w:r w:rsidRPr="77CEFFA5">
        <w:rPr>
          <w:color w:val="000000" w:themeColor="text1"/>
          <w:u w:val="single"/>
        </w:rPr>
        <w:t>Current State Diagram</w:t>
      </w:r>
    </w:p>
    <w:p w14:paraId="034B77E8" w14:textId="06D762E4" w:rsidR="00C05178" w:rsidRDefault="00C05178" w:rsidP="00C05178">
      <w:pPr>
        <w:pStyle w:val="NormalWeb"/>
        <w:ind w:left="360"/>
        <w:rPr>
          <w:color w:val="000000"/>
        </w:rPr>
      </w:pPr>
      <w:r>
        <w:rPr>
          <w:noProof/>
          <w:color w:val="2B579A"/>
          <w:shd w:val="clear" w:color="auto" w:fill="E6E6E6"/>
        </w:rPr>
        <w:drawing>
          <wp:inline distT="0" distB="0" distL="0" distR="0" wp14:anchorId="0FF971F0" wp14:editId="0ED5352D">
            <wp:extent cx="5553075" cy="2966386"/>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570249" cy="2975560"/>
                    </a:xfrm>
                    <a:prstGeom prst="rect">
                      <a:avLst/>
                    </a:prstGeom>
                  </pic:spPr>
                </pic:pic>
              </a:graphicData>
            </a:graphic>
          </wp:inline>
        </w:drawing>
      </w:r>
    </w:p>
    <w:p w14:paraId="536B62A9" w14:textId="77777777" w:rsidR="00C05178" w:rsidRDefault="00C05178" w:rsidP="00C05178">
      <w:pPr>
        <w:pStyle w:val="NormalWeb"/>
        <w:rPr>
          <w:color w:val="000000" w:themeColor="text1"/>
        </w:rPr>
      </w:pPr>
      <w:r w:rsidRPr="77CEFFA5">
        <w:rPr>
          <w:color w:val="000000" w:themeColor="text1"/>
        </w:rPr>
        <w:lastRenderedPageBreak/>
        <w:t>In short, the business uses Access and VBA to help assemble a collection of Word documents that are stored in SharePoint Online. These documents are ordered and indexed (non-numbered) by the VBA script, which exports a compiled Word document. After performing any needed edits to the Word document, the user exports the document as a pdf and appends any other pdf attachments.</w:t>
      </w:r>
    </w:p>
    <w:p w14:paraId="1830738E" w14:textId="77777777" w:rsidR="00C05178" w:rsidRDefault="00C05178" w:rsidP="00C05178">
      <w:pPr>
        <w:pStyle w:val="NormalWeb"/>
        <w:rPr>
          <w:color w:val="000000"/>
        </w:rPr>
      </w:pPr>
      <w:r w:rsidRPr="77CEFFA5">
        <w:rPr>
          <w:color w:val="000000" w:themeColor="text1"/>
        </w:rPr>
        <w:t>Our desired future state is to transition this to Microsoft Dynamics 365 and use native Dynamics functionality.</w:t>
      </w:r>
    </w:p>
    <w:p w14:paraId="062297F7" w14:textId="77777777" w:rsidR="00C05178" w:rsidRDefault="00C05178" w:rsidP="00C05178">
      <w:pPr>
        <w:pStyle w:val="NormalWeb"/>
        <w:rPr>
          <w:color w:val="000000" w:themeColor="text1"/>
          <w:u w:val="single"/>
        </w:rPr>
      </w:pPr>
      <w:r w:rsidRPr="77CEFFA5">
        <w:rPr>
          <w:color w:val="000000" w:themeColor="text1"/>
          <w:u w:val="single"/>
        </w:rPr>
        <w:t>Future State Diagram</w:t>
      </w:r>
    </w:p>
    <w:p w14:paraId="427EDEA7" w14:textId="43EE75D3" w:rsidR="00C05178" w:rsidRPr="00232074" w:rsidRDefault="00C05178" w:rsidP="00C05178">
      <w:pPr>
        <w:pStyle w:val="NormalWeb"/>
        <w:rPr>
          <w:color w:val="000000"/>
        </w:rPr>
      </w:pPr>
      <w:r>
        <w:rPr>
          <w:noProof/>
          <w:color w:val="2B579A"/>
          <w:shd w:val="clear" w:color="auto" w:fill="E6E6E6"/>
        </w:rPr>
        <w:drawing>
          <wp:inline distT="0" distB="0" distL="0" distR="0" wp14:anchorId="2E2AF453" wp14:editId="40EBD15E">
            <wp:extent cx="5964644" cy="3205996"/>
            <wp:effectExtent l="0" t="0" r="0" b="0"/>
            <wp:docPr id="339949519" name="Picture 3399495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49519" name="Picture 339949519"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64644" cy="3205996"/>
                    </a:xfrm>
                    <a:prstGeom prst="rect">
                      <a:avLst/>
                    </a:prstGeom>
                  </pic:spPr>
                </pic:pic>
              </a:graphicData>
            </a:graphic>
          </wp:inline>
        </w:drawing>
      </w:r>
    </w:p>
    <w:p w14:paraId="7FCC1EFC" w14:textId="77777777" w:rsidR="001A20B2" w:rsidRPr="00232074" w:rsidRDefault="001A20B2" w:rsidP="001A20B2">
      <w:pPr>
        <w:pStyle w:val="NormalWeb"/>
        <w:rPr>
          <w:color w:val="000000"/>
        </w:rPr>
      </w:pPr>
      <w:r w:rsidRPr="457C5537">
        <w:rPr>
          <w:color w:val="000000" w:themeColor="text1"/>
        </w:rPr>
        <w:t xml:space="preserve">Our suggested solution path is described as follows: The user initiates document creation in 365 Dynamics. The first 10 or so pages of the document are standard and will be transcribed from Word to 365 Dynamics Forms, or any other standardized format. 365 Dynamics will prepopulate certain fields and export a Word document into a new SharePoint Online (SPOL) folder for the entire collection of documents. The user will copy into the SPOL folder the additional </w:t>
      </w:r>
      <w:proofErr w:type="gramStart"/>
      <w:r w:rsidRPr="457C5537">
        <w:rPr>
          <w:color w:val="000000" w:themeColor="text1"/>
        </w:rPr>
        <w:t>Word</w:t>
      </w:r>
      <w:proofErr w:type="gramEnd"/>
      <w:r w:rsidRPr="457C5537">
        <w:rPr>
          <w:color w:val="000000" w:themeColor="text1"/>
        </w:rPr>
        <w:t xml:space="preserve"> and pdf documents (some coming from VDOT divisions over which they do not have control). They will make any desired edits to the individual files. Using a Power Automate workflow, the SPOL documents will be ordered by type using pre-defined logic, and a Word file will be generated which contains a table of contents of the individual documents. The table of contents will include Word files and PDFs. The numbering is important for the Word files, they come before the PDFs. The table of contents can use a placeholder for the PDF page numbers. Then the user will request that 365 Dynamics index and compile the documents. After this, each file can be automatically exported to pdf and appended. All edits will happen to the individual files before they are appended.</w:t>
      </w:r>
    </w:p>
    <w:p w14:paraId="702FA57E" w14:textId="043AFFE8" w:rsidR="001A20B2" w:rsidRPr="00EA5A38" w:rsidRDefault="001A20B2" w:rsidP="001A20B2">
      <w:pPr>
        <w:autoSpaceDE w:val="0"/>
        <w:autoSpaceDN w:val="0"/>
        <w:adjustRightInd w:val="0"/>
        <w:spacing w:after="120"/>
      </w:pPr>
      <w:r w:rsidRPr="77CEFFA5">
        <w:rPr>
          <w:color w:val="000000" w:themeColor="text1"/>
        </w:rPr>
        <w:t xml:space="preserve">A </w:t>
      </w:r>
      <w:r>
        <w:t xml:space="preserve">Microsoft Dynamics 365 Fit/Gap Analysis was </w:t>
      </w:r>
      <w:r w:rsidR="00890B2E">
        <w:t xml:space="preserve">previously </w:t>
      </w:r>
      <w:r>
        <w:t>completed</w:t>
      </w:r>
      <w:r w:rsidR="00890B2E">
        <w:t xml:space="preserve"> by </w:t>
      </w:r>
      <w:r w:rsidR="00024F43">
        <w:t xml:space="preserve">a </w:t>
      </w:r>
      <w:r w:rsidR="00890B2E">
        <w:t>Microsoft</w:t>
      </w:r>
      <w:r w:rsidR="00024F43">
        <w:t xml:space="preserve"> Architect</w:t>
      </w:r>
      <w:r>
        <w:t xml:space="preserve"> using the Detailed Software Requirements (User Stories and Acceptance Criteria) and is provided as </w:t>
      </w:r>
      <w:r>
        <w:lastRenderedPageBreak/>
        <w:t xml:space="preserve">an attachment.  The Fit/Gap analysis supersedes where there are differences with the functional requirements. </w:t>
      </w:r>
    </w:p>
    <w:p w14:paraId="6EECC9E8" w14:textId="77777777" w:rsidR="001A20B2" w:rsidRPr="00232074" w:rsidRDefault="001A20B2" w:rsidP="001A20B2">
      <w:pPr>
        <w:pStyle w:val="NormalWeb"/>
        <w:rPr>
          <w:color w:val="000000"/>
        </w:rPr>
      </w:pPr>
      <w:r w:rsidRPr="00232074">
        <w:rPr>
          <w:color w:val="000000"/>
        </w:rPr>
        <w:t>We may eventually decide to add a future enhancement which integrates with certain VDOT databases, however, for now, the desired state is stand-alone from any other application.</w:t>
      </w:r>
    </w:p>
    <w:p w14:paraId="0D0AC24B" w14:textId="77777777" w:rsidR="001A20B2" w:rsidRPr="00232074" w:rsidRDefault="001A20B2" w:rsidP="001A20B2">
      <w:pPr>
        <w:pStyle w:val="NormalWeb"/>
        <w:rPr>
          <w:color w:val="000000"/>
        </w:rPr>
      </w:pPr>
      <w:r w:rsidRPr="77CEFFA5">
        <w:rPr>
          <w:color w:val="000000" w:themeColor="text1"/>
        </w:rPr>
        <w:t>That said, we would like to prepare the environment to possibly create a complementary application in the same environment in the future. This would include making security groups and roles that are specific to this application (among other things).</w:t>
      </w:r>
    </w:p>
    <w:p w14:paraId="6F2C7599" w14:textId="77777777" w:rsidR="001A20B2" w:rsidRDefault="001A20B2" w:rsidP="001A20B2">
      <w:pPr>
        <w:pStyle w:val="NormalWeb"/>
        <w:rPr>
          <w:color w:val="000000" w:themeColor="text1"/>
        </w:rPr>
      </w:pPr>
      <w:r w:rsidRPr="457C5537">
        <w:rPr>
          <w:color w:val="000000" w:themeColor="text1"/>
        </w:rPr>
        <w:t>We are open to third party connectors but would prefer a solution that does not use them.</w:t>
      </w:r>
    </w:p>
    <w:p w14:paraId="4179ACB7" w14:textId="5526C1FA" w:rsidR="00071846" w:rsidRPr="00AB631D" w:rsidRDefault="00860851" w:rsidP="001A20B2">
      <w:pPr>
        <w:pStyle w:val="NormalWeb"/>
        <w:rPr>
          <w:b/>
          <w:bCs/>
          <w:color w:val="FF0000"/>
          <w:u w:val="single"/>
        </w:rPr>
      </w:pPr>
      <w:r w:rsidRPr="00AB631D">
        <w:rPr>
          <w:b/>
          <w:bCs/>
          <w:color w:val="FF0000"/>
          <w:u w:val="single"/>
        </w:rPr>
        <w:t xml:space="preserve">PLEASE NOTE: VDOT has provided </w:t>
      </w:r>
      <w:r w:rsidR="001800AE" w:rsidRPr="00AB631D">
        <w:rPr>
          <w:b/>
          <w:bCs/>
          <w:color w:val="FF0000"/>
          <w:u w:val="single"/>
        </w:rPr>
        <w:t xml:space="preserve">a numerous number of attachments to help Suppliers responding to this SOR.  </w:t>
      </w:r>
      <w:r w:rsidR="0029032E" w:rsidRPr="00AB631D">
        <w:rPr>
          <w:b/>
          <w:bCs/>
          <w:color w:val="FF0000"/>
          <w:u w:val="single"/>
        </w:rPr>
        <w:t>Please email Christy Butcher at CAI (</w:t>
      </w:r>
      <w:hyperlink r:id="rId13" w:history="1">
        <w:r w:rsidR="0029032E" w:rsidRPr="00AB631D">
          <w:rPr>
            <w:rStyle w:val="Hyperlink"/>
            <w:b/>
            <w:bCs/>
            <w:color w:val="FF0000"/>
          </w:rPr>
          <w:t>Christy.Butcher@cai.io</w:t>
        </w:r>
      </w:hyperlink>
      <w:r w:rsidR="0029032E" w:rsidRPr="00AB631D">
        <w:rPr>
          <w:b/>
          <w:bCs/>
          <w:color w:val="FF0000"/>
          <w:u w:val="single"/>
        </w:rPr>
        <w:t xml:space="preserve">) to receive </w:t>
      </w:r>
      <w:r w:rsidR="008B56DD" w:rsidRPr="00AB631D">
        <w:rPr>
          <w:b/>
          <w:bCs/>
          <w:color w:val="FF0000"/>
          <w:u w:val="single"/>
        </w:rPr>
        <w:t xml:space="preserve">the zip file containing </w:t>
      </w:r>
      <w:r w:rsidR="0029032E" w:rsidRPr="00AB631D">
        <w:rPr>
          <w:b/>
          <w:bCs/>
          <w:color w:val="FF0000"/>
          <w:u w:val="single"/>
        </w:rPr>
        <w:t>these attachments</w:t>
      </w:r>
      <w:r w:rsidR="0080261B" w:rsidRPr="00AB631D">
        <w:rPr>
          <w:b/>
          <w:bCs/>
          <w:color w:val="FF0000"/>
          <w:u w:val="single"/>
        </w:rPr>
        <w:t xml:space="preserve">.  </w:t>
      </w:r>
    </w:p>
    <w:p w14:paraId="0710218C" w14:textId="77777777" w:rsidR="00FE1354" w:rsidRDefault="00FE1354" w:rsidP="00C065E0">
      <w:pPr>
        <w:numPr>
          <w:ilvl w:val="0"/>
          <w:numId w:val="2"/>
        </w:numPr>
        <w:ind w:left="360"/>
        <w:rPr>
          <w:b/>
          <w:u w:val="single"/>
        </w:rPr>
      </w:pPr>
      <w:r>
        <w:rPr>
          <w:b/>
          <w:u w:val="single"/>
        </w:rPr>
        <w:t>Period of Performance</w:t>
      </w:r>
      <w:r w:rsidRPr="00FF7D8E">
        <w:rPr>
          <w:b/>
          <w:u w:val="single"/>
        </w:rPr>
        <w:t>:</w:t>
      </w:r>
    </w:p>
    <w:p w14:paraId="4DEC06B4" w14:textId="77777777" w:rsidR="001A20B2" w:rsidRDefault="001A20B2" w:rsidP="001A20B2">
      <w:pPr>
        <w:ind w:left="360"/>
      </w:pPr>
      <w:r>
        <w:t xml:space="preserve">Delivery of all products and services defined in the Statement of Work will occur within </w:t>
      </w:r>
      <w:r w:rsidRPr="00B22D79">
        <w:t xml:space="preserve">6 </w:t>
      </w:r>
      <w:r>
        <w:t xml:space="preserve">months of project execution date. </w:t>
      </w:r>
    </w:p>
    <w:p w14:paraId="3EADEAF4" w14:textId="77777777" w:rsidR="00B8024D" w:rsidRDefault="00B8024D" w:rsidP="00B22D79">
      <w:pPr>
        <w:rPr>
          <w:i/>
        </w:rPr>
      </w:pPr>
    </w:p>
    <w:p w14:paraId="43F0218C" w14:textId="77777777" w:rsidR="00FE1354" w:rsidRDefault="00FE1354" w:rsidP="00C065E0">
      <w:pPr>
        <w:numPr>
          <w:ilvl w:val="0"/>
          <w:numId w:val="2"/>
        </w:numPr>
        <w:ind w:left="360"/>
        <w:rPr>
          <w:b/>
          <w:u w:val="single"/>
        </w:rPr>
      </w:pPr>
      <w:r w:rsidRPr="00FF6B55">
        <w:rPr>
          <w:b/>
          <w:u w:val="single"/>
        </w:rPr>
        <w:t>Place of Performance</w:t>
      </w:r>
      <w:r>
        <w:rPr>
          <w:u w:val="single"/>
        </w:rPr>
        <w:t xml:space="preserve"> (Check one)</w:t>
      </w:r>
      <w:r w:rsidRPr="00FF6B55">
        <w:rPr>
          <w:b/>
          <w:u w:val="single"/>
        </w:rPr>
        <w:t>:</w:t>
      </w:r>
    </w:p>
    <w:p w14:paraId="6E43BDEA" w14:textId="77777777" w:rsidR="00FE1354" w:rsidRDefault="00FE1354" w:rsidP="004E0B26">
      <w:pPr>
        <w:rPr>
          <w:b/>
          <w:u w:val="single"/>
        </w:rPr>
      </w:pPr>
    </w:p>
    <w:p w14:paraId="37D9B3D8" w14:textId="132A6595"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p>
    <w:p w14:paraId="35D5266F" w14:textId="77777777" w:rsidR="00FE1354" w:rsidRDefault="00FE1354" w:rsidP="00BC0007">
      <w:pPr>
        <w:rPr>
          <w:i/>
        </w:rPr>
      </w:pPr>
    </w:p>
    <w:p w14:paraId="4D30364F" w14:textId="690AAAA5"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p>
    <w:p w14:paraId="4DA04133" w14:textId="77777777" w:rsidR="00E33EC5" w:rsidRDefault="00E33EC5">
      <w:pPr>
        <w:pStyle w:val="ListParagraph"/>
        <w:ind w:left="360"/>
        <w:rPr>
          <w:b/>
          <w:u w:val="single"/>
        </w:rPr>
      </w:pPr>
    </w:p>
    <w:p w14:paraId="17F22CD4" w14:textId="20D6522C" w:rsidR="00E33EC5" w:rsidRDefault="001A20B2">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r>
    </w:p>
    <w:p w14:paraId="40AE78B0" w14:textId="3AA91A8A"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r w:rsidR="004D7C3C">
        <w:rPr>
          <w:sz w:val="24"/>
          <w:szCs w:val="24"/>
        </w:rPr>
        <w:t xml:space="preserve"> (see below explanation)</w:t>
      </w:r>
    </w:p>
    <w:p w14:paraId="5302C6A6" w14:textId="2C8BAD77" w:rsidR="00FC79E3" w:rsidRDefault="00FC79E3">
      <w:pPr>
        <w:pStyle w:val="ListParagraph"/>
        <w:ind w:left="360"/>
        <w:rPr>
          <w:sz w:val="24"/>
          <w:szCs w:val="24"/>
        </w:rPr>
      </w:pPr>
    </w:p>
    <w:p w14:paraId="4E47DBC1" w14:textId="7093014E" w:rsidR="00993593" w:rsidRPr="00993593" w:rsidRDefault="001A20B2" w:rsidP="00993593">
      <w:pPr>
        <w:ind w:left="360"/>
      </w:pPr>
      <w:r>
        <w:t xml:space="preserve">Authorized User will not provide any facilities or equipment for this SOR.  Supplier resources will work remotely in the cloud using virtual desktops provided by Authorized User. Supplier will request Commonwealth of Virginia accounts for identified resources.  These resources will be subject to backgrounds checks.  All Supplier resources must be individuals subject to United States law and be located within the continental United States.  Non-United States resources are not permitted.  </w:t>
      </w:r>
      <w:r w:rsidR="00993593">
        <w:t>VDOT m</w:t>
      </w:r>
      <w:r w:rsidR="00993593" w:rsidRPr="00993593">
        <w:t>ay request onsite presence by key personnel as needed.</w:t>
      </w:r>
    </w:p>
    <w:p w14:paraId="02DBD5F6" w14:textId="35C64CF0" w:rsidR="001A20B2" w:rsidRDefault="001A20B2" w:rsidP="001A20B2">
      <w:pPr>
        <w:ind w:left="360"/>
      </w:pPr>
    </w:p>
    <w:p w14:paraId="0058D035" w14:textId="77777777" w:rsidR="00FE1354" w:rsidRDefault="00FE1354" w:rsidP="004E0B26">
      <w:pPr>
        <w:pStyle w:val="ListParagraph"/>
        <w:rPr>
          <w:sz w:val="24"/>
          <w:szCs w:val="24"/>
        </w:rPr>
      </w:pPr>
    </w:p>
    <w:p w14:paraId="6A3833AE" w14:textId="77777777" w:rsidR="00FE1354" w:rsidRPr="003D6F35" w:rsidRDefault="00FE1354" w:rsidP="00C065E0">
      <w:pPr>
        <w:numPr>
          <w:ilvl w:val="0"/>
          <w:numId w:val="2"/>
        </w:numPr>
        <w:ind w:left="360"/>
        <w:rPr>
          <w:b/>
          <w:u w:val="single"/>
        </w:rPr>
      </w:pPr>
      <w:r w:rsidRPr="003D6F35">
        <w:rPr>
          <w:b/>
          <w:u w:val="single"/>
        </w:rPr>
        <w:t>Project Staffing</w:t>
      </w:r>
    </w:p>
    <w:p w14:paraId="1423DB1E" w14:textId="3E99D0CF" w:rsidR="005F2129" w:rsidRDefault="005F2129" w:rsidP="004E0B26"/>
    <w:p w14:paraId="75DD1D5C" w14:textId="77777777" w:rsidR="00E9451D" w:rsidRPr="00CF478F" w:rsidRDefault="00E9451D" w:rsidP="00C065E0">
      <w:pPr>
        <w:numPr>
          <w:ilvl w:val="0"/>
          <w:numId w:val="10"/>
        </w:numPr>
        <w:rPr>
          <w:b/>
        </w:rPr>
      </w:pPr>
      <w:r w:rsidRPr="00CF478F">
        <w:rPr>
          <w:b/>
        </w:rPr>
        <w:t>Supplier Personnel</w:t>
      </w:r>
      <w:r>
        <w:rPr>
          <w:b/>
        </w:rPr>
        <w:t xml:space="preserve"> </w:t>
      </w:r>
      <w:r w:rsidRPr="00B93612">
        <w:t>(Check One)</w:t>
      </w:r>
      <w:r>
        <w:rPr>
          <w:b/>
        </w:rPr>
        <w:t>:</w:t>
      </w:r>
    </w:p>
    <w:p w14:paraId="3EBC5339" w14:textId="77777777" w:rsidR="00E9451D" w:rsidRPr="001E793A" w:rsidRDefault="00E9451D" w:rsidP="00E9451D"/>
    <w:p w14:paraId="59D194D6" w14:textId="77777777" w:rsidR="00E9451D" w:rsidRDefault="00E9451D" w:rsidP="00E9451D">
      <w:pPr>
        <w:ind w:left="1260" w:hanging="540"/>
      </w:pPr>
      <w:r w:rsidRPr="00C34FA2">
        <w:rPr>
          <w:rFonts w:ascii="Arial" w:hAnsi="Arial" w:cs="Arial"/>
        </w:rPr>
        <w:fldChar w:fldCharType="begin">
          <w:ffData>
            <w:name w:val="Check1"/>
            <w:enabled/>
            <w:calcOnExit w:val="0"/>
            <w:checkBox>
              <w:sizeAuto/>
              <w:default w:val="0"/>
            </w:checkBox>
          </w:ffData>
        </w:fldChar>
      </w:r>
      <w:r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Pr>
          <w:rFonts w:ascii="Arial" w:hAnsi="Arial" w:cs="Arial"/>
        </w:rPr>
        <w:tab/>
      </w:r>
      <w:r>
        <w:rPr>
          <w:iCs/>
        </w:rPr>
        <w:t xml:space="preserve">The roles listed in the table below represent the </w:t>
      </w:r>
      <w:r w:rsidRPr="00D47C5E">
        <w:rPr>
          <w:iCs/>
        </w:rPr>
        <w:t>minimum</w:t>
      </w:r>
      <w:r>
        <w:rPr>
          <w:iCs/>
        </w:rPr>
        <w:t xml:space="preserve"> Supplier personnel requirements for this engagement. The Supplier shall provide resumes for all proposed personnel.</w:t>
      </w:r>
    </w:p>
    <w:tbl>
      <w:tblPr>
        <w:tblpPr w:leftFromText="180" w:rightFromText="180" w:vertAnchor="text" w:horzAnchor="margin" w:tblpX="828"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440"/>
        <w:gridCol w:w="1440"/>
        <w:gridCol w:w="1620"/>
        <w:gridCol w:w="1530"/>
      </w:tblGrid>
      <w:tr w:rsidR="00E9451D" w14:paraId="2D667A5B" w14:textId="77777777" w:rsidTr="002324C9">
        <w:tc>
          <w:tcPr>
            <w:tcW w:w="2448" w:type="dxa"/>
            <w:shd w:val="clear" w:color="auto" w:fill="D9D9D9"/>
          </w:tcPr>
          <w:p w14:paraId="5847BB7E" w14:textId="77777777" w:rsidR="00E9451D" w:rsidRPr="00681D78" w:rsidRDefault="00E9451D" w:rsidP="002324C9">
            <w:pPr>
              <w:rPr>
                <w:b/>
              </w:rPr>
            </w:pPr>
            <w:r>
              <w:rPr>
                <w:b/>
              </w:rPr>
              <w:t>Role</w:t>
            </w:r>
          </w:p>
        </w:tc>
        <w:tc>
          <w:tcPr>
            <w:tcW w:w="1440" w:type="dxa"/>
            <w:shd w:val="clear" w:color="auto" w:fill="D9D9D9"/>
          </w:tcPr>
          <w:p w14:paraId="52F0C43D" w14:textId="77777777" w:rsidR="00E9451D" w:rsidRDefault="00E9451D" w:rsidP="002324C9">
            <w:pPr>
              <w:rPr>
                <w:b/>
              </w:rPr>
            </w:pPr>
            <w:r>
              <w:rPr>
                <w:b/>
              </w:rPr>
              <w:t>Technical</w:t>
            </w:r>
          </w:p>
          <w:p w14:paraId="79A52E79" w14:textId="77777777" w:rsidR="00E9451D" w:rsidRPr="00681D78" w:rsidRDefault="00E9451D" w:rsidP="002324C9">
            <w:pPr>
              <w:rPr>
                <w:b/>
              </w:rPr>
            </w:pPr>
            <w:r>
              <w:rPr>
                <w:b/>
              </w:rPr>
              <w:lastRenderedPageBreak/>
              <w:t>Skills Required</w:t>
            </w:r>
          </w:p>
        </w:tc>
        <w:tc>
          <w:tcPr>
            <w:tcW w:w="1440" w:type="dxa"/>
            <w:shd w:val="clear" w:color="auto" w:fill="D9D9D9"/>
          </w:tcPr>
          <w:p w14:paraId="50F4E1C0" w14:textId="77777777" w:rsidR="00E9451D" w:rsidRPr="00681D78" w:rsidRDefault="00E9451D" w:rsidP="002324C9">
            <w:pPr>
              <w:rPr>
                <w:b/>
              </w:rPr>
            </w:pPr>
            <w:r w:rsidRPr="00681D78">
              <w:rPr>
                <w:b/>
              </w:rPr>
              <w:lastRenderedPageBreak/>
              <w:t>Yea</w:t>
            </w:r>
            <w:r>
              <w:rPr>
                <w:b/>
              </w:rPr>
              <w:t>rs of E</w:t>
            </w:r>
            <w:r w:rsidRPr="00681D78">
              <w:rPr>
                <w:b/>
              </w:rPr>
              <w:t>xperience</w:t>
            </w:r>
          </w:p>
        </w:tc>
        <w:tc>
          <w:tcPr>
            <w:tcW w:w="1620" w:type="dxa"/>
            <w:shd w:val="clear" w:color="auto" w:fill="D9D9D9"/>
          </w:tcPr>
          <w:p w14:paraId="5D855E16" w14:textId="77777777" w:rsidR="00E9451D" w:rsidRDefault="00E9451D" w:rsidP="002324C9">
            <w:pPr>
              <w:rPr>
                <w:b/>
              </w:rPr>
            </w:pPr>
            <w:r w:rsidRPr="00681D78">
              <w:rPr>
                <w:b/>
              </w:rPr>
              <w:t>Certifications</w:t>
            </w:r>
          </w:p>
          <w:p w14:paraId="60775BF0" w14:textId="77777777" w:rsidR="00E9451D" w:rsidRPr="00681D78" w:rsidRDefault="00E9451D" w:rsidP="002324C9">
            <w:pPr>
              <w:rPr>
                <w:b/>
              </w:rPr>
            </w:pPr>
            <w:r>
              <w:rPr>
                <w:b/>
              </w:rPr>
              <w:t xml:space="preserve">Required </w:t>
            </w:r>
          </w:p>
        </w:tc>
        <w:tc>
          <w:tcPr>
            <w:tcW w:w="1530" w:type="dxa"/>
            <w:shd w:val="clear" w:color="auto" w:fill="D9D9D9"/>
          </w:tcPr>
          <w:p w14:paraId="5E0F003F" w14:textId="77777777" w:rsidR="00E9451D" w:rsidRDefault="00E9451D" w:rsidP="002324C9">
            <w:pPr>
              <w:rPr>
                <w:b/>
              </w:rPr>
            </w:pPr>
            <w:r w:rsidRPr="00681D78">
              <w:rPr>
                <w:b/>
              </w:rPr>
              <w:t>References Required</w:t>
            </w:r>
          </w:p>
          <w:p w14:paraId="0089469C" w14:textId="77777777" w:rsidR="00E9451D" w:rsidRPr="00681D78" w:rsidRDefault="00E9451D" w:rsidP="002324C9">
            <w:pPr>
              <w:rPr>
                <w:b/>
              </w:rPr>
            </w:pPr>
            <w:r>
              <w:rPr>
                <w:b/>
              </w:rPr>
              <w:lastRenderedPageBreak/>
              <w:t>(Y/N)</w:t>
            </w:r>
          </w:p>
        </w:tc>
      </w:tr>
      <w:tr w:rsidR="00E9451D" w14:paraId="04FBD924" w14:textId="77777777" w:rsidTr="002324C9">
        <w:trPr>
          <w:trHeight w:val="260"/>
        </w:trPr>
        <w:tc>
          <w:tcPr>
            <w:tcW w:w="2448" w:type="dxa"/>
          </w:tcPr>
          <w:p w14:paraId="4F70CAED" w14:textId="77777777" w:rsidR="00E9451D" w:rsidRPr="00255163" w:rsidRDefault="00E9451D" w:rsidP="002324C9"/>
        </w:tc>
        <w:tc>
          <w:tcPr>
            <w:tcW w:w="1440" w:type="dxa"/>
          </w:tcPr>
          <w:p w14:paraId="3525D195" w14:textId="77777777" w:rsidR="00E9451D" w:rsidRPr="00255163" w:rsidRDefault="00E9451D" w:rsidP="002324C9">
            <w:pPr>
              <w:jc w:val="center"/>
            </w:pPr>
          </w:p>
        </w:tc>
        <w:tc>
          <w:tcPr>
            <w:tcW w:w="1440" w:type="dxa"/>
          </w:tcPr>
          <w:p w14:paraId="06E61D72" w14:textId="77777777" w:rsidR="00E9451D" w:rsidRPr="00255163" w:rsidRDefault="00E9451D" w:rsidP="002324C9">
            <w:pPr>
              <w:jc w:val="center"/>
            </w:pPr>
          </w:p>
        </w:tc>
        <w:tc>
          <w:tcPr>
            <w:tcW w:w="1620" w:type="dxa"/>
          </w:tcPr>
          <w:p w14:paraId="4504497F" w14:textId="77777777" w:rsidR="00E9451D" w:rsidRPr="00255163" w:rsidRDefault="00E9451D" w:rsidP="002324C9">
            <w:pPr>
              <w:jc w:val="center"/>
            </w:pPr>
          </w:p>
        </w:tc>
        <w:tc>
          <w:tcPr>
            <w:tcW w:w="1530" w:type="dxa"/>
          </w:tcPr>
          <w:p w14:paraId="508477FC" w14:textId="77777777" w:rsidR="00E9451D" w:rsidRPr="00255163" w:rsidRDefault="00E9451D" w:rsidP="002324C9">
            <w:pPr>
              <w:jc w:val="center"/>
            </w:pPr>
          </w:p>
        </w:tc>
      </w:tr>
      <w:tr w:rsidR="00E9451D" w14:paraId="667A1B75" w14:textId="77777777" w:rsidTr="002324C9">
        <w:tc>
          <w:tcPr>
            <w:tcW w:w="2448" w:type="dxa"/>
          </w:tcPr>
          <w:p w14:paraId="4CC5DE58" w14:textId="77777777" w:rsidR="00E9451D" w:rsidRPr="00255163" w:rsidRDefault="00E9451D" w:rsidP="002324C9"/>
        </w:tc>
        <w:tc>
          <w:tcPr>
            <w:tcW w:w="1440" w:type="dxa"/>
          </w:tcPr>
          <w:p w14:paraId="5DEFAC82" w14:textId="77777777" w:rsidR="00E9451D" w:rsidRPr="00255163" w:rsidRDefault="00E9451D" w:rsidP="002324C9">
            <w:pPr>
              <w:jc w:val="center"/>
            </w:pPr>
          </w:p>
        </w:tc>
        <w:tc>
          <w:tcPr>
            <w:tcW w:w="1440" w:type="dxa"/>
          </w:tcPr>
          <w:p w14:paraId="4EB9EF90" w14:textId="77777777" w:rsidR="00E9451D" w:rsidRPr="00255163" w:rsidRDefault="00E9451D" w:rsidP="002324C9">
            <w:pPr>
              <w:jc w:val="center"/>
            </w:pPr>
          </w:p>
        </w:tc>
        <w:tc>
          <w:tcPr>
            <w:tcW w:w="1620" w:type="dxa"/>
          </w:tcPr>
          <w:p w14:paraId="4E283636" w14:textId="77777777" w:rsidR="00E9451D" w:rsidRPr="00255163" w:rsidRDefault="00E9451D" w:rsidP="002324C9">
            <w:pPr>
              <w:jc w:val="center"/>
            </w:pPr>
          </w:p>
        </w:tc>
        <w:tc>
          <w:tcPr>
            <w:tcW w:w="1530" w:type="dxa"/>
          </w:tcPr>
          <w:p w14:paraId="77B499B8" w14:textId="77777777" w:rsidR="00E9451D" w:rsidRPr="00255163" w:rsidRDefault="00E9451D" w:rsidP="002324C9">
            <w:pPr>
              <w:jc w:val="center"/>
            </w:pPr>
          </w:p>
        </w:tc>
      </w:tr>
      <w:tr w:rsidR="00E9451D" w14:paraId="55E77AC8" w14:textId="77777777" w:rsidTr="002324C9">
        <w:tc>
          <w:tcPr>
            <w:tcW w:w="2448" w:type="dxa"/>
          </w:tcPr>
          <w:p w14:paraId="757C3BD4" w14:textId="77777777" w:rsidR="00E9451D" w:rsidRPr="00255163" w:rsidRDefault="00E9451D" w:rsidP="002324C9"/>
        </w:tc>
        <w:tc>
          <w:tcPr>
            <w:tcW w:w="1440" w:type="dxa"/>
          </w:tcPr>
          <w:p w14:paraId="3A103C89" w14:textId="77777777" w:rsidR="00E9451D" w:rsidRPr="00255163" w:rsidRDefault="00E9451D" w:rsidP="002324C9">
            <w:pPr>
              <w:jc w:val="center"/>
            </w:pPr>
          </w:p>
        </w:tc>
        <w:tc>
          <w:tcPr>
            <w:tcW w:w="1440" w:type="dxa"/>
          </w:tcPr>
          <w:p w14:paraId="1BEF2BD0" w14:textId="77777777" w:rsidR="00E9451D" w:rsidRPr="00255163" w:rsidRDefault="00E9451D" w:rsidP="002324C9">
            <w:pPr>
              <w:jc w:val="center"/>
            </w:pPr>
          </w:p>
        </w:tc>
        <w:tc>
          <w:tcPr>
            <w:tcW w:w="1620" w:type="dxa"/>
          </w:tcPr>
          <w:p w14:paraId="41708E73" w14:textId="77777777" w:rsidR="00E9451D" w:rsidRPr="00255163" w:rsidRDefault="00E9451D" w:rsidP="002324C9">
            <w:pPr>
              <w:jc w:val="center"/>
            </w:pPr>
          </w:p>
        </w:tc>
        <w:tc>
          <w:tcPr>
            <w:tcW w:w="1530" w:type="dxa"/>
          </w:tcPr>
          <w:p w14:paraId="16159AFC" w14:textId="77777777" w:rsidR="00E9451D" w:rsidRPr="00255163" w:rsidRDefault="00E9451D" w:rsidP="002324C9">
            <w:pPr>
              <w:jc w:val="center"/>
            </w:pPr>
          </w:p>
        </w:tc>
      </w:tr>
    </w:tbl>
    <w:p w14:paraId="2C5E1E34" w14:textId="77777777" w:rsidR="00E9451D" w:rsidRDefault="00E9451D" w:rsidP="00E9451D"/>
    <w:p w14:paraId="31B978AC" w14:textId="77777777" w:rsidR="00E9451D" w:rsidRDefault="00E9451D" w:rsidP="00E9451D"/>
    <w:p w14:paraId="335738C6" w14:textId="77777777" w:rsidR="00E9451D" w:rsidRDefault="00E9451D" w:rsidP="00E9451D"/>
    <w:p w14:paraId="3429D90D" w14:textId="77777777" w:rsidR="00E9451D" w:rsidRDefault="00E9451D" w:rsidP="00E9451D"/>
    <w:p w14:paraId="44788863" w14:textId="77777777" w:rsidR="00E9451D" w:rsidRDefault="00E9451D" w:rsidP="00E9451D"/>
    <w:p w14:paraId="5F150E70" w14:textId="77777777" w:rsidR="00E9451D" w:rsidRDefault="00E9451D" w:rsidP="00E9451D"/>
    <w:p w14:paraId="45D7BBAC" w14:textId="77777777" w:rsidR="00E9451D" w:rsidRDefault="00E9451D" w:rsidP="00E9451D"/>
    <w:p w14:paraId="00479F4A" w14:textId="77777777" w:rsidR="00E9451D" w:rsidRDefault="00E9451D" w:rsidP="00E9451D"/>
    <w:p w14:paraId="56B67947" w14:textId="2ED2CBC5" w:rsidR="00E9451D" w:rsidRDefault="001A20B2" w:rsidP="00E9451D">
      <w:pPr>
        <w:ind w:left="1260" w:hanging="54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E9451D">
        <w:rPr>
          <w:rFonts w:ascii="Arial" w:hAnsi="Arial" w:cs="Arial"/>
        </w:rPr>
        <w:t xml:space="preserve">    </w:t>
      </w:r>
      <w:r w:rsidR="00E9451D" w:rsidRPr="00B93612">
        <w:t>Supplier</w:t>
      </w:r>
      <w:r w:rsidR="00E9451D">
        <w:rPr>
          <w:rFonts w:ascii="Arial" w:hAnsi="Arial" w:cs="Arial"/>
        </w:rPr>
        <w:t xml:space="preserve"> </w:t>
      </w:r>
      <w:r w:rsidR="00E9451D">
        <w:t xml:space="preserve">shall propose the </w:t>
      </w:r>
      <w:r w:rsidR="00E9451D">
        <w:rPr>
          <w:iCs/>
        </w:rPr>
        <w:t xml:space="preserve">roles and skillsets of the resources needed to deliver the scope of work as defined in this </w:t>
      </w:r>
      <w:r w:rsidR="00491ADA">
        <w:rPr>
          <w:iCs/>
        </w:rPr>
        <w:t xml:space="preserve">SOR. </w:t>
      </w:r>
      <w:r w:rsidR="00E9451D">
        <w:rPr>
          <w:iCs/>
        </w:rPr>
        <w:t>Supplier shall provide resumes for all proposed personnel.</w:t>
      </w:r>
    </w:p>
    <w:p w14:paraId="2DEC76E8" w14:textId="639A76B9" w:rsidR="005F2129" w:rsidRDefault="005F2129" w:rsidP="004E0B26"/>
    <w:p w14:paraId="37C98C3F" w14:textId="33C7F40E" w:rsidR="005F2129" w:rsidRDefault="00702732" w:rsidP="00DA5EA7">
      <w:pPr>
        <w:ind w:left="810"/>
      </w:pPr>
      <w:r>
        <w:t xml:space="preserve">PLEASE NOTE:  The use of offshore resources </w:t>
      </w:r>
      <w:r w:rsidR="000D13FD">
        <w:t xml:space="preserve">for any SOW </w:t>
      </w:r>
      <w:r>
        <w:t>is prohibited.</w:t>
      </w:r>
    </w:p>
    <w:p w14:paraId="4D40519B" w14:textId="77777777" w:rsidR="005F2129" w:rsidRDefault="005F2129" w:rsidP="004E0B26"/>
    <w:p w14:paraId="73943A8A" w14:textId="77777777" w:rsidR="00FE1354" w:rsidRPr="00CF478F" w:rsidRDefault="00FE1354" w:rsidP="00C065E0">
      <w:pPr>
        <w:numPr>
          <w:ilvl w:val="0"/>
          <w:numId w:val="10"/>
        </w:numPr>
        <w:rPr>
          <w:b/>
        </w:rPr>
      </w:pPr>
      <w:r w:rsidRPr="00CF478F">
        <w:rPr>
          <w:b/>
        </w:rPr>
        <w:t>Authorized User Staff</w:t>
      </w:r>
    </w:p>
    <w:p w14:paraId="67A0148B" w14:textId="77777777" w:rsidR="0016399D" w:rsidRDefault="00FE1354" w:rsidP="004E0B26">
      <w:pPr>
        <w:ind w:left="720"/>
      </w:pPr>
      <w:r>
        <w:t>The roles listed in the table below represent Authorized User’s staff and the estimated time each will be available to work on the project.</w:t>
      </w:r>
    </w:p>
    <w:p w14:paraId="1827115C" w14:textId="77777777" w:rsidR="00C87A3B" w:rsidRDefault="00C87A3B" w:rsidP="004E0B26">
      <w:pPr>
        <w:ind w:left="720"/>
      </w:pPr>
    </w:p>
    <w:tbl>
      <w:tblPr>
        <w:tblpPr w:leftFromText="180" w:rightFromText="180" w:vertAnchor="text" w:horzAnchor="margin" w:tblpXSpec="center"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92"/>
        <w:gridCol w:w="4320"/>
        <w:gridCol w:w="1926"/>
      </w:tblGrid>
      <w:tr w:rsidR="0099789B" w14:paraId="7F942607" w14:textId="77777777" w:rsidTr="0099789B">
        <w:tc>
          <w:tcPr>
            <w:tcW w:w="2592" w:type="dxa"/>
            <w:shd w:val="clear" w:color="auto" w:fill="D9D9D9"/>
          </w:tcPr>
          <w:p w14:paraId="6FCE25B1" w14:textId="77777777" w:rsidR="0099789B" w:rsidRPr="00681D78" w:rsidRDefault="0099789B" w:rsidP="0099789B">
            <w:pPr>
              <w:rPr>
                <w:b/>
              </w:rPr>
            </w:pPr>
            <w:r>
              <w:rPr>
                <w:b/>
              </w:rPr>
              <w:t>Role</w:t>
            </w:r>
          </w:p>
        </w:tc>
        <w:tc>
          <w:tcPr>
            <w:tcW w:w="4320" w:type="dxa"/>
            <w:shd w:val="clear" w:color="auto" w:fill="D9D9D9"/>
          </w:tcPr>
          <w:p w14:paraId="5288F914" w14:textId="77777777" w:rsidR="0099789B" w:rsidRPr="00681D78" w:rsidRDefault="0099789B" w:rsidP="0099789B">
            <w:pPr>
              <w:rPr>
                <w:b/>
              </w:rPr>
            </w:pPr>
            <w:r w:rsidRPr="00681D78">
              <w:rPr>
                <w:b/>
              </w:rPr>
              <w:t>Description</w:t>
            </w:r>
          </w:p>
        </w:tc>
        <w:tc>
          <w:tcPr>
            <w:tcW w:w="1926" w:type="dxa"/>
            <w:shd w:val="clear" w:color="auto" w:fill="D9D9D9"/>
          </w:tcPr>
          <w:p w14:paraId="6BC855E5" w14:textId="77777777" w:rsidR="0099789B" w:rsidRPr="00681D78" w:rsidRDefault="0099789B" w:rsidP="0099789B">
            <w:pPr>
              <w:rPr>
                <w:b/>
              </w:rPr>
            </w:pPr>
            <w:r>
              <w:rPr>
                <w:b/>
              </w:rPr>
              <w:t>% Project Availability</w:t>
            </w:r>
          </w:p>
        </w:tc>
      </w:tr>
      <w:tr w:rsidR="001A20B2" w14:paraId="0EEF3071" w14:textId="77777777" w:rsidTr="0099789B">
        <w:tc>
          <w:tcPr>
            <w:tcW w:w="2592" w:type="dxa"/>
          </w:tcPr>
          <w:p w14:paraId="7183D3D9" w14:textId="757FE472" w:rsidR="001A20B2" w:rsidRPr="00C24B7C" w:rsidRDefault="001A20B2" w:rsidP="001A20B2">
            <w:r>
              <w:t>Project Manager</w:t>
            </w:r>
          </w:p>
        </w:tc>
        <w:tc>
          <w:tcPr>
            <w:tcW w:w="4320" w:type="dxa"/>
          </w:tcPr>
          <w:p w14:paraId="69632F07" w14:textId="466BE68B" w:rsidR="001A20B2" w:rsidRPr="00C24B7C" w:rsidRDefault="001A20B2" w:rsidP="001A20B2">
            <w:r>
              <w:t>Management of supplier engagement</w:t>
            </w:r>
          </w:p>
        </w:tc>
        <w:tc>
          <w:tcPr>
            <w:tcW w:w="1926" w:type="dxa"/>
          </w:tcPr>
          <w:p w14:paraId="1D1021D9" w14:textId="34784986" w:rsidR="001A20B2" w:rsidRPr="00C24B7C" w:rsidRDefault="001A20B2" w:rsidP="001A20B2">
            <w:pPr>
              <w:jc w:val="center"/>
            </w:pPr>
            <w:r>
              <w:t>100%</w:t>
            </w:r>
          </w:p>
        </w:tc>
      </w:tr>
      <w:tr w:rsidR="001A20B2" w14:paraId="1A9AEE49" w14:textId="77777777" w:rsidTr="0099789B">
        <w:tc>
          <w:tcPr>
            <w:tcW w:w="2592" w:type="dxa"/>
          </w:tcPr>
          <w:p w14:paraId="092211C8" w14:textId="05A96A28" w:rsidR="001A20B2" w:rsidRPr="00C24B7C" w:rsidRDefault="001A20B2" w:rsidP="001A20B2">
            <w:r>
              <w:t>Subject Matter Experts</w:t>
            </w:r>
          </w:p>
        </w:tc>
        <w:tc>
          <w:tcPr>
            <w:tcW w:w="4320" w:type="dxa"/>
          </w:tcPr>
          <w:p w14:paraId="7B10D801" w14:textId="4F5A3727" w:rsidR="001A20B2" w:rsidRPr="00C24B7C" w:rsidRDefault="001A20B2" w:rsidP="001A20B2">
            <w:r>
              <w:t>Provide business knowledge and expertise</w:t>
            </w:r>
          </w:p>
        </w:tc>
        <w:tc>
          <w:tcPr>
            <w:tcW w:w="1926" w:type="dxa"/>
          </w:tcPr>
          <w:p w14:paraId="503BA0F6" w14:textId="5302BCF7" w:rsidR="001A20B2" w:rsidRPr="00C24B7C" w:rsidRDefault="001A20B2" w:rsidP="001A20B2">
            <w:pPr>
              <w:jc w:val="center"/>
            </w:pPr>
            <w:r>
              <w:t>25%</w:t>
            </w:r>
          </w:p>
        </w:tc>
      </w:tr>
      <w:tr w:rsidR="001A20B2" w14:paraId="17F7719F" w14:textId="77777777" w:rsidTr="0099789B">
        <w:tc>
          <w:tcPr>
            <w:tcW w:w="2592" w:type="dxa"/>
          </w:tcPr>
          <w:p w14:paraId="44B43618" w14:textId="2B183BDB" w:rsidR="001A20B2" w:rsidRPr="00C24B7C" w:rsidRDefault="001A20B2" w:rsidP="001A20B2">
            <w:r>
              <w:t>Infrastructure Personnel</w:t>
            </w:r>
          </w:p>
        </w:tc>
        <w:tc>
          <w:tcPr>
            <w:tcW w:w="4320" w:type="dxa"/>
          </w:tcPr>
          <w:p w14:paraId="508C0CD0" w14:textId="5BBCF827" w:rsidR="001A20B2" w:rsidRPr="00C24B7C" w:rsidRDefault="001A20B2" w:rsidP="001A20B2">
            <w:r>
              <w:t>Assist supplier in establishing environments needed at VDOT</w:t>
            </w:r>
          </w:p>
        </w:tc>
        <w:tc>
          <w:tcPr>
            <w:tcW w:w="1926" w:type="dxa"/>
          </w:tcPr>
          <w:p w14:paraId="27D45617" w14:textId="7B88E7D3" w:rsidR="001A20B2" w:rsidRPr="00C24B7C" w:rsidRDefault="001A20B2" w:rsidP="001A20B2">
            <w:pPr>
              <w:jc w:val="center"/>
            </w:pPr>
            <w:r>
              <w:t>As needed</w:t>
            </w:r>
          </w:p>
        </w:tc>
      </w:tr>
      <w:tr w:rsidR="001A20B2" w14:paraId="0231D2DE" w14:textId="77777777" w:rsidTr="0099789B">
        <w:tc>
          <w:tcPr>
            <w:tcW w:w="2592" w:type="dxa"/>
          </w:tcPr>
          <w:p w14:paraId="3FED1DED" w14:textId="4E328CED" w:rsidR="001A20B2" w:rsidRPr="00C24B7C" w:rsidRDefault="001A20B2" w:rsidP="001A20B2">
            <w:r>
              <w:t>Operations Personnel</w:t>
            </w:r>
          </w:p>
        </w:tc>
        <w:tc>
          <w:tcPr>
            <w:tcW w:w="4320" w:type="dxa"/>
          </w:tcPr>
          <w:p w14:paraId="06A1D40F" w14:textId="045542EF" w:rsidR="001A20B2" w:rsidRPr="00C24B7C" w:rsidRDefault="001A20B2" w:rsidP="001A20B2">
            <w:r>
              <w:t>Assist supplier in deployment of application, etc. needed at VDOT</w:t>
            </w:r>
          </w:p>
        </w:tc>
        <w:tc>
          <w:tcPr>
            <w:tcW w:w="1926" w:type="dxa"/>
          </w:tcPr>
          <w:p w14:paraId="0950F774" w14:textId="55F56E57" w:rsidR="001A20B2" w:rsidRPr="00C24B7C" w:rsidRDefault="001A20B2" w:rsidP="001A20B2">
            <w:pPr>
              <w:jc w:val="center"/>
            </w:pPr>
            <w:r>
              <w:t>As needed</w:t>
            </w:r>
          </w:p>
        </w:tc>
      </w:tr>
    </w:tbl>
    <w:p w14:paraId="0ACE9C42" w14:textId="64FC402E" w:rsidR="00FE1354" w:rsidRDefault="00FE1354" w:rsidP="004E0B26">
      <w:pPr>
        <w:rPr>
          <w:i/>
          <w:iCs/>
        </w:rPr>
      </w:pPr>
    </w:p>
    <w:p w14:paraId="3C371029" w14:textId="77777777" w:rsidR="00955ED2" w:rsidRDefault="00955ED2" w:rsidP="004E0B26">
      <w:pPr>
        <w:rPr>
          <w:i/>
          <w:iCs/>
        </w:rPr>
      </w:pPr>
    </w:p>
    <w:p w14:paraId="334D4BFF" w14:textId="77777777" w:rsidR="00FE1354" w:rsidRPr="00292658" w:rsidRDefault="00FE1354" w:rsidP="00C065E0">
      <w:pPr>
        <w:numPr>
          <w:ilvl w:val="0"/>
          <w:numId w:val="2"/>
        </w:numPr>
        <w:ind w:left="360"/>
        <w:rPr>
          <w:b/>
          <w:u w:val="single"/>
        </w:rPr>
      </w:pPr>
      <w:r>
        <w:rPr>
          <w:b/>
          <w:u w:val="single"/>
        </w:rPr>
        <w:t xml:space="preserve">Milestones and </w:t>
      </w:r>
      <w:r w:rsidRPr="00FF7D8E">
        <w:rPr>
          <w:b/>
          <w:u w:val="single"/>
        </w:rPr>
        <w:t>Deliverables:</w:t>
      </w:r>
    </w:p>
    <w:p w14:paraId="5B324E7C" w14:textId="72A2A4FF"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p>
    <w:p w14:paraId="23CE62BB" w14:textId="77777777" w:rsidR="00FE1354" w:rsidRDefault="00FE1354" w:rsidP="004E0B26"/>
    <w:tbl>
      <w:tblPr>
        <w:tblW w:w="4710" w:type="pct"/>
        <w:tblInd w:w="120" w:type="dxa"/>
        <w:tblCellMar>
          <w:left w:w="120" w:type="dxa"/>
          <w:right w:w="120" w:type="dxa"/>
        </w:tblCellMar>
        <w:tblLook w:val="0000" w:firstRow="0" w:lastRow="0" w:firstColumn="0" w:lastColumn="0" w:noHBand="0" w:noVBand="0"/>
      </w:tblPr>
      <w:tblGrid>
        <w:gridCol w:w="438"/>
        <w:gridCol w:w="3590"/>
        <w:gridCol w:w="3249"/>
        <w:gridCol w:w="1928"/>
      </w:tblGrid>
      <w:tr w:rsidR="00AB04B4" w:rsidRPr="00B17423" w14:paraId="284BB8D0" w14:textId="77777777" w:rsidTr="001A20B2">
        <w:trPr>
          <w:cantSplit/>
          <w:tblHeader/>
        </w:trPr>
        <w:tc>
          <w:tcPr>
            <w:tcW w:w="238" w:type="pct"/>
            <w:tcBorders>
              <w:top w:val="single" w:sz="4" w:space="0" w:color="auto"/>
              <w:left w:val="single" w:sz="8" w:space="0" w:color="auto"/>
              <w:bottom w:val="single" w:sz="4" w:space="0" w:color="auto"/>
              <w:right w:val="single" w:sz="4" w:space="0" w:color="auto"/>
            </w:tcBorders>
            <w:shd w:val="clear" w:color="auto" w:fill="D9D9D9"/>
          </w:tcPr>
          <w:p w14:paraId="3FAE702F" w14:textId="77777777" w:rsidR="00AB04B4" w:rsidRDefault="00AB04B4" w:rsidP="0078584E">
            <w:pPr>
              <w:rPr>
                <w:b/>
              </w:rPr>
            </w:pPr>
            <w:r>
              <w:rPr>
                <w:b/>
              </w:rPr>
              <w:lastRenderedPageBreak/>
              <w:t>#</w:t>
            </w:r>
          </w:p>
        </w:tc>
        <w:tc>
          <w:tcPr>
            <w:tcW w:w="1950" w:type="pct"/>
            <w:tcBorders>
              <w:top w:val="single" w:sz="4" w:space="0" w:color="auto"/>
              <w:left w:val="single" w:sz="8" w:space="0" w:color="auto"/>
              <w:bottom w:val="single" w:sz="4" w:space="0" w:color="auto"/>
              <w:right w:val="single" w:sz="4" w:space="0" w:color="auto"/>
            </w:tcBorders>
            <w:shd w:val="clear" w:color="auto" w:fill="D9D9D9"/>
          </w:tcPr>
          <w:p w14:paraId="22128328" w14:textId="77777777" w:rsidR="00AB04B4" w:rsidRPr="00821FDA" w:rsidRDefault="00AB04B4" w:rsidP="0078584E">
            <w:pPr>
              <w:rPr>
                <w:b/>
              </w:rPr>
            </w:pPr>
            <w:r>
              <w:rPr>
                <w:b/>
              </w:rPr>
              <w:t>Milestone</w:t>
            </w:r>
          </w:p>
          <w:p w14:paraId="3B3E6555" w14:textId="77777777" w:rsidR="00AB04B4" w:rsidRPr="00B17423" w:rsidRDefault="00AB04B4" w:rsidP="0078584E">
            <w:r w:rsidRPr="00821FDA">
              <w:rPr>
                <w:b/>
              </w:rPr>
              <w:t>Event</w:t>
            </w:r>
            <w:r>
              <w:rPr>
                <w:b/>
              </w:rPr>
              <w:t>(</w:t>
            </w:r>
            <w:r w:rsidRPr="00821FDA">
              <w:rPr>
                <w:b/>
              </w:rPr>
              <w:t>s</w:t>
            </w:r>
            <w:r>
              <w:rPr>
                <w:b/>
              </w:rPr>
              <w:t>)</w:t>
            </w:r>
          </w:p>
        </w:tc>
        <w:tc>
          <w:tcPr>
            <w:tcW w:w="1765" w:type="pct"/>
            <w:tcBorders>
              <w:top w:val="single" w:sz="4" w:space="0" w:color="auto"/>
              <w:left w:val="single" w:sz="4" w:space="0" w:color="auto"/>
              <w:bottom w:val="single" w:sz="4" w:space="0" w:color="auto"/>
              <w:right w:val="single" w:sz="4" w:space="0" w:color="auto"/>
            </w:tcBorders>
            <w:shd w:val="clear" w:color="auto" w:fill="D9D9D9"/>
          </w:tcPr>
          <w:p w14:paraId="63C23283" w14:textId="77777777" w:rsidR="00AB04B4" w:rsidRPr="00821FDA" w:rsidRDefault="00AB04B4" w:rsidP="0078584E">
            <w:pPr>
              <w:rPr>
                <w:b/>
              </w:rPr>
            </w:pPr>
            <w:r w:rsidRPr="00821FDA">
              <w:rPr>
                <w:b/>
              </w:rPr>
              <w:t>Deliverable(s)</w:t>
            </w:r>
          </w:p>
        </w:tc>
        <w:tc>
          <w:tcPr>
            <w:tcW w:w="1047" w:type="pct"/>
            <w:tcBorders>
              <w:top w:val="single" w:sz="4" w:space="0" w:color="auto"/>
              <w:left w:val="single" w:sz="4" w:space="0" w:color="auto"/>
              <w:bottom w:val="single" w:sz="4" w:space="0" w:color="auto"/>
              <w:right w:val="single" w:sz="8" w:space="0" w:color="000000"/>
            </w:tcBorders>
            <w:shd w:val="clear" w:color="auto" w:fill="D9D9D9"/>
          </w:tcPr>
          <w:p w14:paraId="2C18B41E" w14:textId="77777777" w:rsidR="00AB04B4" w:rsidRPr="00821FDA" w:rsidRDefault="00AB04B4" w:rsidP="00700F6B">
            <w:pPr>
              <w:tabs>
                <w:tab w:val="left" w:pos="3735"/>
              </w:tabs>
              <w:rPr>
                <w:b/>
              </w:rPr>
            </w:pPr>
            <w:r>
              <w:rPr>
                <w:b/>
              </w:rPr>
              <w:t>Estimated Completion Date</w:t>
            </w:r>
            <w:r>
              <w:rPr>
                <w:b/>
              </w:rPr>
              <w:tab/>
            </w:r>
          </w:p>
        </w:tc>
      </w:tr>
      <w:tr w:rsidR="001A20B2" w:rsidRPr="00B17423" w14:paraId="74C9DF2E" w14:textId="77777777" w:rsidTr="001A20B2">
        <w:trPr>
          <w:cantSplit/>
          <w:tblHeader/>
        </w:trPr>
        <w:tc>
          <w:tcPr>
            <w:tcW w:w="238" w:type="pct"/>
            <w:tcBorders>
              <w:top w:val="single" w:sz="4" w:space="0" w:color="auto"/>
              <w:left w:val="single" w:sz="6" w:space="0" w:color="000000"/>
              <w:bottom w:val="single" w:sz="6" w:space="0" w:color="000000"/>
              <w:right w:val="single" w:sz="6" w:space="0" w:color="000000"/>
            </w:tcBorders>
          </w:tcPr>
          <w:p w14:paraId="7BFDCE7D" w14:textId="0FEB1F15" w:rsidR="001A20B2" w:rsidRPr="00B17423" w:rsidRDefault="001A20B2" w:rsidP="001A20B2">
            <w:r>
              <w:t>1</w:t>
            </w:r>
          </w:p>
        </w:tc>
        <w:tc>
          <w:tcPr>
            <w:tcW w:w="1950" w:type="pct"/>
            <w:tcBorders>
              <w:top w:val="single" w:sz="4" w:space="0" w:color="auto"/>
              <w:left w:val="single" w:sz="6" w:space="0" w:color="000000"/>
              <w:bottom w:val="single" w:sz="6" w:space="0" w:color="000000"/>
              <w:right w:val="single" w:sz="6" w:space="0" w:color="000000"/>
            </w:tcBorders>
          </w:tcPr>
          <w:p w14:paraId="52E783D3" w14:textId="4A140F37" w:rsidR="001A20B2" w:rsidRPr="00B17423" w:rsidRDefault="001A20B2" w:rsidP="001A20B2">
            <w:r>
              <w:t>Kickoff meeting</w:t>
            </w:r>
          </w:p>
        </w:tc>
        <w:tc>
          <w:tcPr>
            <w:tcW w:w="1765" w:type="pct"/>
            <w:tcBorders>
              <w:top w:val="single" w:sz="4" w:space="0" w:color="auto"/>
              <w:left w:val="single" w:sz="6" w:space="0" w:color="000000"/>
              <w:bottom w:val="single" w:sz="6" w:space="0" w:color="000000"/>
              <w:right w:val="single" w:sz="6" w:space="0" w:color="000000"/>
            </w:tcBorders>
          </w:tcPr>
          <w:p w14:paraId="16B91D95" w14:textId="7E989FB9" w:rsidR="001A20B2" w:rsidRPr="00B17423" w:rsidRDefault="001A20B2" w:rsidP="001A20B2">
            <w:r>
              <w:t>Project management charter, schedule, project approach</w:t>
            </w:r>
          </w:p>
        </w:tc>
        <w:tc>
          <w:tcPr>
            <w:tcW w:w="1047" w:type="pct"/>
            <w:tcBorders>
              <w:top w:val="single" w:sz="4" w:space="0" w:color="auto"/>
              <w:left w:val="single" w:sz="6" w:space="0" w:color="000000"/>
              <w:bottom w:val="single" w:sz="6" w:space="0" w:color="000000"/>
              <w:right w:val="single" w:sz="6" w:space="0" w:color="000000"/>
            </w:tcBorders>
          </w:tcPr>
          <w:p w14:paraId="56B08E22" w14:textId="77777777" w:rsidR="001A20B2" w:rsidRPr="00B17423" w:rsidRDefault="001A20B2" w:rsidP="001A20B2"/>
        </w:tc>
      </w:tr>
      <w:tr w:rsidR="001A20B2" w:rsidRPr="00B17423" w14:paraId="4C35700A" w14:textId="77777777" w:rsidTr="001A20B2">
        <w:trPr>
          <w:cantSplit/>
          <w:tblHeader/>
        </w:trPr>
        <w:tc>
          <w:tcPr>
            <w:tcW w:w="238" w:type="pct"/>
            <w:tcBorders>
              <w:top w:val="single" w:sz="6" w:space="0" w:color="000000"/>
              <w:left w:val="single" w:sz="6" w:space="0" w:color="000000"/>
              <w:bottom w:val="single" w:sz="6" w:space="0" w:color="000000"/>
              <w:right w:val="single" w:sz="6" w:space="0" w:color="000000"/>
            </w:tcBorders>
          </w:tcPr>
          <w:p w14:paraId="7F83CFEF" w14:textId="3581FD54" w:rsidR="001A20B2" w:rsidRPr="00B17423" w:rsidRDefault="001A20B2" w:rsidP="001A20B2">
            <w:r>
              <w:t>2</w:t>
            </w:r>
          </w:p>
        </w:tc>
        <w:tc>
          <w:tcPr>
            <w:tcW w:w="1950" w:type="pct"/>
            <w:tcBorders>
              <w:top w:val="single" w:sz="6" w:space="0" w:color="000000"/>
              <w:left w:val="single" w:sz="6" w:space="0" w:color="000000"/>
              <w:bottom w:val="single" w:sz="6" w:space="0" w:color="000000"/>
              <w:right w:val="single" w:sz="6" w:space="0" w:color="000000"/>
            </w:tcBorders>
          </w:tcPr>
          <w:p w14:paraId="7ECCF723" w14:textId="56E04A25" w:rsidR="001A20B2" w:rsidRPr="00B17423" w:rsidRDefault="001A20B2" w:rsidP="001A20B2">
            <w:r>
              <w:t>Time-boxed Sprints</w:t>
            </w:r>
          </w:p>
        </w:tc>
        <w:tc>
          <w:tcPr>
            <w:tcW w:w="1765" w:type="pct"/>
            <w:tcBorders>
              <w:top w:val="single" w:sz="6" w:space="0" w:color="000000"/>
              <w:left w:val="single" w:sz="6" w:space="0" w:color="000000"/>
              <w:bottom w:val="single" w:sz="6" w:space="0" w:color="000000"/>
              <w:right w:val="single" w:sz="6" w:space="0" w:color="000000"/>
            </w:tcBorders>
          </w:tcPr>
          <w:p w14:paraId="1831E889" w14:textId="758943FB" w:rsidR="001A20B2" w:rsidRPr="00B17423" w:rsidRDefault="001A20B2" w:rsidP="001A20B2">
            <w:r>
              <w:t>Incremental delivery of functionality</w:t>
            </w:r>
          </w:p>
        </w:tc>
        <w:tc>
          <w:tcPr>
            <w:tcW w:w="1047" w:type="pct"/>
            <w:tcBorders>
              <w:top w:val="single" w:sz="6" w:space="0" w:color="000000"/>
              <w:left w:val="single" w:sz="6" w:space="0" w:color="000000"/>
              <w:bottom w:val="single" w:sz="6" w:space="0" w:color="000000"/>
              <w:right w:val="single" w:sz="6" w:space="0" w:color="000000"/>
            </w:tcBorders>
          </w:tcPr>
          <w:p w14:paraId="4DB29C1F" w14:textId="77777777" w:rsidR="001A20B2" w:rsidRPr="00B17423" w:rsidRDefault="001A20B2" w:rsidP="001A20B2"/>
        </w:tc>
      </w:tr>
      <w:tr w:rsidR="001A20B2" w:rsidRPr="00B17423" w14:paraId="44705BCC" w14:textId="77777777" w:rsidTr="001A20B2">
        <w:trPr>
          <w:cantSplit/>
          <w:tblHeader/>
        </w:trPr>
        <w:tc>
          <w:tcPr>
            <w:tcW w:w="238" w:type="pct"/>
            <w:tcBorders>
              <w:top w:val="single" w:sz="6" w:space="0" w:color="000000"/>
              <w:left w:val="single" w:sz="6" w:space="0" w:color="000000"/>
              <w:bottom w:val="single" w:sz="6" w:space="0" w:color="000000"/>
              <w:right w:val="single" w:sz="6" w:space="0" w:color="000000"/>
            </w:tcBorders>
          </w:tcPr>
          <w:p w14:paraId="39180726" w14:textId="1ADB795E" w:rsidR="001A20B2" w:rsidRPr="00B17423" w:rsidRDefault="001A20B2" w:rsidP="001A20B2">
            <w:r>
              <w:t>3</w:t>
            </w:r>
          </w:p>
        </w:tc>
        <w:tc>
          <w:tcPr>
            <w:tcW w:w="1950" w:type="pct"/>
            <w:tcBorders>
              <w:top w:val="single" w:sz="6" w:space="0" w:color="000000"/>
              <w:left w:val="single" w:sz="6" w:space="0" w:color="000000"/>
              <w:bottom w:val="single" w:sz="6" w:space="0" w:color="000000"/>
              <w:right w:val="single" w:sz="6" w:space="0" w:color="000000"/>
            </w:tcBorders>
          </w:tcPr>
          <w:p w14:paraId="69D71CA3" w14:textId="70CBD6D3" w:rsidR="001A20B2" w:rsidRPr="00B17423" w:rsidRDefault="001A20B2" w:rsidP="001A20B2">
            <w:r>
              <w:t xml:space="preserve">User Acceptance Testing </w:t>
            </w:r>
          </w:p>
        </w:tc>
        <w:tc>
          <w:tcPr>
            <w:tcW w:w="1765" w:type="pct"/>
            <w:tcBorders>
              <w:top w:val="single" w:sz="6" w:space="0" w:color="000000"/>
              <w:left w:val="single" w:sz="6" w:space="0" w:color="000000"/>
              <w:bottom w:val="single" w:sz="6" w:space="0" w:color="000000"/>
              <w:right w:val="single" w:sz="6" w:space="0" w:color="000000"/>
            </w:tcBorders>
          </w:tcPr>
          <w:p w14:paraId="7C727F44" w14:textId="56FD4806" w:rsidR="001A20B2" w:rsidRPr="00B17423" w:rsidRDefault="001A20B2" w:rsidP="001A20B2">
            <w:r>
              <w:t>User testing of functionality provided</w:t>
            </w:r>
          </w:p>
        </w:tc>
        <w:tc>
          <w:tcPr>
            <w:tcW w:w="1047" w:type="pct"/>
            <w:tcBorders>
              <w:top w:val="single" w:sz="6" w:space="0" w:color="000000"/>
              <w:left w:val="single" w:sz="6" w:space="0" w:color="000000"/>
              <w:bottom w:val="single" w:sz="6" w:space="0" w:color="000000"/>
              <w:right w:val="single" w:sz="6" w:space="0" w:color="000000"/>
            </w:tcBorders>
          </w:tcPr>
          <w:p w14:paraId="4F893CAD" w14:textId="77777777" w:rsidR="001A20B2" w:rsidRPr="00B17423" w:rsidRDefault="001A20B2" w:rsidP="001A20B2"/>
        </w:tc>
      </w:tr>
      <w:tr w:rsidR="001A20B2" w:rsidRPr="00B17423" w14:paraId="4EB41AD1" w14:textId="77777777" w:rsidTr="001A20B2">
        <w:trPr>
          <w:cantSplit/>
          <w:tblHeader/>
        </w:trPr>
        <w:tc>
          <w:tcPr>
            <w:tcW w:w="238" w:type="pct"/>
            <w:tcBorders>
              <w:top w:val="single" w:sz="6" w:space="0" w:color="000000"/>
              <w:left w:val="single" w:sz="6" w:space="0" w:color="000000"/>
              <w:bottom w:val="single" w:sz="4" w:space="0" w:color="auto"/>
              <w:right w:val="single" w:sz="6" w:space="0" w:color="000000"/>
            </w:tcBorders>
          </w:tcPr>
          <w:p w14:paraId="257E6A2B" w14:textId="7E410616" w:rsidR="001A20B2" w:rsidRPr="00B17423" w:rsidRDefault="001A20B2" w:rsidP="001A20B2">
            <w:r>
              <w:t>4</w:t>
            </w:r>
          </w:p>
        </w:tc>
        <w:tc>
          <w:tcPr>
            <w:tcW w:w="1950" w:type="pct"/>
            <w:tcBorders>
              <w:top w:val="single" w:sz="6" w:space="0" w:color="000000"/>
              <w:left w:val="single" w:sz="6" w:space="0" w:color="000000"/>
              <w:bottom w:val="single" w:sz="4" w:space="0" w:color="auto"/>
              <w:right w:val="single" w:sz="6" w:space="0" w:color="000000"/>
            </w:tcBorders>
          </w:tcPr>
          <w:p w14:paraId="7DBBAAEA" w14:textId="1F937567" w:rsidR="001A20B2" w:rsidRPr="00B17423" w:rsidRDefault="001A20B2" w:rsidP="001A20B2">
            <w:r>
              <w:t>Final Application Acceptance</w:t>
            </w:r>
          </w:p>
        </w:tc>
        <w:tc>
          <w:tcPr>
            <w:tcW w:w="1765" w:type="pct"/>
            <w:tcBorders>
              <w:top w:val="single" w:sz="6" w:space="0" w:color="000000"/>
              <w:left w:val="single" w:sz="6" w:space="0" w:color="000000"/>
              <w:bottom w:val="single" w:sz="4" w:space="0" w:color="auto"/>
              <w:right w:val="single" w:sz="6" w:space="0" w:color="000000"/>
            </w:tcBorders>
          </w:tcPr>
          <w:p w14:paraId="2398D529" w14:textId="770BAA2F" w:rsidR="001A20B2" w:rsidRPr="00B17423" w:rsidRDefault="001A20B2" w:rsidP="001A20B2">
            <w:r>
              <w:t>Signoff on functionality by the business</w:t>
            </w:r>
          </w:p>
        </w:tc>
        <w:tc>
          <w:tcPr>
            <w:tcW w:w="1047" w:type="pct"/>
            <w:tcBorders>
              <w:top w:val="single" w:sz="6" w:space="0" w:color="000000"/>
              <w:left w:val="single" w:sz="6" w:space="0" w:color="000000"/>
              <w:bottom w:val="single" w:sz="4" w:space="0" w:color="auto"/>
              <w:right w:val="single" w:sz="6" w:space="0" w:color="000000"/>
            </w:tcBorders>
          </w:tcPr>
          <w:p w14:paraId="39364D01" w14:textId="77777777" w:rsidR="001A20B2" w:rsidRPr="00B17423" w:rsidRDefault="001A20B2" w:rsidP="001A20B2"/>
        </w:tc>
      </w:tr>
      <w:tr w:rsidR="001A20B2" w:rsidRPr="00B17423" w14:paraId="5AA61383" w14:textId="77777777" w:rsidTr="001A20B2">
        <w:trPr>
          <w:cantSplit/>
          <w:tblHeader/>
        </w:trPr>
        <w:tc>
          <w:tcPr>
            <w:tcW w:w="238" w:type="pct"/>
            <w:tcBorders>
              <w:top w:val="single" w:sz="4" w:space="0" w:color="auto"/>
              <w:left w:val="single" w:sz="4" w:space="0" w:color="auto"/>
              <w:bottom w:val="single" w:sz="4" w:space="0" w:color="auto"/>
              <w:right w:val="single" w:sz="4" w:space="0" w:color="auto"/>
            </w:tcBorders>
          </w:tcPr>
          <w:p w14:paraId="6E75A7A7" w14:textId="55EE0BA4" w:rsidR="001A20B2" w:rsidRPr="00B17423" w:rsidRDefault="001A20B2" w:rsidP="001A20B2">
            <w:r>
              <w:t>5</w:t>
            </w:r>
          </w:p>
        </w:tc>
        <w:tc>
          <w:tcPr>
            <w:tcW w:w="1950" w:type="pct"/>
            <w:tcBorders>
              <w:top w:val="single" w:sz="4" w:space="0" w:color="auto"/>
              <w:left w:val="single" w:sz="4" w:space="0" w:color="auto"/>
              <w:bottom w:val="single" w:sz="4" w:space="0" w:color="auto"/>
              <w:right w:val="single" w:sz="4" w:space="0" w:color="auto"/>
            </w:tcBorders>
          </w:tcPr>
          <w:p w14:paraId="32ADA8CE" w14:textId="284167D9" w:rsidR="001A20B2" w:rsidRPr="00890B2E" w:rsidRDefault="001A20B2" w:rsidP="001A20B2">
            <w:r w:rsidRPr="00890B2E">
              <w:t>Post-Production Support</w:t>
            </w:r>
          </w:p>
        </w:tc>
        <w:tc>
          <w:tcPr>
            <w:tcW w:w="1765" w:type="pct"/>
            <w:tcBorders>
              <w:top w:val="single" w:sz="4" w:space="0" w:color="auto"/>
              <w:left w:val="single" w:sz="4" w:space="0" w:color="auto"/>
              <w:bottom w:val="single" w:sz="4" w:space="0" w:color="auto"/>
              <w:right w:val="single" w:sz="4" w:space="0" w:color="auto"/>
            </w:tcBorders>
          </w:tcPr>
          <w:p w14:paraId="4B31B97B" w14:textId="7039BE6E" w:rsidR="001A20B2" w:rsidRPr="00890B2E" w:rsidRDefault="001A20B2" w:rsidP="001A20B2">
            <w:r w:rsidRPr="00890B2E">
              <w:t>Support beyond the delivery of the functionality</w:t>
            </w:r>
          </w:p>
        </w:tc>
        <w:tc>
          <w:tcPr>
            <w:tcW w:w="1047" w:type="pct"/>
            <w:tcBorders>
              <w:top w:val="single" w:sz="4" w:space="0" w:color="auto"/>
              <w:left w:val="single" w:sz="4" w:space="0" w:color="auto"/>
              <w:bottom w:val="single" w:sz="4" w:space="0" w:color="auto"/>
              <w:right w:val="single" w:sz="4" w:space="0" w:color="auto"/>
            </w:tcBorders>
          </w:tcPr>
          <w:p w14:paraId="4DA58AEF" w14:textId="77777777" w:rsidR="001A20B2" w:rsidRPr="00B17423" w:rsidRDefault="001A20B2" w:rsidP="001A20B2"/>
        </w:tc>
      </w:tr>
    </w:tbl>
    <w:p w14:paraId="30477384" w14:textId="77777777" w:rsidR="00FE1354" w:rsidRDefault="00FE1354" w:rsidP="004E0B26"/>
    <w:p w14:paraId="40274A26" w14:textId="20A36B54"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3E545A50"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2373"/>
        <w:gridCol w:w="3989"/>
      </w:tblGrid>
      <w:tr w:rsidR="00FE1354" w14:paraId="4B927382"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shd w:val="clear" w:color="auto" w:fill="D9D9D9"/>
          </w:tcPr>
          <w:p w14:paraId="451985FB" w14:textId="77777777" w:rsidR="00FE1354" w:rsidRPr="00A55252" w:rsidRDefault="00FE1354" w:rsidP="0078584E">
            <w:pPr>
              <w:rPr>
                <w:b/>
                <w:smallCaps/>
              </w:rPr>
            </w:pPr>
            <w:r w:rsidRPr="00A55252">
              <w:rPr>
                <w:b/>
              </w:rPr>
              <w:t>Deliverable Type</w:t>
            </w:r>
          </w:p>
        </w:tc>
        <w:tc>
          <w:tcPr>
            <w:tcW w:w="3989" w:type="dxa"/>
            <w:tcBorders>
              <w:top w:val="single" w:sz="6" w:space="0" w:color="000000"/>
              <w:left w:val="single" w:sz="6" w:space="0" w:color="000000"/>
              <w:bottom w:val="single" w:sz="6" w:space="0" w:color="000000"/>
              <w:right w:val="single" w:sz="6" w:space="0" w:color="000000"/>
            </w:tcBorders>
            <w:shd w:val="clear" w:color="auto" w:fill="D9D9D9"/>
          </w:tcPr>
          <w:p w14:paraId="7F35BCA1" w14:textId="77777777" w:rsidR="00FE1354" w:rsidRPr="00A55252" w:rsidRDefault="00FE1354" w:rsidP="0078584E">
            <w:pPr>
              <w:rPr>
                <w:b/>
                <w:smallCaps/>
              </w:rPr>
            </w:pPr>
            <w:r w:rsidRPr="00A55252">
              <w:rPr>
                <w:b/>
              </w:rPr>
              <w:t>Format</w:t>
            </w:r>
          </w:p>
        </w:tc>
      </w:tr>
      <w:tr w:rsidR="001A20B2" w14:paraId="1F83F94B" w14:textId="77777777" w:rsidTr="0078584E">
        <w:trPr>
          <w:cantSplit/>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C66285A" w14:textId="1198AABB" w:rsidR="001A20B2" w:rsidRPr="00A55252" w:rsidRDefault="001A20B2" w:rsidP="001A20B2">
            <w:r>
              <w:t>Text Document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0626F4A4" w14:textId="28DA8F0B" w:rsidR="001A20B2" w:rsidRPr="00A55252" w:rsidRDefault="001A20B2" w:rsidP="001A20B2">
            <w:pPr>
              <w:rPr>
                <w:iCs/>
              </w:rPr>
            </w:pPr>
            <w:r>
              <w:t>Microsoft Office 365 or compatible</w:t>
            </w:r>
          </w:p>
        </w:tc>
      </w:tr>
      <w:tr w:rsidR="001A20B2" w14:paraId="5A914966"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24FF7130" w14:textId="63AE5AEE" w:rsidR="001A20B2" w:rsidRPr="00A55252" w:rsidRDefault="001A20B2" w:rsidP="001A20B2">
            <w:r>
              <w:t>Spreadsheets</w:t>
            </w:r>
          </w:p>
        </w:tc>
        <w:tc>
          <w:tcPr>
            <w:tcW w:w="3989" w:type="dxa"/>
            <w:tcBorders>
              <w:top w:val="single" w:sz="6" w:space="0" w:color="000000"/>
              <w:left w:val="single" w:sz="6" w:space="0" w:color="000000"/>
              <w:bottom w:val="single" w:sz="6" w:space="0" w:color="000000"/>
              <w:right w:val="single" w:sz="6" w:space="0" w:color="000000"/>
            </w:tcBorders>
            <w:vAlign w:val="center"/>
          </w:tcPr>
          <w:p w14:paraId="76A60817" w14:textId="32E356AC" w:rsidR="001A20B2" w:rsidRPr="00A55252" w:rsidRDefault="001A20B2" w:rsidP="001A20B2">
            <w:pPr>
              <w:rPr>
                <w:iCs/>
              </w:rPr>
            </w:pPr>
            <w:r>
              <w:t>Microsoft Office 365 or compatible</w:t>
            </w:r>
          </w:p>
        </w:tc>
      </w:tr>
      <w:tr w:rsidR="001A20B2" w14:paraId="74392F29"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06E98DA0" w14:textId="5680C1C6" w:rsidR="001A20B2" w:rsidRPr="00A55252" w:rsidRDefault="001A20B2" w:rsidP="001A20B2">
            <w:r>
              <w:t>Presentations</w:t>
            </w:r>
          </w:p>
        </w:tc>
        <w:tc>
          <w:tcPr>
            <w:tcW w:w="3989" w:type="dxa"/>
            <w:tcBorders>
              <w:top w:val="single" w:sz="6" w:space="0" w:color="000000"/>
              <w:left w:val="single" w:sz="6" w:space="0" w:color="000000"/>
              <w:bottom w:val="single" w:sz="6" w:space="0" w:color="000000"/>
              <w:right w:val="single" w:sz="6" w:space="0" w:color="000000"/>
            </w:tcBorders>
            <w:vAlign w:val="center"/>
          </w:tcPr>
          <w:p w14:paraId="48EAD6A4" w14:textId="2496B919" w:rsidR="001A20B2" w:rsidRPr="00A55252" w:rsidRDefault="001A20B2" w:rsidP="001A20B2">
            <w:pPr>
              <w:rPr>
                <w:iCs/>
              </w:rPr>
            </w:pPr>
            <w:r>
              <w:t>Microsoft Office 365 or compatible</w:t>
            </w:r>
          </w:p>
        </w:tc>
      </w:tr>
      <w:tr w:rsidR="001A20B2" w14:paraId="43DECC63"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374F56D4" w14:textId="4547CAB3" w:rsidR="001A20B2" w:rsidRPr="00A55252" w:rsidRDefault="001A20B2" w:rsidP="001A20B2">
            <w:r>
              <w:t>Project Management</w:t>
            </w:r>
          </w:p>
        </w:tc>
        <w:tc>
          <w:tcPr>
            <w:tcW w:w="3989" w:type="dxa"/>
            <w:tcBorders>
              <w:top w:val="single" w:sz="6" w:space="0" w:color="000000"/>
              <w:left w:val="single" w:sz="6" w:space="0" w:color="000000"/>
              <w:bottom w:val="single" w:sz="6" w:space="0" w:color="000000"/>
              <w:right w:val="single" w:sz="6" w:space="0" w:color="000000"/>
            </w:tcBorders>
            <w:vAlign w:val="center"/>
          </w:tcPr>
          <w:p w14:paraId="79C2DE80" w14:textId="6E380DF7" w:rsidR="001A20B2" w:rsidRPr="00A55252" w:rsidRDefault="001A20B2" w:rsidP="001A20B2">
            <w:pPr>
              <w:rPr>
                <w:iCs/>
              </w:rPr>
            </w:pPr>
            <w:r>
              <w:t>Microsoft Office 365 or compatible</w:t>
            </w:r>
          </w:p>
        </w:tc>
      </w:tr>
      <w:tr w:rsidR="001A20B2" w14:paraId="38DC0D08"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11F93C9D" w14:textId="777CADDF" w:rsidR="001A20B2" w:rsidRPr="00A55252" w:rsidRDefault="001A20B2" w:rsidP="001A20B2">
            <w:r>
              <w:t>Code and/or Scripts</w:t>
            </w:r>
          </w:p>
        </w:tc>
        <w:tc>
          <w:tcPr>
            <w:tcW w:w="3989" w:type="dxa"/>
            <w:tcBorders>
              <w:top w:val="single" w:sz="6" w:space="0" w:color="000000"/>
              <w:left w:val="single" w:sz="6" w:space="0" w:color="000000"/>
              <w:bottom w:val="single" w:sz="6" w:space="0" w:color="000000"/>
              <w:right w:val="single" w:sz="6" w:space="0" w:color="000000"/>
            </w:tcBorders>
            <w:vAlign w:val="center"/>
          </w:tcPr>
          <w:p w14:paraId="2196FFB2" w14:textId="052728A5" w:rsidR="001A20B2" w:rsidRPr="00A55252" w:rsidRDefault="001A20B2" w:rsidP="001A20B2">
            <w:pPr>
              <w:rPr>
                <w:iCs/>
              </w:rPr>
            </w:pPr>
            <w:r>
              <w:rPr>
                <w:iCs/>
              </w:rPr>
              <w:t>Microsoft Team Foundation Server entry (additional files attached as needed)</w:t>
            </w:r>
          </w:p>
        </w:tc>
      </w:tr>
      <w:tr w:rsidR="001A20B2" w14:paraId="1CD236E0" w14:textId="77777777" w:rsidTr="0078584E">
        <w:trPr>
          <w:cantSplit/>
          <w:trHeight w:val="291"/>
          <w:jc w:val="center"/>
        </w:trPr>
        <w:tc>
          <w:tcPr>
            <w:tcW w:w="2373" w:type="dxa"/>
            <w:tcBorders>
              <w:top w:val="single" w:sz="6" w:space="0" w:color="000000"/>
              <w:left w:val="single" w:sz="6" w:space="0" w:color="000000"/>
              <w:bottom w:val="single" w:sz="6" w:space="0" w:color="000000"/>
              <w:right w:val="single" w:sz="6" w:space="0" w:color="000000"/>
            </w:tcBorders>
            <w:vAlign w:val="center"/>
          </w:tcPr>
          <w:p w14:paraId="4EF2C625" w14:textId="4A4EF352" w:rsidR="001A20B2" w:rsidRPr="00A55252" w:rsidRDefault="001A20B2" w:rsidP="001A20B2">
            <w:r>
              <w:t>Test Scripts</w:t>
            </w:r>
          </w:p>
        </w:tc>
        <w:tc>
          <w:tcPr>
            <w:tcW w:w="3989" w:type="dxa"/>
            <w:tcBorders>
              <w:top w:val="single" w:sz="6" w:space="0" w:color="000000"/>
              <w:left w:val="single" w:sz="6" w:space="0" w:color="000000"/>
              <w:bottom w:val="single" w:sz="6" w:space="0" w:color="000000"/>
              <w:right w:val="single" w:sz="6" w:space="0" w:color="000000"/>
            </w:tcBorders>
            <w:vAlign w:val="center"/>
          </w:tcPr>
          <w:p w14:paraId="52A847AA" w14:textId="51D95F2A" w:rsidR="001A20B2" w:rsidRPr="00A55252" w:rsidRDefault="001A20B2" w:rsidP="001A20B2">
            <w:pPr>
              <w:rPr>
                <w:iCs/>
              </w:rPr>
            </w:pPr>
            <w:r>
              <w:rPr>
                <w:iCs/>
              </w:rPr>
              <w:t>Microsoft Team Foundation Server entry (additional files attached as needed)</w:t>
            </w:r>
          </w:p>
        </w:tc>
      </w:tr>
    </w:tbl>
    <w:p w14:paraId="788A40ED" w14:textId="77777777" w:rsidR="00FE1354" w:rsidRDefault="00FE1354" w:rsidP="009A43CF">
      <w:pPr>
        <w:ind w:left="360"/>
        <w:rPr>
          <w:b/>
          <w:u w:val="single"/>
        </w:rPr>
      </w:pPr>
    </w:p>
    <w:p w14:paraId="2686BF6D" w14:textId="2BF33B22" w:rsidR="00FE1354" w:rsidRPr="000A6544" w:rsidRDefault="00FE1354" w:rsidP="00C065E0">
      <w:pPr>
        <w:numPr>
          <w:ilvl w:val="0"/>
          <w:numId w:val="2"/>
        </w:numPr>
        <w:ind w:left="360"/>
        <w:rPr>
          <w:b/>
          <w:u w:val="single"/>
        </w:rPr>
      </w:pPr>
      <w:r w:rsidRPr="000A6544">
        <w:rPr>
          <w:b/>
          <w:u w:val="single"/>
        </w:rPr>
        <w:t>Travel Expenses</w:t>
      </w:r>
    </w:p>
    <w:p w14:paraId="1A6A8481" w14:textId="77777777" w:rsidR="00FE1354" w:rsidRDefault="00FE1354" w:rsidP="004E0B26">
      <w:pPr>
        <w:rPr>
          <w:b/>
        </w:rPr>
      </w:pPr>
    </w:p>
    <w:p w14:paraId="47647181" w14:textId="40918728" w:rsidR="00E33EC5" w:rsidRDefault="00702732" w:rsidP="001A20B2">
      <w:pPr>
        <w:ind w:left="360"/>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1" w:name="Check1"/>
      <w:r>
        <w:rPr>
          <w:rFonts w:ascii="Arial" w:hAnsi="Arial" w:cs="Arial"/>
        </w:rPr>
        <w:instrText xml:space="preserve">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bookmarkEnd w:id="1"/>
      <w:r w:rsidR="008B72FF">
        <w:rPr>
          <w:rFonts w:ascii="Arial" w:hAnsi="Arial" w:cs="Arial"/>
        </w:rPr>
        <w:t xml:space="preserve">  </w:t>
      </w:r>
      <w:r>
        <w:t>Supplier t</w:t>
      </w:r>
      <w:r w:rsidR="00FE1354">
        <w:t xml:space="preserve">ravel </w:t>
      </w:r>
      <w:r>
        <w:t xml:space="preserve">expenses, if required, </w:t>
      </w:r>
      <w:r w:rsidR="00FE1354">
        <w:t>must be included in the total fixed price of the solution</w:t>
      </w:r>
      <w:r w:rsidR="001A20B2">
        <w:t>.</w:t>
      </w:r>
    </w:p>
    <w:p w14:paraId="643D94B6" w14:textId="77777777" w:rsidR="00CF057A" w:rsidRDefault="00CF057A" w:rsidP="00CF057A">
      <w:pPr>
        <w:ind w:left="360"/>
        <w:rPr>
          <w:bCs/>
        </w:rPr>
      </w:pPr>
    </w:p>
    <w:p w14:paraId="52C852DF" w14:textId="13E28C83" w:rsidR="00CF057A" w:rsidRPr="001C33E7" w:rsidRDefault="00CF057A" w:rsidP="00CF057A">
      <w:pPr>
        <w:ind w:left="360"/>
        <w:rPr>
          <w:b/>
        </w:rPr>
      </w:pPr>
      <w:r w:rsidRPr="001C33E7">
        <w:rPr>
          <w:b/>
          <w:u w:val="single"/>
        </w:rPr>
        <w:t>PLEASE NOTE:</w:t>
      </w:r>
      <w:r w:rsidRPr="001C33E7">
        <w:rPr>
          <w:b/>
        </w:rPr>
        <w:t xml:space="preserve">  While VDOT </w:t>
      </w:r>
      <w:r w:rsidR="00ED3506" w:rsidRPr="001C33E7">
        <w:rPr>
          <w:b/>
        </w:rPr>
        <w:t xml:space="preserve">is assuming remote work, we may </w:t>
      </w:r>
      <w:r w:rsidRPr="001C33E7">
        <w:rPr>
          <w:b/>
        </w:rPr>
        <w:t>request onsite presence by key personnel as needed</w:t>
      </w:r>
      <w:r w:rsidR="00E9252E" w:rsidRPr="001C33E7">
        <w:rPr>
          <w:b/>
        </w:rPr>
        <w:t>.  Since travel must be included in the fixed price, r</w:t>
      </w:r>
      <w:r w:rsidRPr="001C33E7">
        <w:rPr>
          <w:b/>
        </w:rPr>
        <w:t xml:space="preserve">espondents to this SOR should provide </w:t>
      </w:r>
      <w:r w:rsidR="007E7BB4" w:rsidRPr="001C33E7">
        <w:rPr>
          <w:b/>
        </w:rPr>
        <w:t xml:space="preserve">assumptions in their SOW responses for </w:t>
      </w:r>
      <w:r w:rsidR="009028E7" w:rsidRPr="001C33E7">
        <w:rPr>
          <w:b/>
        </w:rPr>
        <w:t xml:space="preserve">how much travel has been included in the fixed price. </w:t>
      </w:r>
      <w:r w:rsidRPr="001C33E7">
        <w:rPr>
          <w:b/>
        </w:rPr>
        <w:t> </w:t>
      </w:r>
    </w:p>
    <w:p w14:paraId="1C014A7D" w14:textId="78935A79" w:rsidR="005F2129" w:rsidRDefault="005F2129" w:rsidP="00DA7F4B">
      <w:pPr>
        <w:ind w:left="360"/>
        <w:rPr>
          <w:bCs/>
          <w:i/>
          <w:iCs/>
        </w:rPr>
      </w:pPr>
    </w:p>
    <w:p w14:paraId="067B1CFA" w14:textId="77777777" w:rsidR="00FE1354" w:rsidRDefault="00FE1354" w:rsidP="00C065E0">
      <w:pPr>
        <w:numPr>
          <w:ilvl w:val="0"/>
          <w:numId w:val="2"/>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3C134656" w14:textId="77777777" w:rsidR="00FE1354" w:rsidRDefault="00FE1354" w:rsidP="00BC64D2"/>
    <w:p w14:paraId="4A7E2ED4" w14:textId="7A06E466" w:rsidR="00E33EC5" w:rsidRDefault="00FC79E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65D74FD5" w14:textId="77777777" w:rsidR="00E33EC5" w:rsidRDefault="00E33EC5">
      <w:pPr>
        <w:pStyle w:val="ListParagraph"/>
        <w:ind w:left="360"/>
      </w:pPr>
    </w:p>
    <w:p w14:paraId="101E8FE6"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7F832525" w14:textId="77777777" w:rsidR="00CD14E5" w:rsidRDefault="00CD14E5">
      <w:pPr>
        <w:ind w:left="360"/>
      </w:pPr>
    </w:p>
    <w:p w14:paraId="6534FE4A" w14:textId="77777777" w:rsidR="00FE1354" w:rsidRPr="00FF6B55" w:rsidRDefault="00FE1354" w:rsidP="00C065E0">
      <w:pPr>
        <w:numPr>
          <w:ilvl w:val="0"/>
          <w:numId w:val="2"/>
        </w:numPr>
        <w:ind w:left="360"/>
        <w:rPr>
          <w:b/>
          <w:u w:val="single"/>
        </w:rPr>
      </w:pPr>
      <w:r w:rsidRPr="00FF6B55">
        <w:rPr>
          <w:b/>
          <w:u w:val="single"/>
        </w:rPr>
        <w:lastRenderedPageBreak/>
        <w:t>Acceptance</w:t>
      </w:r>
      <w:r>
        <w:rPr>
          <w:b/>
          <w:u w:val="single"/>
        </w:rPr>
        <w:t xml:space="preserve"> Criteria</w:t>
      </w:r>
      <w:r w:rsidRPr="00FF6B55">
        <w:rPr>
          <w:b/>
          <w:u w:val="single"/>
        </w:rPr>
        <w:t>:</w:t>
      </w:r>
    </w:p>
    <w:p w14:paraId="1D1FB4E4" w14:textId="3BBF3FC0" w:rsidR="00FE1354" w:rsidRDefault="00FE1354" w:rsidP="004E0B26">
      <w:pPr>
        <w:ind w:left="360"/>
      </w:pPr>
      <w:r>
        <w:t xml:space="preserve">The Project Manager will have </w:t>
      </w:r>
      <w:r w:rsidR="00FD2241">
        <w:t>5</w:t>
      </w:r>
      <w:r>
        <w:t xml:space="preserve"> </w:t>
      </w:r>
      <w:r w:rsidR="00822E51">
        <w:t xml:space="preserve">business </w:t>
      </w:r>
      <w:r>
        <w:t xml:space="preserve">days from receipt of </w:t>
      </w:r>
      <w:r w:rsidR="0016723C">
        <w:t>each</w:t>
      </w:r>
      <w:r>
        <w:t xml:space="preserve"> deliverable to provide Supplier with the signed </w:t>
      </w:r>
      <w:r w:rsidR="00097FE6">
        <w:t>a</w:t>
      </w:r>
      <w:r>
        <w:t xml:space="preserve">cceptance </w:t>
      </w:r>
      <w:r w:rsidR="00097FE6">
        <w:t>r</w:t>
      </w:r>
      <w:r>
        <w:t>eceipt.</w:t>
      </w:r>
    </w:p>
    <w:p w14:paraId="2D29B740" w14:textId="4172AF0D" w:rsidR="00B82289" w:rsidRPr="00D0194F" w:rsidRDefault="00B82289" w:rsidP="004E0B26">
      <w:pPr>
        <w:ind w:left="360"/>
        <w:rPr>
          <w:i/>
          <w:iCs/>
        </w:rPr>
      </w:pPr>
    </w:p>
    <w:p w14:paraId="067BC6BB" w14:textId="562A4B8F" w:rsidR="00FE1354" w:rsidRDefault="00FE1354" w:rsidP="004E0B26">
      <w:pPr>
        <w:ind w:left="360"/>
      </w:pPr>
      <w:r w:rsidRPr="00D0194F">
        <w:rPr>
          <w:u w:val="single"/>
        </w:rPr>
        <w:t xml:space="preserve">Final </w:t>
      </w:r>
      <w:r>
        <w:t xml:space="preserve">acceptance of services provided under the SOW will be based upon </w:t>
      </w:r>
      <w:r>
        <w:rPr>
          <w:u w:val="single"/>
        </w:rPr>
        <w:t>(Check one)</w:t>
      </w:r>
      <w:r>
        <w:t>:</w:t>
      </w:r>
    </w:p>
    <w:p w14:paraId="2CE51260" w14:textId="2FA181D8" w:rsidR="002501F5" w:rsidRDefault="002501F5" w:rsidP="004E0B26">
      <w:pPr>
        <w:ind w:left="360"/>
      </w:pPr>
    </w:p>
    <w:p w14:paraId="352D8AAA" w14:textId="2FBC2067" w:rsidR="00E33EC5" w:rsidRDefault="001A20B2">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User Acceptance Test</w:t>
      </w:r>
    </w:p>
    <w:p w14:paraId="2F2D6E68" w14:textId="7498EDFB"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w:t>
      </w:r>
      <w:proofErr w:type="gramStart"/>
      <w:r w:rsidRPr="000C1455">
        <w:rPr>
          <w:rFonts w:ascii="Times New Roman" w:hAnsi="Times New Roman" w:cs="Times New Roman"/>
          <w:color w:val="auto"/>
        </w:rPr>
        <w:t>all of</w:t>
      </w:r>
      <w:proofErr w:type="gramEnd"/>
      <w:r w:rsidRPr="000C1455">
        <w:rPr>
          <w:rFonts w:ascii="Times New Roman" w:hAnsi="Times New Roman" w:cs="Times New Roman"/>
          <w:color w:val="auto"/>
        </w:rPr>
        <w:t xml:space="preserve">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7CF14CAA" w14:textId="29EEB231" w:rsidR="00E33EC5" w:rsidRDefault="00E33EC5">
      <w:pPr>
        <w:ind w:left="360"/>
      </w:pPr>
    </w:p>
    <w:p w14:paraId="50172180" w14:textId="4FC15631"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Final Report</w:t>
      </w:r>
    </w:p>
    <w:p w14:paraId="226CFC33" w14:textId="2C27CC3E"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 xml:space="preserve">eport.  In the SOW, Supplier </w:t>
      </w:r>
      <w:r w:rsidR="001960F7">
        <w:t xml:space="preserve">and Authorized User will agree on the </w:t>
      </w:r>
      <w:r w:rsidR="00F50157">
        <w:t>format and</w:t>
      </w:r>
      <w:r>
        <w:t xml:space="preserve"> content of the report to be provided to Authorized User for final acceptance.</w:t>
      </w:r>
    </w:p>
    <w:p w14:paraId="4A13FC0E" w14:textId="0DB89941" w:rsidR="00E33EC5" w:rsidRDefault="00E33EC5">
      <w:pPr>
        <w:pStyle w:val="ListParagraph"/>
      </w:pPr>
    </w:p>
    <w:p w14:paraId="16D11591" w14:textId="3F2FEBB0" w:rsidR="00E33EC5" w:rsidRDefault="00027D6A" w:rsidP="00A17F25">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780A0E" w:rsidRPr="00D0194F">
        <w:t>Acceptance of all individual deliverables</w:t>
      </w:r>
    </w:p>
    <w:p w14:paraId="1D8E9580" w14:textId="77777777" w:rsidR="00A17F25" w:rsidRDefault="00A17F25" w:rsidP="00A17F25">
      <w:pPr>
        <w:ind w:left="360"/>
        <w:rPr>
          <w:b/>
          <w:u w:val="single"/>
        </w:rPr>
      </w:pPr>
    </w:p>
    <w:p w14:paraId="13EA36C7" w14:textId="77777777" w:rsidR="00A36E2A" w:rsidRDefault="00A36E2A" w:rsidP="00A17F25">
      <w:pPr>
        <w:ind w:left="360"/>
        <w:rPr>
          <w:b/>
          <w:u w:val="single"/>
        </w:rPr>
      </w:pPr>
    </w:p>
    <w:p w14:paraId="6E3508DB" w14:textId="77777777" w:rsidR="00FE1354" w:rsidRDefault="00FE1354" w:rsidP="00C065E0">
      <w:pPr>
        <w:numPr>
          <w:ilvl w:val="0"/>
          <w:numId w:val="2"/>
        </w:numPr>
        <w:ind w:left="360"/>
        <w:rPr>
          <w:b/>
          <w:u w:val="single"/>
        </w:rPr>
      </w:pPr>
      <w:r>
        <w:rPr>
          <w:b/>
          <w:u w:val="single"/>
        </w:rPr>
        <w:t>Project Roles and Responsibilities:</w:t>
      </w:r>
    </w:p>
    <w:p w14:paraId="03A1A7B5" w14:textId="23877633" w:rsidR="00FE1354" w:rsidRDefault="00FE1354" w:rsidP="00D84340">
      <w:pPr>
        <w:ind w:left="360"/>
        <w:rPr>
          <w:b/>
          <w:u w:val="single"/>
        </w:rPr>
      </w:pPr>
    </w:p>
    <w:tbl>
      <w:tblPr>
        <w:tblW w:w="9772" w:type="dxa"/>
        <w:tblLook w:val="04A0" w:firstRow="1" w:lastRow="0" w:firstColumn="1" w:lastColumn="0" w:noHBand="0" w:noVBand="1"/>
      </w:tblPr>
      <w:tblGrid>
        <w:gridCol w:w="7299"/>
        <w:gridCol w:w="1097"/>
        <w:gridCol w:w="1376"/>
      </w:tblGrid>
      <w:tr w:rsidR="00FC62C1" w14:paraId="316C7686" w14:textId="77777777" w:rsidTr="70D00445">
        <w:trPr>
          <w:trHeight w:val="324"/>
        </w:trPr>
        <w:tc>
          <w:tcPr>
            <w:tcW w:w="7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2872C4" w14:textId="77777777" w:rsidR="00FC62C1" w:rsidRPr="00B34370" w:rsidRDefault="00FC62C1" w:rsidP="002324C9">
            <w:pPr>
              <w:jc w:val="center"/>
              <w:rPr>
                <w:b/>
                <w:bCs/>
              </w:rPr>
            </w:pPr>
            <w:r w:rsidRPr="00B34370">
              <w:rPr>
                <w:b/>
                <w:bCs/>
              </w:rPr>
              <w:t>Responsibility Matrix</w:t>
            </w:r>
          </w:p>
        </w:tc>
        <w:tc>
          <w:tcPr>
            <w:tcW w:w="10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C79A20" w14:textId="77777777" w:rsidR="00FC62C1" w:rsidRPr="00B34370" w:rsidRDefault="00FC62C1" w:rsidP="002324C9">
            <w:pPr>
              <w:rPr>
                <w:b/>
                <w:bCs/>
                <w:color w:val="000000"/>
              </w:rPr>
            </w:pPr>
            <w:r w:rsidRPr="00B34370">
              <w:rPr>
                <w:b/>
                <w:bCs/>
                <w:color w:val="000000"/>
              </w:rPr>
              <w:t>Supplier</w:t>
            </w: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709E0F" w14:textId="77777777" w:rsidR="00FC62C1" w:rsidRPr="007A2E58" w:rsidRDefault="00FC62C1" w:rsidP="002324C9">
            <w:pPr>
              <w:rPr>
                <w:b/>
                <w:bCs/>
                <w:color w:val="000000"/>
                <w:highlight w:val="lightGray"/>
              </w:rPr>
            </w:pPr>
            <w:r w:rsidRPr="00C319DC">
              <w:rPr>
                <w:b/>
                <w:bCs/>
                <w:color w:val="000000"/>
              </w:rPr>
              <w:t>Authorized User</w:t>
            </w:r>
          </w:p>
        </w:tc>
      </w:tr>
      <w:tr w:rsidR="00FC62C1" w14:paraId="17DC91F1"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290BBAB0" w14:textId="77777777" w:rsidR="00FC62C1" w:rsidRDefault="00FC62C1" w:rsidP="002324C9">
            <w:pPr>
              <w:rPr>
                <w:color w:val="000000"/>
              </w:rPr>
            </w:pPr>
            <w:r>
              <w:rPr>
                <w:color w:val="000000"/>
              </w:rPr>
              <w:t>Project Management, Planning and Requirements Elicitation &amp; Development. to deliver agreed upon documented scope</w:t>
            </w:r>
          </w:p>
        </w:tc>
        <w:tc>
          <w:tcPr>
            <w:tcW w:w="1097" w:type="dxa"/>
            <w:tcBorders>
              <w:top w:val="nil"/>
              <w:left w:val="nil"/>
              <w:bottom w:val="single" w:sz="8" w:space="0" w:color="auto"/>
              <w:right w:val="single" w:sz="8" w:space="0" w:color="auto"/>
            </w:tcBorders>
            <w:vAlign w:val="center"/>
            <w:hideMark/>
          </w:tcPr>
          <w:p w14:paraId="4205BAC5"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70DAE052" w14:textId="77777777" w:rsidR="00FC62C1" w:rsidRDefault="00FC62C1" w:rsidP="002324C9">
            <w:pPr>
              <w:rPr>
                <w:b/>
                <w:bCs/>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298ADC19"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03D7909D" w14:textId="77777777" w:rsidR="00FC62C1" w:rsidRDefault="00FC62C1" w:rsidP="002324C9">
            <w:pPr>
              <w:rPr>
                <w:color w:val="000000"/>
              </w:rPr>
            </w:pPr>
            <w:r>
              <w:rPr>
                <w:color w:val="000000"/>
              </w:rPr>
              <w:t xml:space="preserve">Solution Design </w:t>
            </w:r>
          </w:p>
        </w:tc>
        <w:tc>
          <w:tcPr>
            <w:tcW w:w="1097" w:type="dxa"/>
            <w:tcBorders>
              <w:top w:val="nil"/>
              <w:left w:val="nil"/>
              <w:bottom w:val="single" w:sz="8" w:space="0" w:color="auto"/>
              <w:right w:val="single" w:sz="8" w:space="0" w:color="auto"/>
            </w:tcBorders>
            <w:vAlign w:val="center"/>
            <w:hideMark/>
          </w:tcPr>
          <w:p w14:paraId="7FD38423"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70814040" w14:textId="77777777" w:rsidR="00FC62C1" w:rsidRDefault="00FC62C1" w:rsidP="002324C9">
            <w:pPr>
              <w:rPr>
                <w:b/>
                <w:bCs/>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0E1E597C" w14:textId="77777777" w:rsidTr="70D00445">
        <w:trPr>
          <w:trHeight w:val="324"/>
        </w:trPr>
        <w:tc>
          <w:tcPr>
            <w:tcW w:w="7299" w:type="dxa"/>
            <w:tcBorders>
              <w:top w:val="nil"/>
              <w:left w:val="single" w:sz="8" w:space="0" w:color="auto"/>
              <w:bottom w:val="single" w:sz="8" w:space="0" w:color="auto"/>
              <w:right w:val="single" w:sz="8" w:space="0" w:color="auto"/>
            </w:tcBorders>
            <w:vAlign w:val="center"/>
          </w:tcPr>
          <w:p w14:paraId="4F2A86DE" w14:textId="77777777" w:rsidR="00FC62C1" w:rsidRDefault="00FC62C1" w:rsidP="002324C9">
            <w:pPr>
              <w:rPr>
                <w:color w:val="000000"/>
              </w:rPr>
            </w:pPr>
            <w:r>
              <w:rPr>
                <w:color w:val="000000"/>
              </w:rPr>
              <w:t>Develop test cases</w:t>
            </w:r>
          </w:p>
        </w:tc>
        <w:tc>
          <w:tcPr>
            <w:tcW w:w="1097" w:type="dxa"/>
            <w:tcBorders>
              <w:top w:val="nil"/>
              <w:left w:val="nil"/>
              <w:bottom w:val="single" w:sz="8" w:space="0" w:color="auto"/>
              <w:right w:val="single" w:sz="8" w:space="0" w:color="auto"/>
            </w:tcBorders>
            <w:vAlign w:val="center"/>
          </w:tcPr>
          <w:p w14:paraId="2D84E00C"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tcPr>
          <w:p w14:paraId="5D93E754" w14:textId="5C22CE70" w:rsidR="00FC62C1" w:rsidRDefault="4225D91E" w:rsidP="1CA724AB">
            <w:pPr>
              <w:rPr>
                <w:b/>
                <w:bCs/>
                <w:color w:val="000000"/>
              </w:rPr>
            </w:pPr>
            <w:r w:rsidRPr="1CA724AB">
              <w:rPr>
                <w:color w:val="000000" w:themeColor="text1"/>
                <w:sz w:val="14"/>
                <w:szCs w:val="14"/>
              </w:rPr>
              <w:t>   </w:t>
            </w:r>
          </w:p>
        </w:tc>
      </w:tr>
      <w:tr w:rsidR="00FC62C1" w14:paraId="590978C4" w14:textId="77777777" w:rsidTr="70D00445">
        <w:trPr>
          <w:trHeight w:val="324"/>
        </w:trPr>
        <w:tc>
          <w:tcPr>
            <w:tcW w:w="7299" w:type="dxa"/>
            <w:tcBorders>
              <w:top w:val="nil"/>
              <w:left w:val="single" w:sz="8" w:space="0" w:color="auto"/>
              <w:bottom w:val="single" w:sz="8" w:space="0" w:color="auto"/>
              <w:right w:val="single" w:sz="8" w:space="0" w:color="auto"/>
            </w:tcBorders>
            <w:vAlign w:val="center"/>
          </w:tcPr>
          <w:p w14:paraId="3D5BA6F7" w14:textId="77777777" w:rsidR="00FC62C1" w:rsidRDefault="00FC62C1" w:rsidP="002324C9">
            <w:pPr>
              <w:rPr>
                <w:color w:val="000000"/>
              </w:rPr>
            </w:pPr>
            <w:r>
              <w:rPr>
                <w:color w:val="000000"/>
              </w:rPr>
              <w:t>Unit Testing</w:t>
            </w:r>
          </w:p>
        </w:tc>
        <w:tc>
          <w:tcPr>
            <w:tcW w:w="1097" w:type="dxa"/>
            <w:tcBorders>
              <w:top w:val="nil"/>
              <w:left w:val="nil"/>
              <w:bottom w:val="single" w:sz="8" w:space="0" w:color="auto"/>
              <w:right w:val="single" w:sz="8" w:space="0" w:color="auto"/>
            </w:tcBorders>
            <w:vAlign w:val="center"/>
          </w:tcPr>
          <w:p w14:paraId="00211F10"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w:t>
            </w:r>
          </w:p>
        </w:tc>
        <w:tc>
          <w:tcPr>
            <w:tcW w:w="1376" w:type="dxa"/>
            <w:tcBorders>
              <w:top w:val="nil"/>
              <w:left w:val="nil"/>
              <w:bottom w:val="single" w:sz="8" w:space="0" w:color="auto"/>
              <w:right w:val="single" w:sz="8" w:space="0" w:color="auto"/>
            </w:tcBorders>
            <w:vAlign w:val="center"/>
          </w:tcPr>
          <w:p w14:paraId="11B14750" w14:textId="1E0C9100" w:rsidR="00FC62C1" w:rsidRDefault="763FC780" w:rsidP="1CA724AB">
            <w:pPr>
              <w:rPr>
                <w:b/>
                <w:bCs/>
                <w:color w:val="000000"/>
              </w:rPr>
            </w:pPr>
            <w:r w:rsidRPr="1CA724AB">
              <w:rPr>
                <w:color w:val="000000" w:themeColor="text1"/>
                <w:sz w:val="14"/>
                <w:szCs w:val="14"/>
              </w:rPr>
              <w:t>   </w:t>
            </w:r>
          </w:p>
        </w:tc>
      </w:tr>
      <w:tr w:rsidR="00FC62C1" w14:paraId="46C23D10"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5B6AE1F5" w14:textId="77777777" w:rsidR="00FC62C1" w:rsidRDefault="00FC62C1" w:rsidP="002324C9">
            <w:pPr>
              <w:rPr>
                <w:color w:val="000000"/>
              </w:rPr>
            </w:pPr>
            <w:r>
              <w:rPr>
                <w:color w:val="000000"/>
              </w:rPr>
              <w:t>User Acceptance Testing</w:t>
            </w:r>
          </w:p>
        </w:tc>
        <w:tc>
          <w:tcPr>
            <w:tcW w:w="1097" w:type="dxa"/>
            <w:tcBorders>
              <w:top w:val="nil"/>
              <w:left w:val="nil"/>
              <w:bottom w:val="single" w:sz="8" w:space="0" w:color="auto"/>
              <w:right w:val="single" w:sz="8" w:space="0" w:color="auto"/>
            </w:tcBorders>
            <w:vAlign w:val="center"/>
            <w:hideMark/>
          </w:tcPr>
          <w:p w14:paraId="2E6B4F7E" w14:textId="77777777" w:rsidR="00FC62C1" w:rsidRDefault="00FC62C1" w:rsidP="002324C9">
            <w:pPr>
              <w:jc w:val="center"/>
              <w:rPr>
                <w:rFonts w:ascii="Wingdings" w:hAnsi="Wingdings" w:cs="Calibri"/>
                <w:color w:val="000000"/>
              </w:rPr>
            </w:pP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65D5664B" w14:textId="77777777" w:rsidR="00FC62C1" w:rsidRDefault="00FC62C1" w:rsidP="002324C9">
            <w:pPr>
              <w:rPr>
                <w:b/>
                <w:bCs/>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088DA5BE"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24AD6548" w14:textId="77777777" w:rsidR="00FC62C1" w:rsidRDefault="00FC62C1" w:rsidP="002324C9">
            <w:pPr>
              <w:rPr>
                <w:color w:val="000000"/>
              </w:rPr>
            </w:pPr>
            <w:r>
              <w:rPr>
                <w:color w:val="000000"/>
              </w:rPr>
              <w:t>Transition and Deployment to Prod</w:t>
            </w:r>
          </w:p>
        </w:tc>
        <w:tc>
          <w:tcPr>
            <w:tcW w:w="1097" w:type="dxa"/>
            <w:tcBorders>
              <w:top w:val="nil"/>
              <w:left w:val="nil"/>
              <w:bottom w:val="single" w:sz="8" w:space="0" w:color="auto"/>
              <w:right w:val="single" w:sz="8" w:space="0" w:color="auto"/>
            </w:tcBorders>
            <w:vAlign w:val="center"/>
            <w:hideMark/>
          </w:tcPr>
          <w:p w14:paraId="2B134629"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1D7765EB" w14:textId="77777777" w:rsidR="00FC62C1" w:rsidRDefault="00FC62C1" w:rsidP="002324C9">
            <w:pPr>
              <w:rPr>
                <w:b/>
                <w:bCs/>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4033E691" w14:textId="77777777" w:rsidTr="70D00445">
        <w:trPr>
          <w:trHeight w:val="324"/>
        </w:trPr>
        <w:tc>
          <w:tcPr>
            <w:tcW w:w="7299" w:type="dxa"/>
            <w:tcBorders>
              <w:top w:val="nil"/>
              <w:left w:val="single" w:sz="8" w:space="0" w:color="auto"/>
              <w:bottom w:val="single" w:sz="8" w:space="0" w:color="auto"/>
              <w:right w:val="single" w:sz="8" w:space="0" w:color="auto"/>
            </w:tcBorders>
            <w:vAlign w:val="center"/>
          </w:tcPr>
          <w:p w14:paraId="3D1C146F" w14:textId="77777777" w:rsidR="00FC62C1" w:rsidRDefault="00FC62C1" w:rsidP="002324C9">
            <w:r>
              <w:t>UA Tester and Train-the-Trainer training</w:t>
            </w:r>
          </w:p>
        </w:tc>
        <w:tc>
          <w:tcPr>
            <w:tcW w:w="1097" w:type="dxa"/>
            <w:tcBorders>
              <w:top w:val="nil"/>
              <w:left w:val="nil"/>
              <w:bottom w:val="single" w:sz="8" w:space="0" w:color="auto"/>
              <w:right w:val="single" w:sz="8" w:space="0" w:color="auto"/>
            </w:tcBorders>
            <w:vAlign w:val="center"/>
          </w:tcPr>
          <w:p w14:paraId="7948B8D1"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w:t>
            </w:r>
          </w:p>
        </w:tc>
        <w:tc>
          <w:tcPr>
            <w:tcW w:w="1376" w:type="dxa"/>
            <w:tcBorders>
              <w:top w:val="nil"/>
              <w:left w:val="nil"/>
              <w:bottom w:val="single" w:sz="8" w:space="0" w:color="auto"/>
              <w:right w:val="single" w:sz="8" w:space="0" w:color="auto"/>
            </w:tcBorders>
            <w:vAlign w:val="center"/>
          </w:tcPr>
          <w:p w14:paraId="75E7299A" w14:textId="1F7F0865" w:rsidR="00FC62C1" w:rsidRDefault="00FC62C1" w:rsidP="1CA724AB">
            <w:pPr>
              <w:rPr>
                <w:color w:val="000000"/>
                <w:sz w:val="14"/>
                <w:szCs w:val="14"/>
              </w:rPr>
            </w:pPr>
          </w:p>
        </w:tc>
      </w:tr>
      <w:tr w:rsidR="00FC62C1" w14:paraId="533CAD6A"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222118A0" w14:textId="77777777" w:rsidR="00FC62C1" w:rsidRDefault="00FC62C1" w:rsidP="002324C9">
            <w:pPr>
              <w:rPr>
                <w:color w:val="000000"/>
              </w:rPr>
            </w:pPr>
            <w:r>
              <w:t>Create and deliver training and documentation for end users</w:t>
            </w:r>
          </w:p>
        </w:tc>
        <w:tc>
          <w:tcPr>
            <w:tcW w:w="1097" w:type="dxa"/>
            <w:tcBorders>
              <w:top w:val="nil"/>
              <w:left w:val="nil"/>
              <w:bottom w:val="single" w:sz="8" w:space="0" w:color="auto"/>
              <w:right w:val="single" w:sz="8" w:space="0" w:color="auto"/>
            </w:tcBorders>
            <w:vAlign w:val="center"/>
            <w:hideMark/>
          </w:tcPr>
          <w:p w14:paraId="6ABA84B2" w14:textId="77777777" w:rsidR="00FC62C1" w:rsidRDefault="00FC62C1" w:rsidP="002324C9">
            <w:pPr>
              <w:jc w:val="center"/>
              <w:rPr>
                <w:rFonts w:ascii="Wingdings" w:hAnsi="Wingdings" w:cs="Calibri"/>
                <w:color w:val="000000"/>
              </w:rPr>
            </w:pPr>
            <w:r>
              <w:rPr>
                <w:b/>
                <w:bCs/>
                <w:color w:val="000000"/>
              </w:rPr>
              <w:t> </w:t>
            </w:r>
          </w:p>
        </w:tc>
        <w:tc>
          <w:tcPr>
            <w:tcW w:w="1376" w:type="dxa"/>
            <w:tcBorders>
              <w:top w:val="nil"/>
              <w:left w:val="nil"/>
              <w:bottom w:val="single" w:sz="8" w:space="0" w:color="auto"/>
              <w:right w:val="single" w:sz="8" w:space="0" w:color="auto"/>
            </w:tcBorders>
            <w:vAlign w:val="center"/>
            <w:hideMark/>
          </w:tcPr>
          <w:p w14:paraId="108180F3" w14:textId="77777777" w:rsidR="00FC62C1" w:rsidRDefault="00FC62C1" w:rsidP="002324C9">
            <w:pPr>
              <w:rPr>
                <w:b/>
                <w:bCs/>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12399476"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59D58BC1" w14:textId="77777777" w:rsidR="00FC62C1" w:rsidRDefault="00FC62C1" w:rsidP="002324C9">
            <w:pPr>
              <w:rPr>
                <w:color w:val="FF0000"/>
              </w:rPr>
            </w:pPr>
            <w:r>
              <w:rPr>
                <w:color w:val="000000"/>
              </w:rPr>
              <w:t>Post implementation Warranty Services</w:t>
            </w:r>
          </w:p>
        </w:tc>
        <w:tc>
          <w:tcPr>
            <w:tcW w:w="1097" w:type="dxa"/>
            <w:tcBorders>
              <w:top w:val="nil"/>
              <w:left w:val="nil"/>
              <w:bottom w:val="single" w:sz="8" w:space="0" w:color="auto"/>
              <w:right w:val="single" w:sz="8" w:space="0" w:color="auto"/>
            </w:tcBorders>
            <w:vAlign w:val="center"/>
            <w:hideMark/>
          </w:tcPr>
          <w:p w14:paraId="705F598E" w14:textId="77777777" w:rsidR="00FC62C1" w:rsidRDefault="00FC62C1" w:rsidP="002324C9">
            <w:pPr>
              <w:jc w:val="center"/>
              <w:rPr>
                <w:rFonts w:ascii="Wingdings" w:hAnsi="Wingdings" w:cs="Calibri"/>
                <w:color w:val="000000"/>
              </w:rPr>
            </w:pPr>
            <w:r>
              <w:rPr>
                <w:rFonts w:ascii="Wingdings" w:hAnsi="Wingdings" w:cs="Calibri"/>
                <w:color w:val="000000"/>
                <w:sz w:val="20"/>
                <w:szCs w:val="20"/>
              </w:rPr>
              <w:t>ü</w:t>
            </w:r>
            <w:r>
              <w:rPr>
                <w:color w:val="000000"/>
                <w:sz w:val="14"/>
                <w:szCs w:val="14"/>
              </w:rPr>
              <w:t xml:space="preserve">    </w:t>
            </w:r>
            <w:r>
              <w:rPr>
                <w:color w:val="000000"/>
                <w:sz w:val="20"/>
                <w:szCs w:val="20"/>
              </w:rPr>
              <w:t> </w:t>
            </w:r>
          </w:p>
        </w:tc>
        <w:tc>
          <w:tcPr>
            <w:tcW w:w="1376" w:type="dxa"/>
            <w:tcBorders>
              <w:top w:val="nil"/>
              <w:left w:val="nil"/>
              <w:bottom w:val="single" w:sz="8" w:space="0" w:color="auto"/>
              <w:right w:val="single" w:sz="8" w:space="0" w:color="auto"/>
            </w:tcBorders>
            <w:vAlign w:val="center"/>
            <w:hideMark/>
          </w:tcPr>
          <w:p w14:paraId="14FB92C0" w14:textId="77777777" w:rsidR="00FC62C1" w:rsidRDefault="00FC62C1" w:rsidP="002324C9">
            <w:pPr>
              <w:jc w:val="center"/>
              <w:rPr>
                <w:rFonts w:ascii="Wingdings" w:hAnsi="Wingdings" w:cs="Calibri"/>
                <w:color w:val="000000"/>
              </w:rPr>
            </w:pPr>
            <w:r>
              <w:rPr>
                <w:color w:val="000000"/>
                <w:sz w:val="14"/>
                <w:szCs w:val="14"/>
              </w:rPr>
              <w:t xml:space="preserve">   </w:t>
            </w:r>
            <w:r>
              <w:rPr>
                <w:color w:val="000000"/>
                <w:sz w:val="20"/>
                <w:szCs w:val="20"/>
              </w:rPr>
              <w:t> </w:t>
            </w:r>
          </w:p>
        </w:tc>
      </w:tr>
      <w:tr w:rsidR="00FC62C1" w14:paraId="0DD645EC"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46013BFF" w14:textId="0A4397AA" w:rsidR="00FC62C1" w:rsidRPr="00920E48" w:rsidRDefault="00920E48" w:rsidP="70D00445">
            <w:pPr>
              <w:rPr>
                <w:color w:val="000000"/>
              </w:rPr>
            </w:pPr>
            <w:r w:rsidRPr="00920E48">
              <w:rPr>
                <w:color w:val="000000" w:themeColor="text1"/>
              </w:rPr>
              <w:t xml:space="preserve">1 to 3 months </w:t>
            </w:r>
            <w:r w:rsidR="005335ED" w:rsidRPr="00920E48">
              <w:rPr>
                <w:color w:val="000000" w:themeColor="text1"/>
              </w:rPr>
              <w:t xml:space="preserve">Production Maintenance and Support </w:t>
            </w:r>
            <w:r w:rsidR="3ADD3ECD" w:rsidRPr="00920E48">
              <w:rPr>
                <w:color w:val="000000" w:themeColor="text1"/>
              </w:rPr>
              <w:t>for</w:t>
            </w:r>
            <w:r w:rsidR="005335ED" w:rsidRPr="00920E48">
              <w:rPr>
                <w:color w:val="000000" w:themeColor="text1"/>
              </w:rPr>
              <w:t xml:space="preserve"> the </w:t>
            </w:r>
            <w:r w:rsidR="51322878" w:rsidRPr="00920E48">
              <w:rPr>
                <w:color w:val="000000" w:themeColor="text1"/>
              </w:rPr>
              <w:t xml:space="preserve">immediate </w:t>
            </w:r>
            <w:r w:rsidR="005335ED" w:rsidRPr="00920E48">
              <w:rPr>
                <w:color w:val="000000" w:themeColor="text1"/>
              </w:rPr>
              <w:t xml:space="preserve">post-deployment period </w:t>
            </w:r>
          </w:p>
        </w:tc>
        <w:tc>
          <w:tcPr>
            <w:tcW w:w="1097" w:type="dxa"/>
            <w:tcBorders>
              <w:top w:val="nil"/>
              <w:left w:val="nil"/>
              <w:bottom w:val="single" w:sz="8" w:space="0" w:color="auto"/>
              <w:right w:val="single" w:sz="8" w:space="0" w:color="auto"/>
            </w:tcBorders>
            <w:vAlign w:val="center"/>
            <w:hideMark/>
          </w:tcPr>
          <w:p w14:paraId="38678A44" w14:textId="77777777" w:rsidR="00FC62C1" w:rsidRPr="00920E48" w:rsidRDefault="00FC62C1" w:rsidP="002324C9">
            <w:pPr>
              <w:jc w:val="center"/>
              <w:rPr>
                <w:rFonts w:ascii="Wingdings" w:hAnsi="Wingdings" w:cs="Calibri"/>
                <w:color w:val="000000"/>
              </w:rPr>
            </w:pPr>
            <w:r w:rsidRPr="00920E48">
              <w:rPr>
                <w:rFonts w:ascii="Wingdings" w:hAnsi="Wingdings" w:cs="Calibri"/>
                <w:color w:val="000000"/>
                <w:sz w:val="20"/>
                <w:szCs w:val="20"/>
              </w:rPr>
              <w:t>ü</w:t>
            </w:r>
            <w:r w:rsidRPr="00920E48">
              <w:rPr>
                <w:color w:val="000000"/>
                <w:sz w:val="14"/>
                <w:szCs w:val="14"/>
              </w:rPr>
              <w:t xml:space="preserve">    </w:t>
            </w:r>
            <w:r w:rsidRPr="00920E48">
              <w:rPr>
                <w:color w:val="000000"/>
                <w:sz w:val="20"/>
                <w:szCs w:val="20"/>
              </w:rPr>
              <w:t> </w:t>
            </w:r>
          </w:p>
        </w:tc>
        <w:tc>
          <w:tcPr>
            <w:tcW w:w="1376" w:type="dxa"/>
            <w:tcBorders>
              <w:top w:val="nil"/>
              <w:left w:val="nil"/>
              <w:bottom w:val="single" w:sz="8" w:space="0" w:color="auto"/>
              <w:right w:val="single" w:sz="8" w:space="0" w:color="auto"/>
            </w:tcBorders>
            <w:vAlign w:val="center"/>
            <w:hideMark/>
          </w:tcPr>
          <w:p w14:paraId="63D5BE4C" w14:textId="77D0C51E" w:rsidR="00FC62C1" w:rsidRPr="00920E48" w:rsidRDefault="00FC62C1" w:rsidP="41A44DAC">
            <w:pPr>
              <w:jc w:val="center"/>
              <w:rPr>
                <w:b/>
                <w:bCs/>
                <w:color w:val="000000" w:themeColor="text1"/>
              </w:rPr>
            </w:pPr>
            <w:r w:rsidRPr="00920E48">
              <w:rPr>
                <w:color w:val="000000" w:themeColor="text1"/>
                <w:sz w:val="14"/>
                <w:szCs w:val="14"/>
              </w:rPr>
              <w:t xml:space="preserve">    </w:t>
            </w:r>
            <w:r w:rsidRPr="00920E48">
              <w:rPr>
                <w:color w:val="000000" w:themeColor="text1"/>
                <w:sz w:val="20"/>
                <w:szCs w:val="20"/>
              </w:rPr>
              <w:t> </w:t>
            </w:r>
            <w:r w:rsidR="4B025342" w:rsidRPr="00920E48">
              <w:rPr>
                <w:rFonts w:ascii="Wingdings" w:hAnsi="Wingdings" w:cs="Calibri"/>
                <w:color w:val="000000" w:themeColor="text1"/>
                <w:sz w:val="20"/>
                <w:szCs w:val="20"/>
              </w:rPr>
              <w:t xml:space="preserve"> </w:t>
            </w:r>
            <w:r w:rsidR="6AB00038" w:rsidRPr="00920E48">
              <w:rPr>
                <w:rFonts w:ascii="Wingdings" w:hAnsi="Wingdings" w:cs="Calibri"/>
                <w:color w:val="000000" w:themeColor="text1"/>
              </w:rPr>
              <w:t>ü</w:t>
            </w:r>
            <w:r w:rsidR="6AB00038" w:rsidRPr="00920E48">
              <w:rPr>
                <w:color w:val="000000" w:themeColor="text1"/>
                <w:sz w:val="14"/>
                <w:szCs w:val="14"/>
              </w:rPr>
              <w:t>   </w:t>
            </w:r>
          </w:p>
          <w:p w14:paraId="77302A5E" w14:textId="0DC3A4D3" w:rsidR="00FC62C1" w:rsidRPr="00920E48" w:rsidRDefault="00FC62C1" w:rsidP="70634D38">
            <w:pPr>
              <w:jc w:val="center"/>
              <w:rPr>
                <w:color w:val="000000"/>
                <w:sz w:val="20"/>
                <w:szCs w:val="20"/>
              </w:rPr>
            </w:pPr>
          </w:p>
        </w:tc>
      </w:tr>
      <w:tr w:rsidR="005335ED" w14:paraId="787C7E82" w14:textId="77777777" w:rsidTr="70D00445">
        <w:trPr>
          <w:trHeight w:val="324"/>
        </w:trPr>
        <w:tc>
          <w:tcPr>
            <w:tcW w:w="7299" w:type="dxa"/>
            <w:tcBorders>
              <w:top w:val="nil"/>
              <w:left w:val="single" w:sz="8" w:space="0" w:color="auto"/>
              <w:bottom w:val="single" w:sz="8" w:space="0" w:color="auto"/>
              <w:right w:val="single" w:sz="8" w:space="0" w:color="auto"/>
            </w:tcBorders>
            <w:vAlign w:val="center"/>
          </w:tcPr>
          <w:p w14:paraId="51A108D3" w14:textId="234CBE0C" w:rsidR="005335ED" w:rsidRDefault="38F865DE" w:rsidP="002324C9">
            <w:pPr>
              <w:rPr>
                <w:color w:val="000000"/>
              </w:rPr>
            </w:pPr>
            <w:r w:rsidRPr="70D00445">
              <w:rPr>
                <w:color w:val="000000" w:themeColor="text1"/>
              </w:rPr>
              <w:t xml:space="preserve">On-going </w:t>
            </w:r>
            <w:r w:rsidR="005335ED" w:rsidRPr="70D00445">
              <w:rPr>
                <w:color w:val="000000" w:themeColor="text1"/>
              </w:rPr>
              <w:t>Production Maintenance and Support in the post-deployment period</w:t>
            </w:r>
          </w:p>
        </w:tc>
        <w:tc>
          <w:tcPr>
            <w:tcW w:w="1097" w:type="dxa"/>
            <w:tcBorders>
              <w:top w:val="nil"/>
              <w:left w:val="nil"/>
              <w:bottom w:val="single" w:sz="8" w:space="0" w:color="auto"/>
              <w:right w:val="single" w:sz="8" w:space="0" w:color="auto"/>
            </w:tcBorders>
            <w:vAlign w:val="center"/>
          </w:tcPr>
          <w:p w14:paraId="29DC66DD" w14:textId="77777777" w:rsidR="005335ED" w:rsidRDefault="005335ED" w:rsidP="002324C9">
            <w:pPr>
              <w:jc w:val="center"/>
              <w:rPr>
                <w:b/>
                <w:bCs/>
                <w:color w:val="000000"/>
              </w:rPr>
            </w:pPr>
          </w:p>
        </w:tc>
        <w:tc>
          <w:tcPr>
            <w:tcW w:w="1376" w:type="dxa"/>
            <w:tcBorders>
              <w:top w:val="nil"/>
              <w:left w:val="nil"/>
              <w:bottom w:val="single" w:sz="8" w:space="0" w:color="auto"/>
              <w:right w:val="single" w:sz="8" w:space="0" w:color="auto"/>
            </w:tcBorders>
            <w:vAlign w:val="center"/>
          </w:tcPr>
          <w:p w14:paraId="0762E875" w14:textId="5695D01F" w:rsidR="005335ED" w:rsidRDefault="0E93ED74" w:rsidP="41A44DAC">
            <w:pPr>
              <w:jc w:val="center"/>
              <w:rPr>
                <w:b/>
                <w:bCs/>
                <w:color w:val="000000"/>
              </w:rPr>
            </w:pPr>
            <w:r w:rsidRPr="41A44DAC">
              <w:rPr>
                <w:rFonts w:ascii="Wingdings" w:hAnsi="Wingdings" w:cs="Calibri"/>
                <w:color w:val="000000" w:themeColor="text1"/>
              </w:rPr>
              <w:t>ü</w:t>
            </w:r>
            <w:r w:rsidRPr="41A44DAC">
              <w:rPr>
                <w:color w:val="000000" w:themeColor="text1"/>
                <w:sz w:val="14"/>
                <w:szCs w:val="14"/>
              </w:rPr>
              <w:t>   </w:t>
            </w:r>
          </w:p>
        </w:tc>
      </w:tr>
      <w:tr w:rsidR="00FC62C1" w14:paraId="76DC019A" w14:textId="77777777" w:rsidTr="70D00445">
        <w:trPr>
          <w:trHeight w:val="324"/>
        </w:trPr>
        <w:tc>
          <w:tcPr>
            <w:tcW w:w="7299" w:type="dxa"/>
            <w:tcBorders>
              <w:top w:val="nil"/>
              <w:left w:val="single" w:sz="8" w:space="0" w:color="auto"/>
              <w:bottom w:val="single" w:sz="8" w:space="0" w:color="auto"/>
              <w:right w:val="single" w:sz="8" w:space="0" w:color="auto"/>
            </w:tcBorders>
            <w:vAlign w:val="center"/>
          </w:tcPr>
          <w:p w14:paraId="70452641" w14:textId="77777777" w:rsidR="00FC62C1" w:rsidRDefault="00FC62C1" w:rsidP="002324C9">
            <w:pPr>
              <w:rPr>
                <w:color w:val="000000"/>
              </w:rPr>
            </w:pPr>
            <w:r>
              <w:rPr>
                <w:color w:val="000000"/>
              </w:rPr>
              <w:t>Provision the MS Dynamics 365 platform</w:t>
            </w:r>
          </w:p>
        </w:tc>
        <w:tc>
          <w:tcPr>
            <w:tcW w:w="1097" w:type="dxa"/>
            <w:tcBorders>
              <w:top w:val="nil"/>
              <w:left w:val="nil"/>
              <w:bottom w:val="single" w:sz="8" w:space="0" w:color="auto"/>
              <w:right w:val="single" w:sz="8" w:space="0" w:color="auto"/>
            </w:tcBorders>
            <w:vAlign w:val="center"/>
          </w:tcPr>
          <w:p w14:paraId="27D97C4F" w14:textId="77777777" w:rsidR="00FC62C1" w:rsidRDefault="00FC62C1" w:rsidP="002324C9">
            <w:pPr>
              <w:jc w:val="center"/>
              <w:rPr>
                <w:b/>
                <w:bCs/>
                <w:color w:val="000000"/>
              </w:rPr>
            </w:pPr>
          </w:p>
        </w:tc>
        <w:tc>
          <w:tcPr>
            <w:tcW w:w="1376" w:type="dxa"/>
            <w:tcBorders>
              <w:top w:val="nil"/>
              <w:left w:val="nil"/>
              <w:bottom w:val="single" w:sz="8" w:space="0" w:color="auto"/>
              <w:right w:val="single" w:sz="8" w:space="0" w:color="auto"/>
            </w:tcBorders>
            <w:vAlign w:val="center"/>
          </w:tcPr>
          <w:p w14:paraId="5D829D5E" w14:textId="5695D01F" w:rsidR="00FC62C1" w:rsidRDefault="513947E1" w:rsidP="41A44DAC">
            <w:pPr>
              <w:jc w:val="center"/>
              <w:rPr>
                <w:b/>
                <w:bCs/>
                <w:color w:val="000000"/>
              </w:rPr>
            </w:pPr>
            <w:r w:rsidRPr="41A44DAC">
              <w:rPr>
                <w:rFonts w:ascii="Wingdings" w:hAnsi="Wingdings" w:cs="Calibri"/>
                <w:color w:val="000000" w:themeColor="text1"/>
              </w:rPr>
              <w:t>ü</w:t>
            </w:r>
            <w:r w:rsidRPr="41A44DAC">
              <w:rPr>
                <w:color w:val="000000" w:themeColor="text1"/>
                <w:sz w:val="14"/>
                <w:szCs w:val="14"/>
              </w:rPr>
              <w:t>   </w:t>
            </w:r>
          </w:p>
        </w:tc>
      </w:tr>
      <w:tr w:rsidR="00FC62C1" w14:paraId="69C26971"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713664B5" w14:textId="77777777" w:rsidR="00FC62C1" w:rsidRDefault="00FC62C1" w:rsidP="002324C9">
            <w:pPr>
              <w:rPr>
                <w:color w:val="000000"/>
              </w:rPr>
            </w:pPr>
            <w:r>
              <w:rPr>
                <w:color w:val="000000"/>
              </w:rPr>
              <w:lastRenderedPageBreak/>
              <w:t>Provide Supplier with access to network and development, and test environment access</w:t>
            </w:r>
          </w:p>
        </w:tc>
        <w:tc>
          <w:tcPr>
            <w:tcW w:w="1097" w:type="dxa"/>
            <w:tcBorders>
              <w:top w:val="nil"/>
              <w:left w:val="nil"/>
              <w:bottom w:val="single" w:sz="8" w:space="0" w:color="auto"/>
              <w:right w:val="single" w:sz="8" w:space="0" w:color="auto"/>
            </w:tcBorders>
            <w:vAlign w:val="center"/>
            <w:hideMark/>
          </w:tcPr>
          <w:p w14:paraId="4EC26605" w14:textId="77777777" w:rsidR="00FC62C1" w:rsidRDefault="00FC62C1" w:rsidP="002324C9">
            <w:pPr>
              <w:jc w:val="center"/>
              <w:rPr>
                <w:rFonts w:ascii="Wingdings" w:hAnsi="Wingdings" w:cs="Calibri"/>
                <w:color w:val="000000"/>
              </w:rPr>
            </w:pPr>
            <w:r>
              <w:rPr>
                <w:b/>
                <w:bCs/>
                <w:color w:val="000000"/>
              </w:rPr>
              <w:t> </w:t>
            </w:r>
          </w:p>
        </w:tc>
        <w:tc>
          <w:tcPr>
            <w:tcW w:w="1376" w:type="dxa"/>
            <w:tcBorders>
              <w:top w:val="nil"/>
              <w:left w:val="nil"/>
              <w:bottom w:val="single" w:sz="8" w:space="0" w:color="auto"/>
              <w:right w:val="single" w:sz="8" w:space="0" w:color="auto"/>
            </w:tcBorders>
            <w:vAlign w:val="center"/>
            <w:hideMark/>
          </w:tcPr>
          <w:p w14:paraId="12D0A7CF"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30A3115A"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62540B8F" w14:textId="77777777" w:rsidR="00FC62C1" w:rsidRDefault="00FC62C1" w:rsidP="002324C9">
            <w:pPr>
              <w:rPr>
                <w:color w:val="000000"/>
              </w:rPr>
            </w:pPr>
            <w:r>
              <w:rPr>
                <w:color w:val="000000"/>
              </w:rPr>
              <w:t>Local network access Authorized User premises</w:t>
            </w:r>
          </w:p>
        </w:tc>
        <w:tc>
          <w:tcPr>
            <w:tcW w:w="1097" w:type="dxa"/>
            <w:tcBorders>
              <w:top w:val="nil"/>
              <w:left w:val="nil"/>
              <w:bottom w:val="single" w:sz="8" w:space="0" w:color="auto"/>
              <w:right w:val="single" w:sz="8" w:space="0" w:color="auto"/>
            </w:tcBorders>
            <w:vAlign w:val="center"/>
            <w:hideMark/>
          </w:tcPr>
          <w:p w14:paraId="4D4C6249" w14:textId="77777777" w:rsidR="00FC62C1" w:rsidRDefault="00FC62C1" w:rsidP="002324C9">
            <w:pPr>
              <w:jc w:val="center"/>
              <w:rPr>
                <w:rFonts w:ascii="Wingdings" w:hAnsi="Wingdings" w:cs="Calibri"/>
                <w:color w:val="000000"/>
              </w:rPr>
            </w:pPr>
            <w:r>
              <w:rPr>
                <w:b/>
                <w:bCs/>
                <w:color w:val="000000"/>
              </w:rPr>
              <w:t> </w:t>
            </w:r>
          </w:p>
        </w:tc>
        <w:tc>
          <w:tcPr>
            <w:tcW w:w="1376" w:type="dxa"/>
            <w:tcBorders>
              <w:top w:val="nil"/>
              <w:left w:val="nil"/>
              <w:bottom w:val="single" w:sz="8" w:space="0" w:color="auto"/>
              <w:right w:val="single" w:sz="8" w:space="0" w:color="auto"/>
            </w:tcBorders>
            <w:vAlign w:val="center"/>
            <w:hideMark/>
          </w:tcPr>
          <w:p w14:paraId="06637599"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63814A66"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7ADD67F5" w14:textId="77777777" w:rsidR="00FC62C1" w:rsidRDefault="00FC62C1" w:rsidP="002324C9">
            <w:pPr>
              <w:rPr>
                <w:color w:val="000000"/>
              </w:rPr>
            </w:pPr>
            <w:r>
              <w:rPr>
                <w:color w:val="000000"/>
              </w:rPr>
              <w:t>Server Hardware</w:t>
            </w:r>
          </w:p>
        </w:tc>
        <w:tc>
          <w:tcPr>
            <w:tcW w:w="1097" w:type="dxa"/>
            <w:tcBorders>
              <w:top w:val="nil"/>
              <w:left w:val="nil"/>
              <w:bottom w:val="single" w:sz="8" w:space="0" w:color="auto"/>
              <w:right w:val="single" w:sz="8" w:space="0" w:color="auto"/>
            </w:tcBorders>
            <w:vAlign w:val="center"/>
            <w:hideMark/>
          </w:tcPr>
          <w:p w14:paraId="1AEA2009" w14:textId="77777777" w:rsidR="00FC62C1" w:rsidRDefault="00FC62C1" w:rsidP="002324C9">
            <w:pPr>
              <w:jc w:val="center"/>
              <w:rPr>
                <w:rFonts w:ascii="Wingdings" w:hAnsi="Wingdings" w:cs="Calibri"/>
                <w:color w:val="000000"/>
              </w:rPr>
            </w:pPr>
            <w:r>
              <w:rPr>
                <w:color w:val="000000"/>
                <w:sz w:val="20"/>
                <w:szCs w:val="20"/>
              </w:rPr>
              <w:t> </w:t>
            </w:r>
          </w:p>
        </w:tc>
        <w:tc>
          <w:tcPr>
            <w:tcW w:w="1376" w:type="dxa"/>
            <w:tcBorders>
              <w:top w:val="nil"/>
              <w:left w:val="nil"/>
              <w:bottom w:val="single" w:sz="8" w:space="0" w:color="auto"/>
              <w:right w:val="single" w:sz="8" w:space="0" w:color="auto"/>
            </w:tcBorders>
            <w:vAlign w:val="center"/>
            <w:hideMark/>
          </w:tcPr>
          <w:p w14:paraId="22DBC0D4" w14:textId="77777777" w:rsidR="00FC62C1" w:rsidRDefault="00FC62C1" w:rsidP="002324C9">
            <w:pPr>
              <w:jc w:val="center"/>
              <w:rPr>
                <w:rFonts w:ascii="Wingdings" w:hAnsi="Wingdings" w:cs="Calibri"/>
                <w:color w:val="000000"/>
              </w:rPr>
            </w:pPr>
            <w:r>
              <w:rPr>
                <w:rFonts w:ascii="Wingdings" w:hAnsi="Wingdings" w:cs="Calibri"/>
                <w:color w:val="000000"/>
                <w:sz w:val="20"/>
                <w:szCs w:val="20"/>
              </w:rPr>
              <w:t>ü</w:t>
            </w:r>
            <w:r>
              <w:rPr>
                <w:color w:val="000000"/>
                <w:sz w:val="14"/>
                <w:szCs w:val="14"/>
              </w:rPr>
              <w:t xml:space="preserve">    </w:t>
            </w:r>
            <w:r>
              <w:rPr>
                <w:color w:val="000000"/>
                <w:sz w:val="20"/>
                <w:szCs w:val="20"/>
              </w:rPr>
              <w:t> </w:t>
            </w:r>
          </w:p>
        </w:tc>
      </w:tr>
      <w:tr w:rsidR="00FC62C1" w14:paraId="297730D5"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72100C89" w14:textId="77777777" w:rsidR="00FC62C1" w:rsidRDefault="00FC62C1" w:rsidP="002324C9">
            <w:pPr>
              <w:rPr>
                <w:color w:val="000000"/>
              </w:rPr>
            </w:pPr>
            <w:r>
              <w:rPr>
                <w:color w:val="000000"/>
              </w:rPr>
              <w:t>Server Operating</w:t>
            </w:r>
          </w:p>
        </w:tc>
        <w:tc>
          <w:tcPr>
            <w:tcW w:w="1097" w:type="dxa"/>
            <w:tcBorders>
              <w:top w:val="nil"/>
              <w:left w:val="nil"/>
              <w:bottom w:val="single" w:sz="8" w:space="0" w:color="auto"/>
              <w:right w:val="single" w:sz="8" w:space="0" w:color="auto"/>
            </w:tcBorders>
            <w:vAlign w:val="center"/>
            <w:hideMark/>
          </w:tcPr>
          <w:p w14:paraId="6CBDC9AB" w14:textId="77777777" w:rsidR="00FC62C1" w:rsidRDefault="00FC62C1" w:rsidP="002324C9">
            <w:pPr>
              <w:jc w:val="center"/>
              <w:rPr>
                <w:rFonts w:ascii="Wingdings" w:hAnsi="Wingdings" w:cs="Calibri"/>
                <w:color w:val="000000"/>
              </w:rPr>
            </w:pPr>
            <w:r>
              <w:rPr>
                <w:color w:val="000000"/>
                <w:sz w:val="20"/>
                <w:szCs w:val="20"/>
              </w:rPr>
              <w:t> </w:t>
            </w:r>
          </w:p>
        </w:tc>
        <w:tc>
          <w:tcPr>
            <w:tcW w:w="1376" w:type="dxa"/>
            <w:tcBorders>
              <w:top w:val="nil"/>
              <w:left w:val="nil"/>
              <w:bottom w:val="single" w:sz="8" w:space="0" w:color="auto"/>
              <w:right w:val="single" w:sz="8" w:space="0" w:color="auto"/>
            </w:tcBorders>
            <w:vAlign w:val="center"/>
            <w:hideMark/>
          </w:tcPr>
          <w:p w14:paraId="47EEA686" w14:textId="77777777" w:rsidR="00FC62C1" w:rsidRDefault="00FC62C1" w:rsidP="002324C9">
            <w:pPr>
              <w:jc w:val="center"/>
              <w:rPr>
                <w:rFonts w:ascii="Wingdings" w:hAnsi="Wingdings" w:cs="Calibri"/>
                <w:color w:val="000000"/>
              </w:rPr>
            </w:pPr>
            <w:r>
              <w:rPr>
                <w:rFonts w:ascii="Wingdings" w:hAnsi="Wingdings" w:cs="Calibri"/>
                <w:color w:val="000000"/>
                <w:sz w:val="20"/>
                <w:szCs w:val="20"/>
              </w:rPr>
              <w:t>ü</w:t>
            </w:r>
            <w:r>
              <w:rPr>
                <w:color w:val="000000"/>
                <w:sz w:val="14"/>
                <w:szCs w:val="14"/>
              </w:rPr>
              <w:t xml:space="preserve">    </w:t>
            </w:r>
            <w:r>
              <w:rPr>
                <w:color w:val="000000"/>
                <w:sz w:val="20"/>
                <w:szCs w:val="20"/>
              </w:rPr>
              <w:t> </w:t>
            </w:r>
          </w:p>
        </w:tc>
      </w:tr>
      <w:tr w:rsidR="00FC62C1" w14:paraId="3522FCB8"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5C992029" w14:textId="77777777" w:rsidR="00FC62C1" w:rsidRDefault="00FC62C1" w:rsidP="002324C9">
            <w:r>
              <w:rPr>
                <w:color w:val="000000"/>
              </w:rPr>
              <w:t>Server Network Connectivity</w:t>
            </w:r>
          </w:p>
        </w:tc>
        <w:tc>
          <w:tcPr>
            <w:tcW w:w="1097" w:type="dxa"/>
            <w:tcBorders>
              <w:top w:val="nil"/>
              <w:left w:val="nil"/>
              <w:bottom w:val="single" w:sz="8" w:space="0" w:color="auto"/>
              <w:right w:val="single" w:sz="8" w:space="0" w:color="auto"/>
            </w:tcBorders>
            <w:vAlign w:val="center"/>
            <w:hideMark/>
          </w:tcPr>
          <w:p w14:paraId="7973BB5A" w14:textId="77777777" w:rsidR="00FC62C1" w:rsidRDefault="00FC62C1" w:rsidP="002324C9">
            <w:pPr>
              <w:jc w:val="center"/>
              <w:rPr>
                <w:rFonts w:ascii="Wingdings" w:hAnsi="Wingdings" w:cs="Calibri"/>
                <w:color w:val="000000"/>
              </w:rPr>
            </w:pPr>
            <w:r>
              <w:rPr>
                <w:color w:val="000000"/>
                <w:sz w:val="20"/>
                <w:szCs w:val="20"/>
              </w:rPr>
              <w:t> </w:t>
            </w:r>
          </w:p>
        </w:tc>
        <w:tc>
          <w:tcPr>
            <w:tcW w:w="1376" w:type="dxa"/>
            <w:tcBorders>
              <w:top w:val="nil"/>
              <w:left w:val="nil"/>
              <w:bottom w:val="single" w:sz="8" w:space="0" w:color="auto"/>
              <w:right w:val="single" w:sz="8" w:space="0" w:color="auto"/>
            </w:tcBorders>
            <w:vAlign w:val="center"/>
            <w:hideMark/>
          </w:tcPr>
          <w:p w14:paraId="67E77290" w14:textId="77777777" w:rsidR="00FC62C1" w:rsidRDefault="00FC62C1" w:rsidP="002324C9">
            <w:pPr>
              <w:jc w:val="center"/>
              <w:rPr>
                <w:rFonts w:ascii="Wingdings" w:hAnsi="Wingdings" w:cs="Calibri"/>
                <w:color w:val="000000"/>
              </w:rPr>
            </w:pPr>
            <w:r>
              <w:rPr>
                <w:rFonts w:ascii="Wingdings" w:hAnsi="Wingdings" w:cs="Calibri"/>
                <w:color w:val="000000"/>
                <w:sz w:val="20"/>
                <w:szCs w:val="20"/>
              </w:rPr>
              <w:t>ü</w:t>
            </w:r>
            <w:r>
              <w:rPr>
                <w:color w:val="000000"/>
                <w:sz w:val="14"/>
                <w:szCs w:val="14"/>
              </w:rPr>
              <w:t xml:space="preserve">    </w:t>
            </w:r>
            <w:r>
              <w:rPr>
                <w:color w:val="000000"/>
                <w:sz w:val="20"/>
                <w:szCs w:val="20"/>
              </w:rPr>
              <w:t> </w:t>
            </w:r>
          </w:p>
        </w:tc>
      </w:tr>
      <w:tr w:rsidR="00FC62C1" w14:paraId="69B9039B"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1A45E2BB" w14:textId="77777777" w:rsidR="00FC62C1" w:rsidRDefault="00FC62C1" w:rsidP="002324C9">
            <w:pPr>
              <w:rPr>
                <w:color w:val="000000"/>
              </w:rPr>
            </w:pPr>
            <w:r>
              <w:rPr>
                <w:color w:val="000000"/>
              </w:rPr>
              <w:t xml:space="preserve">Installation, </w:t>
            </w:r>
            <w:proofErr w:type="gramStart"/>
            <w:r>
              <w:rPr>
                <w:color w:val="000000"/>
              </w:rPr>
              <w:t>configuration</w:t>
            </w:r>
            <w:proofErr w:type="gramEnd"/>
            <w:r>
              <w:rPr>
                <w:color w:val="000000"/>
              </w:rPr>
              <w:t xml:space="preserve"> and user provisioning of Microsoft Team Foundation Server environment </w:t>
            </w:r>
          </w:p>
        </w:tc>
        <w:tc>
          <w:tcPr>
            <w:tcW w:w="1097" w:type="dxa"/>
            <w:tcBorders>
              <w:top w:val="nil"/>
              <w:left w:val="nil"/>
              <w:bottom w:val="single" w:sz="8" w:space="0" w:color="auto"/>
              <w:right w:val="single" w:sz="8" w:space="0" w:color="auto"/>
            </w:tcBorders>
            <w:vAlign w:val="center"/>
            <w:hideMark/>
          </w:tcPr>
          <w:p w14:paraId="0617E924" w14:textId="77777777" w:rsidR="00FC62C1" w:rsidRDefault="00FC62C1" w:rsidP="002324C9">
            <w:pPr>
              <w:jc w:val="center"/>
              <w:rPr>
                <w:rFonts w:ascii="Wingdings" w:hAnsi="Wingdings" w:cs="Calibri"/>
                <w:color w:val="000000"/>
              </w:rPr>
            </w:pPr>
            <w:r>
              <w:rPr>
                <w:b/>
                <w:bCs/>
                <w:color w:val="000000"/>
              </w:rPr>
              <w:t> </w:t>
            </w:r>
          </w:p>
        </w:tc>
        <w:tc>
          <w:tcPr>
            <w:tcW w:w="1376" w:type="dxa"/>
            <w:tcBorders>
              <w:top w:val="nil"/>
              <w:left w:val="nil"/>
              <w:bottom w:val="single" w:sz="8" w:space="0" w:color="auto"/>
              <w:right w:val="single" w:sz="8" w:space="0" w:color="auto"/>
            </w:tcBorders>
            <w:vAlign w:val="center"/>
            <w:hideMark/>
          </w:tcPr>
          <w:p w14:paraId="5E57CF4F"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0EFD8A2B"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79CC3F73" w14:textId="77777777" w:rsidR="00FC62C1" w:rsidRDefault="00FC62C1" w:rsidP="002324C9">
            <w:pPr>
              <w:rPr>
                <w:color w:val="000000"/>
              </w:rPr>
            </w:pPr>
            <w:r>
              <w:rPr>
                <w:color w:val="000000"/>
              </w:rPr>
              <w:t xml:space="preserve">Installation, </w:t>
            </w:r>
            <w:proofErr w:type="gramStart"/>
            <w:r>
              <w:rPr>
                <w:color w:val="000000"/>
              </w:rPr>
              <w:t>configuration</w:t>
            </w:r>
            <w:proofErr w:type="gramEnd"/>
            <w:r>
              <w:rPr>
                <w:color w:val="000000"/>
              </w:rPr>
              <w:t xml:space="preserve"> and user provisioning of SharePoint Team site </w:t>
            </w:r>
          </w:p>
        </w:tc>
        <w:tc>
          <w:tcPr>
            <w:tcW w:w="1097" w:type="dxa"/>
            <w:tcBorders>
              <w:top w:val="nil"/>
              <w:left w:val="nil"/>
              <w:bottom w:val="single" w:sz="8" w:space="0" w:color="auto"/>
              <w:right w:val="single" w:sz="8" w:space="0" w:color="auto"/>
            </w:tcBorders>
            <w:vAlign w:val="center"/>
            <w:hideMark/>
          </w:tcPr>
          <w:p w14:paraId="2BAB1F6E" w14:textId="77777777" w:rsidR="00FC62C1" w:rsidRDefault="00FC62C1" w:rsidP="002324C9">
            <w:pPr>
              <w:jc w:val="center"/>
              <w:rPr>
                <w:rFonts w:ascii="Wingdings" w:hAnsi="Wingdings" w:cs="Calibri"/>
                <w:color w:val="000000"/>
              </w:rPr>
            </w:pPr>
            <w:r>
              <w:rPr>
                <w:b/>
                <w:bCs/>
                <w:color w:val="000000"/>
              </w:rPr>
              <w:t> </w:t>
            </w:r>
          </w:p>
        </w:tc>
        <w:tc>
          <w:tcPr>
            <w:tcW w:w="1376" w:type="dxa"/>
            <w:tcBorders>
              <w:top w:val="nil"/>
              <w:left w:val="nil"/>
              <w:bottom w:val="single" w:sz="8" w:space="0" w:color="auto"/>
              <w:right w:val="single" w:sz="8" w:space="0" w:color="auto"/>
            </w:tcBorders>
            <w:vAlign w:val="center"/>
            <w:hideMark/>
          </w:tcPr>
          <w:p w14:paraId="5EE19427"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3FFEC297"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2FAA399C" w14:textId="77777777" w:rsidR="00FC62C1" w:rsidRDefault="00FC62C1" w:rsidP="002324C9">
            <w:pPr>
              <w:rPr>
                <w:color w:val="000000"/>
              </w:rPr>
            </w:pPr>
            <w:r>
              <w:rPr>
                <w:color w:val="000000"/>
              </w:rPr>
              <w:t>Server Modules – Installation and Implementation</w:t>
            </w:r>
          </w:p>
        </w:tc>
        <w:tc>
          <w:tcPr>
            <w:tcW w:w="1097" w:type="dxa"/>
            <w:tcBorders>
              <w:top w:val="nil"/>
              <w:left w:val="nil"/>
              <w:bottom w:val="single" w:sz="8" w:space="0" w:color="auto"/>
              <w:right w:val="single" w:sz="8" w:space="0" w:color="auto"/>
            </w:tcBorders>
            <w:vAlign w:val="center"/>
            <w:hideMark/>
          </w:tcPr>
          <w:p w14:paraId="3070F309" w14:textId="77777777" w:rsidR="00FC62C1" w:rsidRDefault="00FC62C1" w:rsidP="002324C9">
            <w:pPr>
              <w:jc w:val="center"/>
              <w:rPr>
                <w:rFonts w:ascii="Wingdings" w:hAnsi="Wingdings" w:cs="Calibri"/>
                <w:color w:val="000000"/>
                <w:sz w:val="20"/>
                <w:szCs w:val="20"/>
              </w:rPr>
            </w:pPr>
            <w:r>
              <w:rPr>
                <w:b/>
                <w:bCs/>
                <w:color w:val="000000"/>
              </w:rPr>
              <w:t> </w:t>
            </w:r>
          </w:p>
        </w:tc>
        <w:tc>
          <w:tcPr>
            <w:tcW w:w="1376" w:type="dxa"/>
            <w:tcBorders>
              <w:top w:val="nil"/>
              <w:left w:val="nil"/>
              <w:bottom w:val="single" w:sz="8" w:space="0" w:color="auto"/>
              <w:right w:val="single" w:sz="8" w:space="0" w:color="auto"/>
            </w:tcBorders>
            <w:vAlign w:val="center"/>
            <w:hideMark/>
          </w:tcPr>
          <w:p w14:paraId="7828602E"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1553234D"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2B7BFAB1" w14:textId="77777777" w:rsidR="00FC62C1" w:rsidRDefault="00FC62C1" w:rsidP="002324C9">
            <w:r w:rsidRPr="585EDD16">
              <w:rPr>
                <w:color w:val="000000" w:themeColor="text1"/>
              </w:rPr>
              <w:t>PC Workstations – Hardware, OS (as needed)</w:t>
            </w:r>
          </w:p>
        </w:tc>
        <w:tc>
          <w:tcPr>
            <w:tcW w:w="1097" w:type="dxa"/>
            <w:tcBorders>
              <w:top w:val="nil"/>
              <w:left w:val="nil"/>
              <w:bottom w:val="single" w:sz="8" w:space="0" w:color="auto"/>
              <w:right w:val="single" w:sz="8" w:space="0" w:color="auto"/>
            </w:tcBorders>
            <w:vAlign w:val="center"/>
            <w:hideMark/>
          </w:tcPr>
          <w:p w14:paraId="4E4D17FD" w14:textId="74BC3E69" w:rsidR="00FC62C1" w:rsidRDefault="4B76A5E0" w:rsidP="1CA724AB">
            <w:pPr>
              <w:jc w:val="center"/>
              <w:rPr>
                <w:b/>
                <w:bCs/>
                <w:color w:val="000000" w:themeColor="text1"/>
              </w:rPr>
            </w:pPr>
            <w:r w:rsidRPr="1CA724AB">
              <w:rPr>
                <w:rFonts w:ascii="Wingdings" w:eastAsia="Wingdings" w:hAnsi="Wingdings" w:cs="Wingdings"/>
                <w:color w:val="000000" w:themeColor="text1"/>
              </w:rPr>
              <w:t>ü</w:t>
            </w:r>
            <w:r w:rsidRPr="1CA724AB">
              <w:rPr>
                <w:color w:val="000000" w:themeColor="text1"/>
                <w:sz w:val="14"/>
                <w:szCs w:val="14"/>
              </w:rPr>
              <w:t xml:space="preserve">    </w:t>
            </w:r>
          </w:p>
        </w:tc>
        <w:tc>
          <w:tcPr>
            <w:tcW w:w="1376" w:type="dxa"/>
            <w:tcBorders>
              <w:top w:val="nil"/>
              <w:left w:val="nil"/>
              <w:bottom w:val="single" w:sz="8" w:space="0" w:color="auto"/>
              <w:right w:val="single" w:sz="8" w:space="0" w:color="auto"/>
            </w:tcBorders>
            <w:vAlign w:val="center"/>
            <w:hideMark/>
          </w:tcPr>
          <w:p w14:paraId="7E9E2DE2" w14:textId="77777777" w:rsidR="00FC62C1" w:rsidRDefault="00FC62C1" w:rsidP="002324C9">
            <w:pPr>
              <w:jc w:val="center"/>
            </w:pPr>
            <w:r w:rsidRPr="585EDD16">
              <w:rPr>
                <w:color w:val="000000" w:themeColor="text1"/>
                <w:sz w:val="14"/>
                <w:szCs w:val="14"/>
              </w:rPr>
              <w:t xml:space="preserve">   </w:t>
            </w:r>
            <w:r w:rsidRPr="585EDD16">
              <w:rPr>
                <w:b/>
                <w:bCs/>
                <w:color w:val="000000" w:themeColor="text1"/>
              </w:rPr>
              <w:t xml:space="preserve"> </w:t>
            </w:r>
          </w:p>
        </w:tc>
      </w:tr>
      <w:tr w:rsidR="00FC62C1" w14:paraId="7B8437DA"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317DFF8A" w14:textId="77777777" w:rsidR="00FC62C1" w:rsidRDefault="00FC62C1" w:rsidP="002324C9">
            <w:r w:rsidRPr="585EDD16">
              <w:rPr>
                <w:color w:val="000000" w:themeColor="text1"/>
              </w:rPr>
              <w:t>PC Workstations – Client Software (as needed)</w:t>
            </w:r>
          </w:p>
        </w:tc>
        <w:tc>
          <w:tcPr>
            <w:tcW w:w="1097" w:type="dxa"/>
            <w:tcBorders>
              <w:top w:val="nil"/>
              <w:left w:val="nil"/>
              <w:bottom w:val="single" w:sz="8" w:space="0" w:color="auto"/>
              <w:right w:val="single" w:sz="8" w:space="0" w:color="auto"/>
            </w:tcBorders>
            <w:vAlign w:val="center"/>
            <w:hideMark/>
          </w:tcPr>
          <w:p w14:paraId="49C11E4F" w14:textId="30A7DF0F" w:rsidR="00FC62C1" w:rsidRDefault="7F655690" w:rsidP="1CA724AB">
            <w:pPr>
              <w:jc w:val="center"/>
              <w:rPr>
                <w:b/>
                <w:bCs/>
                <w:color w:val="000000" w:themeColor="text1"/>
              </w:rPr>
            </w:pPr>
            <w:r w:rsidRPr="1CA724AB">
              <w:rPr>
                <w:rFonts w:ascii="Wingdings" w:eastAsia="Wingdings" w:hAnsi="Wingdings" w:cs="Wingdings"/>
                <w:color w:val="000000" w:themeColor="text1"/>
              </w:rPr>
              <w:t>ü</w:t>
            </w:r>
            <w:r w:rsidRPr="1CA724AB">
              <w:rPr>
                <w:color w:val="000000" w:themeColor="text1"/>
                <w:sz w:val="14"/>
                <w:szCs w:val="14"/>
              </w:rPr>
              <w:t xml:space="preserve">    </w:t>
            </w:r>
          </w:p>
        </w:tc>
        <w:tc>
          <w:tcPr>
            <w:tcW w:w="1376" w:type="dxa"/>
            <w:tcBorders>
              <w:top w:val="nil"/>
              <w:left w:val="nil"/>
              <w:bottom w:val="single" w:sz="8" w:space="0" w:color="auto"/>
              <w:right w:val="single" w:sz="8" w:space="0" w:color="auto"/>
            </w:tcBorders>
            <w:vAlign w:val="center"/>
            <w:hideMark/>
          </w:tcPr>
          <w:p w14:paraId="10B499FD" w14:textId="77777777" w:rsidR="00FC62C1" w:rsidRDefault="00FC62C1" w:rsidP="002324C9">
            <w:pPr>
              <w:jc w:val="center"/>
            </w:pPr>
            <w:r w:rsidRPr="585EDD16">
              <w:rPr>
                <w:rFonts w:ascii="Wingdings" w:eastAsia="Wingdings" w:hAnsi="Wingdings" w:cs="Wingdings"/>
                <w:color w:val="000000" w:themeColor="text1"/>
              </w:rPr>
              <w:t>ü</w:t>
            </w:r>
            <w:r w:rsidRPr="585EDD16">
              <w:rPr>
                <w:color w:val="000000" w:themeColor="text1"/>
                <w:sz w:val="14"/>
                <w:szCs w:val="14"/>
              </w:rPr>
              <w:t xml:space="preserve">    </w:t>
            </w:r>
            <w:r w:rsidRPr="585EDD16">
              <w:rPr>
                <w:b/>
                <w:bCs/>
                <w:color w:val="000000" w:themeColor="text1"/>
              </w:rPr>
              <w:t xml:space="preserve"> </w:t>
            </w:r>
          </w:p>
        </w:tc>
      </w:tr>
      <w:tr w:rsidR="00FC62C1" w14:paraId="3F8B1A5A" w14:textId="77777777" w:rsidTr="70D00445">
        <w:trPr>
          <w:trHeight w:val="636"/>
        </w:trPr>
        <w:tc>
          <w:tcPr>
            <w:tcW w:w="7299" w:type="dxa"/>
            <w:tcBorders>
              <w:top w:val="nil"/>
              <w:left w:val="single" w:sz="8" w:space="0" w:color="auto"/>
              <w:bottom w:val="single" w:sz="8" w:space="0" w:color="auto"/>
              <w:right w:val="single" w:sz="8" w:space="0" w:color="auto"/>
            </w:tcBorders>
            <w:vAlign w:val="center"/>
            <w:hideMark/>
          </w:tcPr>
          <w:p w14:paraId="1A5FA833" w14:textId="77777777" w:rsidR="00FC62C1" w:rsidRDefault="00FC62C1" w:rsidP="002324C9">
            <w:pPr>
              <w:rPr>
                <w:color w:val="000000"/>
              </w:rPr>
            </w:pPr>
            <w:r>
              <w:rPr>
                <w:color w:val="000000"/>
              </w:rPr>
              <w:t>Keyboard, Mouse, Monitor on Supplier Premises</w:t>
            </w:r>
          </w:p>
        </w:tc>
        <w:tc>
          <w:tcPr>
            <w:tcW w:w="1097" w:type="dxa"/>
            <w:tcBorders>
              <w:top w:val="nil"/>
              <w:left w:val="nil"/>
              <w:bottom w:val="single" w:sz="8" w:space="0" w:color="auto"/>
              <w:right w:val="single" w:sz="8" w:space="0" w:color="auto"/>
            </w:tcBorders>
            <w:vAlign w:val="center"/>
            <w:hideMark/>
          </w:tcPr>
          <w:p w14:paraId="62C465B2" w14:textId="77777777" w:rsidR="00FC62C1" w:rsidRDefault="00FC62C1" w:rsidP="002324C9">
            <w:pPr>
              <w:jc w:val="center"/>
              <w:rPr>
                <w:b/>
                <w:bCs/>
                <w:color w:val="00000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237E4E35" w14:textId="77777777" w:rsidR="00FC62C1" w:rsidRDefault="00FC62C1" w:rsidP="002324C9">
            <w:pPr>
              <w:jc w:val="center"/>
              <w:rPr>
                <w:rFonts w:ascii="Wingdings" w:hAnsi="Wingdings" w:cs="Calibri"/>
                <w:color w:val="000000"/>
              </w:rPr>
            </w:pPr>
            <w:r>
              <w:rPr>
                <w:b/>
                <w:bCs/>
                <w:color w:val="000000"/>
              </w:rPr>
              <w:t> </w:t>
            </w:r>
          </w:p>
        </w:tc>
      </w:tr>
      <w:tr w:rsidR="00FC62C1" w14:paraId="15AF4416"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567EB307" w14:textId="77777777" w:rsidR="00FC62C1" w:rsidRDefault="00FC62C1" w:rsidP="002324C9">
            <w:pPr>
              <w:rPr>
                <w:color w:val="000000"/>
              </w:rPr>
            </w:pPr>
            <w:r>
              <w:rPr>
                <w:color w:val="000000"/>
              </w:rPr>
              <w:t>Problem Tracking</w:t>
            </w:r>
          </w:p>
        </w:tc>
        <w:tc>
          <w:tcPr>
            <w:tcW w:w="1097" w:type="dxa"/>
            <w:tcBorders>
              <w:top w:val="nil"/>
              <w:left w:val="nil"/>
              <w:bottom w:val="single" w:sz="8" w:space="0" w:color="auto"/>
              <w:right w:val="single" w:sz="8" w:space="0" w:color="auto"/>
            </w:tcBorders>
            <w:vAlign w:val="center"/>
            <w:hideMark/>
          </w:tcPr>
          <w:p w14:paraId="55A7068F" w14:textId="77777777" w:rsidR="00FC62C1" w:rsidRDefault="00FC62C1" w:rsidP="002324C9">
            <w:pPr>
              <w:jc w:val="center"/>
              <w:rPr>
                <w:b/>
                <w:bCs/>
                <w:color w:val="00000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03B36ED3" w14:textId="77777777" w:rsidR="00FC62C1" w:rsidRDefault="00FC62C1" w:rsidP="002324C9">
            <w:pPr>
              <w:jc w:val="center"/>
              <w:rPr>
                <w:rFonts w:ascii="Wingdings" w:hAnsi="Wingdings" w:cs="Calibri"/>
                <w:color w:val="000000"/>
              </w:rPr>
            </w:pPr>
            <w:r>
              <w:rPr>
                <w:rFonts w:ascii="Wingdings" w:hAnsi="Wingdings" w:cs="Calibri"/>
                <w:color w:val="000000"/>
              </w:rPr>
              <w:t>ü</w:t>
            </w:r>
            <w:r>
              <w:rPr>
                <w:color w:val="000000"/>
                <w:sz w:val="14"/>
                <w:szCs w:val="14"/>
              </w:rPr>
              <w:t xml:space="preserve">    </w:t>
            </w:r>
            <w:r>
              <w:rPr>
                <w:b/>
                <w:bCs/>
                <w:color w:val="000000"/>
              </w:rPr>
              <w:t> </w:t>
            </w:r>
          </w:p>
        </w:tc>
      </w:tr>
      <w:tr w:rsidR="00FC62C1" w14:paraId="2128EAA9"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7FD3B2A4" w14:textId="77777777" w:rsidR="00FC62C1" w:rsidRDefault="00FC62C1" w:rsidP="002324C9">
            <w:pPr>
              <w:rPr>
                <w:color w:val="000000"/>
              </w:rPr>
            </w:pPr>
            <w:r>
              <w:rPr>
                <w:color w:val="000000"/>
              </w:rPr>
              <w:t>Troubleshooting – IT Infrastructure</w:t>
            </w:r>
          </w:p>
        </w:tc>
        <w:tc>
          <w:tcPr>
            <w:tcW w:w="1097" w:type="dxa"/>
            <w:tcBorders>
              <w:top w:val="nil"/>
              <w:left w:val="nil"/>
              <w:bottom w:val="single" w:sz="8" w:space="0" w:color="auto"/>
              <w:right w:val="single" w:sz="8" w:space="0" w:color="auto"/>
            </w:tcBorders>
            <w:vAlign w:val="center"/>
            <w:hideMark/>
          </w:tcPr>
          <w:p w14:paraId="777935AF" w14:textId="77777777" w:rsidR="00FC62C1" w:rsidRDefault="00FC62C1" w:rsidP="002324C9">
            <w:pPr>
              <w:jc w:val="center"/>
              <w:rPr>
                <w:color w:val="000000"/>
                <w:sz w:val="20"/>
                <w:szCs w:val="20"/>
              </w:rPr>
            </w:pPr>
            <w:r>
              <w:rPr>
                <w:b/>
                <w:bCs/>
                <w:color w:val="000000"/>
              </w:rPr>
              <w:t> </w:t>
            </w:r>
          </w:p>
        </w:tc>
        <w:tc>
          <w:tcPr>
            <w:tcW w:w="1376" w:type="dxa"/>
            <w:tcBorders>
              <w:top w:val="nil"/>
              <w:left w:val="nil"/>
              <w:bottom w:val="single" w:sz="8" w:space="0" w:color="auto"/>
              <w:right w:val="single" w:sz="8" w:space="0" w:color="auto"/>
            </w:tcBorders>
            <w:vAlign w:val="center"/>
            <w:hideMark/>
          </w:tcPr>
          <w:p w14:paraId="000D8160" w14:textId="77777777" w:rsidR="00FC62C1" w:rsidRDefault="00FC62C1" w:rsidP="002324C9">
            <w:pPr>
              <w:jc w:val="center"/>
              <w:rPr>
                <w:rFonts w:ascii="Wingdings" w:hAnsi="Wingdings" w:cs="Calibri"/>
                <w:color w:val="000000"/>
                <w:sz w:val="20"/>
                <w:szCs w:val="20"/>
              </w:rPr>
            </w:pPr>
            <w:r>
              <w:rPr>
                <w:rFonts w:ascii="Wingdings" w:hAnsi="Wingdings" w:cs="Calibri"/>
                <w:color w:val="000000"/>
              </w:rPr>
              <w:t>ü</w:t>
            </w:r>
            <w:r>
              <w:rPr>
                <w:color w:val="000000"/>
                <w:sz w:val="14"/>
                <w:szCs w:val="14"/>
              </w:rPr>
              <w:t xml:space="preserve">    </w:t>
            </w:r>
            <w:r>
              <w:rPr>
                <w:b/>
                <w:bCs/>
                <w:color w:val="000000"/>
              </w:rPr>
              <w:t> </w:t>
            </w:r>
          </w:p>
        </w:tc>
      </w:tr>
      <w:tr w:rsidR="00FC62C1" w14:paraId="1A19E2A0"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39BF245F" w14:textId="77777777" w:rsidR="00FC62C1" w:rsidRDefault="00FC62C1" w:rsidP="002324C9">
            <w:pPr>
              <w:rPr>
                <w:color w:val="000000"/>
              </w:rPr>
            </w:pPr>
            <w:r>
              <w:rPr>
                <w:color w:val="000000"/>
              </w:rPr>
              <w:t>Troubleshooting – Solution</w:t>
            </w:r>
          </w:p>
        </w:tc>
        <w:tc>
          <w:tcPr>
            <w:tcW w:w="1097" w:type="dxa"/>
            <w:tcBorders>
              <w:top w:val="nil"/>
              <w:left w:val="nil"/>
              <w:bottom w:val="single" w:sz="8" w:space="0" w:color="auto"/>
              <w:right w:val="single" w:sz="8" w:space="0" w:color="auto"/>
            </w:tcBorders>
            <w:vAlign w:val="center"/>
            <w:hideMark/>
          </w:tcPr>
          <w:p w14:paraId="74E322DB" w14:textId="77777777" w:rsidR="00FC62C1" w:rsidRDefault="00FC62C1" w:rsidP="002324C9">
            <w:pPr>
              <w:jc w:val="center"/>
              <w:rPr>
                <w:color w:val="000000"/>
                <w:sz w:val="20"/>
                <w:szCs w:val="2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48BD1D4D" w14:textId="77777777" w:rsidR="00FC62C1" w:rsidRDefault="00FC62C1" w:rsidP="002324C9">
            <w:pPr>
              <w:jc w:val="center"/>
              <w:rPr>
                <w:rFonts w:ascii="Wingdings" w:hAnsi="Wingdings" w:cs="Calibri"/>
                <w:color w:val="000000"/>
                <w:sz w:val="20"/>
                <w:szCs w:val="20"/>
              </w:rPr>
            </w:pPr>
            <w:r>
              <w:rPr>
                <w:b/>
                <w:bCs/>
                <w:color w:val="000000"/>
              </w:rPr>
              <w:t> </w:t>
            </w:r>
          </w:p>
        </w:tc>
      </w:tr>
      <w:tr w:rsidR="00FC62C1" w14:paraId="5A56CA32" w14:textId="77777777" w:rsidTr="70D00445">
        <w:trPr>
          <w:trHeight w:val="324"/>
        </w:trPr>
        <w:tc>
          <w:tcPr>
            <w:tcW w:w="7299" w:type="dxa"/>
            <w:tcBorders>
              <w:top w:val="nil"/>
              <w:left w:val="single" w:sz="8" w:space="0" w:color="auto"/>
              <w:bottom w:val="single" w:sz="8" w:space="0" w:color="auto"/>
              <w:right w:val="single" w:sz="8" w:space="0" w:color="auto"/>
            </w:tcBorders>
            <w:vAlign w:val="center"/>
            <w:hideMark/>
          </w:tcPr>
          <w:p w14:paraId="6E17CAD2" w14:textId="77777777" w:rsidR="00FC62C1" w:rsidRDefault="00FC62C1" w:rsidP="002324C9">
            <w:pPr>
              <w:rPr>
                <w:color w:val="000000"/>
              </w:rPr>
            </w:pPr>
            <w:r>
              <w:rPr>
                <w:color w:val="000000"/>
              </w:rPr>
              <w:t>Troubleshooting – Supplier network and premise equipment</w:t>
            </w:r>
          </w:p>
        </w:tc>
        <w:tc>
          <w:tcPr>
            <w:tcW w:w="1097" w:type="dxa"/>
            <w:tcBorders>
              <w:top w:val="nil"/>
              <w:left w:val="nil"/>
              <w:bottom w:val="single" w:sz="8" w:space="0" w:color="auto"/>
              <w:right w:val="single" w:sz="8" w:space="0" w:color="auto"/>
            </w:tcBorders>
            <w:vAlign w:val="center"/>
            <w:hideMark/>
          </w:tcPr>
          <w:p w14:paraId="21CCCB0F" w14:textId="77777777" w:rsidR="00FC62C1" w:rsidRDefault="00FC62C1" w:rsidP="002324C9">
            <w:pPr>
              <w:jc w:val="center"/>
              <w:rPr>
                <w:color w:val="000000"/>
                <w:sz w:val="20"/>
                <w:szCs w:val="20"/>
              </w:rPr>
            </w:pPr>
            <w:r>
              <w:rPr>
                <w:rFonts w:ascii="Wingdings" w:hAnsi="Wingdings" w:cs="Calibri"/>
                <w:color w:val="000000"/>
              </w:rPr>
              <w:t>ü</w:t>
            </w:r>
            <w:r>
              <w:rPr>
                <w:color w:val="000000"/>
                <w:sz w:val="14"/>
                <w:szCs w:val="14"/>
              </w:rPr>
              <w:t xml:space="preserve">    </w:t>
            </w:r>
            <w:r>
              <w:rPr>
                <w:b/>
                <w:bCs/>
                <w:color w:val="000000"/>
              </w:rPr>
              <w:t> </w:t>
            </w:r>
          </w:p>
        </w:tc>
        <w:tc>
          <w:tcPr>
            <w:tcW w:w="1376" w:type="dxa"/>
            <w:tcBorders>
              <w:top w:val="nil"/>
              <w:left w:val="nil"/>
              <w:bottom w:val="single" w:sz="8" w:space="0" w:color="auto"/>
              <w:right w:val="single" w:sz="8" w:space="0" w:color="auto"/>
            </w:tcBorders>
            <w:vAlign w:val="center"/>
            <w:hideMark/>
          </w:tcPr>
          <w:p w14:paraId="4896C029" w14:textId="77777777" w:rsidR="00FC62C1" w:rsidRDefault="00FC62C1" w:rsidP="002324C9">
            <w:pPr>
              <w:jc w:val="center"/>
              <w:rPr>
                <w:rFonts w:ascii="Wingdings" w:hAnsi="Wingdings" w:cs="Calibri"/>
                <w:color w:val="000000"/>
                <w:sz w:val="20"/>
                <w:szCs w:val="20"/>
              </w:rPr>
            </w:pPr>
            <w:r>
              <w:rPr>
                <w:rFonts w:ascii="Wingdings" w:hAnsi="Wingdings" w:cs="Calibri"/>
                <w:color w:val="000000"/>
                <w:sz w:val="20"/>
                <w:szCs w:val="20"/>
              </w:rPr>
              <w:t>ü</w:t>
            </w:r>
            <w:r>
              <w:rPr>
                <w:color w:val="000000"/>
                <w:sz w:val="14"/>
                <w:szCs w:val="14"/>
              </w:rPr>
              <w:t xml:space="preserve">    </w:t>
            </w:r>
            <w:r>
              <w:rPr>
                <w:color w:val="000000"/>
                <w:sz w:val="20"/>
                <w:szCs w:val="20"/>
              </w:rPr>
              <w:t> </w:t>
            </w:r>
          </w:p>
        </w:tc>
      </w:tr>
    </w:tbl>
    <w:p w14:paraId="4E97D02E" w14:textId="77777777" w:rsidR="00FC62C1" w:rsidRDefault="00FC62C1" w:rsidP="00FC62C1">
      <w:pPr>
        <w:ind w:left="360"/>
      </w:pPr>
    </w:p>
    <w:p w14:paraId="6EBEA690" w14:textId="77777777" w:rsidR="00FE1354" w:rsidRPr="00D84340" w:rsidRDefault="00FE1354" w:rsidP="00D84340">
      <w:pPr>
        <w:ind w:left="360"/>
      </w:pPr>
    </w:p>
    <w:p w14:paraId="2308D089" w14:textId="79BE9CF6" w:rsidR="00FE1354" w:rsidRPr="00DA7F4B" w:rsidRDefault="00FE1354" w:rsidP="00C065E0">
      <w:pPr>
        <w:numPr>
          <w:ilvl w:val="0"/>
          <w:numId w:val="2"/>
        </w:numPr>
        <w:ind w:left="360"/>
        <w:rPr>
          <w:bCs/>
        </w:rPr>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r w:rsidR="00DA7F4B">
        <w:rPr>
          <w:b/>
          <w:u w:val="single"/>
        </w:rPr>
        <w:t xml:space="preserve"> (</w:t>
      </w:r>
      <w:r w:rsidR="00DA7F4B" w:rsidRPr="00DA7F4B">
        <w:rPr>
          <w:bCs/>
          <w:u w:val="single"/>
        </w:rPr>
        <w:t>Check all that are required</w:t>
      </w:r>
      <w:r w:rsidR="00DA7F4B">
        <w:rPr>
          <w:bCs/>
          <w:u w:val="single"/>
        </w:rPr>
        <w:t>)</w:t>
      </w:r>
      <w:r w:rsidRPr="00DA7F4B">
        <w:rPr>
          <w:bCs/>
          <w:u w:val="single"/>
        </w:rPr>
        <w:t>:</w:t>
      </w:r>
    </w:p>
    <w:p w14:paraId="2FD80168" w14:textId="77777777" w:rsidR="001C34EE" w:rsidRDefault="001C34EE" w:rsidP="00D84340">
      <w:pPr>
        <w:ind w:left="360"/>
        <w:rPr>
          <w:i/>
        </w:rPr>
      </w:pPr>
    </w:p>
    <w:p w14:paraId="0CBAC01C" w14:textId="5C4C163E" w:rsidR="00281895" w:rsidRPr="00281895" w:rsidRDefault="00AB04B4"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AB631D">
        <w:rPr>
          <w:i/>
        </w:rPr>
      </w:r>
      <w:r w:rsidR="00AB631D">
        <w:rPr>
          <w:i/>
        </w:rPr>
        <w:fldChar w:fldCharType="separate"/>
      </w:r>
      <w:r>
        <w:rPr>
          <w:i/>
        </w:rPr>
        <w:fldChar w:fldCharType="end"/>
      </w:r>
      <w:r w:rsidR="00281895" w:rsidRPr="00281895">
        <w:rPr>
          <w:i/>
        </w:rPr>
        <w:t xml:space="preserve">  </w:t>
      </w:r>
      <w:r>
        <w:rPr>
          <w:iCs/>
        </w:rPr>
        <w:t>Standard CAI Required Background Check</w:t>
      </w:r>
    </w:p>
    <w:p w14:paraId="7368B707" w14:textId="77777777" w:rsidR="00281895" w:rsidRPr="00281895" w:rsidRDefault="00281895" w:rsidP="00281895">
      <w:pPr>
        <w:ind w:left="360"/>
        <w:rPr>
          <w:i/>
        </w:rPr>
      </w:pPr>
    </w:p>
    <w:p w14:paraId="134284FA" w14:textId="3C0B04EF" w:rsidR="00281895" w:rsidRDefault="00946674" w:rsidP="00281895">
      <w:pPr>
        <w:ind w:left="360"/>
        <w:rPr>
          <w:i/>
        </w:rPr>
      </w:pPr>
      <w:r>
        <w:rPr>
          <w:i/>
        </w:rPr>
        <w:fldChar w:fldCharType="begin">
          <w:ffData>
            <w:name w:val=""/>
            <w:enabled/>
            <w:calcOnExit w:val="0"/>
            <w:checkBox>
              <w:sizeAuto/>
              <w:default w:val="1"/>
            </w:checkBox>
          </w:ffData>
        </w:fldChar>
      </w:r>
      <w:r>
        <w:rPr>
          <w:i/>
        </w:rPr>
        <w:instrText xml:space="preserve"> FORMCHECKBOX </w:instrText>
      </w:r>
      <w:r w:rsidR="00AB631D">
        <w:rPr>
          <w:i/>
        </w:rPr>
      </w:r>
      <w:r w:rsidR="00AB631D">
        <w:rPr>
          <w:i/>
        </w:rPr>
        <w:fldChar w:fldCharType="separate"/>
      </w:r>
      <w:r>
        <w:rPr>
          <w:i/>
        </w:rPr>
        <w:fldChar w:fldCharType="end"/>
      </w:r>
      <w:r w:rsidR="00281895" w:rsidRPr="00281895">
        <w:rPr>
          <w:i/>
        </w:rPr>
        <w:t xml:space="preserve">  </w:t>
      </w:r>
      <w:r w:rsidR="00AB04B4">
        <w:rPr>
          <w:iCs/>
        </w:rPr>
        <w:t>Agency Specific Background Check</w:t>
      </w:r>
      <w:r>
        <w:rPr>
          <w:iCs/>
        </w:rPr>
        <w:t xml:space="preserve"> – VDOT </w:t>
      </w:r>
      <w:r w:rsidR="003C6E69">
        <w:rPr>
          <w:iCs/>
        </w:rPr>
        <w:t>fingerprinting</w:t>
      </w:r>
    </w:p>
    <w:p w14:paraId="79F420FE" w14:textId="77777777" w:rsidR="00281895" w:rsidRDefault="00281895" w:rsidP="00281895">
      <w:pPr>
        <w:ind w:left="360"/>
        <w:rPr>
          <w:i/>
        </w:rPr>
      </w:pPr>
    </w:p>
    <w:p w14:paraId="6F023A1F" w14:textId="77777777" w:rsidR="00FE1354" w:rsidRPr="000A6544" w:rsidRDefault="00FE1354" w:rsidP="00C065E0">
      <w:pPr>
        <w:numPr>
          <w:ilvl w:val="0"/>
          <w:numId w:val="2"/>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437CBBCF" w14:textId="77777777" w:rsidR="00FE1354" w:rsidRDefault="00FE1354" w:rsidP="00D84340">
      <w:pPr>
        <w:pStyle w:val="ListParagraph"/>
        <w:rPr>
          <w:b/>
        </w:rPr>
      </w:pPr>
    </w:p>
    <w:p w14:paraId="233DDA7A"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FE1354" w:rsidRPr="00BB5757">
        <w:rPr>
          <w:sz w:val="24"/>
          <w:szCs w:val="24"/>
        </w:rPr>
        <w:t>% of the SOW value</w:t>
      </w:r>
    </w:p>
    <w:p w14:paraId="16F351D7" w14:textId="77777777" w:rsidR="00E33EC5" w:rsidRDefault="00E33EC5">
      <w:pPr>
        <w:pStyle w:val="ListParagraph"/>
        <w:ind w:left="360"/>
        <w:rPr>
          <w:sz w:val="24"/>
          <w:szCs w:val="24"/>
        </w:rPr>
      </w:pPr>
    </w:p>
    <w:p w14:paraId="0F975E94" w14:textId="799BFB11" w:rsidR="00E33EC5" w:rsidRDefault="00FC62C1">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3D141375" w14:textId="77777777" w:rsidR="00FE1354" w:rsidRDefault="00FE1354" w:rsidP="00D84340">
      <w:pPr>
        <w:ind w:left="360"/>
        <w:rPr>
          <w:b/>
          <w:u w:val="single"/>
        </w:rPr>
      </w:pPr>
    </w:p>
    <w:p w14:paraId="463B321D" w14:textId="77777777" w:rsidR="00FE1354" w:rsidRDefault="00FE1354" w:rsidP="00C065E0">
      <w:pPr>
        <w:numPr>
          <w:ilvl w:val="0"/>
          <w:numId w:val="2"/>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67FE6EBB" w14:textId="77777777" w:rsidR="00FE1354" w:rsidRPr="00E22ACF" w:rsidRDefault="00FE1354" w:rsidP="00D84340">
      <w:pPr>
        <w:autoSpaceDE w:val="0"/>
        <w:autoSpaceDN w:val="0"/>
        <w:adjustRightInd w:val="0"/>
        <w:spacing w:after="120"/>
        <w:ind w:left="360"/>
        <w:rPr>
          <w:color w:val="000000"/>
        </w:rPr>
      </w:pPr>
    </w:p>
    <w:p w14:paraId="26EAE0DD" w14:textId="47AAB9F9" w:rsidR="00E33EC5" w:rsidRDefault="00FC62C1">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w:t>
      </w:r>
      <w:r w:rsidR="00FE1354" w:rsidRPr="00832CF8">
        <w:rPr>
          <w:b/>
          <w:bCs/>
          <w:color w:val="000000"/>
        </w:rPr>
        <w:t>Status Update</w:t>
      </w:r>
      <w:r w:rsidR="00FE1354" w:rsidRPr="00832CF8">
        <w:rPr>
          <w:color w:val="000000"/>
        </w:rPr>
        <w:t xml:space="preserve"> </w:t>
      </w:r>
    </w:p>
    <w:p w14:paraId="1BC14B77" w14:textId="55D620BE" w:rsidR="00E33EC5" w:rsidRDefault="00FE1354">
      <w:pPr>
        <w:autoSpaceDE w:val="0"/>
        <w:autoSpaceDN w:val="0"/>
        <w:adjustRightInd w:val="0"/>
        <w:spacing w:after="120"/>
        <w:ind w:left="360"/>
        <w:rPr>
          <w:color w:val="000000"/>
        </w:rPr>
      </w:pPr>
      <w:r w:rsidRPr="00832CF8">
        <w:rPr>
          <w:color w:val="000000"/>
        </w:rPr>
        <w:t xml:space="preserve">The weekly status report, to be submitted by Supplier to Authorized User, should </w:t>
      </w:r>
      <w:proofErr w:type="gramStart"/>
      <w:r w:rsidRPr="00832CF8">
        <w:rPr>
          <w:color w:val="000000"/>
        </w:rPr>
        <w:t>include:</w:t>
      </w:r>
      <w:proofErr w:type="gramEnd"/>
      <w:r w:rsidRPr="00832CF8">
        <w:rPr>
          <w:color w:val="000000"/>
        </w:rPr>
        <w:t xml:space="preserv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6178CB27" w14:textId="77777777" w:rsidR="00E33EC5" w:rsidRDefault="00E33EC5">
      <w:pPr>
        <w:ind w:left="360"/>
        <w:rPr>
          <w:color w:val="000000"/>
        </w:rPr>
      </w:pPr>
    </w:p>
    <w:p w14:paraId="72167679" w14:textId="609F472D"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w:t>
      </w:r>
    </w:p>
    <w:p w14:paraId="62CC01F5" w14:textId="77777777" w:rsidR="00FE1354" w:rsidRDefault="00FE1354" w:rsidP="00D84340">
      <w:pPr>
        <w:ind w:left="360"/>
        <w:rPr>
          <w:b/>
          <w:u w:val="single"/>
        </w:rPr>
      </w:pPr>
    </w:p>
    <w:p w14:paraId="4773F38A" w14:textId="0E607468" w:rsidR="00FE1354" w:rsidRDefault="00FE1354" w:rsidP="00C065E0">
      <w:pPr>
        <w:numPr>
          <w:ilvl w:val="0"/>
          <w:numId w:val="2"/>
        </w:numPr>
        <w:ind w:left="360"/>
        <w:rPr>
          <w:b/>
          <w:u w:val="single"/>
        </w:rPr>
      </w:pPr>
      <w:r>
        <w:rPr>
          <w:b/>
          <w:u w:val="single"/>
        </w:rPr>
        <w:t xml:space="preserve">Federal Funds </w:t>
      </w:r>
      <w:r w:rsidRPr="007E5BF6">
        <w:rPr>
          <w:u w:val="single"/>
        </w:rPr>
        <w:t>(Check one):</w:t>
      </w:r>
    </w:p>
    <w:p w14:paraId="4652BF50" w14:textId="77777777" w:rsidR="00FE1354" w:rsidRDefault="00FE1354" w:rsidP="00E0041B">
      <w:pPr>
        <w:rPr>
          <w:b/>
          <w:u w:val="single"/>
        </w:rPr>
      </w:pPr>
    </w:p>
    <w:p w14:paraId="6F823328"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70F1703A" w14:textId="77777777" w:rsidR="00E33EC5" w:rsidRDefault="00E33EC5">
      <w:pPr>
        <w:ind w:left="360"/>
        <w:rPr>
          <w:b/>
        </w:rPr>
      </w:pPr>
    </w:p>
    <w:p w14:paraId="12C8AE07" w14:textId="6F71DB6B" w:rsidR="00E33EC5" w:rsidRDefault="00FC62C1">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will be used for this project</w:t>
      </w:r>
    </w:p>
    <w:p w14:paraId="37C8F80B" w14:textId="77777777" w:rsidR="00FE1354" w:rsidRPr="00FF6B55" w:rsidRDefault="00FE1354" w:rsidP="00D63176"/>
    <w:p w14:paraId="33E08BFF" w14:textId="77777777" w:rsidR="00FE1354" w:rsidRPr="003D6F35" w:rsidRDefault="00FE1354" w:rsidP="00C065E0">
      <w:pPr>
        <w:numPr>
          <w:ilvl w:val="0"/>
          <w:numId w:val="2"/>
        </w:numPr>
        <w:ind w:left="360"/>
      </w:pPr>
      <w:r w:rsidRPr="00FF6B55">
        <w:rPr>
          <w:b/>
          <w:u w:val="single"/>
        </w:rPr>
        <w:t>Training and Documentation:</w:t>
      </w:r>
    </w:p>
    <w:p w14:paraId="486792D9" w14:textId="77777777" w:rsidR="00FE1354" w:rsidRPr="00FF6B55" w:rsidRDefault="00FE1354" w:rsidP="00613170"/>
    <w:p w14:paraId="4879672C" w14:textId="77777777" w:rsidR="00FE1354" w:rsidRDefault="00FE1354" w:rsidP="00C065E0">
      <w:pPr>
        <w:numPr>
          <w:ilvl w:val="0"/>
          <w:numId w:val="3"/>
        </w:numPr>
        <w:rPr>
          <w:b/>
        </w:rPr>
      </w:pPr>
      <w:r w:rsidRPr="001C094A">
        <w:rPr>
          <w:b/>
        </w:rPr>
        <w:t>Training is:</w:t>
      </w:r>
    </w:p>
    <w:p w14:paraId="7477E2BD" w14:textId="77777777" w:rsidR="00CD14E5" w:rsidRDefault="00CD14E5" w:rsidP="00CD14E5">
      <w:pPr>
        <w:ind w:left="720"/>
        <w:rPr>
          <w:b/>
        </w:rPr>
      </w:pPr>
    </w:p>
    <w:p w14:paraId="3642721C" w14:textId="4BFF2105" w:rsidR="00E33EC5" w:rsidRDefault="00FC62C1">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2E2062FB" w14:textId="77777777" w:rsidR="00FE1354" w:rsidRDefault="00FE1354" w:rsidP="00846BAB"/>
    <w:p w14:paraId="2B82039D"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Not Required</w:t>
      </w:r>
    </w:p>
    <w:p w14:paraId="35D15C00" w14:textId="77777777" w:rsidR="00FE1354" w:rsidRPr="00FF6B55" w:rsidRDefault="00FE1354" w:rsidP="00CD5655">
      <w:pPr>
        <w:ind w:left="360"/>
      </w:pPr>
    </w:p>
    <w:p w14:paraId="4E9A2C6C" w14:textId="77777777" w:rsidR="00FE1354" w:rsidRPr="00920E48" w:rsidRDefault="00FE1354" w:rsidP="0061006D">
      <w:pPr>
        <w:ind w:left="720"/>
      </w:pPr>
      <w:r w:rsidRPr="00920E48">
        <w:t>Training Requirements:</w:t>
      </w:r>
    </w:p>
    <w:p w14:paraId="675D7858" w14:textId="43E75770" w:rsidR="00FC62C1" w:rsidRDefault="00FC62C1" w:rsidP="00FC62C1">
      <w:pPr>
        <w:ind w:left="720"/>
        <w:rPr>
          <w:i/>
          <w:iCs/>
        </w:rPr>
      </w:pPr>
      <w:r w:rsidRPr="00920E48">
        <w:t>Supplier will provide training to end user acceptance testers and end user trainers on the implemented technical solution to Authorized User designated personnel for the architecture built through this effort.</w:t>
      </w:r>
      <w:r>
        <w:t xml:space="preserve"> </w:t>
      </w:r>
      <w:r w:rsidR="00920E48">
        <w:t>VDOT anticipates training for no more than 1</w:t>
      </w:r>
      <w:r w:rsidR="001F084C">
        <w:t>5</w:t>
      </w:r>
      <w:r w:rsidR="00920E48">
        <w:t xml:space="preserve"> people.</w:t>
      </w:r>
    </w:p>
    <w:p w14:paraId="0BA7078D" w14:textId="1AF5EBA2" w:rsidR="00FE1354" w:rsidRPr="00FF6B55" w:rsidRDefault="00FE1354" w:rsidP="0061006D">
      <w:pPr>
        <w:ind w:left="720"/>
        <w:rPr>
          <w:i/>
          <w:iCs/>
        </w:rPr>
      </w:pPr>
    </w:p>
    <w:p w14:paraId="29F7362F" w14:textId="77777777" w:rsidR="00FE1354" w:rsidRDefault="00FE1354" w:rsidP="00C065E0">
      <w:pPr>
        <w:numPr>
          <w:ilvl w:val="0"/>
          <w:numId w:val="3"/>
        </w:numPr>
        <w:rPr>
          <w:b/>
        </w:rPr>
      </w:pPr>
      <w:r w:rsidRPr="001C094A">
        <w:rPr>
          <w:b/>
        </w:rPr>
        <w:t>Documentation is:</w:t>
      </w:r>
    </w:p>
    <w:p w14:paraId="0BE683AB" w14:textId="77777777" w:rsidR="00CD14E5" w:rsidRDefault="00CD14E5" w:rsidP="00CD14E5">
      <w:pPr>
        <w:ind w:left="720"/>
        <w:rPr>
          <w:b/>
        </w:rPr>
      </w:pPr>
    </w:p>
    <w:p w14:paraId="2555DB63" w14:textId="27AFC6FB" w:rsidR="00E33EC5" w:rsidRDefault="00FC62C1">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69CE3B81" w14:textId="77777777" w:rsidR="00FE1354" w:rsidRDefault="00FE1354" w:rsidP="00846BAB"/>
    <w:p w14:paraId="27CDBC33"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AB631D">
        <w:rPr>
          <w:rFonts w:ascii="Arial" w:hAnsi="Arial" w:cs="Arial"/>
        </w:rPr>
      </w:r>
      <w:r w:rsidR="00AB631D">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1AB9BF6E" w14:textId="77777777" w:rsidR="00FE1354" w:rsidRPr="00FF6B55" w:rsidRDefault="00FE1354" w:rsidP="00613170"/>
    <w:p w14:paraId="7A32F3C5" w14:textId="77777777" w:rsidR="00FC62C1" w:rsidRPr="00232074" w:rsidRDefault="00FC62C1" w:rsidP="00FC62C1">
      <w:pPr>
        <w:ind w:left="720"/>
      </w:pPr>
      <w:r>
        <w:t>Documentation Requirements:</w:t>
      </w:r>
    </w:p>
    <w:p w14:paraId="0FBECBDF" w14:textId="77777777" w:rsidR="00FC62C1" w:rsidRPr="00382CF6" w:rsidRDefault="00FC62C1" w:rsidP="00C065E0">
      <w:pPr>
        <w:pStyle w:val="ListParagraph"/>
        <w:numPr>
          <w:ilvl w:val="0"/>
          <w:numId w:val="14"/>
        </w:numPr>
        <w:spacing w:after="200" w:line="276" w:lineRule="auto"/>
        <w:ind w:left="720"/>
      </w:pPr>
      <w:r w:rsidRPr="00920E48">
        <w:rPr>
          <w:sz w:val="24"/>
          <w:szCs w:val="24"/>
        </w:rPr>
        <w:t>High level design document th</w:t>
      </w:r>
      <w:r w:rsidRPr="585EDD16">
        <w:rPr>
          <w:sz w:val="24"/>
          <w:szCs w:val="24"/>
        </w:rPr>
        <w:t xml:space="preserve">at includes details of foundation components of the system </w:t>
      </w:r>
    </w:p>
    <w:p w14:paraId="259FF4DE" w14:textId="77777777" w:rsidR="00FC62C1" w:rsidRPr="00232074" w:rsidRDefault="00FC62C1" w:rsidP="00C065E0">
      <w:pPr>
        <w:pStyle w:val="ListParagraph"/>
        <w:numPr>
          <w:ilvl w:val="0"/>
          <w:numId w:val="14"/>
        </w:numPr>
        <w:spacing w:after="200" w:line="276" w:lineRule="auto"/>
        <w:ind w:left="720"/>
      </w:pPr>
      <w:r>
        <w:rPr>
          <w:sz w:val="24"/>
          <w:szCs w:val="24"/>
        </w:rPr>
        <w:t>Other technical documents as described in the EASSOR.</w:t>
      </w:r>
    </w:p>
    <w:p w14:paraId="0481ADBC" w14:textId="77777777" w:rsidR="00FC62C1" w:rsidRPr="00920E48" w:rsidRDefault="00FC62C1" w:rsidP="00C065E0">
      <w:pPr>
        <w:pStyle w:val="ListParagraph"/>
        <w:numPr>
          <w:ilvl w:val="0"/>
          <w:numId w:val="14"/>
        </w:numPr>
        <w:spacing w:after="200" w:line="276" w:lineRule="auto"/>
        <w:ind w:left="720"/>
        <w:rPr>
          <w:sz w:val="24"/>
          <w:szCs w:val="24"/>
        </w:rPr>
      </w:pPr>
      <w:r w:rsidRPr="21E3422A">
        <w:rPr>
          <w:sz w:val="24"/>
          <w:szCs w:val="24"/>
        </w:rPr>
        <w:t xml:space="preserve">Documents that provide instructions on how to operate the system, </w:t>
      </w:r>
      <w:r w:rsidRPr="00920E48">
        <w:rPr>
          <w:sz w:val="24"/>
          <w:szCs w:val="24"/>
        </w:rPr>
        <w:t>including an Operations Manual.</w:t>
      </w:r>
    </w:p>
    <w:p w14:paraId="7DF2CAE7" w14:textId="77777777" w:rsidR="00FC62C1" w:rsidRDefault="00FC62C1" w:rsidP="00C065E0">
      <w:pPr>
        <w:pStyle w:val="ListParagraph"/>
        <w:numPr>
          <w:ilvl w:val="0"/>
          <w:numId w:val="14"/>
        </w:numPr>
        <w:spacing w:after="200" w:line="276" w:lineRule="auto"/>
        <w:ind w:left="720"/>
        <w:rPr>
          <w:sz w:val="24"/>
          <w:szCs w:val="24"/>
        </w:rPr>
      </w:pPr>
      <w:r w:rsidRPr="00920E48">
        <w:rPr>
          <w:sz w:val="24"/>
          <w:szCs w:val="24"/>
        </w:rPr>
        <w:t>System maintenance guide des</w:t>
      </w:r>
      <w:r w:rsidRPr="585EDD16">
        <w:rPr>
          <w:sz w:val="24"/>
          <w:szCs w:val="24"/>
        </w:rPr>
        <w:t>cribing any ongoing maintenance tasks needed to keep system operating correctly</w:t>
      </w:r>
    </w:p>
    <w:p w14:paraId="665EF64D" w14:textId="77777777" w:rsidR="00FC62C1" w:rsidRPr="00232074" w:rsidRDefault="00FC62C1" w:rsidP="00C065E0">
      <w:pPr>
        <w:pStyle w:val="ListParagraph"/>
        <w:numPr>
          <w:ilvl w:val="0"/>
          <w:numId w:val="14"/>
        </w:numPr>
        <w:spacing w:after="200" w:line="276" w:lineRule="auto"/>
        <w:ind w:left="720"/>
        <w:rPr>
          <w:sz w:val="24"/>
          <w:szCs w:val="24"/>
        </w:rPr>
      </w:pPr>
      <w:r w:rsidRPr="585EDD16">
        <w:rPr>
          <w:sz w:val="24"/>
          <w:szCs w:val="24"/>
        </w:rPr>
        <w:t>Testing scripts</w:t>
      </w:r>
      <w:r>
        <w:rPr>
          <w:sz w:val="24"/>
          <w:szCs w:val="24"/>
        </w:rPr>
        <w:t xml:space="preserve"> documented</w:t>
      </w:r>
      <w:r w:rsidRPr="585EDD16">
        <w:rPr>
          <w:sz w:val="24"/>
          <w:szCs w:val="24"/>
        </w:rPr>
        <w:t xml:space="preserve"> within Microsoft Team Foundation Server environment</w:t>
      </w:r>
    </w:p>
    <w:p w14:paraId="641BE7E0" w14:textId="77777777" w:rsidR="00FC62C1" w:rsidRDefault="00FC62C1" w:rsidP="00C065E0">
      <w:pPr>
        <w:pStyle w:val="ListParagraph"/>
        <w:numPr>
          <w:ilvl w:val="0"/>
          <w:numId w:val="14"/>
        </w:numPr>
        <w:spacing w:after="200" w:line="276" w:lineRule="auto"/>
        <w:ind w:left="720"/>
        <w:rPr>
          <w:sz w:val="24"/>
          <w:szCs w:val="24"/>
        </w:rPr>
      </w:pPr>
      <w:r w:rsidRPr="585EDD16">
        <w:rPr>
          <w:sz w:val="24"/>
          <w:szCs w:val="24"/>
        </w:rPr>
        <w:t xml:space="preserve">Release note documentation as needed to support delivery of each sprint build as well as final implementation details.  </w:t>
      </w:r>
    </w:p>
    <w:p w14:paraId="1D9B588A" w14:textId="77777777" w:rsidR="00FC62C1" w:rsidRPr="00232074" w:rsidRDefault="00FC62C1" w:rsidP="00C065E0">
      <w:pPr>
        <w:pStyle w:val="ListParagraph"/>
        <w:numPr>
          <w:ilvl w:val="1"/>
          <w:numId w:val="14"/>
        </w:numPr>
        <w:spacing w:after="200" w:line="276" w:lineRule="auto"/>
        <w:rPr>
          <w:sz w:val="24"/>
          <w:szCs w:val="24"/>
        </w:rPr>
      </w:pPr>
      <w:r w:rsidRPr="585EDD16">
        <w:rPr>
          <w:sz w:val="24"/>
          <w:szCs w:val="24"/>
        </w:rPr>
        <w:t>Implementation documentation to include table and field level “Create” and “Back-out” scripts for Database as well as requirements for implementation, release levels, etc.</w:t>
      </w:r>
    </w:p>
    <w:p w14:paraId="6BA069A4" w14:textId="77777777" w:rsidR="00FC62C1" w:rsidRPr="00232074" w:rsidRDefault="00FC62C1" w:rsidP="00C065E0">
      <w:pPr>
        <w:pStyle w:val="ListParagraph"/>
        <w:numPr>
          <w:ilvl w:val="1"/>
          <w:numId w:val="14"/>
        </w:numPr>
        <w:spacing w:after="200" w:line="276" w:lineRule="auto"/>
        <w:rPr>
          <w:sz w:val="24"/>
          <w:szCs w:val="24"/>
        </w:rPr>
      </w:pPr>
      <w:r w:rsidRPr="585EDD16">
        <w:rPr>
          <w:sz w:val="24"/>
          <w:szCs w:val="24"/>
        </w:rPr>
        <w:t xml:space="preserve">Release documentation </w:t>
      </w:r>
      <w:r>
        <w:rPr>
          <w:sz w:val="24"/>
          <w:szCs w:val="24"/>
        </w:rPr>
        <w:t xml:space="preserve">regarding </w:t>
      </w:r>
      <w:r w:rsidRPr="585EDD16">
        <w:rPr>
          <w:sz w:val="24"/>
          <w:szCs w:val="24"/>
        </w:rPr>
        <w:t>what stories and functions are included in each release with a final release document describing all functions included.</w:t>
      </w:r>
    </w:p>
    <w:p w14:paraId="0401ABAC" w14:textId="77777777" w:rsidR="00FC62C1" w:rsidRPr="00232074" w:rsidRDefault="00FC62C1" w:rsidP="00C065E0">
      <w:pPr>
        <w:pStyle w:val="ListParagraph"/>
        <w:numPr>
          <w:ilvl w:val="0"/>
          <w:numId w:val="14"/>
        </w:numPr>
        <w:spacing w:after="200" w:line="276" w:lineRule="auto"/>
        <w:ind w:left="720"/>
        <w:rPr>
          <w:sz w:val="24"/>
          <w:szCs w:val="24"/>
        </w:rPr>
      </w:pPr>
      <w:r w:rsidRPr="585EDD16">
        <w:rPr>
          <w:sz w:val="24"/>
          <w:szCs w:val="24"/>
        </w:rPr>
        <w:t>Sprint Plan detailing expected stories to be completed</w:t>
      </w:r>
    </w:p>
    <w:p w14:paraId="4F2398F6" w14:textId="77777777" w:rsidR="00FC62C1" w:rsidRDefault="00FC62C1" w:rsidP="00C065E0">
      <w:pPr>
        <w:pStyle w:val="ListParagraph"/>
        <w:numPr>
          <w:ilvl w:val="0"/>
          <w:numId w:val="14"/>
        </w:numPr>
        <w:spacing w:after="200" w:line="276" w:lineRule="auto"/>
        <w:ind w:left="720"/>
        <w:rPr>
          <w:sz w:val="24"/>
          <w:szCs w:val="24"/>
        </w:rPr>
      </w:pPr>
      <w:r w:rsidRPr="585EDD16">
        <w:rPr>
          <w:sz w:val="24"/>
          <w:szCs w:val="24"/>
        </w:rPr>
        <w:lastRenderedPageBreak/>
        <w:t>Sprint demo detailing functions and stories associated with each demo</w:t>
      </w:r>
    </w:p>
    <w:p w14:paraId="23AFE70B" w14:textId="77777777" w:rsidR="00FC62C1" w:rsidRPr="00232074" w:rsidRDefault="00FC62C1" w:rsidP="00C065E0">
      <w:pPr>
        <w:pStyle w:val="ListParagraph"/>
        <w:numPr>
          <w:ilvl w:val="0"/>
          <w:numId w:val="14"/>
        </w:numPr>
        <w:spacing w:after="200" w:line="276" w:lineRule="auto"/>
        <w:ind w:left="720"/>
        <w:rPr>
          <w:sz w:val="24"/>
          <w:szCs w:val="24"/>
        </w:rPr>
      </w:pPr>
      <w:r w:rsidRPr="585EDD16">
        <w:rPr>
          <w:sz w:val="24"/>
          <w:szCs w:val="24"/>
        </w:rPr>
        <w:t>Use cases associated with each function delivered</w:t>
      </w:r>
    </w:p>
    <w:p w14:paraId="2E3F4406" w14:textId="77777777" w:rsidR="00FC62C1" w:rsidRPr="00232074" w:rsidRDefault="00FC62C1" w:rsidP="00C065E0">
      <w:pPr>
        <w:pStyle w:val="ListParagraph"/>
        <w:numPr>
          <w:ilvl w:val="0"/>
          <w:numId w:val="14"/>
        </w:numPr>
        <w:spacing w:after="200" w:line="276" w:lineRule="auto"/>
        <w:ind w:left="720"/>
        <w:rPr>
          <w:sz w:val="24"/>
          <w:szCs w:val="24"/>
        </w:rPr>
      </w:pPr>
      <w:r w:rsidRPr="585EDD16">
        <w:rPr>
          <w:sz w:val="24"/>
          <w:szCs w:val="24"/>
        </w:rPr>
        <w:t>Weekly status report</w:t>
      </w:r>
    </w:p>
    <w:p w14:paraId="4C216868" w14:textId="77777777" w:rsidR="00FC62C1" w:rsidRPr="00232074" w:rsidRDefault="00FC62C1" w:rsidP="00C065E0">
      <w:pPr>
        <w:pStyle w:val="ListParagraph"/>
        <w:numPr>
          <w:ilvl w:val="0"/>
          <w:numId w:val="20"/>
        </w:numPr>
        <w:rPr>
          <w:sz w:val="24"/>
          <w:szCs w:val="24"/>
        </w:rPr>
      </w:pPr>
      <w:r w:rsidRPr="77CEFFA5">
        <w:rPr>
          <w:sz w:val="24"/>
          <w:szCs w:val="24"/>
        </w:rPr>
        <w:t>All configuration deliverables code and configurations will be checked into Authorized User’s Microsoft Team Foundation Server (TFS) environment. Developers will check deliverables in and out daily unless otherwise agreed with Authorized User.</w:t>
      </w:r>
    </w:p>
    <w:p w14:paraId="38AF2989" w14:textId="77777777" w:rsidR="00FC62C1" w:rsidRPr="00232074" w:rsidRDefault="00FC62C1" w:rsidP="00C065E0">
      <w:pPr>
        <w:pStyle w:val="ListParagraph"/>
        <w:numPr>
          <w:ilvl w:val="0"/>
          <w:numId w:val="20"/>
        </w:numPr>
        <w:rPr>
          <w:sz w:val="24"/>
          <w:szCs w:val="24"/>
        </w:rPr>
      </w:pPr>
      <w:r w:rsidRPr="585EDD16">
        <w:rPr>
          <w:sz w:val="24"/>
          <w:szCs w:val="24"/>
        </w:rPr>
        <w:t xml:space="preserve">Defects will be tracked in </w:t>
      </w:r>
      <w:r>
        <w:rPr>
          <w:sz w:val="24"/>
          <w:szCs w:val="24"/>
        </w:rPr>
        <w:t xml:space="preserve">a SharePoint list for defects found by users.  Defects are tracked in </w:t>
      </w:r>
      <w:r w:rsidRPr="585EDD16">
        <w:rPr>
          <w:sz w:val="24"/>
          <w:szCs w:val="24"/>
        </w:rPr>
        <w:t>TFS</w:t>
      </w:r>
      <w:r>
        <w:rPr>
          <w:sz w:val="24"/>
          <w:szCs w:val="24"/>
        </w:rPr>
        <w:t xml:space="preserve"> when assigned to developers for remediation</w:t>
      </w:r>
      <w:r w:rsidRPr="585EDD16">
        <w:rPr>
          <w:sz w:val="24"/>
          <w:szCs w:val="24"/>
        </w:rPr>
        <w:t>.</w:t>
      </w:r>
    </w:p>
    <w:p w14:paraId="32D938BF" w14:textId="77777777" w:rsidR="00FC62C1" w:rsidRPr="00232074" w:rsidRDefault="00FC62C1" w:rsidP="00C065E0">
      <w:pPr>
        <w:pStyle w:val="ListParagraph"/>
        <w:numPr>
          <w:ilvl w:val="0"/>
          <w:numId w:val="20"/>
        </w:numPr>
        <w:rPr>
          <w:sz w:val="24"/>
          <w:szCs w:val="24"/>
        </w:rPr>
      </w:pPr>
      <w:r w:rsidRPr="585EDD16">
        <w:rPr>
          <w:sz w:val="24"/>
          <w:szCs w:val="24"/>
        </w:rPr>
        <w:t xml:space="preserve">Supplier must adhere to the stated process, documentation, and other deliverables as stated in the agreement. </w:t>
      </w:r>
    </w:p>
    <w:p w14:paraId="03F68859" w14:textId="77777777" w:rsidR="00AA6A49" w:rsidRDefault="00AA6A49"/>
    <w:p w14:paraId="233984A8" w14:textId="4DE08324" w:rsidR="00114419" w:rsidRPr="00AA6A49" w:rsidRDefault="00114419" w:rsidP="00C065E0">
      <w:pPr>
        <w:pStyle w:val="ListParagraph"/>
        <w:numPr>
          <w:ilvl w:val="0"/>
          <w:numId w:val="2"/>
        </w:numPr>
        <w:ind w:left="360"/>
        <w:rPr>
          <w:rFonts w:eastAsia="Verdana"/>
          <w:b/>
          <w:bCs/>
          <w:sz w:val="24"/>
          <w:szCs w:val="24"/>
          <w:u w:val="single"/>
        </w:rPr>
      </w:pPr>
      <w:bookmarkStart w:id="2" w:name="_Toc443504637"/>
      <w:bookmarkStart w:id="3" w:name="_Hlk139809095"/>
      <w:r w:rsidRPr="00AA6A49">
        <w:rPr>
          <w:b/>
          <w:bCs/>
          <w:sz w:val="24"/>
          <w:szCs w:val="24"/>
          <w:u w:val="single"/>
        </w:rPr>
        <w:t>Instructions</w:t>
      </w:r>
      <w:bookmarkEnd w:id="2"/>
      <w:r w:rsidRPr="00AA6A49">
        <w:rPr>
          <w:b/>
          <w:bCs/>
          <w:sz w:val="24"/>
          <w:szCs w:val="24"/>
          <w:u w:val="single"/>
        </w:rPr>
        <w:t xml:space="preserve"> Regarding </w:t>
      </w:r>
      <w:r w:rsidRPr="00AA6A49">
        <w:rPr>
          <w:rFonts w:eastAsia="Verdana"/>
          <w:b/>
          <w:bCs/>
          <w:sz w:val="24"/>
          <w:szCs w:val="24"/>
          <w:u w:val="single"/>
        </w:rPr>
        <w:t xml:space="preserve">Freedom of Information Act and Public Availability/Inspection of Records </w:t>
      </w:r>
    </w:p>
    <w:bookmarkEnd w:id="3"/>
    <w:p w14:paraId="70A2F1E0" w14:textId="77777777" w:rsidR="00114419" w:rsidRPr="0045781B" w:rsidRDefault="00114419" w:rsidP="00D0194F"/>
    <w:p w14:paraId="36261E34" w14:textId="3DFA6B77" w:rsidR="00114419" w:rsidRPr="0016723C" w:rsidRDefault="0084554A" w:rsidP="00445B51">
      <w:pPr>
        <w:ind w:left="360"/>
      </w:pPr>
      <w:bookmarkStart w:id="4" w:name="_Hlk129901350"/>
      <w:r w:rsidRPr="0016723C">
        <w:t>A</w:t>
      </w:r>
      <w:r w:rsidR="00EB5F70" w:rsidRPr="0016723C">
        <w:t>uthorized User</w:t>
      </w:r>
      <w:r w:rsidR="00114419" w:rsidRPr="0016723C">
        <w:t xml:space="preserve"> reserves the right to use, copy, and reproduce all </w:t>
      </w:r>
      <w:r w:rsidR="001F6C1B" w:rsidRPr="0016723C">
        <w:t xml:space="preserve">submitted </w:t>
      </w:r>
      <w:r w:rsidR="00114419" w:rsidRPr="0016723C">
        <w:t xml:space="preserve">documents, data, and other information in any manner </w:t>
      </w:r>
      <w:r w:rsidRPr="0016723C">
        <w:t>A</w:t>
      </w:r>
      <w:r w:rsidR="00EB5F70" w:rsidRPr="0016723C">
        <w:t xml:space="preserve">uthorized User </w:t>
      </w:r>
      <w:r w:rsidR="00114419" w:rsidRPr="0016723C">
        <w:t xml:space="preserve">may deem appropriate in evaluating the fitness of the solution(s) proposed, and in complying with applicable law.  All data, materials, and documentation originated and prepared for </w:t>
      </w:r>
      <w:r w:rsidR="00EB5F70" w:rsidRPr="0016723C">
        <w:t>Authorized User</w:t>
      </w:r>
      <w:r w:rsidR="00114419" w:rsidRPr="0016723C">
        <w:t xml:space="preserve"> shall be subject to public inspection in accordance </w:t>
      </w:r>
      <w:r w:rsidR="00A17F25" w:rsidRPr="0016723C">
        <w:t>with the</w:t>
      </w:r>
      <w:r w:rsidR="00114419" w:rsidRPr="0016723C">
        <w:t xml:space="preserve"> </w:t>
      </w:r>
      <w:r w:rsidR="00114419" w:rsidRPr="0016723C">
        <w:rPr>
          <w:i/>
        </w:rPr>
        <w:t>Virginia Freedom of Information Act</w:t>
      </w:r>
      <w:r w:rsidR="00114419" w:rsidRPr="0016723C">
        <w:t xml:space="preserve">. </w:t>
      </w:r>
    </w:p>
    <w:p w14:paraId="6F61863B" w14:textId="77777777" w:rsidR="00114419" w:rsidRPr="0016723C" w:rsidRDefault="00114419" w:rsidP="00445B51">
      <w:pPr>
        <w:ind w:left="360"/>
      </w:pPr>
    </w:p>
    <w:p w14:paraId="0B67815E" w14:textId="5B34B7A1" w:rsidR="00114419" w:rsidRPr="0016723C" w:rsidRDefault="00114419" w:rsidP="00445B51">
      <w:pPr>
        <w:ind w:left="360"/>
      </w:pPr>
      <w:r w:rsidRPr="0016723C">
        <w:t xml:space="preserve">Consistent </w:t>
      </w:r>
      <w:r w:rsidR="00A17F25" w:rsidRPr="0016723C">
        <w:t>with the</w:t>
      </w:r>
      <w:r w:rsidRPr="0016723C">
        <w:t xml:space="preserve"> Code of Virginia, </w:t>
      </w:r>
      <w:r w:rsidR="0084554A" w:rsidRPr="0016723C">
        <w:t>A</w:t>
      </w:r>
      <w:r w:rsidR="00EB5F70" w:rsidRPr="0016723C">
        <w:t xml:space="preserve">uthorized User </w:t>
      </w:r>
      <w:r w:rsidRPr="0016723C">
        <w:t xml:space="preserve">will, as permitted by law, hold confidential trade secrets or proprietary information </w:t>
      </w:r>
      <w:r w:rsidR="005D686C" w:rsidRPr="0016723C">
        <w:t xml:space="preserve">that is </w:t>
      </w:r>
      <w:r w:rsidRPr="0016723C">
        <w:t xml:space="preserve">submitted by a Supplier in connection with </w:t>
      </w:r>
      <w:r w:rsidR="009D56B2" w:rsidRPr="0016723C">
        <w:t>the transaction</w:t>
      </w:r>
      <w:r w:rsidR="005D686C" w:rsidRPr="0016723C">
        <w:t xml:space="preserve"> contemplated by this SOR </w:t>
      </w:r>
      <w:r w:rsidRPr="0016723C">
        <w:t xml:space="preserve">if the Supplier, to </w:t>
      </w:r>
      <w:r w:rsidR="0084554A" w:rsidRPr="0016723C">
        <w:t>A</w:t>
      </w:r>
      <w:r w:rsidR="00EB5F70" w:rsidRPr="0016723C">
        <w:t xml:space="preserve">uthorized User’s </w:t>
      </w:r>
      <w:r w:rsidRPr="0016723C">
        <w:t>satisfaction:</w:t>
      </w:r>
    </w:p>
    <w:p w14:paraId="1CDAB769" w14:textId="77777777" w:rsidR="00114419" w:rsidRPr="0016723C" w:rsidRDefault="00114419" w:rsidP="00445B51">
      <w:pPr>
        <w:ind w:left="360"/>
      </w:pPr>
    </w:p>
    <w:p w14:paraId="0DBAFCD5" w14:textId="0F78BD23" w:rsidR="00114419" w:rsidRPr="004D58AF" w:rsidRDefault="00114419" w:rsidP="00C065E0">
      <w:pPr>
        <w:pStyle w:val="ListParagraph"/>
        <w:numPr>
          <w:ilvl w:val="0"/>
          <w:numId w:val="11"/>
        </w:numPr>
        <w:ind w:left="990"/>
        <w:rPr>
          <w:sz w:val="24"/>
          <w:szCs w:val="24"/>
        </w:rPr>
      </w:pPr>
      <w:r w:rsidRPr="004D58AF">
        <w:rPr>
          <w:sz w:val="24"/>
          <w:szCs w:val="24"/>
        </w:rPr>
        <w:t xml:space="preserve">invokes the protections </w:t>
      </w:r>
      <w:r w:rsidR="00A17F25" w:rsidRPr="004D58AF">
        <w:rPr>
          <w:sz w:val="24"/>
          <w:szCs w:val="24"/>
        </w:rPr>
        <w:t>of the</w:t>
      </w:r>
      <w:r w:rsidRPr="004D58AF">
        <w:rPr>
          <w:sz w:val="24"/>
          <w:szCs w:val="24"/>
        </w:rPr>
        <w:t xml:space="preserve"> Code of Virginia in writing prior to or upon submission of the data or other materials, </w:t>
      </w:r>
    </w:p>
    <w:p w14:paraId="59822802" w14:textId="77777777" w:rsidR="00114419" w:rsidRPr="004D58AF" w:rsidRDefault="00114419" w:rsidP="00C065E0">
      <w:pPr>
        <w:pStyle w:val="ListParagraph"/>
        <w:numPr>
          <w:ilvl w:val="0"/>
          <w:numId w:val="11"/>
        </w:numPr>
        <w:ind w:left="990"/>
        <w:rPr>
          <w:sz w:val="24"/>
          <w:szCs w:val="24"/>
        </w:rPr>
      </w:pPr>
      <w:r w:rsidRPr="004D58AF">
        <w:rPr>
          <w:sz w:val="24"/>
          <w:szCs w:val="24"/>
        </w:rPr>
        <w:t xml:space="preserve">identifies specifically the data or other materials to be protected, and </w:t>
      </w:r>
    </w:p>
    <w:p w14:paraId="7145AA24" w14:textId="77777777" w:rsidR="00114419" w:rsidRPr="004D58AF" w:rsidRDefault="00114419" w:rsidP="00C065E0">
      <w:pPr>
        <w:pStyle w:val="ListParagraph"/>
        <w:numPr>
          <w:ilvl w:val="0"/>
          <w:numId w:val="11"/>
        </w:numPr>
        <w:ind w:left="990"/>
        <w:rPr>
          <w:sz w:val="24"/>
          <w:szCs w:val="24"/>
        </w:rPr>
      </w:pPr>
      <w:r w:rsidRPr="004D58AF">
        <w:rPr>
          <w:sz w:val="24"/>
          <w:szCs w:val="24"/>
        </w:rPr>
        <w:t>states the reasons why protection is necessary.</w:t>
      </w:r>
    </w:p>
    <w:p w14:paraId="189D29FB" w14:textId="77777777" w:rsidR="00114419" w:rsidRPr="0016723C" w:rsidRDefault="00114419" w:rsidP="00445B51">
      <w:pPr>
        <w:ind w:left="360"/>
      </w:pPr>
    </w:p>
    <w:p w14:paraId="6060423F" w14:textId="77777777" w:rsidR="00114419" w:rsidRPr="0016723C" w:rsidRDefault="00114419" w:rsidP="00445B51">
      <w:pPr>
        <w:ind w:left="360"/>
        <w:rPr>
          <w:b/>
        </w:rPr>
      </w:pPr>
      <w:r w:rsidRPr="0016723C">
        <w:rPr>
          <w:b/>
        </w:rPr>
        <w:t xml:space="preserve">FAILURE TO COMPLY WILL RESULT IN THE DATA OR OTHER MATERIALS BEING RELEASED TO SUPPLIERS OR THE PUBLIC AS PROVIDED FOR IN THE VIRGINIA FREEDOM OF INFORMATION ACT. </w:t>
      </w:r>
    </w:p>
    <w:p w14:paraId="67DA5056" w14:textId="77777777" w:rsidR="00114419" w:rsidRPr="0016723C" w:rsidRDefault="00114419" w:rsidP="00445B51">
      <w:pPr>
        <w:ind w:left="360"/>
        <w:rPr>
          <w:b/>
        </w:rPr>
      </w:pPr>
    </w:p>
    <w:p w14:paraId="3D48F132" w14:textId="0D012A95" w:rsidR="00114419" w:rsidRPr="0016723C" w:rsidRDefault="00114419" w:rsidP="00445B51">
      <w:pPr>
        <w:ind w:left="360"/>
        <w:rPr>
          <w:b/>
        </w:rPr>
      </w:pPr>
      <w:r w:rsidRPr="0016723C">
        <w:t xml:space="preserve">The Supplier will use this form to identify the </w:t>
      </w:r>
      <w:r w:rsidR="005D686C" w:rsidRPr="0016723C">
        <w:t>information</w:t>
      </w:r>
      <w:r w:rsidRPr="0016723C">
        <w:t xml:space="preserve"> that they deem </w:t>
      </w:r>
      <w:r w:rsidR="005D686C" w:rsidRPr="0016723C">
        <w:t xml:space="preserve">trade secrets or </w:t>
      </w:r>
      <w:r w:rsidRPr="0016723C">
        <w:t>propriet</w:t>
      </w:r>
      <w:r w:rsidR="005D686C" w:rsidRPr="0016723C">
        <w:t>ar</w:t>
      </w:r>
      <w:r w:rsidRPr="0016723C">
        <w:t xml:space="preserve">y information. </w:t>
      </w:r>
      <w:r w:rsidR="007207A1" w:rsidRPr="00486959">
        <w:rPr>
          <w:b/>
          <w:bCs/>
        </w:rPr>
        <w:t>T</w:t>
      </w:r>
      <w:r w:rsidRPr="0016723C">
        <w:rPr>
          <w:b/>
        </w:rPr>
        <w:t xml:space="preserve">he </w:t>
      </w:r>
      <w:r w:rsidR="005D686C" w:rsidRPr="0016723C">
        <w:rPr>
          <w:b/>
        </w:rPr>
        <w:t xml:space="preserve">designation </w:t>
      </w:r>
      <w:r w:rsidRPr="0016723C">
        <w:rPr>
          <w:b/>
        </w:rPr>
        <w:t xml:space="preserve">of an entire proposal </w:t>
      </w:r>
      <w:r w:rsidR="005D686C" w:rsidRPr="0016723C">
        <w:rPr>
          <w:b/>
        </w:rPr>
        <w:t>or SO</w:t>
      </w:r>
      <w:r w:rsidR="005A0822" w:rsidRPr="0016723C">
        <w:rPr>
          <w:b/>
        </w:rPr>
        <w:t>R</w:t>
      </w:r>
      <w:r w:rsidR="005D686C" w:rsidRPr="0016723C">
        <w:rPr>
          <w:b/>
        </w:rPr>
        <w:t xml:space="preserve"> </w:t>
      </w:r>
      <w:r w:rsidRPr="0016723C">
        <w:rPr>
          <w:b/>
        </w:rPr>
        <w:t>as proprietary or trade secret is not acceptable</w:t>
      </w:r>
      <w:r w:rsidR="005D686C" w:rsidRPr="0016723C">
        <w:rPr>
          <w:b/>
        </w:rPr>
        <w:t>, and pricing may not be designated as a trade secret or proprietary information</w:t>
      </w:r>
      <w:r w:rsidRPr="0016723C">
        <w:rPr>
          <w:b/>
        </w:rPr>
        <w:t>.</w:t>
      </w:r>
    </w:p>
    <w:p w14:paraId="3259F1F8" w14:textId="77777777" w:rsidR="00114419" w:rsidRPr="0016723C" w:rsidRDefault="00114419" w:rsidP="00D0194F">
      <w:pPr>
        <w:rPr>
          <w:b/>
        </w:rPr>
      </w:pPr>
    </w:p>
    <w:p w14:paraId="3FA472A9" w14:textId="4A028E74" w:rsidR="00114419" w:rsidRPr="000E5C95" w:rsidRDefault="00114419" w:rsidP="000E5C95">
      <w:pPr>
        <w:jc w:val="center"/>
        <w:rPr>
          <w:b/>
          <w:bCs/>
          <w:u w:val="single"/>
        </w:rPr>
      </w:pPr>
      <w:bookmarkStart w:id="5" w:name="_Toc443504638"/>
      <w:r w:rsidRPr="000E5C95">
        <w:rPr>
          <w:b/>
          <w:bCs/>
          <w:u w:val="single"/>
        </w:rPr>
        <w:t xml:space="preserve">Supplier </w:t>
      </w:r>
      <w:r w:rsidR="00CB3B69" w:rsidRPr="000E5C95">
        <w:rPr>
          <w:b/>
          <w:bCs/>
          <w:u w:val="single"/>
        </w:rPr>
        <w:t xml:space="preserve">Trade Secrets / </w:t>
      </w:r>
      <w:r w:rsidRPr="000E5C95">
        <w:rPr>
          <w:b/>
          <w:bCs/>
          <w:u w:val="single"/>
        </w:rPr>
        <w:t>Propriet</w:t>
      </w:r>
      <w:r w:rsidR="00CB3B69" w:rsidRPr="000E5C95">
        <w:rPr>
          <w:b/>
          <w:bCs/>
          <w:u w:val="single"/>
        </w:rPr>
        <w:t>ar</w:t>
      </w:r>
      <w:r w:rsidRPr="000E5C95">
        <w:rPr>
          <w:b/>
          <w:bCs/>
          <w:u w:val="single"/>
        </w:rPr>
        <w:t xml:space="preserve">y Information </w:t>
      </w:r>
      <w:r w:rsidR="00CB3B69" w:rsidRPr="000E5C95">
        <w:rPr>
          <w:b/>
          <w:bCs/>
          <w:u w:val="single"/>
        </w:rPr>
        <w:t xml:space="preserve">Designations </w:t>
      </w:r>
      <w:r w:rsidRPr="000E5C95">
        <w:rPr>
          <w:b/>
          <w:bCs/>
          <w:u w:val="single"/>
        </w:rPr>
        <w:t>Table</w:t>
      </w:r>
      <w:bookmarkEnd w:id="5"/>
    </w:p>
    <w:p w14:paraId="22CFA6BF" w14:textId="77777777" w:rsidR="00114419" w:rsidRPr="0016723C" w:rsidRDefault="00114419" w:rsidP="00D0194F"/>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583"/>
        <w:gridCol w:w="3013"/>
        <w:gridCol w:w="3326"/>
      </w:tblGrid>
      <w:tr w:rsidR="00304FD3" w:rsidRPr="0045781B" w14:paraId="1C132130" w14:textId="77777777" w:rsidTr="000E5C95">
        <w:trPr>
          <w:tblHeader/>
        </w:trPr>
        <w:tc>
          <w:tcPr>
            <w:tcW w:w="1865" w:type="dxa"/>
          </w:tcPr>
          <w:p w14:paraId="133CAFB4" w14:textId="25C458DD" w:rsidR="00114419" w:rsidRPr="0016723C" w:rsidRDefault="001F6C1B" w:rsidP="00D0194F">
            <w:pPr>
              <w:rPr>
                <w:b/>
              </w:rPr>
            </w:pPr>
            <w:r w:rsidRPr="0016723C">
              <w:rPr>
                <w:b/>
              </w:rPr>
              <w:t>SO</w:t>
            </w:r>
            <w:r w:rsidR="005A0822" w:rsidRPr="0016723C">
              <w:rPr>
                <w:b/>
              </w:rPr>
              <w:t>R</w:t>
            </w:r>
            <w:r w:rsidRPr="0016723C">
              <w:rPr>
                <w:b/>
              </w:rPr>
              <w:t>/Other Document</w:t>
            </w:r>
          </w:p>
        </w:tc>
        <w:tc>
          <w:tcPr>
            <w:tcW w:w="1583" w:type="dxa"/>
          </w:tcPr>
          <w:p w14:paraId="1A2D365A" w14:textId="77777777" w:rsidR="00114419" w:rsidRPr="0016723C" w:rsidRDefault="00114419" w:rsidP="00D0194F">
            <w:pPr>
              <w:rPr>
                <w:b/>
              </w:rPr>
            </w:pPr>
            <w:r w:rsidRPr="0016723C">
              <w:rPr>
                <w:b/>
              </w:rPr>
              <w:t>Section/Page</w:t>
            </w:r>
          </w:p>
        </w:tc>
        <w:tc>
          <w:tcPr>
            <w:tcW w:w="3013" w:type="dxa"/>
          </w:tcPr>
          <w:p w14:paraId="538AE9BE" w14:textId="4C08DA00" w:rsidR="00114419" w:rsidRPr="0016723C" w:rsidRDefault="00CB3B69" w:rsidP="00D0194F">
            <w:pPr>
              <w:rPr>
                <w:b/>
              </w:rPr>
            </w:pPr>
            <w:r w:rsidRPr="0016723C">
              <w:rPr>
                <w:b/>
              </w:rPr>
              <w:t xml:space="preserve">Trade Secret / </w:t>
            </w:r>
            <w:r w:rsidR="00114419" w:rsidRPr="0016723C">
              <w:rPr>
                <w:b/>
              </w:rPr>
              <w:t>Propriet</w:t>
            </w:r>
            <w:r w:rsidRPr="0016723C">
              <w:rPr>
                <w:b/>
              </w:rPr>
              <w:t>ar</w:t>
            </w:r>
            <w:r w:rsidR="00114419" w:rsidRPr="0016723C">
              <w:rPr>
                <w:b/>
              </w:rPr>
              <w:t>y Information</w:t>
            </w:r>
          </w:p>
        </w:tc>
        <w:tc>
          <w:tcPr>
            <w:tcW w:w="3326" w:type="dxa"/>
          </w:tcPr>
          <w:p w14:paraId="13361011" w14:textId="77777777" w:rsidR="00114419" w:rsidRPr="0045781B" w:rsidRDefault="00114419" w:rsidP="00D0194F">
            <w:pPr>
              <w:rPr>
                <w:b/>
              </w:rPr>
            </w:pPr>
            <w:r w:rsidRPr="0016723C">
              <w:rPr>
                <w:b/>
              </w:rPr>
              <w:t>Reason</w:t>
            </w:r>
          </w:p>
        </w:tc>
      </w:tr>
      <w:tr w:rsidR="00157273" w:rsidRPr="0045781B" w14:paraId="127B3EB8" w14:textId="77777777" w:rsidTr="000E5C95">
        <w:tc>
          <w:tcPr>
            <w:tcW w:w="1865" w:type="dxa"/>
          </w:tcPr>
          <w:p w14:paraId="24ECED14" w14:textId="77777777" w:rsidR="00114419" w:rsidRPr="0045781B" w:rsidRDefault="00114419" w:rsidP="00D0194F"/>
        </w:tc>
        <w:tc>
          <w:tcPr>
            <w:tcW w:w="1583" w:type="dxa"/>
          </w:tcPr>
          <w:p w14:paraId="304FEC69" w14:textId="77777777" w:rsidR="00114419" w:rsidRPr="0045781B" w:rsidRDefault="00114419" w:rsidP="00D0194F"/>
        </w:tc>
        <w:tc>
          <w:tcPr>
            <w:tcW w:w="3013" w:type="dxa"/>
          </w:tcPr>
          <w:p w14:paraId="052D5150" w14:textId="77777777" w:rsidR="00114419" w:rsidRPr="0045781B" w:rsidRDefault="00114419" w:rsidP="00D0194F"/>
        </w:tc>
        <w:tc>
          <w:tcPr>
            <w:tcW w:w="3326" w:type="dxa"/>
          </w:tcPr>
          <w:p w14:paraId="36952362" w14:textId="77777777" w:rsidR="00114419" w:rsidRPr="0045781B" w:rsidRDefault="00114419" w:rsidP="00D0194F"/>
        </w:tc>
      </w:tr>
      <w:tr w:rsidR="00157273" w:rsidRPr="0045781B" w14:paraId="796796C4" w14:textId="77777777" w:rsidTr="000E5C95">
        <w:tc>
          <w:tcPr>
            <w:tcW w:w="1865" w:type="dxa"/>
          </w:tcPr>
          <w:p w14:paraId="1D21E3B3" w14:textId="77777777" w:rsidR="00114419" w:rsidRPr="0045781B" w:rsidRDefault="00114419" w:rsidP="00D0194F"/>
        </w:tc>
        <w:tc>
          <w:tcPr>
            <w:tcW w:w="1583" w:type="dxa"/>
          </w:tcPr>
          <w:p w14:paraId="38290F1D" w14:textId="77777777" w:rsidR="00114419" w:rsidRPr="0045781B" w:rsidRDefault="00114419" w:rsidP="00D0194F"/>
        </w:tc>
        <w:tc>
          <w:tcPr>
            <w:tcW w:w="3013" w:type="dxa"/>
          </w:tcPr>
          <w:p w14:paraId="1A359125" w14:textId="77777777" w:rsidR="00114419" w:rsidRPr="0045781B" w:rsidRDefault="00114419" w:rsidP="00D0194F"/>
        </w:tc>
        <w:tc>
          <w:tcPr>
            <w:tcW w:w="3326" w:type="dxa"/>
          </w:tcPr>
          <w:p w14:paraId="140E0878" w14:textId="77777777" w:rsidR="00114419" w:rsidRPr="0045781B" w:rsidRDefault="00114419" w:rsidP="00D0194F"/>
        </w:tc>
      </w:tr>
      <w:tr w:rsidR="00157273" w:rsidRPr="0045781B" w14:paraId="7A755D43" w14:textId="77777777" w:rsidTr="000E5C95">
        <w:tc>
          <w:tcPr>
            <w:tcW w:w="1865" w:type="dxa"/>
          </w:tcPr>
          <w:p w14:paraId="160FDFBB" w14:textId="77777777" w:rsidR="00114419" w:rsidRPr="0045781B" w:rsidRDefault="00114419" w:rsidP="00D0194F"/>
        </w:tc>
        <w:tc>
          <w:tcPr>
            <w:tcW w:w="1583" w:type="dxa"/>
          </w:tcPr>
          <w:p w14:paraId="7A06CC97" w14:textId="77777777" w:rsidR="00114419" w:rsidRPr="0045781B" w:rsidRDefault="00114419" w:rsidP="00D0194F"/>
        </w:tc>
        <w:tc>
          <w:tcPr>
            <w:tcW w:w="3013" w:type="dxa"/>
          </w:tcPr>
          <w:p w14:paraId="71E3BDE1" w14:textId="77777777" w:rsidR="00114419" w:rsidRPr="0045781B" w:rsidRDefault="00114419" w:rsidP="00D0194F"/>
        </w:tc>
        <w:tc>
          <w:tcPr>
            <w:tcW w:w="3326" w:type="dxa"/>
          </w:tcPr>
          <w:p w14:paraId="48F858D9" w14:textId="77777777" w:rsidR="00114419" w:rsidRPr="0045781B" w:rsidRDefault="00114419" w:rsidP="00D0194F"/>
        </w:tc>
      </w:tr>
      <w:tr w:rsidR="00157273" w:rsidRPr="0045781B" w14:paraId="664B2269" w14:textId="77777777" w:rsidTr="000E5C95">
        <w:tc>
          <w:tcPr>
            <w:tcW w:w="1865" w:type="dxa"/>
          </w:tcPr>
          <w:p w14:paraId="0387CAC8" w14:textId="77777777" w:rsidR="00114419" w:rsidRPr="0045781B" w:rsidRDefault="00114419" w:rsidP="00D0194F"/>
        </w:tc>
        <w:tc>
          <w:tcPr>
            <w:tcW w:w="1583" w:type="dxa"/>
          </w:tcPr>
          <w:p w14:paraId="0B7AFC74" w14:textId="77777777" w:rsidR="00114419" w:rsidRPr="0045781B" w:rsidRDefault="00114419" w:rsidP="00D0194F"/>
        </w:tc>
        <w:tc>
          <w:tcPr>
            <w:tcW w:w="3013" w:type="dxa"/>
          </w:tcPr>
          <w:p w14:paraId="08339E8C" w14:textId="77777777" w:rsidR="00114419" w:rsidRPr="0045781B" w:rsidRDefault="00114419" w:rsidP="00D0194F"/>
        </w:tc>
        <w:tc>
          <w:tcPr>
            <w:tcW w:w="3326" w:type="dxa"/>
          </w:tcPr>
          <w:p w14:paraId="3F56215F" w14:textId="77777777" w:rsidR="00114419" w:rsidRPr="0045781B" w:rsidRDefault="00114419" w:rsidP="00D0194F"/>
        </w:tc>
      </w:tr>
      <w:tr w:rsidR="00157273" w:rsidRPr="0045781B" w14:paraId="6916534C" w14:textId="77777777" w:rsidTr="000E5C95">
        <w:tc>
          <w:tcPr>
            <w:tcW w:w="1865" w:type="dxa"/>
          </w:tcPr>
          <w:p w14:paraId="6B73FB5F" w14:textId="77777777" w:rsidR="00114419" w:rsidRPr="0045781B" w:rsidRDefault="00114419" w:rsidP="00D0194F"/>
        </w:tc>
        <w:tc>
          <w:tcPr>
            <w:tcW w:w="1583" w:type="dxa"/>
          </w:tcPr>
          <w:p w14:paraId="5B7F548F" w14:textId="77777777" w:rsidR="00114419" w:rsidRPr="0045781B" w:rsidRDefault="00114419" w:rsidP="00D0194F"/>
        </w:tc>
        <w:tc>
          <w:tcPr>
            <w:tcW w:w="3013" w:type="dxa"/>
          </w:tcPr>
          <w:p w14:paraId="3EDBE544" w14:textId="77777777" w:rsidR="00114419" w:rsidRPr="0045781B" w:rsidRDefault="00114419" w:rsidP="00D0194F"/>
        </w:tc>
        <w:tc>
          <w:tcPr>
            <w:tcW w:w="3326" w:type="dxa"/>
          </w:tcPr>
          <w:p w14:paraId="14F72A16" w14:textId="77777777" w:rsidR="00114419" w:rsidRPr="0045781B" w:rsidRDefault="00114419" w:rsidP="00D0194F"/>
        </w:tc>
      </w:tr>
      <w:tr w:rsidR="00157273" w:rsidRPr="0045781B" w14:paraId="45B2A4A6" w14:textId="77777777" w:rsidTr="000E5C95">
        <w:tc>
          <w:tcPr>
            <w:tcW w:w="1865" w:type="dxa"/>
          </w:tcPr>
          <w:p w14:paraId="18868B7D" w14:textId="77777777" w:rsidR="00114419" w:rsidRPr="0045781B" w:rsidRDefault="00114419" w:rsidP="00D0194F"/>
        </w:tc>
        <w:tc>
          <w:tcPr>
            <w:tcW w:w="1583" w:type="dxa"/>
          </w:tcPr>
          <w:p w14:paraId="7CA1FE11" w14:textId="77777777" w:rsidR="00114419" w:rsidRPr="0045781B" w:rsidRDefault="00114419" w:rsidP="00D0194F"/>
        </w:tc>
        <w:tc>
          <w:tcPr>
            <w:tcW w:w="3013" w:type="dxa"/>
          </w:tcPr>
          <w:p w14:paraId="6D9CD333" w14:textId="77777777" w:rsidR="00114419" w:rsidRPr="0045781B" w:rsidRDefault="00114419" w:rsidP="00D0194F"/>
        </w:tc>
        <w:tc>
          <w:tcPr>
            <w:tcW w:w="3326" w:type="dxa"/>
          </w:tcPr>
          <w:p w14:paraId="345F43A3" w14:textId="77777777" w:rsidR="00114419" w:rsidRPr="0045781B" w:rsidRDefault="00114419" w:rsidP="00D0194F"/>
        </w:tc>
      </w:tr>
      <w:tr w:rsidR="00157273" w:rsidRPr="0045781B" w14:paraId="5CBBF99F" w14:textId="77777777" w:rsidTr="000E5C95">
        <w:tc>
          <w:tcPr>
            <w:tcW w:w="1865" w:type="dxa"/>
          </w:tcPr>
          <w:p w14:paraId="71634560" w14:textId="77777777" w:rsidR="00114419" w:rsidRPr="0045781B" w:rsidRDefault="00114419" w:rsidP="00D0194F"/>
        </w:tc>
        <w:tc>
          <w:tcPr>
            <w:tcW w:w="1583" w:type="dxa"/>
          </w:tcPr>
          <w:p w14:paraId="08696240" w14:textId="77777777" w:rsidR="00114419" w:rsidRPr="0045781B" w:rsidRDefault="00114419" w:rsidP="00D0194F"/>
        </w:tc>
        <w:tc>
          <w:tcPr>
            <w:tcW w:w="3013" w:type="dxa"/>
          </w:tcPr>
          <w:p w14:paraId="4DEAD3CB" w14:textId="77777777" w:rsidR="00114419" w:rsidRPr="0045781B" w:rsidRDefault="00114419" w:rsidP="00D0194F"/>
        </w:tc>
        <w:tc>
          <w:tcPr>
            <w:tcW w:w="3326" w:type="dxa"/>
          </w:tcPr>
          <w:p w14:paraId="44CBE278" w14:textId="77777777" w:rsidR="00114419" w:rsidRPr="0045781B" w:rsidRDefault="00114419" w:rsidP="00D0194F"/>
        </w:tc>
      </w:tr>
      <w:tr w:rsidR="00157273" w:rsidRPr="0045781B" w14:paraId="1DF3AE0B" w14:textId="77777777" w:rsidTr="000E5C95">
        <w:tc>
          <w:tcPr>
            <w:tcW w:w="1865" w:type="dxa"/>
          </w:tcPr>
          <w:p w14:paraId="32643569" w14:textId="77777777" w:rsidR="00114419" w:rsidRPr="0045781B" w:rsidRDefault="00114419" w:rsidP="00D0194F"/>
        </w:tc>
        <w:tc>
          <w:tcPr>
            <w:tcW w:w="1583" w:type="dxa"/>
          </w:tcPr>
          <w:p w14:paraId="4961BF28" w14:textId="77777777" w:rsidR="00114419" w:rsidRPr="0045781B" w:rsidRDefault="00114419" w:rsidP="00D0194F"/>
        </w:tc>
        <w:tc>
          <w:tcPr>
            <w:tcW w:w="3013" w:type="dxa"/>
          </w:tcPr>
          <w:p w14:paraId="45EF3C58" w14:textId="77777777" w:rsidR="00114419" w:rsidRPr="0045781B" w:rsidRDefault="00114419" w:rsidP="00D0194F"/>
        </w:tc>
        <w:tc>
          <w:tcPr>
            <w:tcW w:w="3326" w:type="dxa"/>
          </w:tcPr>
          <w:p w14:paraId="05EADB82" w14:textId="77777777" w:rsidR="00114419" w:rsidRPr="0045781B" w:rsidRDefault="00114419" w:rsidP="00D0194F"/>
        </w:tc>
      </w:tr>
      <w:tr w:rsidR="00E05056" w:rsidRPr="0045781B" w14:paraId="202E255A" w14:textId="77777777" w:rsidTr="006F5316">
        <w:tc>
          <w:tcPr>
            <w:tcW w:w="1865" w:type="dxa"/>
            <w:tcBorders>
              <w:bottom w:val="nil"/>
            </w:tcBorders>
          </w:tcPr>
          <w:p w14:paraId="2868AF18" w14:textId="77777777" w:rsidR="00114419" w:rsidRPr="0045781B" w:rsidRDefault="00114419" w:rsidP="00D0194F"/>
        </w:tc>
        <w:tc>
          <w:tcPr>
            <w:tcW w:w="1583" w:type="dxa"/>
            <w:tcBorders>
              <w:bottom w:val="nil"/>
            </w:tcBorders>
          </w:tcPr>
          <w:p w14:paraId="5311F00D" w14:textId="77777777" w:rsidR="00114419" w:rsidRPr="0045781B" w:rsidRDefault="00114419" w:rsidP="00D0194F"/>
        </w:tc>
        <w:tc>
          <w:tcPr>
            <w:tcW w:w="3013" w:type="dxa"/>
            <w:tcBorders>
              <w:bottom w:val="nil"/>
            </w:tcBorders>
          </w:tcPr>
          <w:p w14:paraId="723315BC" w14:textId="77777777" w:rsidR="00114419" w:rsidRPr="0045781B" w:rsidRDefault="00114419" w:rsidP="00D0194F"/>
        </w:tc>
        <w:tc>
          <w:tcPr>
            <w:tcW w:w="3326" w:type="dxa"/>
            <w:tcBorders>
              <w:bottom w:val="nil"/>
            </w:tcBorders>
          </w:tcPr>
          <w:p w14:paraId="2CD5C688" w14:textId="77777777" w:rsidR="00114419" w:rsidRPr="0045781B" w:rsidRDefault="00114419" w:rsidP="00D0194F"/>
        </w:tc>
      </w:tr>
      <w:tr w:rsidR="00E05056" w:rsidRPr="0045781B" w14:paraId="616ED131" w14:textId="77777777" w:rsidTr="006F5316">
        <w:tc>
          <w:tcPr>
            <w:tcW w:w="1865" w:type="dxa"/>
            <w:tcBorders>
              <w:top w:val="nil"/>
              <w:left w:val="nil"/>
              <w:bottom w:val="nil"/>
              <w:right w:val="nil"/>
            </w:tcBorders>
          </w:tcPr>
          <w:p w14:paraId="255BAE49" w14:textId="77777777" w:rsidR="00114419" w:rsidRPr="0045781B" w:rsidRDefault="00114419" w:rsidP="00714786"/>
        </w:tc>
        <w:tc>
          <w:tcPr>
            <w:tcW w:w="1583" w:type="dxa"/>
            <w:tcBorders>
              <w:top w:val="nil"/>
              <w:left w:val="nil"/>
              <w:bottom w:val="nil"/>
              <w:right w:val="nil"/>
            </w:tcBorders>
          </w:tcPr>
          <w:p w14:paraId="4939F006" w14:textId="77777777" w:rsidR="00114419" w:rsidRPr="0045781B" w:rsidRDefault="00114419" w:rsidP="00714786"/>
        </w:tc>
        <w:tc>
          <w:tcPr>
            <w:tcW w:w="3013" w:type="dxa"/>
            <w:tcBorders>
              <w:top w:val="nil"/>
              <w:left w:val="nil"/>
              <w:bottom w:val="nil"/>
              <w:right w:val="nil"/>
            </w:tcBorders>
          </w:tcPr>
          <w:p w14:paraId="4EB9F749" w14:textId="77777777" w:rsidR="00114419" w:rsidRPr="0045781B" w:rsidRDefault="00114419" w:rsidP="00714786"/>
        </w:tc>
        <w:tc>
          <w:tcPr>
            <w:tcW w:w="3326" w:type="dxa"/>
            <w:tcBorders>
              <w:top w:val="nil"/>
              <w:left w:val="nil"/>
              <w:bottom w:val="nil"/>
              <w:right w:val="nil"/>
            </w:tcBorders>
          </w:tcPr>
          <w:p w14:paraId="4F5094F1" w14:textId="77777777" w:rsidR="00114419" w:rsidRPr="0045781B" w:rsidRDefault="00114419" w:rsidP="00714786"/>
        </w:tc>
      </w:tr>
    </w:tbl>
    <w:p w14:paraId="53DBE1D5" w14:textId="77777777" w:rsidR="00FE1354" w:rsidRDefault="00FE1354" w:rsidP="003D6F35">
      <w:pPr>
        <w:ind w:left="360"/>
        <w:rPr>
          <w:b/>
          <w:u w:val="single"/>
        </w:rPr>
      </w:pPr>
      <w:bookmarkStart w:id="6" w:name="_Hlk80875918"/>
      <w:bookmarkEnd w:id="4"/>
    </w:p>
    <w:p w14:paraId="35738391" w14:textId="77777777" w:rsidR="00FE1354" w:rsidRDefault="00FE1354" w:rsidP="00C065E0">
      <w:pPr>
        <w:numPr>
          <w:ilvl w:val="0"/>
          <w:numId w:val="2"/>
        </w:numPr>
        <w:ind w:left="360"/>
        <w:rPr>
          <w:b/>
          <w:u w:val="single"/>
        </w:rPr>
      </w:pPr>
      <w:r w:rsidRPr="004B6C50">
        <w:rPr>
          <w:b/>
          <w:u w:val="single"/>
        </w:rPr>
        <w:t>Additional Terms and Conditions</w:t>
      </w:r>
      <w:r w:rsidRPr="00617D8A">
        <w:rPr>
          <w:b/>
          <w:u w:val="single"/>
        </w:rPr>
        <w:t>:</w:t>
      </w:r>
    </w:p>
    <w:p w14:paraId="2B8B2DB0" w14:textId="77777777" w:rsidR="00FE1354" w:rsidRDefault="00FE1354" w:rsidP="00006F5C">
      <w:pPr>
        <w:ind w:left="360"/>
      </w:pPr>
    </w:p>
    <w:p w14:paraId="156494E1" w14:textId="77777777" w:rsidR="00FE1354" w:rsidRDefault="00FE1354" w:rsidP="00006F5C">
      <w:pPr>
        <w:ind w:left="360"/>
      </w:pPr>
      <w:r>
        <w:t>The services to be provided are subject to the following additional provisions:</w:t>
      </w:r>
    </w:p>
    <w:p w14:paraId="4EB02A58" w14:textId="77777777" w:rsidR="00FE1354" w:rsidRDefault="00FE1354" w:rsidP="00D43FAD">
      <w:pPr>
        <w:ind w:firstLine="720"/>
        <w:rPr>
          <w:i/>
        </w:rPr>
      </w:pPr>
    </w:p>
    <w:p w14:paraId="57554B0F" w14:textId="12F70C1B" w:rsidR="00A275E9" w:rsidRDefault="00A275E9" w:rsidP="00C065E0">
      <w:pPr>
        <w:numPr>
          <w:ilvl w:val="0"/>
          <w:numId w:val="9"/>
        </w:numPr>
      </w:pPr>
      <w:r>
        <w:t>Ef</w:t>
      </w:r>
      <w:r w:rsidRPr="007A2C25">
        <w:t xml:space="preserve">fective July 1, 2020, the Code of Virginia requires contractors with the Commonwealth who spend significant time working with or </w:t>
      </w:r>
      <w:proofErr w:type="gramStart"/>
      <w:r w:rsidRPr="007A2C25">
        <w:t>in close proximity to</w:t>
      </w:r>
      <w:proofErr w:type="gramEnd"/>
      <w:r w:rsidRPr="007A2C25">
        <w:t xml:space="preserve"> state employees to complete sexual harassment training.  As a result of the new code, </w:t>
      </w:r>
      <w:proofErr w:type="gramStart"/>
      <w:r w:rsidRPr="007A2C25">
        <w:t>VITA</w:t>
      </w:r>
      <w:proofErr w:type="gramEnd"/>
      <w:r w:rsidRPr="007A2C25">
        <w:t xml:space="preserve"> and the Department of Human Resource Management (DHRM) are requiring that all contractors working through the CAI contract complete DHRM's "Preventing Sexual Harassment" training.  This training is available as either a short video or a written transcript on the DHRM website: </w:t>
      </w:r>
      <w:hyperlink r:id="rId14" w:tgtFrame="_blank" w:history="1">
        <w:r w:rsidRPr="007A2C25">
          <w:rPr>
            <w:rStyle w:val="Hyperlink"/>
          </w:rPr>
          <w:t>https://www.dhrm.virginia.gov/public-interest/contractor-sexual-harassment-training</w:t>
        </w:r>
      </w:hyperlink>
      <w:r w:rsidRPr="007A2C25">
        <w:t>. </w:t>
      </w:r>
      <w:r>
        <w:t>The selected Supplier must agree that any assigned resource will complete the training.</w:t>
      </w:r>
    </w:p>
    <w:p w14:paraId="2382F8A6" w14:textId="77777777" w:rsidR="00FC62C1" w:rsidRDefault="00FC62C1" w:rsidP="00FC62C1">
      <w:pPr>
        <w:ind w:left="720"/>
      </w:pPr>
    </w:p>
    <w:p w14:paraId="3B6B33B6" w14:textId="77777777" w:rsidR="00FC62C1" w:rsidRDefault="00FC62C1" w:rsidP="00C065E0">
      <w:pPr>
        <w:numPr>
          <w:ilvl w:val="0"/>
          <w:numId w:val="9"/>
        </w:numPr>
      </w:pPr>
      <w:r>
        <w:t>VDOT requires contractors to complete the Commonwealth Security Awareness training. The selected Supplier must agree that any assigned resource will complete the training.</w:t>
      </w:r>
    </w:p>
    <w:p w14:paraId="0D922A3E" w14:textId="77777777" w:rsidR="00FC62C1" w:rsidRDefault="00FC62C1" w:rsidP="00FC62C1">
      <w:pPr>
        <w:ind w:left="720"/>
      </w:pPr>
    </w:p>
    <w:p w14:paraId="3CB34CB1" w14:textId="1FCAE0C9" w:rsidR="00A275E9" w:rsidRDefault="00A275E9" w:rsidP="00C065E0">
      <w:pPr>
        <w:numPr>
          <w:ilvl w:val="0"/>
          <w:numId w:val="9"/>
        </w:numPr>
        <w:spacing w:line="276" w:lineRule="auto"/>
      </w:pPr>
      <w:r>
        <w:t xml:space="preserve">The </w:t>
      </w:r>
      <w:r w:rsidR="00FF0A91">
        <w:t xml:space="preserve">selected </w:t>
      </w:r>
      <w:r>
        <w:t xml:space="preserve">Supplier must agree </w:t>
      </w:r>
      <w:r w:rsidR="00FF0A91">
        <w:t>that any assigned resource</w:t>
      </w:r>
      <w:r w:rsidR="007D5120">
        <w:t xml:space="preserve"> will </w:t>
      </w:r>
      <w:r w:rsidR="000E0CDE">
        <w:t xml:space="preserve">review </w:t>
      </w:r>
      <w:r w:rsidR="00AC5B01">
        <w:t>and conform</w:t>
      </w:r>
      <w:r w:rsidR="000E4D8E">
        <w:t xml:space="preserve"> to </w:t>
      </w:r>
      <w:r w:rsidR="000E0CDE">
        <w:t>the IT</w:t>
      </w:r>
      <w:r w:rsidR="00B2192B">
        <w:t xml:space="preserve"> </w:t>
      </w:r>
      <w:r w:rsidR="00D71851">
        <w:t>Contingent</w:t>
      </w:r>
      <w:r w:rsidR="00B2192B">
        <w:t xml:space="preserve"> Labor </w:t>
      </w:r>
      <w:r w:rsidR="00D71851">
        <w:t>Program (ITCL) Contractor Code of Conduct</w:t>
      </w:r>
      <w:r w:rsidR="00120613">
        <w:t xml:space="preserve">. </w:t>
      </w:r>
      <w:r>
        <w:t xml:space="preserve">The </w:t>
      </w:r>
      <w:r w:rsidR="00120613">
        <w:t>Code of Conduct</w:t>
      </w:r>
      <w:r w:rsidR="00093D86">
        <w:t xml:space="preserve"> can be reviewed on VITA’s website at </w:t>
      </w:r>
      <w:r>
        <w:t>the following link:</w:t>
      </w:r>
    </w:p>
    <w:p w14:paraId="0AF8F479" w14:textId="6B1BFF6C" w:rsidR="00A275E9" w:rsidRDefault="00AB631D" w:rsidP="00293A7A">
      <w:pPr>
        <w:spacing w:line="276" w:lineRule="auto"/>
        <w:ind w:left="720"/>
      </w:pPr>
      <w:hyperlink r:id="rId15" w:history="1">
        <w:r w:rsidR="00093D86" w:rsidRPr="004A28F7">
          <w:rPr>
            <w:rStyle w:val="Hyperlink"/>
          </w:rPr>
          <w:t>https://www.vita.virginia.gov/media/vitavirginiagov/supply-chain/pdf/Contingent-Worker-Code-of-Conduct.pdf</w:t>
        </w:r>
      </w:hyperlink>
    </w:p>
    <w:p w14:paraId="0351CAEE" w14:textId="77777777" w:rsidR="00093D86" w:rsidRPr="00573FE4" w:rsidRDefault="00093D86" w:rsidP="00A275E9">
      <w:pPr>
        <w:spacing w:line="276" w:lineRule="auto"/>
        <w:ind w:left="720"/>
      </w:pPr>
    </w:p>
    <w:bookmarkEnd w:id="6"/>
    <w:p w14:paraId="1362628A" w14:textId="77777777" w:rsidR="00FE1354" w:rsidRPr="00455695" w:rsidRDefault="00FE1354" w:rsidP="00C065E0">
      <w:pPr>
        <w:numPr>
          <w:ilvl w:val="0"/>
          <w:numId w:val="2"/>
        </w:numPr>
        <w:ind w:left="360"/>
        <w:rPr>
          <w:b/>
          <w:iCs/>
          <w:u w:val="single"/>
        </w:rPr>
      </w:pPr>
      <w:r w:rsidRPr="00455695">
        <w:rPr>
          <w:b/>
          <w:iCs/>
          <w:u w:val="single"/>
        </w:rPr>
        <w:t>Scheduled Work Hours:</w:t>
      </w:r>
    </w:p>
    <w:p w14:paraId="406B044D" w14:textId="77777777" w:rsidR="00FE1354" w:rsidRDefault="00FE1354" w:rsidP="00006F5C">
      <w:pPr>
        <w:ind w:left="360"/>
        <w:rPr>
          <w:iCs/>
        </w:rPr>
      </w:pPr>
    </w:p>
    <w:p w14:paraId="2ADA219A" w14:textId="77777777" w:rsidR="00FC62C1" w:rsidRDefault="00FC62C1" w:rsidP="00FC62C1">
      <w:pPr>
        <w:ind w:left="360"/>
        <w:rPr>
          <w:i/>
        </w:rPr>
      </w:pPr>
      <w:r>
        <w:t>8:00AM – 5PM EST, Monday through Friday (excluding state holidays)</w:t>
      </w:r>
    </w:p>
    <w:p w14:paraId="22E241AD" w14:textId="77777777" w:rsidR="00FE1354" w:rsidRDefault="00FE1354" w:rsidP="00613170">
      <w:pPr>
        <w:rPr>
          <w:b/>
          <w:u w:val="single"/>
        </w:rPr>
      </w:pPr>
    </w:p>
    <w:p w14:paraId="254913DD" w14:textId="77777777" w:rsidR="00FE1354" w:rsidRDefault="00FE1354" w:rsidP="00C065E0">
      <w:pPr>
        <w:numPr>
          <w:ilvl w:val="0"/>
          <w:numId w:val="2"/>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7F8BC592" w14:textId="77777777" w:rsidR="00FE1354" w:rsidRPr="00617D8A" w:rsidRDefault="00FE1354" w:rsidP="00613170"/>
    <w:p w14:paraId="733A6284" w14:textId="77777777" w:rsidR="00FC62C1" w:rsidRDefault="00FC62C1" w:rsidP="00FC62C1">
      <w:pPr>
        <w:pStyle w:val="Bullet1"/>
      </w:pPr>
      <w:r>
        <w:t>None.  See Section 12: Place of Performance.</w:t>
      </w:r>
    </w:p>
    <w:p w14:paraId="30276C66" w14:textId="029041D6" w:rsidR="00FE1354" w:rsidRDefault="00FE1354" w:rsidP="00A275E9">
      <w:pPr>
        <w:ind w:left="360"/>
        <w:rPr>
          <w:b/>
          <w:u w:val="single"/>
        </w:rPr>
      </w:pPr>
    </w:p>
    <w:p w14:paraId="04BF5693" w14:textId="77777777" w:rsidR="00FC62C1" w:rsidRDefault="00FC62C1">
      <w:pPr>
        <w:rPr>
          <w:rFonts w:ascii="Calibri Light" w:hAnsi="Calibri Light" w:cs="Calibri Light"/>
          <w:sz w:val="40"/>
          <w:szCs w:val="40"/>
        </w:rPr>
      </w:pPr>
      <w:r>
        <w:rPr>
          <w:rFonts w:ascii="Calibri Light" w:hAnsi="Calibri Light" w:cs="Calibri Light"/>
          <w:sz w:val="40"/>
          <w:szCs w:val="40"/>
        </w:rPr>
        <w:br w:type="page"/>
      </w:r>
    </w:p>
    <w:p w14:paraId="3856E028" w14:textId="2BDE285E" w:rsidR="00FC62C1" w:rsidRDefault="00FC62C1" w:rsidP="00FC62C1">
      <w:pPr>
        <w:autoSpaceDE w:val="0"/>
        <w:autoSpaceDN w:val="0"/>
        <w:adjustRightInd w:val="0"/>
        <w:spacing w:after="120"/>
        <w:ind w:left="360"/>
        <w:rPr>
          <w:rFonts w:ascii="Calibri Light" w:hAnsi="Calibri Light" w:cs="Calibri Light"/>
          <w:sz w:val="40"/>
          <w:szCs w:val="40"/>
        </w:rPr>
      </w:pPr>
      <w:r w:rsidRPr="007A2E58">
        <w:rPr>
          <w:rFonts w:ascii="Calibri Light" w:hAnsi="Calibri Light" w:cs="Calibri Light"/>
          <w:sz w:val="40"/>
          <w:szCs w:val="40"/>
        </w:rPr>
        <w:lastRenderedPageBreak/>
        <w:t xml:space="preserve">Appendix </w:t>
      </w:r>
      <w:r>
        <w:rPr>
          <w:rFonts w:ascii="Calibri Light" w:hAnsi="Calibri Light" w:cs="Calibri Light"/>
          <w:sz w:val="40"/>
          <w:szCs w:val="40"/>
        </w:rPr>
        <w:t>–</w:t>
      </w:r>
      <w:r w:rsidRPr="007A2E58">
        <w:rPr>
          <w:rFonts w:ascii="Calibri Light" w:hAnsi="Calibri Light" w:cs="Calibri Light"/>
          <w:sz w:val="40"/>
          <w:szCs w:val="40"/>
        </w:rPr>
        <w:t xml:space="preserve"> Attachments</w:t>
      </w:r>
    </w:p>
    <w:p w14:paraId="77E234C5" w14:textId="77777777" w:rsidR="00FC62C1" w:rsidRPr="006D5290" w:rsidRDefault="00FC62C1" w:rsidP="00FC62C1">
      <w:pPr>
        <w:ind w:left="360"/>
        <w:rPr>
          <w:i/>
        </w:rPr>
      </w:pPr>
      <w:r>
        <w:rPr>
          <w:iCs/>
        </w:rPr>
        <w:t>All these documents are included in the ZIP file as part of this SOR package:</w:t>
      </w:r>
    </w:p>
    <w:p w14:paraId="3C0F6C64" w14:textId="77777777" w:rsidR="00FC62C1" w:rsidRDefault="00FC62C1" w:rsidP="00FC62C1">
      <w:pPr>
        <w:autoSpaceDE w:val="0"/>
        <w:autoSpaceDN w:val="0"/>
        <w:adjustRightInd w:val="0"/>
        <w:spacing w:after="120"/>
        <w:ind w:left="360"/>
      </w:pPr>
    </w:p>
    <w:p w14:paraId="36BE17DD" w14:textId="77777777" w:rsidR="00FC62C1" w:rsidRPr="00EA5A38" w:rsidRDefault="00FC62C1" w:rsidP="00FC62C1">
      <w:pPr>
        <w:autoSpaceDE w:val="0"/>
        <w:autoSpaceDN w:val="0"/>
        <w:adjustRightInd w:val="0"/>
        <w:spacing w:after="120"/>
        <w:ind w:left="360"/>
      </w:pPr>
      <w:r w:rsidRPr="00EA5A38">
        <w:t>Business Requirements Document (BRD)</w:t>
      </w:r>
    </w:p>
    <w:p w14:paraId="35A64377" w14:textId="77777777" w:rsidR="00FC62C1" w:rsidRPr="00EA5A38" w:rsidRDefault="00FC62C1" w:rsidP="00C065E0">
      <w:pPr>
        <w:pStyle w:val="ListParagraph"/>
        <w:numPr>
          <w:ilvl w:val="0"/>
          <w:numId w:val="21"/>
        </w:numPr>
        <w:autoSpaceDE w:val="0"/>
        <w:autoSpaceDN w:val="0"/>
        <w:adjustRightInd w:val="0"/>
        <w:spacing w:after="120"/>
        <w:rPr>
          <w:sz w:val="24"/>
          <w:szCs w:val="24"/>
        </w:rPr>
      </w:pPr>
      <w:r w:rsidRPr="00EA5A38">
        <w:rPr>
          <w:sz w:val="24"/>
          <w:szCs w:val="24"/>
        </w:rPr>
        <w:t>840 Copied Note Special Provision (CNSP) BRD Final Approved – Final Business Requirements</w:t>
      </w:r>
    </w:p>
    <w:p w14:paraId="4676FF53" w14:textId="77777777" w:rsidR="00FC62C1" w:rsidRPr="00EA5A38" w:rsidRDefault="00FC62C1" w:rsidP="00C065E0">
      <w:pPr>
        <w:pStyle w:val="ListParagraph"/>
        <w:numPr>
          <w:ilvl w:val="0"/>
          <w:numId w:val="21"/>
        </w:numPr>
        <w:autoSpaceDE w:val="0"/>
        <w:autoSpaceDN w:val="0"/>
        <w:adjustRightInd w:val="0"/>
        <w:spacing w:after="120"/>
        <w:rPr>
          <w:sz w:val="24"/>
          <w:szCs w:val="24"/>
        </w:rPr>
      </w:pPr>
      <w:r w:rsidRPr="00EA5A38">
        <w:rPr>
          <w:sz w:val="24"/>
          <w:szCs w:val="24"/>
        </w:rPr>
        <w:t>Embedded Files from BRD</w:t>
      </w:r>
    </w:p>
    <w:p w14:paraId="5E2DFDD9"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Price Sheet (2.1 Step 1)</w:t>
      </w:r>
    </w:p>
    <w:p w14:paraId="257060D9"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Contract Type Template – ECForm (2.1 Step 2)</w:t>
      </w:r>
    </w:p>
    <w:p w14:paraId="634037B3"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Contract Type Template – FCForm (2.1 Step 2)</w:t>
      </w:r>
    </w:p>
    <w:p w14:paraId="31A5CA2F"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Contract Type Template – SCForm (2.1 Step 2)</w:t>
      </w:r>
    </w:p>
    <w:p w14:paraId="404A4617"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Sample Documents / Files from the Network Folder (2.1 Step 3)</w:t>
      </w:r>
    </w:p>
    <w:p w14:paraId="7C6FB219"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Pick List (2.1 Step 4)</w:t>
      </w:r>
    </w:p>
    <w:p w14:paraId="64106FCD"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 xml:space="preserve">Private Sub Build (2.1 Step 6) </w:t>
      </w:r>
    </w:p>
    <w:p w14:paraId="659DFC17"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Current State Context Diagram (2.2)</w:t>
      </w:r>
    </w:p>
    <w:p w14:paraId="78DCD86B"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CNSP Process Mapping Final (2.3)</w:t>
      </w:r>
    </w:p>
    <w:p w14:paraId="4B676773"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Draft for Construction Forms (2.3)</w:t>
      </w:r>
    </w:p>
    <w:p w14:paraId="58F873E1"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MS Access CNSP Tool (2.3)</w:t>
      </w:r>
    </w:p>
    <w:p w14:paraId="4E82550E"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Desired State Context Diagram (3.1)</w:t>
      </w:r>
    </w:p>
    <w:p w14:paraId="7905DD83"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 xml:space="preserve">Detailed Software Requirements (4.1) </w:t>
      </w:r>
    </w:p>
    <w:p w14:paraId="710FEC37" w14:textId="77777777" w:rsidR="00FC62C1" w:rsidRPr="00EA5A38" w:rsidRDefault="00FC62C1" w:rsidP="00FC62C1">
      <w:pPr>
        <w:autoSpaceDE w:val="0"/>
        <w:autoSpaceDN w:val="0"/>
        <w:adjustRightInd w:val="0"/>
        <w:spacing w:after="120"/>
        <w:ind w:left="360"/>
      </w:pPr>
      <w:r w:rsidRPr="00EA5A38">
        <w:t>Enterprise Architecture Supplemental Statement of Requirements (EA-SSOR) – Final VDOT Technical Requirements and Standards</w:t>
      </w:r>
    </w:p>
    <w:p w14:paraId="0AE5DD1D" w14:textId="77777777" w:rsidR="00FC62C1" w:rsidRPr="00EA5A38" w:rsidRDefault="00FC62C1" w:rsidP="00C065E0">
      <w:pPr>
        <w:pStyle w:val="ListParagraph"/>
        <w:numPr>
          <w:ilvl w:val="0"/>
          <w:numId w:val="21"/>
        </w:numPr>
        <w:autoSpaceDE w:val="0"/>
        <w:autoSpaceDN w:val="0"/>
        <w:adjustRightInd w:val="0"/>
        <w:spacing w:after="120"/>
        <w:rPr>
          <w:sz w:val="24"/>
          <w:szCs w:val="24"/>
        </w:rPr>
      </w:pPr>
      <w:r w:rsidRPr="00EA5A38">
        <w:rPr>
          <w:sz w:val="24"/>
          <w:szCs w:val="24"/>
        </w:rPr>
        <w:t>Templates Identified in EA-SSOR</w:t>
      </w:r>
    </w:p>
    <w:p w14:paraId="2F606100"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Scope template</w:t>
      </w:r>
      <w:r>
        <w:rPr>
          <w:sz w:val="24"/>
          <w:szCs w:val="24"/>
        </w:rPr>
        <w:t xml:space="preserve"> – not included in ZIP file</w:t>
      </w:r>
    </w:p>
    <w:p w14:paraId="1F761112"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Context diagram</w:t>
      </w:r>
    </w:p>
    <w:p w14:paraId="0F79B1BD"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Business Data Flow Diagram example</w:t>
      </w:r>
    </w:p>
    <w:p w14:paraId="4AA45D1A"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Business Process Flow template</w:t>
      </w:r>
    </w:p>
    <w:p w14:paraId="1E948630"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Data Mapping template</w:t>
      </w:r>
    </w:p>
    <w:p w14:paraId="42ECADD0" w14:textId="77777777" w:rsidR="00FC62C1" w:rsidRPr="00EA5A38" w:rsidRDefault="00FC62C1" w:rsidP="00C065E0">
      <w:pPr>
        <w:pStyle w:val="ListParagraph"/>
        <w:numPr>
          <w:ilvl w:val="1"/>
          <w:numId w:val="21"/>
        </w:numPr>
        <w:autoSpaceDE w:val="0"/>
        <w:autoSpaceDN w:val="0"/>
        <w:adjustRightInd w:val="0"/>
        <w:spacing w:after="120"/>
        <w:rPr>
          <w:sz w:val="24"/>
          <w:szCs w:val="24"/>
        </w:rPr>
      </w:pPr>
      <w:r w:rsidRPr="00EA5A38">
        <w:rPr>
          <w:sz w:val="24"/>
          <w:szCs w:val="24"/>
        </w:rPr>
        <w:t>Data Flow Diagram template</w:t>
      </w:r>
    </w:p>
    <w:p w14:paraId="0CD4DE41" w14:textId="77777777" w:rsidR="00FC62C1" w:rsidRPr="00EA5A38" w:rsidRDefault="00FC62C1" w:rsidP="00FC62C1">
      <w:pPr>
        <w:autoSpaceDE w:val="0"/>
        <w:autoSpaceDN w:val="0"/>
        <w:adjustRightInd w:val="0"/>
        <w:spacing w:after="120"/>
        <w:ind w:left="360"/>
      </w:pPr>
      <w:r>
        <w:t xml:space="preserve">Microsoft Dynamics 365 </w:t>
      </w:r>
      <w:r w:rsidRPr="00EA5A38">
        <w:t xml:space="preserve">Fit/Gap Analysis Using </w:t>
      </w:r>
      <w:r>
        <w:t xml:space="preserve">the </w:t>
      </w:r>
      <w:r w:rsidRPr="00EA5A38">
        <w:t xml:space="preserve">Detailed Software Requirements </w:t>
      </w:r>
      <w:r>
        <w:t>(</w:t>
      </w:r>
      <w:r w:rsidRPr="00EA5A38">
        <w:t>User Stories and Acceptance Criteria</w:t>
      </w:r>
      <w:r>
        <w:t>).</w:t>
      </w:r>
    </w:p>
    <w:p w14:paraId="5D5F2759" w14:textId="77777777" w:rsidR="00FC62C1" w:rsidRDefault="00FC62C1" w:rsidP="00FC62C1">
      <w:pPr>
        <w:autoSpaceDE w:val="0"/>
        <w:autoSpaceDN w:val="0"/>
        <w:adjustRightInd w:val="0"/>
        <w:spacing w:after="120"/>
        <w:ind w:left="360"/>
      </w:pPr>
    </w:p>
    <w:sectPr w:rsidR="00FC62C1" w:rsidSect="006F4D2A">
      <w:headerReference w:type="default" r:id="rId16"/>
      <w:footerReference w:type="default" r:id="rId17"/>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3DD6" w14:textId="77777777" w:rsidR="006F4D2A" w:rsidRDefault="006F4D2A" w:rsidP="0097155E">
      <w:r>
        <w:separator/>
      </w:r>
    </w:p>
  </w:endnote>
  <w:endnote w:type="continuationSeparator" w:id="0">
    <w:p w14:paraId="74F2A6D7" w14:textId="77777777" w:rsidR="006F4D2A" w:rsidRDefault="006F4D2A" w:rsidP="0097155E">
      <w:r>
        <w:continuationSeparator/>
      </w:r>
    </w:p>
  </w:endnote>
  <w:endnote w:type="continuationNotice" w:id="1">
    <w:p w14:paraId="00222AE2" w14:textId="77777777" w:rsidR="006F4D2A" w:rsidRDefault="006F4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F1FE5" w14:textId="35AA925D" w:rsidR="00545F35" w:rsidRDefault="00545F35">
    <w:pPr>
      <w:pStyle w:val="Footer"/>
      <w:jc w:val="center"/>
    </w:pPr>
    <w:r>
      <w:t xml:space="preserve">Page </w:t>
    </w:r>
    <w:r>
      <w:rPr>
        <w:b/>
      </w:rPr>
      <w:fldChar w:fldCharType="begin"/>
    </w:r>
    <w:r>
      <w:rPr>
        <w:b/>
      </w:rPr>
      <w:instrText xml:space="preserve"> PAGE </w:instrText>
    </w:r>
    <w:r>
      <w:rPr>
        <w:b/>
      </w:rPr>
      <w:fldChar w:fldCharType="separate"/>
    </w:r>
    <w:r w:rsidR="0003363E">
      <w:rPr>
        <w:b/>
        <w:noProof/>
      </w:rPr>
      <w:t>16</w:t>
    </w:r>
    <w:r>
      <w:rPr>
        <w:b/>
      </w:rPr>
      <w:fldChar w:fldCharType="end"/>
    </w:r>
    <w:r>
      <w:t xml:space="preserve"> of </w:t>
    </w:r>
    <w:r>
      <w:rPr>
        <w:b/>
      </w:rPr>
      <w:fldChar w:fldCharType="begin"/>
    </w:r>
    <w:r>
      <w:rPr>
        <w:b/>
      </w:rPr>
      <w:instrText xml:space="preserve"> NUMPAGES  </w:instrText>
    </w:r>
    <w:r>
      <w:rPr>
        <w:b/>
      </w:rPr>
      <w:fldChar w:fldCharType="separate"/>
    </w:r>
    <w:r w:rsidR="0003363E">
      <w:rPr>
        <w:b/>
        <w:noProof/>
      </w:rPr>
      <w:t>16</w:t>
    </w:r>
    <w:r>
      <w:rPr>
        <w:b/>
      </w:rPr>
      <w:fldChar w:fldCharType="end"/>
    </w:r>
  </w:p>
  <w:p w14:paraId="56175D78" w14:textId="77777777" w:rsidR="00545F35" w:rsidRDefault="00545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3722" w14:textId="77777777" w:rsidR="006F4D2A" w:rsidRDefault="006F4D2A" w:rsidP="0097155E">
      <w:r>
        <w:separator/>
      </w:r>
    </w:p>
  </w:footnote>
  <w:footnote w:type="continuationSeparator" w:id="0">
    <w:p w14:paraId="3699FB07" w14:textId="77777777" w:rsidR="006F4D2A" w:rsidRDefault="006F4D2A" w:rsidP="0097155E">
      <w:r>
        <w:continuationSeparator/>
      </w:r>
    </w:p>
  </w:footnote>
  <w:footnote w:type="continuationNotice" w:id="1">
    <w:p w14:paraId="52CBB366" w14:textId="77777777" w:rsidR="006F4D2A" w:rsidRDefault="006F4D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79A7" w14:textId="77777777" w:rsidR="001C33E7" w:rsidRDefault="005D5354" w:rsidP="005D63EE">
    <w:pPr>
      <w:jc w:val="center"/>
    </w:pPr>
    <w:r>
      <w:t>SOR # VDOT-240308-01-CAI</w:t>
    </w:r>
  </w:p>
  <w:p w14:paraId="39D5FEE0" w14:textId="36B0CDC9" w:rsidR="00545F35" w:rsidRDefault="005D5354" w:rsidP="005D63EE">
    <w:pPr>
      <w:jc w:val="center"/>
    </w:pPr>
    <w:r>
      <w:t>March 8, 2024</w:t>
    </w:r>
    <w:r w:rsidR="00545F35">
      <w:t xml:space="preserve"> </w:t>
    </w:r>
  </w:p>
  <w:p w14:paraId="619FA0E1" w14:textId="77777777" w:rsidR="00545F35" w:rsidRDefault="00545F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44F8"/>
    <w:multiLevelType w:val="hybridMultilevel"/>
    <w:tmpl w:val="B8A875C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0C915A94"/>
    <w:multiLevelType w:val="hybridMultilevel"/>
    <w:tmpl w:val="23FE37CC"/>
    <w:lvl w:ilvl="0" w:tplc="BF0CE528">
      <w:start w:val="1"/>
      <w:numFmt w:val="decimal"/>
      <w:lvlText w:val="%1."/>
      <w:lvlJc w:val="left"/>
      <w:pPr>
        <w:ind w:left="36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11207A5"/>
    <w:multiLevelType w:val="hybridMultilevel"/>
    <w:tmpl w:val="E3EA0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8810BC"/>
    <w:multiLevelType w:val="hybridMultilevel"/>
    <w:tmpl w:val="50729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182E9F"/>
    <w:multiLevelType w:val="hybridMultilevel"/>
    <w:tmpl w:val="529468B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8C72EF"/>
    <w:multiLevelType w:val="hybridMultilevel"/>
    <w:tmpl w:val="5F42D8A8"/>
    <w:lvl w:ilvl="0" w:tplc="FFFFFFFF">
      <w:start w:val="1"/>
      <w:numFmt w:val="lowerLetter"/>
      <w:lvlText w:val="%1."/>
      <w:lvlJc w:val="left"/>
      <w:pPr>
        <w:ind w:left="720" w:hanging="360"/>
      </w:pPr>
      <w:rPr>
        <w:rFonts w:cs="Times New Roman" w:hint="default"/>
        <w:b/>
        <w:i w:val="0"/>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1A9D1CCA"/>
    <w:multiLevelType w:val="hybridMultilevel"/>
    <w:tmpl w:val="3A9AA05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05816B3"/>
    <w:multiLevelType w:val="hybridMultilevel"/>
    <w:tmpl w:val="AF6445C8"/>
    <w:lvl w:ilvl="0" w:tplc="F7309A6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8226DB5"/>
    <w:multiLevelType w:val="hybridMultilevel"/>
    <w:tmpl w:val="13ECB8D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8A4392F"/>
    <w:multiLevelType w:val="hybridMultilevel"/>
    <w:tmpl w:val="3DD436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664A30"/>
    <w:multiLevelType w:val="hybridMultilevel"/>
    <w:tmpl w:val="BE0C7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58405D"/>
    <w:multiLevelType w:val="hybridMultilevel"/>
    <w:tmpl w:val="D890B9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A2E0F3A6">
      <w:start w:val="1"/>
      <w:numFmt w:val="decimal"/>
      <w:lvlText w:val="%4."/>
      <w:lvlJc w:val="left"/>
      <w:pPr>
        <w:ind w:left="3240" w:hanging="360"/>
      </w:pPr>
    </w:lvl>
    <w:lvl w:ilvl="4" w:tplc="084834FE">
      <w:start w:val="12"/>
      <w:numFmt w:val="bullet"/>
      <w:lvlText w:val="-"/>
      <w:lvlJc w:val="left"/>
      <w:pPr>
        <w:ind w:left="3960" w:hanging="360"/>
      </w:pPr>
      <w:rPr>
        <w:rFonts w:ascii="Times New Roman" w:eastAsia="Times New Roman" w:hAnsi="Times New Roman" w:cs="Times New Roman"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7295186"/>
    <w:multiLevelType w:val="hybridMultilevel"/>
    <w:tmpl w:val="37C610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A840F56"/>
    <w:multiLevelType w:val="hybridMultilevel"/>
    <w:tmpl w:val="884C37AC"/>
    <w:lvl w:ilvl="0" w:tplc="9ECA13CA">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0EB3381"/>
    <w:multiLevelType w:val="hybridMultilevel"/>
    <w:tmpl w:val="19726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4B1805"/>
    <w:multiLevelType w:val="hybridMultilevel"/>
    <w:tmpl w:val="58AA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8E123DB"/>
    <w:multiLevelType w:val="hybridMultilevel"/>
    <w:tmpl w:val="76647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9810D61"/>
    <w:multiLevelType w:val="hybridMultilevel"/>
    <w:tmpl w:val="08B8C5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72665"/>
    <w:multiLevelType w:val="hybridMultilevel"/>
    <w:tmpl w:val="38964D24"/>
    <w:lvl w:ilvl="0" w:tplc="BC42DF28">
      <w:start w:val="1"/>
      <w:numFmt w:val="decimal"/>
      <w:lvlText w:val="%1."/>
      <w:lvlJc w:val="left"/>
      <w:pPr>
        <w:ind w:left="720" w:hanging="360"/>
      </w:pPr>
      <w:rPr>
        <w:rFonts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17BCD"/>
    <w:multiLevelType w:val="hybridMultilevel"/>
    <w:tmpl w:val="FF4A4C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2945761">
    <w:abstractNumId w:val="0"/>
  </w:num>
  <w:num w:numId="2" w16cid:durableId="1533692727">
    <w:abstractNumId w:val="16"/>
  </w:num>
  <w:num w:numId="3" w16cid:durableId="1231884513">
    <w:abstractNumId w:val="17"/>
  </w:num>
  <w:num w:numId="4" w16cid:durableId="1243758948">
    <w:abstractNumId w:val="1"/>
  </w:num>
  <w:num w:numId="5" w16cid:durableId="1213225425">
    <w:abstractNumId w:val="13"/>
  </w:num>
  <w:num w:numId="6" w16cid:durableId="1794054088">
    <w:abstractNumId w:val="6"/>
  </w:num>
  <w:num w:numId="7" w16cid:durableId="1046753901">
    <w:abstractNumId w:val="15"/>
  </w:num>
  <w:num w:numId="8" w16cid:durableId="421146278">
    <w:abstractNumId w:val="2"/>
  </w:num>
  <w:num w:numId="9" w16cid:durableId="1058940468">
    <w:abstractNumId w:val="7"/>
  </w:num>
  <w:num w:numId="10" w16cid:durableId="200946975">
    <w:abstractNumId w:val="5"/>
  </w:num>
  <w:num w:numId="11" w16cid:durableId="1209881198">
    <w:abstractNumId w:val="4"/>
  </w:num>
  <w:num w:numId="12" w16cid:durableId="28147419">
    <w:abstractNumId w:val="19"/>
  </w:num>
  <w:num w:numId="13" w16cid:durableId="807164914">
    <w:abstractNumId w:val="10"/>
  </w:num>
  <w:num w:numId="14" w16cid:durableId="2029017353">
    <w:abstractNumId w:val="11"/>
    <w:lvlOverride w:ilvl="0"/>
    <w:lvlOverride w:ilvl="1"/>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5" w16cid:durableId="163665740">
    <w:abstractNumId w:val="12"/>
  </w:num>
  <w:num w:numId="16" w16cid:durableId="1279414210">
    <w:abstractNumId w:val="8"/>
  </w:num>
  <w:num w:numId="17" w16cid:durableId="1496409375">
    <w:abstractNumId w:val="18"/>
  </w:num>
  <w:num w:numId="18" w16cid:durableId="384332284">
    <w:abstractNumId w:val="20"/>
  </w:num>
  <w:num w:numId="19" w16cid:durableId="775291233">
    <w:abstractNumId w:val="14"/>
  </w:num>
  <w:num w:numId="20" w16cid:durableId="2052605903">
    <w:abstractNumId w:val="3"/>
  </w:num>
  <w:num w:numId="21" w16cid:durableId="983781155">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sjAzNTIwN7E0tDBT0lEKTi0uzszPAykwrAUAj7QzeiwAAAA="/>
  </w:docVars>
  <w:rsids>
    <w:rsidRoot w:val="008F6898"/>
    <w:rsid w:val="0000114D"/>
    <w:rsid w:val="00001294"/>
    <w:rsid w:val="00001BB4"/>
    <w:rsid w:val="00006F5C"/>
    <w:rsid w:val="00010573"/>
    <w:rsid w:val="00013646"/>
    <w:rsid w:val="0001596A"/>
    <w:rsid w:val="000176BF"/>
    <w:rsid w:val="00020186"/>
    <w:rsid w:val="00021026"/>
    <w:rsid w:val="0002144A"/>
    <w:rsid w:val="0002226B"/>
    <w:rsid w:val="00024F43"/>
    <w:rsid w:val="00026A47"/>
    <w:rsid w:val="00027D6A"/>
    <w:rsid w:val="0003363E"/>
    <w:rsid w:val="00033BD0"/>
    <w:rsid w:val="00034DC3"/>
    <w:rsid w:val="000373C9"/>
    <w:rsid w:val="00043C1A"/>
    <w:rsid w:val="00047707"/>
    <w:rsid w:val="00050D35"/>
    <w:rsid w:val="00051DCB"/>
    <w:rsid w:val="00057402"/>
    <w:rsid w:val="00063ADD"/>
    <w:rsid w:val="00067EA6"/>
    <w:rsid w:val="000709EC"/>
    <w:rsid w:val="00071846"/>
    <w:rsid w:val="00072971"/>
    <w:rsid w:val="00077B69"/>
    <w:rsid w:val="00083147"/>
    <w:rsid w:val="00084489"/>
    <w:rsid w:val="00085B60"/>
    <w:rsid w:val="000866FD"/>
    <w:rsid w:val="000870C5"/>
    <w:rsid w:val="000916AD"/>
    <w:rsid w:val="00092452"/>
    <w:rsid w:val="00093BA4"/>
    <w:rsid w:val="00093D86"/>
    <w:rsid w:val="00094955"/>
    <w:rsid w:val="00097FE6"/>
    <w:rsid w:val="000A1EAE"/>
    <w:rsid w:val="000A20ED"/>
    <w:rsid w:val="000A3356"/>
    <w:rsid w:val="000A4A47"/>
    <w:rsid w:val="000A584C"/>
    <w:rsid w:val="000A6544"/>
    <w:rsid w:val="000A73F6"/>
    <w:rsid w:val="000B2E82"/>
    <w:rsid w:val="000B3011"/>
    <w:rsid w:val="000B372A"/>
    <w:rsid w:val="000B4774"/>
    <w:rsid w:val="000B49F9"/>
    <w:rsid w:val="000B5043"/>
    <w:rsid w:val="000B6CD6"/>
    <w:rsid w:val="000C1455"/>
    <w:rsid w:val="000C18D7"/>
    <w:rsid w:val="000C4FBC"/>
    <w:rsid w:val="000C61BA"/>
    <w:rsid w:val="000C6777"/>
    <w:rsid w:val="000D13FD"/>
    <w:rsid w:val="000D2239"/>
    <w:rsid w:val="000D229A"/>
    <w:rsid w:val="000D2FFE"/>
    <w:rsid w:val="000D633A"/>
    <w:rsid w:val="000D6BD8"/>
    <w:rsid w:val="000E0CDE"/>
    <w:rsid w:val="000E2A39"/>
    <w:rsid w:val="000E4D8E"/>
    <w:rsid w:val="000E5C95"/>
    <w:rsid w:val="000E6579"/>
    <w:rsid w:val="000F1CAD"/>
    <w:rsid w:val="000F5062"/>
    <w:rsid w:val="000F6D21"/>
    <w:rsid w:val="000F781E"/>
    <w:rsid w:val="000F7C02"/>
    <w:rsid w:val="001008B6"/>
    <w:rsid w:val="0010168E"/>
    <w:rsid w:val="001031D4"/>
    <w:rsid w:val="0010326E"/>
    <w:rsid w:val="00105162"/>
    <w:rsid w:val="00105CF0"/>
    <w:rsid w:val="00110358"/>
    <w:rsid w:val="00114419"/>
    <w:rsid w:val="00115A59"/>
    <w:rsid w:val="00120613"/>
    <w:rsid w:val="00121C62"/>
    <w:rsid w:val="00125033"/>
    <w:rsid w:val="00127AE7"/>
    <w:rsid w:val="0013182B"/>
    <w:rsid w:val="001333A7"/>
    <w:rsid w:val="00142AB1"/>
    <w:rsid w:val="00144D8F"/>
    <w:rsid w:val="00152171"/>
    <w:rsid w:val="001553B5"/>
    <w:rsid w:val="00155953"/>
    <w:rsid w:val="00155CB7"/>
    <w:rsid w:val="00157273"/>
    <w:rsid w:val="00162BF2"/>
    <w:rsid w:val="0016399D"/>
    <w:rsid w:val="0016723C"/>
    <w:rsid w:val="00173A02"/>
    <w:rsid w:val="00174139"/>
    <w:rsid w:val="00174674"/>
    <w:rsid w:val="001761AF"/>
    <w:rsid w:val="00176254"/>
    <w:rsid w:val="001800AE"/>
    <w:rsid w:val="00184363"/>
    <w:rsid w:val="00187A1C"/>
    <w:rsid w:val="00194BD7"/>
    <w:rsid w:val="001960F7"/>
    <w:rsid w:val="00197D53"/>
    <w:rsid w:val="001A0C3A"/>
    <w:rsid w:val="001A20B2"/>
    <w:rsid w:val="001A5963"/>
    <w:rsid w:val="001A754B"/>
    <w:rsid w:val="001B175B"/>
    <w:rsid w:val="001B25E0"/>
    <w:rsid w:val="001B377C"/>
    <w:rsid w:val="001B426E"/>
    <w:rsid w:val="001B4495"/>
    <w:rsid w:val="001C094A"/>
    <w:rsid w:val="001C33E7"/>
    <w:rsid w:val="001C34EE"/>
    <w:rsid w:val="001C52BC"/>
    <w:rsid w:val="001C6561"/>
    <w:rsid w:val="001C6E2B"/>
    <w:rsid w:val="001D501C"/>
    <w:rsid w:val="001D742F"/>
    <w:rsid w:val="001D7CD4"/>
    <w:rsid w:val="001E1E1C"/>
    <w:rsid w:val="001E3007"/>
    <w:rsid w:val="001E311A"/>
    <w:rsid w:val="001E5774"/>
    <w:rsid w:val="001E6D69"/>
    <w:rsid w:val="001E7480"/>
    <w:rsid w:val="001E793A"/>
    <w:rsid w:val="001E7ADE"/>
    <w:rsid w:val="001F07C1"/>
    <w:rsid w:val="001F084C"/>
    <w:rsid w:val="001F0D13"/>
    <w:rsid w:val="001F1A96"/>
    <w:rsid w:val="001F3304"/>
    <w:rsid w:val="001F6A65"/>
    <w:rsid w:val="001F6C1B"/>
    <w:rsid w:val="00201296"/>
    <w:rsid w:val="00207770"/>
    <w:rsid w:val="002077E8"/>
    <w:rsid w:val="002119B4"/>
    <w:rsid w:val="0021528E"/>
    <w:rsid w:val="00215C5B"/>
    <w:rsid w:val="00215DD1"/>
    <w:rsid w:val="002171CE"/>
    <w:rsid w:val="0021738F"/>
    <w:rsid w:val="00221043"/>
    <w:rsid w:val="00225864"/>
    <w:rsid w:val="00231DC7"/>
    <w:rsid w:val="002324C9"/>
    <w:rsid w:val="00232FB5"/>
    <w:rsid w:val="00237ACF"/>
    <w:rsid w:val="00240271"/>
    <w:rsid w:val="00241C90"/>
    <w:rsid w:val="002438D8"/>
    <w:rsid w:val="00243D3E"/>
    <w:rsid w:val="002501F5"/>
    <w:rsid w:val="00252E9D"/>
    <w:rsid w:val="00254F34"/>
    <w:rsid w:val="00255163"/>
    <w:rsid w:val="0025565B"/>
    <w:rsid w:val="00261992"/>
    <w:rsid w:val="00264789"/>
    <w:rsid w:val="002673BE"/>
    <w:rsid w:val="00270DD5"/>
    <w:rsid w:val="00273D47"/>
    <w:rsid w:val="00274C57"/>
    <w:rsid w:val="00276400"/>
    <w:rsid w:val="00276C73"/>
    <w:rsid w:val="0027740E"/>
    <w:rsid w:val="00277CD0"/>
    <w:rsid w:val="0028182A"/>
    <w:rsid w:val="00281895"/>
    <w:rsid w:val="00281E71"/>
    <w:rsid w:val="00283421"/>
    <w:rsid w:val="00283700"/>
    <w:rsid w:val="00284305"/>
    <w:rsid w:val="002877DB"/>
    <w:rsid w:val="0029032E"/>
    <w:rsid w:val="00290F58"/>
    <w:rsid w:val="002917A3"/>
    <w:rsid w:val="00292658"/>
    <w:rsid w:val="00292B40"/>
    <w:rsid w:val="00293A7A"/>
    <w:rsid w:val="00293B4D"/>
    <w:rsid w:val="002964FB"/>
    <w:rsid w:val="002A1D3D"/>
    <w:rsid w:val="002A1F26"/>
    <w:rsid w:val="002A21F5"/>
    <w:rsid w:val="002A5947"/>
    <w:rsid w:val="002A7298"/>
    <w:rsid w:val="002B008A"/>
    <w:rsid w:val="002B2FFD"/>
    <w:rsid w:val="002B3958"/>
    <w:rsid w:val="002B473F"/>
    <w:rsid w:val="002B5A53"/>
    <w:rsid w:val="002B664A"/>
    <w:rsid w:val="002B7F35"/>
    <w:rsid w:val="002C2351"/>
    <w:rsid w:val="002C32BD"/>
    <w:rsid w:val="002C62E7"/>
    <w:rsid w:val="002D29EE"/>
    <w:rsid w:val="002D2FBA"/>
    <w:rsid w:val="002D46E5"/>
    <w:rsid w:val="002D47F4"/>
    <w:rsid w:val="002D4C6B"/>
    <w:rsid w:val="002D73A5"/>
    <w:rsid w:val="002E5560"/>
    <w:rsid w:val="002F4D55"/>
    <w:rsid w:val="002F634F"/>
    <w:rsid w:val="003001D5"/>
    <w:rsid w:val="00300D25"/>
    <w:rsid w:val="003034B5"/>
    <w:rsid w:val="00304F32"/>
    <w:rsid w:val="00304FD3"/>
    <w:rsid w:val="0030632B"/>
    <w:rsid w:val="00306830"/>
    <w:rsid w:val="00312490"/>
    <w:rsid w:val="003153C4"/>
    <w:rsid w:val="003166FE"/>
    <w:rsid w:val="00316D4F"/>
    <w:rsid w:val="0031745E"/>
    <w:rsid w:val="00317970"/>
    <w:rsid w:val="00320983"/>
    <w:rsid w:val="0032240A"/>
    <w:rsid w:val="0032467A"/>
    <w:rsid w:val="0032726D"/>
    <w:rsid w:val="0033110E"/>
    <w:rsid w:val="00331A73"/>
    <w:rsid w:val="00335805"/>
    <w:rsid w:val="003358CF"/>
    <w:rsid w:val="00335D61"/>
    <w:rsid w:val="00337FAA"/>
    <w:rsid w:val="00340218"/>
    <w:rsid w:val="003428C4"/>
    <w:rsid w:val="0034365C"/>
    <w:rsid w:val="003436A3"/>
    <w:rsid w:val="00344314"/>
    <w:rsid w:val="00344AB8"/>
    <w:rsid w:val="0034613D"/>
    <w:rsid w:val="003469DD"/>
    <w:rsid w:val="00346FCF"/>
    <w:rsid w:val="003505B7"/>
    <w:rsid w:val="00350C69"/>
    <w:rsid w:val="003514D4"/>
    <w:rsid w:val="003529C9"/>
    <w:rsid w:val="00352CD7"/>
    <w:rsid w:val="0035473D"/>
    <w:rsid w:val="00356F92"/>
    <w:rsid w:val="00361900"/>
    <w:rsid w:val="003641C0"/>
    <w:rsid w:val="003643D5"/>
    <w:rsid w:val="00364E40"/>
    <w:rsid w:val="00371F3E"/>
    <w:rsid w:val="00373E43"/>
    <w:rsid w:val="003755B4"/>
    <w:rsid w:val="0038143F"/>
    <w:rsid w:val="00385F3E"/>
    <w:rsid w:val="00390CD3"/>
    <w:rsid w:val="00391221"/>
    <w:rsid w:val="00393559"/>
    <w:rsid w:val="003946BE"/>
    <w:rsid w:val="003976E4"/>
    <w:rsid w:val="0039784F"/>
    <w:rsid w:val="003A0AB5"/>
    <w:rsid w:val="003A5999"/>
    <w:rsid w:val="003A5C97"/>
    <w:rsid w:val="003A70DE"/>
    <w:rsid w:val="003A7C63"/>
    <w:rsid w:val="003B0C94"/>
    <w:rsid w:val="003B1422"/>
    <w:rsid w:val="003B164D"/>
    <w:rsid w:val="003B4E55"/>
    <w:rsid w:val="003B745D"/>
    <w:rsid w:val="003C0AAC"/>
    <w:rsid w:val="003C6E69"/>
    <w:rsid w:val="003D4ED7"/>
    <w:rsid w:val="003D53AF"/>
    <w:rsid w:val="003D6F35"/>
    <w:rsid w:val="003E0376"/>
    <w:rsid w:val="003E12F1"/>
    <w:rsid w:val="003E3232"/>
    <w:rsid w:val="003E3F63"/>
    <w:rsid w:val="003E4C8F"/>
    <w:rsid w:val="003E4F91"/>
    <w:rsid w:val="003E76A1"/>
    <w:rsid w:val="003F1013"/>
    <w:rsid w:val="003F10EA"/>
    <w:rsid w:val="003F3C1B"/>
    <w:rsid w:val="003F448D"/>
    <w:rsid w:val="003F4E70"/>
    <w:rsid w:val="003F5769"/>
    <w:rsid w:val="00400582"/>
    <w:rsid w:val="0040209F"/>
    <w:rsid w:val="0040295D"/>
    <w:rsid w:val="00412DF7"/>
    <w:rsid w:val="00417797"/>
    <w:rsid w:val="004209E6"/>
    <w:rsid w:val="00424C00"/>
    <w:rsid w:val="00426CEA"/>
    <w:rsid w:val="004308AE"/>
    <w:rsid w:val="0043099F"/>
    <w:rsid w:val="0043562F"/>
    <w:rsid w:val="00437839"/>
    <w:rsid w:val="0044229B"/>
    <w:rsid w:val="00445B51"/>
    <w:rsid w:val="0044698B"/>
    <w:rsid w:val="00451E64"/>
    <w:rsid w:val="004539C2"/>
    <w:rsid w:val="00455523"/>
    <w:rsid w:val="00455695"/>
    <w:rsid w:val="00461DE9"/>
    <w:rsid w:val="00463C7D"/>
    <w:rsid w:val="00464F4A"/>
    <w:rsid w:val="004700C2"/>
    <w:rsid w:val="00475A8B"/>
    <w:rsid w:val="00482339"/>
    <w:rsid w:val="00486959"/>
    <w:rsid w:val="0049055C"/>
    <w:rsid w:val="0049184B"/>
    <w:rsid w:val="00491ADA"/>
    <w:rsid w:val="00493F19"/>
    <w:rsid w:val="00495852"/>
    <w:rsid w:val="00496E7C"/>
    <w:rsid w:val="00496E93"/>
    <w:rsid w:val="004A3763"/>
    <w:rsid w:val="004A6970"/>
    <w:rsid w:val="004A74BE"/>
    <w:rsid w:val="004A76A4"/>
    <w:rsid w:val="004A7F01"/>
    <w:rsid w:val="004B067D"/>
    <w:rsid w:val="004B568E"/>
    <w:rsid w:val="004B6C50"/>
    <w:rsid w:val="004B6C7C"/>
    <w:rsid w:val="004C0582"/>
    <w:rsid w:val="004C0D4B"/>
    <w:rsid w:val="004C3B2B"/>
    <w:rsid w:val="004C68BF"/>
    <w:rsid w:val="004D15ED"/>
    <w:rsid w:val="004D3541"/>
    <w:rsid w:val="004D58AF"/>
    <w:rsid w:val="004D726B"/>
    <w:rsid w:val="004D7C3C"/>
    <w:rsid w:val="004E0B26"/>
    <w:rsid w:val="004E0C81"/>
    <w:rsid w:val="004F03FD"/>
    <w:rsid w:val="004F19D1"/>
    <w:rsid w:val="004F3CE3"/>
    <w:rsid w:val="004F4D97"/>
    <w:rsid w:val="004F6FCA"/>
    <w:rsid w:val="004F7C56"/>
    <w:rsid w:val="005012AC"/>
    <w:rsid w:val="00504853"/>
    <w:rsid w:val="005063A3"/>
    <w:rsid w:val="00507A96"/>
    <w:rsid w:val="00507EF2"/>
    <w:rsid w:val="00512471"/>
    <w:rsid w:val="00512780"/>
    <w:rsid w:val="005133F9"/>
    <w:rsid w:val="0052197A"/>
    <w:rsid w:val="005226AB"/>
    <w:rsid w:val="005248DA"/>
    <w:rsid w:val="00525267"/>
    <w:rsid w:val="00525576"/>
    <w:rsid w:val="00526372"/>
    <w:rsid w:val="00527113"/>
    <w:rsid w:val="00530E9C"/>
    <w:rsid w:val="00531810"/>
    <w:rsid w:val="00532224"/>
    <w:rsid w:val="005326BC"/>
    <w:rsid w:val="005335ED"/>
    <w:rsid w:val="00533D7B"/>
    <w:rsid w:val="005362E1"/>
    <w:rsid w:val="00537AA8"/>
    <w:rsid w:val="00544F37"/>
    <w:rsid w:val="00545F35"/>
    <w:rsid w:val="0054668A"/>
    <w:rsid w:val="005468EA"/>
    <w:rsid w:val="00546BEF"/>
    <w:rsid w:val="005509DB"/>
    <w:rsid w:val="005516DC"/>
    <w:rsid w:val="005531B9"/>
    <w:rsid w:val="00554350"/>
    <w:rsid w:val="00555A15"/>
    <w:rsid w:val="00557B66"/>
    <w:rsid w:val="0056520B"/>
    <w:rsid w:val="00567873"/>
    <w:rsid w:val="00567D3C"/>
    <w:rsid w:val="00573A13"/>
    <w:rsid w:val="005759FD"/>
    <w:rsid w:val="005800AD"/>
    <w:rsid w:val="00580957"/>
    <w:rsid w:val="00580C89"/>
    <w:rsid w:val="00585272"/>
    <w:rsid w:val="00585DEB"/>
    <w:rsid w:val="005863A0"/>
    <w:rsid w:val="00586FFC"/>
    <w:rsid w:val="00587D52"/>
    <w:rsid w:val="00590C98"/>
    <w:rsid w:val="00590D99"/>
    <w:rsid w:val="00591224"/>
    <w:rsid w:val="00591FD9"/>
    <w:rsid w:val="005948A4"/>
    <w:rsid w:val="005A0589"/>
    <w:rsid w:val="005A0822"/>
    <w:rsid w:val="005A13BD"/>
    <w:rsid w:val="005A566A"/>
    <w:rsid w:val="005A6489"/>
    <w:rsid w:val="005C1797"/>
    <w:rsid w:val="005D10D2"/>
    <w:rsid w:val="005D317B"/>
    <w:rsid w:val="005D5354"/>
    <w:rsid w:val="005D63EE"/>
    <w:rsid w:val="005D686C"/>
    <w:rsid w:val="005E5B64"/>
    <w:rsid w:val="005E623D"/>
    <w:rsid w:val="005E66BD"/>
    <w:rsid w:val="005F2129"/>
    <w:rsid w:val="005F5453"/>
    <w:rsid w:val="006035FF"/>
    <w:rsid w:val="00606F15"/>
    <w:rsid w:val="006072E4"/>
    <w:rsid w:val="0061006D"/>
    <w:rsid w:val="00613170"/>
    <w:rsid w:val="00613DF1"/>
    <w:rsid w:val="00614586"/>
    <w:rsid w:val="00615133"/>
    <w:rsid w:val="0061595E"/>
    <w:rsid w:val="00615D0B"/>
    <w:rsid w:val="00616F7E"/>
    <w:rsid w:val="00617D8A"/>
    <w:rsid w:val="006208FE"/>
    <w:rsid w:val="00622A19"/>
    <w:rsid w:val="00626965"/>
    <w:rsid w:val="006313B7"/>
    <w:rsid w:val="00631819"/>
    <w:rsid w:val="00640486"/>
    <w:rsid w:val="006446D0"/>
    <w:rsid w:val="0065146F"/>
    <w:rsid w:val="00655039"/>
    <w:rsid w:val="00655621"/>
    <w:rsid w:val="00662B6F"/>
    <w:rsid w:val="006653E3"/>
    <w:rsid w:val="00665B9C"/>
    <w:rsid w:val="006705EE"/>
    <w:rsid w:val="00670682"/>
    <w:rsid w:val="00672D11"/>
    <w:rsid w:val="00674329"/>
    <w:rsid w:val="00674CDF"/>
    <w:rsid w:val="00675E30"/>
    <w:rsid w:val="006776E0"/>
    <w:rsid w:val="006814F1"/>
    <w:rsid w:val="006817EA"/>
    <w:rsid w:val="00681D78"/>
    <w:rsid w:val="00692D01"/>
    <w:rsid w:val="00693E55"/>
    <w:rsid w:val="0069428C"/>
    <w:rsid w:val="00694ED2"/>
    <w:rsid w:val="006A4A1B"/>
    <w:rsid w:val="006A4D5F"/>
    <w:rsid w:val="006A6BAC"/>
    <w:rsid w:val="006B0EEE"/>
    <w:rsid w:val="006B1BB8"/>
    <w:rsid w:val="006B449A"/>
    <w:rsid w:val="006B4DCA"/>
    <w:rsid w:val="006C1076"/>
    <w:rsid w:val="006C13CB"/>
    <w:rsid w:val="006C1ED3"/>
    <w:rsid w:val="006C33F7"/>
    <w:rsid w:val="006C5724"/>
    <w:rsid w:val="006C6842"/>
    <w:rsid w:val="006C76BD"/>
    <w:rsid w:val="006C7A8C"/>
    <w:rsid w:val="006D2FD6"/>
    <w:rsid w:val="006D4E19"/>
    <w:rsid w:val="006D6A62"/>
    <w:rsid w:val="006D76F5"/>
    <w:rsid w:val="006E0907"/>
    <w:rsid w:val="006E5500"/>
    <w:rsid w:val="006E5C3C"/>
    <w:rsid w:val="006F0588"/>
    <w:rsid w:val="006F1FDA"/>
    <w:rsid w:val="006F24CF"/>
    <w:rsid w:val="006F31E7"/>
    <w:rsid w:val="006F4D2A"/>
    <w:rsid w:val="006F5316"/>
    <w:rsid w:val="006F56D2"/>
    <w:rsid w:val="006F64DD"/>
    <w:rsid w:val="006F7250"/>
    <w:rsid w:val="006F7CD1"/>
    <w:rsid w:val="00700CC3"/>
    <w:rsid w:val="00700F6B"/>
    <w:rsid w:val="00702732"/>
    <w:rsid w:val="007035AB"/>
    <w:rsid w:val="0070767E"/>
    <w:rsid w:val="00714786"/>
    <w:rsid w:val="00714C71"/>
    <w:rsid w:val="007169C7"/>
    <w:rsid w:val="007179BB"/>
    <w:rsid w:val="007207A1"/>
    <w:rsid w:val="007232B8"/>
    <w:rsid w:val="007303F3"/>
    <w:rsid w:val="007343F8"/>
    <w:rsid w:val="00735DDD"/>
    <w:rsid w:val="007413C0"/>
    <w:rsid w:val="00742EDA"/>
    <w:rsid w:val="00744A08"/>
    <w:rsid w:val="00745F6E"/>
    <w:rsid w:val="0075064F"/>
    <w:rsid w:val="00753027"/>
    <w:rsid w:val="0075318B"/>
    <w:rsid w:val="00753D72"/>
    <w:rsid w:val="0075536A"/>
    <w:rsid w:val="00755EF4"/>
    <w:rsid w:val="00761449"/>
    <w:rsid w:val="00764E08"/>
    <w:rsid w:val="00764E50"/>
    <w:rsid w:val="007656D3"/>
    <w:rsid w:val="00766CB1"/>
    <w:rsid w:val="00771C2B"/>
    <w:rsid w:val="00772F36"/>
    <w:rsid w:val="00773638"/>
    <w:rsid w:val="00774A23"/>
    <w:rsid w:val="00775772"/>
    <w:rsid w:val="00776F4B"/>
    <w:rsid w:val="00780A0E"/>
    <w:rsid w:val="00780DAE"/>
    <w:rsid w:val="007829C4"/>
    <w:rsid w:val="00784048"/>
    <w:rsid w:val="00784616"/>
    <w:rsid w:val="00784BC5"/>
    <w:rsid w:val="00784DC5"/>
    <w:rsid w:val="0078584E"/>
    <w:rsid w:val="007858C8"/>
    <w:rsid w:val="00790309"/>
    <w:rsid w:val="0079112B"/>
    <w:rsid w:val="0079113E"/>
    <w:rsid w:val="00792B56"/>
    <w:rsid w:val="0079542B"/>
    <w:rsid w:val="007A0037"/>
    <w:rsid w:val="007A4429"/>
    <w:rsid w:val="007A535E"/>
    <w:rsid w:val="007A57A3"/>
    <w:rsid w:val="007A6A89"/>
    <w:rsid w:val="007B0E98"/>
    <w:rsid w:val="007B124B"/>
    <w:rsid w:val="007B1257"/>
    <w:rsid w:val="007B19FD"/>
    <w:rsid w:val="007C0E11"/>
    <w:rsid w:val="007C62BC"/>
    <w:rsid w:val="007D1906"/>
    <w:rsid w:val="007D5120"/>
    <w:rsid w:val="007E2302"/>
    <w:rsid w:val="007E363A"/>
    <w:rsid w:val="007E3E6E"/>
    <w:rsid w:val="007E5BF6"/>
    <w:rsid w:val="007E70DF"/>
    <w:rsid w:val="007E7AB8"/>
    <w:rsid w:val="007E7BB4"/>
    <w:rsid w:val="007F6907"/>
    <w:rsid w:val="00800611"/>
    <w:rsid w:val="00800CAE"/>
    <w:rsid w:val="0080261B"/>
    <w:rsid w:val="008044D0"/>
    <w:rsid w:val="0080565A"/>
    <w:rsid w:val="00807C6B"/>
    <w:rsid w:val="0081556E"/>
    <w:rsid w:val="00820D95"/>
    <w:rsid w:val="00821BB7"/>
    <w:rsid w:val="00821E00"/>
    <w:rsid w:val="00821FDA"/>
    <w:rsid w:val="00822501"/>
    <w:rsid w:val="00822E51"/>
    <w:rsid w:val="0082543A"/>
    <w:rsid w:val="00826748"/>
    <w:rsid w:val="0083256E"/>
    <w:rsid w:val="008326C5"/>
    <w:rsid w:val="00832CF8"/>
    <w:rsid w:val="00835F42"/>
    <w:rsid w:val="00836A94"/>
    <w:rsid w:val="00837786"/>
    <w:rsid w:val="008410A1"/>
    <w:rsid w:val="008432C5"/>
    <w:rsid w:val="0084469E"/>
    <w:rsid w:val="0084554A"/>
    <w:rsid w:val="008455EC"/>
    <w:rsid w:val="00845F2C"/>
    <w:rsid w:val="00846BAB"/>
    <w:rsid w:val="00852C00"/>
    <w:rsid w:val="008543E6"/>
    <w:rsid w:val="008552E6"/>
    <w:rsid w:val="00856ED6"/>
    <w:rsid w:val="00860217"/>
    <w:rsid w:val="00860851"/>
    <w:rsid w:val="00867E73"/>
    <w:rsid w:val="008737D0"/>
    <w:rsid w:val="00876A22"/>
    <w:rsid w:val="00877125"/>
    <w:rsid w:val="00877F9E"/>
    <w:rsid w:val="00883BC6"/>
    <w:rsid w:val="00884400"/>
    <w:rsid w:val="00884CA5"/>
    <w:rsid w:val="00890B2E"/>
    <w:rsid w:val="00890C27"/>
    <w:rsid w:val="008938CB"/>
    <w:rsid w:val="0089480D"/>
    <w:rsid w:val="008963E7"/>
    <w:rsid w:val="008A1E40"/>
    <w:rsid w:val="008A3102"/>
    <w:rsid w:val="008A3649"/>
    <w:rsid w:val="008A4959"/>
    <w:rsid w:val="008A6E27"/>
    <w:rsid w:val="008B56DD"/>
    <w:rsid w:val="008B72FF"/>
    <w:rsid w:val="008C0AE8"/>
    <w:rsid w:val="008C0B29"/>
    <w:rsid w:val="008C1033"/>
    <w:rsid w:val="008D252C"/>
    <w:rsid w:val="008D3F92"/>
    <w:rsid w:val="008D4A10"/>
    <w:rsid w:val="008E0F7A"/>
    <w:rsid w:val="008E1130"/>
    <w:rsid w:val="008E15DE"/>
    <w:rsid w:val="008E3E30"/>
    <w:rsid w:val="008E4AF1"/>
    <w:rsid w:val="008E4B8B"/>
    <w:rsid w:val="008E682E"/>
    <w:rsid w:val="008E7490"/>
    <w:rsid w:val="008E7CFF"/>
    <w:rsid w:val="008F1EC5"/>
    <w:rsid w:val="008F2149"/>
    <w:rsid w:val="008F2BD7"/>
    <w:rsid w:val="008F2FA9"/>
    <w:rsid w:val="008F3C1A"/>
    <w:rsid w:val="008F5174"/>
    <w:rsid w:val="008F58DE"/>
    <w:rsid w:val="008F6898"/>
    <w:rsid w:val="00901A07"/>
    <w:rsid w:val="009028E7"/>
    <w:rsid w:val="00903222"/>
    <w:rsid w:val="00903813"/>
    <w:rsid w:val="00904C1F"/>
    <w:rsid w:val="00907073"/>
    <w:rsid w:val="009108C5"/>
    <w:rsid w:val="009136DB"/>
    <w:rsid w:val="00914222"/>
    <w:rsid w:val="0091573C"/>
    <w:rsid w:val="00920799"/>
    <w:rsid w:val="00920B9D"/>
    <w:rsid w:val="00920E48"/>
    <w:rsid w:val="009235A2"/>
    <w:rsid w:val="009251A1"/>
    <w:rsid w:val="00925496"/>
    <w:rsid w:val="0092569F"/>
    <w:rsid w:val="009318CF"/>
    <w:rsid w:val="00932FB4"/>
    <w:rsid w:val="00934F05"/>
    <w:rsid w:val="00935E32"/>
    <w:rsid w:val="0093638D"/>
    <w:rsid w:val="00945BB5"/>
    <w:rsid w:val="00946674"/>
    <w:rsid w:val="00950280"/>
    <w:rsid w:val="009523FC"/>
    <w:rsid w:val="009535BB"/>
    <w:rsid w:val="00955ED2"/>
    <w:rsid w:val="00961664"/>
    <w:rsid w:val="00965130"/>
    <w:rsid w:val="0096570F"/>
    <w:rsid w:val="00965A3C"/>
    <w:rsid w:val="0097155E"/>
    <w:rsid w:val="00971755"/>
    <w:rsid w:val="0097252E"/>
    <w:rsid w:val="00974FBA"/>
    <w:rsid w:val="0097547A"/>
    <w:rsid w:val="00975735"/>
    <w:rsid w:val="00976C16"/>
    <w:rsid w:val="00981E6F"/>
    <w:rsid w:val="00982839"/>
    <w:rsid w:val="009843E7"/>
    <w:rsid w:val="00991301"/>
    <w:rsid w:val="00993593"/>
    <w:rsid w:val="009950B9"/>
    <w:rsid w:val="009964F2"/>
    <w:rsid w:val="0099789B"/>
    <w:rsid w:val="009A258C"/>
    <w:rsid w:val="009A43CF"/>
    <w:rsid w:val="009A51E6"/>
    <w:rsid w:val="009A6D8A"/>
    <w:rsid w:val="009A737C"/>
    <w:rsid w:val="009B167E"/>
    <w:rsid w:val="009B5210"/>
    <w:rsid w:val="009B570A"/>
    <w:rsid w:val="009B5756"/>
    <w:rsid w:val="009C11DB"/>
    <w:rsid w:val="009C264D"/>
    <w:rsid w:val="009C68A8"/>
    <w:rsid w:val="009D198D"/>
    <w:rsid w:val="009D232C"/>
    <w:rsid w:val="009D2757"/>
    <w:rsid w:val="009D32CE"/>
    <w:rsid w:val="009D4080"/>
    <w:rsid w:val="009D56B2"/>
    <w:rsid w:val="009D5D63"/>
    <w:rsid w:val="009E2C3B"/>
    <w:rsid w:val="009F43F3"/>
    <w:rsid w:val="009F68D4"/>
    <w:rsid w:val="00A01A21"/>
    <w:rsid w:val="00A07342"/>
    <w:rsid w:val="00A100EF"/>
    <w:rsid w:val="00A1027A"/>
    <w:rsid w:val="00A10898"/>
    <w:rsid w:val="00A12128"/>
    <w:rsid w:val="00A15BC1"/>
    <w:rsid w:val="00A17F25"/>
    <w:rsid w:val="00A2389D"/>
    <w:rsid w:val="00A24D71"/>
    <w:rsid w:val="00A275E9"/>
    <w:rsid w:val="00A3060B"/>
    <w:rsid w:val="00A31047"/>
    <w:rsid w:val="00A316E5"/>
    <w:rsid w:val="00A33C3C"/>
    <w:rsid w:val="00A34313"/>
    <w:rsid w:val="00A3639A"/>
    <w:rsid w:val="00A36D1B"/>
    <w:rsid w:val="00A36D61"/>
    <w:rsid w:val="00A36E2A"/>
    <w:rsid w:val="00A469CE"/>
    <w:rsid w:val="00A5225E"/>
    <w:rsid w:val="00A53E70"/>
    <w:rsid w:val="00A55252"/>
    <w:rsid w:val="00A569ED"/>
    <w:rsid w:val="00A71877"/>
    <w:rsid w:val="00A7464E"/>
    <w:rsid w:val="00A771D7"/>
    <w:rsid w:val="00A774EA"/>
    <w:rsid w:val="00A80643"/>
    <w:rsid w:val="00A80B93"/>
    <w:rsid w:val="00A8615E"/>
    <w:rsid w:val="00A86DFD"/>
    <w:rsid w:val="00A87742"/>
    <w:rsid w:val="00A908DC"/>
    <w:rsid w:val="00A912BD"/>
    <w:rsid w:val="00A91F62"/>
    <w:rsid w:val="00A92FB3"/>
    <w:rsid w:val="00A939A7"/>
    <w:rsid w:val="00A95D3C"/>
    <w:rsid w:val="00A96EB3"/>
    <w:rsid w:val="00A96F43"/>
    <w:rsid w:val="00AA1493"/>
    <w:rsid w:val="00AA2057"/>
    <w:rsid w:val="00AA5F84"/>
    <w:rsid w:val="00AA6A49"/>
    <w:rsid w:val="00AB02AE"/>
    <w:rsid w:val="00AB0464"/>
    <w:rsid w:val="00AB04B4"/>
    <w:rsid w:val="00AB1E96"/>
    <w:rsid w:val="00AB631D"/>
    <w:rsid w:val="00AB6D9C"/>
    <w:rsid w:val="00AC2788"/>
    <w:rsid w:val="00AC2F3B"/>
    <w:rsid w:val="00AC3DEE"/>
    <w:rsid w:val="00AC4854"/>
    <w:rsid w:val="00AC5461"/>
    <w:rsid w:val="00AC5B01"/>
    <w:rsid w:val="00AC6F82"/>
    <w:rsid w:val="00AC7076"/>
    <w:rsid w:val="00AC7FFA"/>
    <w:rsid w:val="00AD20A5"/>
    <w:rsid w:val="00AE56A0"/>
    <w:rsid w:val="00AE7BFF"/>
    <w:rsid w:val="00AF1363"/>
    <w:rsid w:val="00AF5651"/>
    <w:rsid w:val="00AF5711"/>
    <w:rsid w:val="00AF5800"/>
    <w:rsid w:val="00B034D8"/>
    <w:rsid w:val="00B03E27"/>
    <w:rsid w:val="00B0510E"/>
    <w:rsid w:val="00B05CC0"/>
    <w:rsid w:val="00B063EA"/>
    <w:rsid w:val="00B07E4F"/>
    <w:rsid w:val="00B12757"/>
    <w:rsid w:val="00B17423"/>
    <w:rsid w:val="00B20D4D"/>
    <w:rsid w:val="00B2192B"/>
    <w:rsid w:val="00B22D79"/>
    <w:rsid w:val="00B232FE"/>
    <w:rsid w:val="00B3057F"/>
    <w:rsid w:val="00B37E97"/>
    <w:rsid w:val="00B473E1"/>
    <w:rsid w:val="00B53360"/>
    <w:rsid w:val="00B56ADD"/>
    <w:rsid w:val="00B5719E"/>
    <w:rsid w:val="00B5733A"/>
    <w:rsid w:val="00B613C5"/>
    <w:rsid w:val="00B651D2"/>
    <w:rsid w:val="00B70BFB"/>
    <w:rsid w:val="00B71CFE"/>
    <w:rsid w:val="00B739F3"/>
    <w:rsid w:val="00B767C9"/>
    <w:rsid w:val="00B8024D"/>
    <w:rsid w:val="00B82289"/>
    <w:rsid w:val="00B831C0"/>
    <w:rsid w:val="00B86190"/>
    <w:rsid w:val="00B906FE"/>
    <w:rsid w:val="00B9108D"/>
    <w:rsid w:val="00B92428"/>
    <w:rsid w:val="00B956F4"/>
    <w:rsid w:val="00B95FAE"/>
    <w:rsid w:val="00BA10B9"/>
    <w:rsid w:val="00BA17E4"/>
    <w:rsid w:val="00BA3EBC"/>
    <w:rsid w:val="00BA5091"/>
    <w:rsid w:val="00BB4789"/>
    <w:rsid w:val="00BB5757"/>
    <w:rsid w:val="00BB5B51"/>
    <w:rsid w:val="00BC0007"/>
    <w:rsid w:val="00BC06C6"/>
    <w:rsid w:val="00BC0E7D"/>
    <w:rsid w:val="00BC205D"/>
    <w:rsid w:val="00BC2B16"/>
    <w:rsid w:val="00BC64D2"/>
    <w:rsid w:val="00BC689F"/>
    <w:rsid w:val="00BC7802"/>
    <w:rsid w:val="00BD0A0A"/>
    <w:rsid w:val="00BD2B7C"/>
    <w:rsid w:val="00BD39DB"/>
    <w:rsid w:val="00BD6A0B"/>
    <w:rsid w:val="00BD7EC4"/>
    <w:rsid w:val="00BE5952"/>
    <w:rsid w:val="00BF370F"/>
    <w:rsid w:val="00BF6A15"/>
    <w:rsid w:val="00BF78C4"/>
    <w:rsid w:val="00C0158C"/>
    <w:rsid w:val="00C01B8F"/>
    <w:rsid w:val="00C03B9A"/>
    <w:rsid w:val="00C047FB"/>
    <w:rsid w:val="00C04D9F"/>
    <w:rsid w:val="00C05178"/>
    <w:rsid w:val="00C065E0"/>
    <w:rsid w:val="00C14285"/>
    <w:rsid w:val="00C16A26"/>
    <w:rsid w:val="00C17246"/>
    <w:rsid w:val="00C20E56"/>
    <w:rsid w:val="00C22B69"/>
    <w:rsid w:val="00C24632"/>
    <w:rsid w:val="00C24B7C"/>
    <w:rsid w:val="00C30FF9"/>
    <w:rsid w:val="00C32D3C"/>
    <w:rsid w:val="00C356C8"/>
    <w:rsid w:val="00C41981"/>
    <w:rsid w:val="00C41C09"/>
    <w:rsid w:val="00C44A40"/>
    <w:rsid w:val="00C456C7"/>
    <w:rsid w:val="00C50835"/>
    <w:rsid w:val="00C57469"/>
    <w:rsid w:val="00C60700"/>
    <w:rsid w:val="00C63DCA"/>
    <w:rsid w:val="00C66412"/>
    <w:rsid w:val="00C6641E"/>
    <w:rsid w:val="00C719BC"/>
    <w:rsid w:val="00C73579"/>
    <w:rsid w:val="00C75E75"/>
    <w:rsid w:val="00C80934"/>
    <w:rsid w:val="00C81EC0"/>
    <w:rsid w:val="00C82478"/>
    <w:rsid w:val="00C86258"/>
    <w:rsid w:val="00C86FF8"/>
    <w:rsid w:val="00C87A3B"/>
    <w:rsid w:val="00C937B3"/>
    <w:rsid w:val="00CA0FE0"/>
    <w:rsid w:val="00CA683C"/>
    <w:rsid w:val="00CB0F94"/>
    <w:rsid w:val="00CB1E46"/>
    <w:rsid w:val="00CB3B69"/>
    <w:rsid w:val="00CB4247"/>
    <w:rsid w:val="00CB49D6"/>
    <w:rsid w:val="00CB5707"/>
    <w:rsid w:val="00CB5B88"/>
    <w:rsid w:val="00CC30CA"/>
    <w:rsid w:val="00CC3D81"/>
    <w:rsid w:val="00CC743D"/>
    <w:rsid w:val="00CD14E5"/>
    <w:rsid w:val="00CD2EC7"/>
    <w:rsid w:val="00CD37C2"/>
    <w:rsid w:val="00CD42A5"/>
    <w:rsid w:val="00CD5655"/>
    <w:rsid w:val="00CD7F2F"/>
    <w:rsid w:val="00CE0D45"/>
    <w:rsid w:val="00CE137D"/>
    <w:rsid w:val="00CE1DA6"/>
    <w:rsid w:val="00CE5A71"/>
    <w:rsid w:val="00CF050F"/>
    <w:rsid w:val="00CF057A"/>
    <w:rsid w:val="00CF1BEF"/>
    <w:rsid w:val="00CF2AEB"/>
    <w:rsid w:val="00CF478F"/>
    <w:rsid w:val="00CF4E1C"/>
    <w:rsid w:val="00CF6952"/>
    <w:rsid w:val="00CF7C19"/>
    <w:rsid w:val="00D00514"/>
    <w:rsid w:val="00D01724"/>
    <w:rsid w:val="00D0194F"/>
    <w:rsid w:val="00D06418"/>
    <w:rsid w:val="00D0642E"/>
    <w:rsid w:val="00D0733F"/>
    <w:rsid w:val="00D11D0E"/>
    <w:rsid w:val="00D11FF3"/>
    <w:rsid w:val="00D142FB"/>
    <w:rsid w:val="00D20B99"/>
    <w:rsid w:val="00D22FEC"/>
    <w:rsid w:val="00D25D1B"/>
    <w:rsid w:val="00D2672D"/>
    <w:rsid w:val="00D27A63"/>
    <w:rsid w:val="00D31365"/>
    <w:rsid w:val="00D36855"/>
    <w:rsid w:val="00D37E06"/>
    <w:rsid w:val="00D42696"/>
    <w:rsid w:val="00D43BB1"/>
    <w:rsid w:val="00D43FAD"/>
    <w:rsid w:val="00D51046"/>
    <w:rsid w:val="00D52F2F"/>
    <w:rsid w:val="00D548FC"/>
    <w:rsid w:val="00D55322"/>
    <w:rsid w:val="00D5555B"/>
    <w:rsid w:val="00D605E5"/>
    <w:rsid w:val="00D61031"/>
    <w:rsid w:val="00D620F0"/>
    <w:rsid w:val="00D62C40"/>
    <w:rsid w:val="00D63176"/>
    <w:rsid w:val="00D632FD"/>
    <w:rsid w:val="00D64414"/>
    <w:rsid w:val="00D67802"/>
    <w:rsid w:val="00D71851"/>
    <w:rsid w:val="00D7264D"/>
    <w:rsid w:val="00D7586F"/>
    <w:rsid w:val="00D82B68"/>
    <w:rsid w:val="00D840A8"/>
    <w:rsid w:val="00D84340"/>
    <w:rsid w:val="00D86A1B"/>
    <w:rsid w:val="00D87B5E"/>
    <w:rsid w:val="00D902DC"/>
    <w:rsid w:val="00D9214E"/>
    <w:rsid w:val="00D96DF9"/>
    <w:rsid w:val="00DA3AE3"/>
    <w:rsid w:val="00DA51F4"/>
    <w:rsid w:val="00DA5EA7"/>
    <w:rsid w:val="00DA7F4B"/>
    <w:rsid w:val="00DB1958"/>
    <w:rsid w:val="00DB279C"/>
    <w:rsid w:val="00DB3565"/>
    <w:rsid w:val="00DC05C6"/>
    <w:rsid w:val="00DC0940"/>
    <w:rsid w:val="00DC29D4"/>
    <w:rsid w:val="00DC3FD2"/>
    <w:rsid w:val="00DD1ED3"/>
    <w:rsid w:val="00DD2A4E"/>
    <w:rsid w:val="00DD4FDE"/>
    <w:rsid w:val="00DD6280"/>
    <w:rsid w:val="00DD6521"/>
    <w:rsid w:val="00DD7701"/>
    <w:rsid w:val="00DE0018"/>
    <w:rsid w:val="00DF2653"/>
    <w:rsid w:val="00DF2839"/>
    <w:rsid w:val="00DF48CC"/>
    <w:rsid w:val="00DF5E04"/>
    <w:rsid w:val="00E0041B"/>
    <w:rsid w:val="00E0054B"/>
    <w:rsid w:val="00E02261"/>
    <w:rsid w:val="00E04C46"/>
    <w:rsid w:val="00E05056"/>
    <w:rsid w:val="00E05559"/>
    <w:rsid w:val="00E06207"/>
    <w:rsid w:val="00E112D0"/>
    <w:rsid w:val="00E12D7D"/>
    <w:rsid w:val="00E1346B"/>
    <w:rsid w:val="00E162D1"/>
    <w:rsid w:val="00E16A64"/>
    <w:rsid w:val="00E179A4"/>
    <w:rsid w:val="00E2070E"/>
    <w:rsid w:val="00E22ACF"/>
    <w:rsid w:val="00E23062"/>
    <w:rsid w:val="00E24F56"/>
    <w:rsid w:val="00E25C22"/>
    <w:rsid w:val="00E26287"/>
    <w:rsid w:val="00E26352"/>
    <w:rsid w:val="00E33EC5"/>
    <w:rsid w:val="00E35D1D"/>
    <w:rsid w:val="00E3658E"/>
    <w:rsid w:val="00E36602"/>
    <w:rsid w:val="00E36874"/>
    <w:rsid w:val="00E377FD"/>
    <w:rsid w:val="00E37AD9"/>
    <w:rsid w:val="00E44CCE"/>
    <w:rsid w:val="00E45EEB"/>
    <w:rsid w:val="00E4648F"/>
    <w:rsid w:val="00E54874"/>
    <w:rsid w:val="00E54BEA"/>
    <w:rsid w:val="00E568DE"/>
    <w:rsid w:val="00E60D8E"/>
    <w:rsid w:val="00E61492"/>
    <w:rsid w:val="00E620C0"/>
    <w:rsid w:val="00E6339E"/>
    <w:rsid w:val="00E66250"/>
    <w:rsid w:val="00E72673"/>
    <w:rsid w:val="00E74B1A"/>
    <w:rsid w:val="00E7760A"/>
    <w:rsid w:val="00E81D2E"/>
    <w:rsid w:val="00E87E52"/>
    <w:rsid w:val="00E91B3F"/>
    <w:rsid w:val="00E92438"/>
    <w:rsid w:val="00E9252E"/>
    <w:rsid w:val="00E93A1F"/>
    <w:rsid w:val="00E94249"/>
    <w:rsid w:val="00E9451D"/>
    <w:rsid w:val="00E95482"/>
    <w:rsid w:val="00E95C01"/>
    <w:rsid w:val="00EA2AFD"/>
    <w:rsid w:val="00EA70F5"/>
    <w:rsid w:val="00EB35E0"/>
    <w:rsid w:val="00EB5A99"/>
    <w:rsid w:val="00EB5F70"/>
    <w:rsid w:val="00EB79C0"/>
    <w:rsid w:val="00EC0D85"/>
    <w:rsid w:val="00EC20AB"/>
    <w:rsid w:val="00EC4A19"/>
    <w:rsid w:val="00EC5504"/>
    <w:rsid w:val="00EC66E7"/>
    <w:rsid w:val="00EC7B11"/>
    <w:rsid w:val="00ED3506"/>
    <w:rsid w:val="00ED356C"/>
    <w:rsid w:val="00ED4D64"/>
    <w:rsid w:val="00EE19C4"/>
    <w:rsid w:val="00EE1F0D"/>
    <w:rsid w:val="00EE221E"/>
    <w:rsid w:val="00EE26E7"/>
    <w:rsid w:val="00EE418C"/>
    <w:rsid w:val="00EE48F1"/>
    <w:rsid w:val="00EF145E"/>
    <w:rsid w:val="00EF1A5B"/>
    <w:rsid w:val="00EF2451"/>
    <w:rsid w:val="00EF3A45"/>
    <w:rsid w:val="00EF4A5B"/>
    <w:rsid w:val="00F016B3"/>
    <w:rsid w:val="00F0312D"/>
    <w:rsid w:val="00F04088"/>
    <w:rsid w:val="00F05F48"/>
    <w:rsid w:val="00F063A0"/>
    <w:rsid w:val="00F07AB3"/>
    <w:rsid w:val="00F10960"/>
    <w:rsid w:val="00F11E46"/>
    <w:rsid w:val="00F12C9F"/>
    <w:rsid w:val="00F15DF2"/>
    <w:rsid w:val="00F17FFD"/>
    <w:rsid w:val="00F209F1"/>
    <w:rsid w:val="00F23625"/>
    <w:rsid w:val="00F250ED"/>
    <w:rsid w:val="00F2514A"/>
    <w:rsid w:val="00F2540B"/>
    <w:rsid w:val="00F26CCF"/>
    <w:rsid w:val="00F27712"/>
    <w:rsid w:val="00F31FE7"/>
    <w:rsid w:val="00F3280B"/>
    <w:rsid w:val="00F37074"/>
    <w:rsid w:val="00F41027"/>
    <w:rsid w:val="00F42552"/>
    <w:rsid w:val="00F45EB3"/>
    <w:rsid w:val="00F50157"/>
    <w:rsid w:val="00F50FE6"/>
    <w:rsid w:val="00F51600"/>
    <w:rsid w:val="00F552FE"/>
    <w:rsid w:val="00F56C89"/>
    <w:rsid w:val="00F60C1C"/>
    <w:rsid w:val="00F62903"/>
    <w:rsid w:val="00F62DE5"/>
    <w:rsid w:val="00F632FD"/>
    <w:rsid w:val="00F640B7"/>
    <w:rsid w:val="00F64D36"/>
    <w:rsid w:val="00F64FAD"/>
    <w:rsid w:val="00F676FF"/>
    <w:rsid w:val="00F70F8B"/>
    <w:rsid w:val="00F721A9"/>
    <w:rsid w:val="00F72C20"/>
    <w:rsid w:val="00F7367E"/>
    <w:rsid w:val="00F81A6E"/>
    <w:rsid w:val="00F82F3E"/>
    <w:rsid w:val="00F85D0C"/>
    <w:rsid w:val="00F85E6F"/>
    <w:rsid w:val="00F9080A"/>
    <w:rsid w:val="00F9161C"/>
    <w:rsid w:val="00F95A7D"/>
    <w:rsid w:val="00FA16AE"/>
    <w:rsid w:val="00FA5037"/>
    <w:rsid w:val="00FA5C95"/>
    <w:rsid w:val="00FB49E0"/>
    <w:rsid w:val="00FB6A05"/>
    <w:rsid w:val="00FC1502"/>
    <w:rsid w:val="00FC1AE1"/>
    <w:rsid w:val="00FC62C1"/>
    <w:rsid w:val="00FC6AAB"/>
    <w:rsid w:val="00FC6D9C"/>
    <w:rsid w:val="00FC6F76"/>
    <w:rsid w:val="00FC775D"/>
    <w:rsid w:val="00FC79E3"/>
    <w:rsid w:val="00FD1E55"/>
    <w:rsid w:val="00FD2241"/>
    <w:rsid w:val="00FD304F"/>
    <w:rsid w:val="00FD33F5"/>
    <w:rsid w:val="00FE1354"/>
    <w:rsid w:val="00FE197F"/>
    <w:rsid w:val="00FE5305"/>
    <w:rsid w:val="00FE6D8C"/>
    <w:rsid w:val="00FE738D"/>
    <w:rsid w:val="00FF0A91"/>
    <w:rsid w:val="00FF2B88"/>
    <w:rsid w:val="00FF405B"/>
    <w:rsid w:val="00FF4AE0"/>
    <w:rsid w:val="00FF6B55"/>
    <w:rsid w:val="00FF7CD7"/>
    <w:rsid w:val="00FF7D8E"/>
    <w:rsid w:val="0358290B"/>
    <w:rsid w:val="0689214A"/>
    <w:rsid w:val="0A57242A"/>
    <w:rsid w:val="0E93ED74"/>
    <w:rsid w:val="0F2AA41B"/>
    <w:rsid w:val="1034E5AB"/>
    <w:rsid w:val="1B0B544A"/>
    <w:rsid w:val="1B2B4C50"/>
    <w:rsid w:val="1CA724AB"/>
    <w:rsid w:val="1F7B9248"/>
    <w:rsid w:val="21013716"/>
    <w:rsid w:val="23B935C2"/>
    <w:rsid w:val="282DADC3"/>
    <w:rsid w:val="2B77D40E"/>
    <w:rsid w:val="30C84A0E"/>
    <w:rsid w:val="366A95BD"/>
    <w:rsid w:val="36AF3323"/>
    <w:rsid w:val="380D8D78"/>
    <w:rsid w:val="38F865DE"/>
    <w:rsid w:val="3ADD3ECD"/>
    <w:rsid w:val="3CD39F1F"/>
    <w:rsid w:val="4036606A"/>
    <w:rsid w:val="41A44DAC"/>
    <w:rsid w:val="41C23DC3"/>
    <w:rsid w:val="41D230CB"/>
    <w:rsid w:val="4225D91E"/>
    <w:rsid w:val="423CD28A"/>
    <w:rsid w:val="46A5A1EE"/>
    <w:rsid w:val="46B4DA46"/>
    <w:rsid w:val="48787E25"/>
    <w:rsid w:val="4B025342"/>
    <w:rsid w:val="4B76A5E0"/>
    <w:rsid w:val="51322878"/>
    <w:rsid w:val="513947E1"/>
    <w:rsid w:val="57F84995"/>
    <w:rsid w:val="5804FB0C"/>
    <w:rsid w:val="584FE4AF"/>
    <w:rsid w:val="58E8CFC4"/>
    <w:rsid w:val="5979CD05"/>
    <w:rsid w:val="5A97D168"/>
    <w:rsid w:val="5AB9BD03"/>
    <w:rsid w:val="5C12BC9E"/>
    <w:rsid w:val="631677BF"/>
    <w:rsid w:val="6317D980"/>
    <w:rsid w:val="63A6644F"/>
    <w:rsid w:val="6AB00038"/>
    <w:rsid w:val="6E7F6A4D"/>
    <w:rsid w:val="6EAE2E37"/>
    <w:rsid w:val="70634D38"/>
    <w:rsid w:val="70D00445"/>
    <w:rsid w:val="725650B4"/>
    <w:rsid w:val="763FC780"/>
    <w:rsid w:val="77017217"/>
    <w:rsid w:val="77C8DCDF"/>
    <w:rsid w:val="7E74AD33"/>
    <w:rsid w:val="7F655690"/>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E06EAF"/>
  <w15:chartTrackingRefBased/>
  <w15:docId w15:val="{F8F1FA8B-669A-4E95-8A0B-97D1F959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4B4"/>
    <w:rPr>
      <w:sz w:val="24"/>
      <w:szCs w:val="24"/>
    </w:rPr>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3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link w:val="CommentTextChar"/>
    <w:uiPriority w:val="99"/>
    <w:semiHidden/>
    <w:rsid w:val="00D62C40"/>
    <w:rPr>
      <w:sz w:val="20"/>
      <w:szCs w:val="20"/>
    </w:rPr>
  </w:style>
  <w:style w:type="character" w:customStyle="1" w:styleId="CommentTextChar">
    <w:name w:val="Comment Text Char"/>
    <w:link w:val="CommentText"/>
    <w:uiPriority w:val="99"/>
    <w:semiHidden/>
    <w:locked/>
    <w:rsid w:val="00D62C40"/>
    <w:rPr>
      <w:rFonts w:eastAsia="Times New Roman" w:cs="Times New Roman"/>
      <w:lang w:val="en-US" w:eastAsia="en-US" w:bidi="ar-SA"/>
    </w:rPr>
  </w:style>
  <w:style w:type="paragraph" w:styleId="BalloonText">
    <w:name w:val="Balloon Text"/>
    <w:basedOn w:val="Normal"/>
    <w:link w:val="BalloonTextChar"/>
    <w:uiPriority w:val="99"/>
    <w:semiHidden/>
    <w:rsid w:val="00AB04B4"/>
    <w:rPr>
      <w:sz w:val="20"/>
      <w:szCs w:val="20"/>
      <w:lang w:val="x-none" w:eastAsia="x-none"/>
    </w:rPr>
  </w:style>
  <w:style w:type="character" w:customStyle="1" w:styleId="BalloonTextChar">
    <w:name w:val="Balloon Text Char"/>
    <w:link w:val="BalloonText"/>
    <w:uiPriority w:val="99"/>
    <w:semiHidden/>
    <w:locked/>
    <w:rsid w:val="00AB04B4"/>
    <w:rPr>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link w:val="ListParagraphChar"/>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styleId="FollowedHyperlink">
    <w:name w:val="FollowedHyperlink"/>
    <w:uiPriority w:val="99"/>
    <w:semiHidden/>
    <w:unhideWhenUsed/>
    <w:rsid w:val="00BD7EC4"/>
    <w:rPr>
      <w:color w:val="954F72"/>
      <w:u w:val="single"/>
    </w:rPr>
  </w:style>
  <w:style w:type="character" w:customStyle="1" w:styleId="UnresolvedMention1">
    <w:name w:val="Unresolved Mention1"/>
    <w:uiPriority w:val="99"/>
    <w:semiHidden/>
    <w:unhideWhenUsed/>
    <w:rsid w:val="00BD7EC4"/>
    <w:rPr>
      <w:color w:val="605E5C"/>
      <w:shd w:val="clear" w:color="auto" w:fill="E1DFDD"/>
    </w:rPr>
  </w:style>
  <w:style w:type="paragraph" w:styleId="Revision">
    <w:name w:val="Revision"/>
    <w:hidden/>
    <w:uiPriority w:val="99"/>
    <w:semiHidden/>
    <w:rsid w:val="00545F35"/>
    <w:rPr>
      <w:sz w:val="24"/>
      <w:szCs w:val="24"/>
    </w:rPr>
  </w:style>
  <w:style w:type="character" w:styleId="UnresolvedMention">
    <w:name w:val="Unresolved Mention"/>
    <w:basedOn w:val="DefaultParagraphFont"/>
    <w:uiPriority w:val="99"/>
    <w:semiHidden/>
    <w:unhideWhenUsed/>
    <w:rsid w:val="00093D86"/>
    <w:rPr>
      <w:color w:val="605E5C"/>
      <w:shd w:val="clear" w:color="auto" w:fill="E1DFDD"/>
    </w:rPr>
  </w:style>
  <w:style w:type="paragraph" w:styleId="BodyTextIndent">
    <w:name w:val="Body Text Indent"/>
    <w:basedOn w:val="Default"/>
    <w:next w:val="Default"/>
    <w:link w:val="BodyTextIndentChar"/>
    <w:uiPriority w:val="99"/>
    <w:rsid w:val="00114419"/>
    <w:rPr>
      <w:color w:val="auto"/>
    </w:rPr>
  </w:style>
  <w:style w:type="character" w:customStyle="1" w:styleId="BodyTextIndentChar">
    <w:name w:val="Body Text Indent Char"/>
    <w:basedOn w:val="DefaultParagraphFont"/>
    <w:link w:val="BodyTextIndent"/>
    <w:uiPriority w:val="99"/>
    <w:rsid w:val="00114419"/>
    <w:rPr>
      <w:rFonts w:ascii="Arial" w:hAnsi="Arial" w:cs="Arial"/>
      <w:sz w:val="24"/>
      <w:szCs w:val="24"/>
    </w:rPr>
  </w:style>
  <w:style w:type="character" w:customStyle="1" w:styleId="ListParagraphChar">
    <w:name w:val="List Paragraph Char"/>
    <w:basedOn w:val="DefaultParagraphFont"/>
    <w:link w:val="ListParagraph"/>
    <w:uiPriority w:val="34"/>
    <w:rsid w:val="00C05178"/>
  </w:style>
  <w:style w:type="paragraph" w:styleId="NormalWeb">
    <w:name w:val="Normal (Web)"/>
    <w:basedOn w:val="Normal"/>
    <w:uiPriority w:val="99"/>
    <w:semiHidden/>
    <w:unhideWhenUsed/>
    <w:rsid w:val="00C05178"/>
    <w:pPr>
      <w:spacing w:before="100" w:beforeAutospacing="1" w:after="100" w:afterAutospacing="1"/>
    </w:pPr>
  </w:style>
  <w:style w:type="paragraph" w:customStyle="1" w:styleId="Bullet1">
    <w:name w:val="Bullet1"/>
    <w:basedOn w:val="Normal"/>
    <w:autoRedefine/>
    <w:rsid w:val="00FC62C1"/>
    <w:pPr>
      <w:spacing w:before="60" w:after="60" w:line="240" w:lineRule="exact"/>
      <w:ind w:left="360"/>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risty.Butcher@cai.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vita.virginia.gov/media/vitavirginiagov/supply-chain/pdf/Contingent-Worker-Code-of-Conduct.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hrm.virginia.gov/public-interest/contractor-sexual-harassment-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812371-F3E6-4B3F-B04A-81909B2CE7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77798A-B51E-4E6F-9F56-3A999D409FC4}"/>
</file>

<file path=customXml/itemProps3.xml><?xml version="1.0" encoding="utf-8"?>
<ds:datastoreItem xmlns:ds="http://schemas.openxmlformats.org/officeDocument/2006/customXml" ds:itemID="{795305F8-E1BC-46D3-A020-E10E9F9966AC}">
  <ds:schemaRefs>
    <ds:schemaRef ds:uri="http://schemas.openxmlformats.org/officeDocument/2006/bibliography"/>
  </ds:schemaRefs>
</ds:datastoreItem>
</file>

<file path=customXml/itemProps4.xml><?xml version="1.0" encoding="utf-8"?>
<ds:datastoreItem xmlns:ds="http://schemas.openxmlformats.org/officeDocument/2006/customXml" ds:itemID="{828BDE6A-8B87-4220-96EF-948EACCB5B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3489</Words>
  <Characters>21380</Characters>
  <DocSecurity>0</DocSecurity>
  <Lines>763</Lines>
  <Paragraphs>444</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keywords/>
  <cp:lastPrinted>2021-11-09T21:41:00Z</cp:lastPrinted>
  <dcterms:created xsi:type="dcterms:W3CDTF">2024-03-12T19:29:00Z</dcterms:created>
  <dcterms:modified xsi:type="dcterms:W3CDTF">2024-03-12T19:29:00Z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ies>
</file>