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16A1" w14:textId="1C570B13" w:rsidR="00FE1354" w:rsidRPr="008938CB" w:rsidRDefault="00FE1354">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6E01C946" w:rsidR="00493F19" w:rsidRPr="00C75E75" w:rsidRDefault="00B71CFE" w:rsidP="002D73A5">
            <w:pPr>
              <w:jc w:val="center"/>
              <w:rPr>
                <w:b/>
              </w:rPr>
            </w:pPr>
            <w:r w:rsidRPr="00C75E75">
              <w:rPr>
                <w:b/>
              </w:rPr>
              <w:t xml:space="preserve">SOR # </w:t>
            </w:r>
            <w:r w:rsidR="0080295D">
              <w:rPr>
                <w:b/>
              </w:rPr>
              <w:t>VATAX</w:t>
            </w:r>
            <w:r w:rsidRPr="00C75E75">
              <w:rPr>
                <w:b/>
                <w:i/>
              </w:rPr>
              <w:t>-</w:t>
            </w:r>
            <w:r w:rsidR="0080295D" w:rsidRPr="00340E89">
              <w:rPr>
                <w:b/>
                <w:iCs/>
              </w:rPr>
              <w:t>231020</w:t>
            </w:r>
            <w:r w:rsidRPr="00340E89">
              <w:rPr>
                <w:b/>
                <w:iCs/>
              </w:rPr>
              <w:t>-01</w:t>
            </w:r>
            <w:r w:rsidRPr="00C75E75">
              <w:rPr>
                <w:b/>
                <w:i/>
              </w:rPr>
              <w:t>-</w:t>
            </w:r>
            <w:r w:rsidRPr="00C75E75">
              <w:rPr>
                <w:b/>
              </w:rPr>
              <w:t>CAI</w:t>
            </w:r>
          </w:p>
          <w:p w14:paraId="74E51769" w14:textId="77777777" w:rsidR="00FE1354" w:rsidRPr="007232B8" w:rsidRDefault="00FE1354" w:rsidP="002D73A5"/>
          <w:p w14:paraId="13C01E8B" w14:textId="52D41CD5" w:rsidR="00FE1354" w:rsidRPr="00E37AD9" w:rsidRDefault="0080295D" w:rsidP="002D73A5">
            <w:pPr>
              <w:spacing w:after="120"/>
              <w:jc w:val="center"/>
              <w:rPr>
                <w:rFonts w:ascii="Arial" w:hAnsi="Arial" w:cs="Arial"/>
                <w:b/>
                <w:i/>
              </w:rPr>
            </w:pPr>
            <w:r>
              <w:rPr>
                <w:rFonts w:ascii="Arial" w:hAnsi="Arial" w:cs="Arial"/>
                <w:b/>
                <w:i/>
              </w:rPr>
              <w:t>Virginia Department of Taxation Information System Audits – CACSG, PASS, FileNet, SailPoint</w:t>
            </w:r>
          </w:p>
          <w:p w14:paraId="4C6076AA" w14:textId="77777777" w:rsidR="00FE1354" w:rsidRPr="00A01A21" w:rsidRDefault="00FE1354" w:rsidP="002D73A5">
            <w:pPr>
              <w:spacing w:after="120"/>
              <w:jc w:val="center"/>
              <w:rPr>
                <w:rFonts w:ascii="Arial" w:hAnsi="Arial" w:cs="Arial"/>
                <w:b/>
                <w:i/>
              </w:rPr>
            </w:pPr>
          </w:p>
        </w:tc>
      </w:tr>
    </w:tbl>
    <w:p w14:paraId="2EA9CECE" w14:textId="41EACFBB" w:rsidR="00FE1354" w:rsidRDefault="00FE1354" w:rsidP="008F6898">
      <w:pPr>
        <w:rPr>
          <w:b/>
          <w:bCs/>
          <w:u w:val="single"/>
        </w:rPr>
      </w:pPr>
    </w:p>
    <w:p w14:paraId="436F76C6" w14:textId="46819E29" w:rsidR="00FE1354" w:rsidRDefault="00FE1354" w:rsidP="000C61BA">
      <w:pPr>
        <w:numPr>
          <w:ilvl w:val="0"/>
          <w:numId w:val="3"/>
        </w:numPr>
        <w:ind w:left="360"/>
      </w:pPr>
      <w:r w:rsidRPr="00606F15">
        <w:rPr>
          <w:b/>
          <w:bCs/>
          <w:u w:val="single"/>
        </w:rPr>
        <w:t>Date</w:t>
      </w:r>
      <w:r w:rsidR="00F50157" w:rsidRPr="00606F15">
        <w:rPr>
          <w:b/>
          <w:bCs/>
          <w:u w:val="single"/>
        </w:rPr>
        <w:t>:</w:t>
      </w:r>
      <w:r w:rsidR="00F50157" w:rsidRPr="00084489">
        <w:t xml:space="preserve"> </w:t>
      </w:r>
      <w:r w:rsidR="0080295D" w:rsidRPr="0080295D">
        <w:t>October 20, 2023</w:t>
      </w:r>
    </w:p>
    <w:p w14:paraId="262C5DC7" w14:textId="77777777" w:rsidR="00FE1354" w:rsidRPr="00084489" w:rsidRDefault="00FE1354" w:rsidP="00E95C01">
      <w:pPr>
        <w:ind w:left="-360" w:firstLine="720"/>
      </w:pPr>
    </w:p>
    <w:p w14:paraId="0F165896" w14:textId="60FEA890" w:rsidR="00FE1354" w:rsidRDefault="00FE1354" w:rsidP="000C61BA">
      <w:pPr>
        <w:numPr>
          <w:ilvl w:val="0"/>
          <w:numId w:val="3"/>
        </w:numPr>
        <w:ind w:left="360"/>
      </w:pPr>
      <w:r>
        <w:rPr>
          <w:b/>
          <w:u w:val="single"/>
        </w:rPr>
        <w:t>Authorized User</w:t>
      </w:r>
      <w:r w:rsidR="00F50157" w:rsidRPr="00084489">
        <w:rPr>
          <w:u w:val="single"/>
        </w:rPr>
        <w:t>:</w:t>
      </w:r>
      <w:r w:rsidR="00F50157" w:rsidRPr="00084489">
        <w:t xml:space="preserve"> </w:t>
      </w:r>
      <w:r w:rsidR="0080295D">
        <w:t>Virginia Department of Taxation</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2658893A" w14:textId="77777777" w:rsidR="0080295D" w:rsidRPr="007D3063" w:rsidRDefault="0080295D" w:rsidP="0080295D">
      <w:pPr>
        <w:ind w:left="360"/>
        <w:rPr>
          <w:b/>
        </w:rPr>
      </w:pPr>
      <w:r w:rsidRPr="007D3063">
        <w:t>Robert Watts</w:t>
      </w:r>
    </w:p>
    <w:p w14:paraId="2D954F50" w14:textId="77777777" w:rsidR="0080295D" w:rsidRPr="003251C8" w:rsidRDefault="0080295D" w:rsidP="0080295D">
      <w:pPr>
        <w:ind w:left="360"/>
      </w:pPr>
      <w:r w:rsidRPr="003251C8">
        <w:t>600 E Main St</w:t>
      </w:r>
    </w:p>
    <w:p w14:paraId="5410705A" w14:textId="77777777" w:rsidR="0080295D" w:rsidRPr="003251C8" w:rsidRDefault="0080295D" w:rsidP="0080295D">
      <w:pPr>
        <w:ind w:left="360"/>
      </w:pPr>
      <w:r w:rsidRPr="003251C8">
        <w:t>Richmond, VA, 23220</w:t>
      </w:r>
    </w:p>
    <w:p w14:paraId="15B300B1" w14:textId="77777777" w:rsidR="0080295D" w:rsidRPr="003251C8" w:rsidRDefault="0080295D" w:rsidP="0080295D">
      <w:pPr>
        <w:ind w:left="360"/>
      </w:pPr>
      <w:r w:rsidRPr="003251C8">
        <w:t>Phone:</w:t>
      </w:r>
      <w:r w:rsidRPr="003251C8">
        <w:tab/>
        <w:t>804-371-0503</w:t>
      </w:r>
    </w:p>
    <w:p w14:paraId="35E96195" w14:textId="09929211" w:rsidR="00FE1354" w:rsidRDefault="0080295D" w:rsidP="0080295D">
      <w:pPr>
        <w:ind w:left="360"/>
      </w:pPr>
      <w:r w:rsidRPr="003251C8">
        <w:t>E-mail:</w:t>
      </w:r>
      <w:r w:rsidRPr="003251C8">
        <w:tab/>
      </w:r>
      <w:hyperlink r:id="rId12" w:history="1">
        <w:r w:rsidRPr="0083707A">
          <w:rPr>
            <w:rStyle w:val="Hyperlink"/>
          </w:rPr>
          <w:t>robert.watts@tax.virginia.gov</w:t>
        </w:r>
      </w:hyperlink>
    </w:p>
    <w:p w14:paraId="7856BD6A" w14:textId="77777777" w:rsidR="0080295D" w:rsidRPr="00E3658E" w:rsidRDefault="0080295D" w:rsidP="0080295D">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2F6D6EEA" w14:textId="77777777" w:rsidR="00FE1354" w:rsidRPr="00615D0B" w:rsidRDefault="00FE1354" w:rsidP="001B175B"/>
    <w:tbl>
      <w:tblPr>
        <w:tblW w:w="6606" w:type="dxa"/>
        <w:jc w:val="center"/>
        <w:tblLook w:val="01E0" w:firstRow="1" w:lastRow="1" w:firstColumn="1" w:lastColumn="1" w:noHBand="0" w:noVBand="0"/>
      </w:tblPr>
      <w:tblGrid>
        <w:gridCol w:w="4617"/>
        <w:gridCol w:w="1989"/>
      </w:tblGrid>
      <w:tr w:rsidR="00FE1354" w:rsidRPr="0097155E" w14:paraId="2B2573E6" w14:textId="77777777" w:rsidTr="009A51E6">
        <w:trPr>
          <w:cantSplit/>
          <w:jc w:val="center"/>
        </w:trPr>
        <w:tc>
          <w:tcPr>
            <w:tcW w:w="461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9A51E6">
        <w:trPr>
          <w:cantSplit/>
          <w:jc w:val="center"/>
        </w:trPr>
        <w:tc>
          <w:tcPr>
            <w:tcW w:w="4617" w:type="dxa"/>
            <w:vAlign w:val="center"/>
          </w:tcPr>
          <w:p w14:paraId="56DC05BC" w14:textId="77777777" w:rsidR="00FE1354" w:rsidRPr="00D62C40" w:rsidRDefault="00FE1354" w:rsidP="001B175B">
            <w:r w:rsidRPr="00D62C40">
              <w:t>Release SOR</w:t>
            </w:r>
          </w:p>
        </w:tc>
        <w:tc>
          <w:tcPr>
            <w:tcW w:w="1989" w:type="dxa"/>
            <w:vAlign w:val="center"/>
          </w:tcPr>
          <w:p w14:paraId="51D4EC91" w14:textId="4753F077" w:rsidR="00FE1354" w:rsidRPr="00D62C40" w:rsidRDefault="006454B4" w:rsidP="007E2302">
            <w:r>
              <w:t>11/03</w:t>
            </w:r>
            <w:r w:rsidR="0080295D">
              <w:t>/2023</w:t>
            </w:r>
          </w:p>
        </w:tc>
      </w:tr>
      <w:tr w:rsidR="00AB04B4" w:rsidRPr="00D62C40" w14:paraId="2261F362" w14:textId="77777777" w:rsidTr="009A51E6">
        <w:trPr>
          <w:cantSplit/>
          <w:jc w:val="center"/>
        </w:trPr>
        <w:tc>
          <w:tcPr>
            <w:tcW w:w="4617" w:type="dxa"/>
            <w:vAlign w:val="center"/>
          </w:tcPr>
          <w:p w14:paraId="0717583C" w14:textId="6F80511D" w:rsidR="00AB04B4" w:rsidRDefault="00AB04B4" w:rsidP="001B175B">
            <w:r>
              <w:t>Supplier Questions Due</w:t>
            </w:r>
            <w:r w:rsidR="007E363A">
              <w:t xml:space="preserve"> to CAI</w:t>
            </w:r>
          </w:p>
        </w:tc>
        <w:tc>
          <w:tcPr>
            <w:tcW w:w="1989" w:type="dxa"/>
            <w:vAlign w:val="center"/>
          </w:tcPr>
          <w:p w14:paraId="25A0BC3B" w14:textId="7A3CE3A3" w:rsidR="00AB04B4" w:rsidRPr="0080295D" w:rsidRDefault="006454B4" w:rsidP="007E2302">
            <w:r>
              <w:t>11/10</w:t>
            </w:r>
            <w:r w:rsidR="0080295D" w:rsidRPr="0080295D">
              <w:t>/2023</w:t>
            </w:r>
          </w:p>
        </w:tc>
      </w:tr>
      <w:tr w:rsidR="004308AE" w:rsidRPr="00D62C40" w14:paraId="1C6893D1" w14:textId="77777777" w:rsidTr="009A51E6">
        <w:trPr>
          <w:cantSplit/>
          <w:jc w:val="center"/>
        </w:trPr>
        <w:tc>
          <w:tcPr>
            <w:tcW w:w="4617" w:type="dxa"/>
            <w:vAlign w:val="center"/>
          </w:tcPr>
          <w:p w14:paraId="794A5D7A" w14:textId="33ED6103" w:rsidR="004308AE" w:rsidRDefault="004308AE" w:rsidP="001B175B">
            <w:r>
              <w:t>Authorized User Respon</w:t>
            </w:r>
            <w:r w:rsidR="00764E08">
              <w:t>ds</w:t>
            </w:r>
            <w:r>
              <w:t xml:space="preserve"> to Questions</w:t>
            </w:r>
          </w:p>
        </w:tc>
        <w:tc>
          <w:tcPr>
            <w:tcW w:w="1989" w:type="dxa"/>
            <w:vAlign w:val="center"/>
          </w:tcPr>
          <w:p w14:paraId="34F0FEB7" w14:textId="0CF5DF53" w:rsidR="004308AE" w:rsidRPr="0080295D" w:rsidRDefault="006454B4" w:rsidP="007E2302">
            <w:r>
              <w:t>11/13</w:t>
            </w:r>
            <w:r w:rsidR="0080295D" w:rsidRPr="0080295D">
              <w:t>/2023</w:t>
            </w:r>
          </w:p>
        </w:tc>
      </w:tr>
      <w:tr w:rsidR="00FE1354" w:rsidRPr="00D62C40" w14:paraId="373A82AD" w14:textId="77777777" w:rsidTr="009A51E6">
        <w:trPr>
          <w:cantSplit/>
          <w:jc w:val="center"/>
        </w:trPr>
        <w:tc>
          <w:tcPr>
            <w:tcW w:w="461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4F853769" w:rsidR="00FE1354" w:rsidRPr="00D62C40" w:rsidRDefault="006454B4" w:rsidP="007E2302">
            <w:r>
              <w:t>11/27</w:t>
            </w:r>
            <w:r w:rsidR="0080295D">
              <w:t>/2023</w:t>
            </w:r>
          </w:p>
        </w:tc>
      </w:tr>
      <w:tr w:rsidR="00FE1354" w:rsidRPr="00D62C40" w14:paraId="4D6DA7A7" w14:textId="77777777" w:rsidTr="009A51E6">
        <w:trPr>
          <w:cantSplit/>
          <w:jc w:val="center"/>
        </w:trPr>
        <w:tc>
          <w:tcPr>
            <w:tcW w:w="4617" w:type="dxa"/>
            <w:vAlign w:val="center"/>
          </w:tcPr>
          <w:p w14:paraId="5AB3FD8A" w14:textId="77777777" w:rsidR="00FE1354" w:rsidRPr="00D62C40" w:rsidRDefault="00FE1354" w:rsidP="001B175B">
            <w:r w:rsidRPr="00D62C40">
              <w:t>Award Decision</w:t>
            </w:r>
          </w:p>
        </w:tc>
        <w:tc>
          <w:tcPr>
            <w:tcW w:w="1989" w:type="dxa"/>
            <w:vAlign w:val="center"/>
          </w:tcPr>
          <w:p w14:paraId="4612770A" w14:textId="44ABA331" w:rsidR="00FE1354" w:rsidRPr="00D62C40" w:rsidRDefault="006454B4" w:rsidP="007E2302">
            <w:r>
              <w:t>11/29</w:t>
            </w:r>
            <w:r w:rsidR="0080295D">
              <w:t>/2023</w:t>
            </w:r>
          </w:p>
        </w:tc>
      </w:tr>
      <w:tr w:rsidR="00FE1354" w:rsidRPr="00D62C40" w14:paraId="4D5ADDE0" w14:textId="77777777" w:rsidTr="009A51E6">
        <w:trPr>
          <w:cantSplit/>
          <w:jc w:val="center"/>
        </w:trPr>
        <w:tc>
          <w:tcPr>
            <w:tcW w:w="461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07A065CC" w:rsidR="00FE1354" w:rsidRPr="00D62C40" w:rsidRDefault="006454B4" w:rsidP="007E2302">
            <w:r>
              <w:t>12/06</w:t>
            </w:r>
            <w:r w:rsidR="0080295D">
              <w:t>/2023</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p w14:paraId="5E45FD9A" w14:textId="77777777" w:rsidR="00855418" w:rsidRPr="00033C82" w:rsidRDefault="00855418" w:rsidP="00855418">
      <w:pPr>
        <w:ind w:left="360"/>
        <w:rPr>
          <w:iCs/>
        </w:rPr>
      </w:pPr>
      <w:r w:rsidRPr="00033C82">
        <w:rPr>
          <w:iCs/>
        </w:rPr>
        <w:t>Supplier’s Response will also be evaluated for the extent to which it demonstrates:</w:t>
      </w:r>
    </w:p>
    <w:p w14:paraId="3E1EDB48" w14:textId="77777777" w:rsidR="00855418" w:rsidRPr="00033C82" w:rsidRDefault="00855418" w:rsidP="00855418">
      <w:pPr>
        <w:ind w:left="360"/>
        <w:rPr>
          <w:iCs/>
        </w:rPr>
      </w:pPr>
      <w:r w:rsidRPr="00033C82">
        <w:rPr>
          <w:iCs/>
        </w:rPr>
        <w:lastRenderedPageBreak/>
        <w:t>•</w:t>
      </w:r>
      <w:r w:rsidRPr="00033C82">
        <w:rPr>
          <w:iCs/>
        </w:rPr>
        <w:tab/>
        <w:t>An in-depth understanding of Commonwealth of Virginia (COV) Information Security Standards requirements including:</w:t>
      </w:r>
    </w:p>
    <w:p w14:paraId="40CF26EF" w14:textId="77777777" w:rsidR="00855418" w:rsidRPr="00033C82" w:rsidRDefault="00855418" w:rsidP="00855418">
      <w:pPr>
        <w:ind w:left="360"/>
        <w:rPr>
          <w:iCs/>
        </w:rPr>
      </w:pPr>
    </w:p>
    <w:p w14:paraId="66156721" w14:textId="1906B535" w:rsidR="00855418" w:rsidRPr="00033C82" w:rsidRDefault="00855418" w:rsidP="00855418">
      <w:pPr>
        <w:ind w:left="1440"/>
        <w:rPr>
          <w:iCs/>
        </w:rPr>
      </w:pPr>
      <w:r w:rsidRPr="00033C82">
        <w:rPr>
          <w:iCs/>
        </w:rPr>
        <w:t></w:t>
      </w:r>
      <w:r w:rsidRPr="00033C82">
        <w:rPr>
          <w:iCs/>
        </w:rPr>
        <w:tab/>
        <w:t>Information Security Standard (SEC5</w:t>
      </w:r>
      <w:r>
        <w:rPr>
          <w:iCs/>
        </w:rPr>
        <w:t>30</w:t>
      </w:r>
      <w:r w:rsidRPr="00033C82">
        <w:rPr>
          <w:iCs/>
        </w:rPr>
        <w:t>)</w:t>
      </w:r>
    </w:p>
    <w:p w14:paraId="5E2241B1" w14:textId="77777777" w:rsidR="00855418" w:rsidRPr="00033C82" w:rsidRDefault="00855418" w:rsidP="00855418">
      <w:pPr>
        <w:ind w:left="1440"/>
        <w:rPr>
          <w:iCs/>
        </w:rPr>
      </w:pPr>
      <w:r w:rsidRPr="00033C82">
        <w:rPr>
          <w:iCs/>
        </w:rPr>
        <w:t></w:t>
      </w:r>
      <w:r w:rsidRPr="00033C82">
        <w:rPr>
          <w:iCs/>
        </w:rPr>
        <w:tab/>
        <w:t>IT Security Audit Standard (SEC502)</w:t>
      </w:r>
    </w:p>
    <w:p w14:paraId="633F01EF" w14:textId="77777777" w:rsidR="00855418" w:rsidRPr="00033C82" w:rsidRDefault="00855418" w:rsidP="00855418">
      <w:pPr>
        <w:ind w:left="1440"/>
        <w:rPr>
          <w:iCs/>
        </w:rPr>
      </w:pPr>
      <w:r w:rsidRPr="00033C82">
        <w:rPr>
          <w:iCs/>
        </w:rPr>
        <w:t></w:t>
      </w:r>
      <w:r w:rsidRPr="00033C82">
        <w:rPr>
          <w:iCs/>
        </w:rPr>
        <w:tab/>
        <w:t>IT Risk Management Standard (SEC520)</w:t>
      </w:r>
    </w:p>
    <w:p w14:paraId="033A177A" w14:textId="77777777" w:rsidR="00855418" w:rsidRPr="00033C82" w:rsidRDefault="00855418" w:rsidP="00855418">
      <w:pPr>
        <w:ind w:left="360"/>
        <w:rPr>
          <w:iCs/>
        </w:rPr>
      </w:pPr>
    </w:p>
    <w:p w14:paraId="66A35B24" w14:textId="394F2D14" w:rsidR="00855418" w:rsidRPr="00033C82" w:rsidRDefault="00855418" w:rsidP="00855418">
      <w:pPr>
        <w:ind w:left="360"/>
        <w:rPr>
          <w:iCs/>
        </w:rPr>
      </w:pPr>
      <w:r w:rsidRPr="00033C82">
        <w:rPr>
          <w:iCs/>
        </w:rPr>
        <w:t>•</w:t>
      </w:r>
      <w:r w:rsidRPr="00033C82">
        <w:rPr>
          <w:iCs/>
        </w:rPr>
        <w:tab/>
        <w:t>An understanding of the National Institute of Standards and Technology (NIST) Special Publication 800-53 - Recommended Security Controls for Federal Information Systems and Organizations.</w:t>
      </w:r>
    </w:p>
    <w:p w14:paraId="23EC5A49" w14:textId="77777777" w:rsidR="00855418" w:rsidRPr="00033C82" w:rsidRDefault="00855418" w:rsidP="00855418">
      <w:pPr>
        <w:ind w:left="360"/>
        <w:rPr>
          <w:iCs/>
        </w:rPr>
      </w:pPr>
    </w:p>
    <w:p w14:paraId="3D5063B5" w14:textId="77777777" w:rsidR="00855418" w:rsidRPr="00033C82" w:rsidRDefault="00855418" w:rsidP="00855418">
      <w:pPr>
        <w:ind w:left="360"/>
        <w:rPr>
          <w:iCs/>
        </w:rPr>
      </w:pPr>
      <w:r w:rsidRPr="00033C82">
        <w:rPr>
          <w:iCs/>
        </w:rPr>
        <w:t>•</w:t>
      </w:r>
      <w:r w:rsidRPr="00033C82">
        <w:rPr>
          <w:iCs/>
        </w:rPr>
        <w:tab/>
        <w:t>Previous experience auditing information technology security and compliance with Commonwealth Information Technology Security Standards at COV agencies.</w:t>
      </w:r>
    </w:p>
    <w:p w14:paraId="500DF1A4" w14:textId="77777777" w:rsidR="00855418" w:rsidRPr="00033C82" w:rsidRDefault="00855418" w:rsidP="00855418">
      <w:pPr>
        <w:ind w:left="360"/>
        <w:rPr>
          <w:iCs/>
        </w:rPr>
      </w:pPr>
    </w:p>
    <w:p w14:paraId="41FC0715" w14:textId="77777777" w:rsidR="00855418" w:rsidRPr="00033C82" w:rsidRDefault="00855418" w:rsidP="00855418">
      <w:pPr>
        <w:ind w:left="360"/>
        <w:rPr>
          <w:iCs/>
        </w:rPr>
      </w:pPr>
      <w:r w:rsidRPr="00033C82">
        <w:rPr>
          <w:iCs/>
        </w:rPr>
        <w:t>•</w:t>
      </w:r>
      <w:r w:rsidRPr="00033C82">
        <w:rPr>
          <w:iCs/>
        </w:rPr>
        <w:tab/>
        <w:t>Ability to perform IT audits in accordance with the Generally Accepted Government Auditing Standards (GAGAS, Yellow Book) or Institute of Internal Auditors International Standards for Professional Practice of Internal Auditing.</w:t>
      </w:r>
    </w:p>
    <w:p w14:paraId="7CA876AF" w14:textId="77777777" w:rsidR="00855418" w:rsidRPr="00033C82" w:rsidRDefault="00855418" w:rsidP="00855418">
      <w:pPr>
        <w:ind w:left="360"/>
        <w:rPr>
          <w:iCs/>
        </w:rPr>
      </w:pPr>
    </w:p>
    <w:p w14:paraId="65DE1168" w14:textId="77777777" w:rsidR="00855418" w:rsidRPr="00033C82" w:rsidRDefault="00855418" w:rsidP="00855418">
      <w:pPr>
        <w:ind w:left="360"/>
        <w:rPr>
          <w:iCs/>
        </w:rPr>
      </w:pPr>
      <w:r w:rsidRPr="00033C82">
        <w:rPr>
          <w:iCs/>
        </w:rPr>
        <w:t>•</w:t>
      </w:r>
      <w:r w:rsidRPr="00033C82">
        <w:rPr>
          <w:iCs/>
        </w:rPr>
        <w:tab/>
        <w:t>Suppliers who have performed IT security projects (other than audits) for VA TAX related to systems in scope must use audit staff and management independent of the staff and management for the IT security projects.  The supplier shall include documentation describing how the supplier will achieve this independence with their response.  These arrangements are subject to approval by VITA Commonwealth Security, which may result in delays to the start of the project.</w:t>
      </w:r>
    </w:p>
    <w:p w14:paraId="134EAA1C" w14:textId="77777777" w:rsidR="00855418" w:rsidRPr="00033C82" w:rsidRDefault="00855418" w:rsidP="00855418">
      <w:pPr>
        <w:ind w:left="360"/>
        <w:rPr>
          <w:iCs/>
        </w:rPr>
      </w:pPr>
    </w:p>
    <w:p w14:paraId="4BE0BA28" w14:textId="77777777" w:rsidR="00855418" w:rsidRPr="00033C82" w:rsidRDefault="00855418" w:rsidP="00855418">
      <w:pPr>
        <w:ind w:left="360"/>
        <w:rPr>
          <w:iCs/>
        </w:rPr>
      </w:pPr>
      <w:r w:rsidRPr="00033C82">
        <w:rPr>
          <w:iCs/>
        </w:rPr>
        <w:t>•</w:t>
      </w:r>
      <w:r w:rsidRPr="00033C82">
        <w:rPr>
          <w:iCs/>
        </w:rPr>
        <w:tab/>
        <w:t>Preference given to firms with COV IT Audit experience or similar.</w:t>
      </w:r>
    </w:p>
    <w:p w14:paraId="6C555AE0" w14:textId="77777777" w:rsidR="00FE1354" w:rsidRDefault="00FE1354" w:rsidP="00300D25">
      <w:pPr>
        <w:ind w:left="360"/>
        <w:rPr>
          <w:b/>
          <w:u w:val="single"/>
        </w:rPr>
      </w:pPr>
    </w:p>
    <w:p w14:paraId="218C2190"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4AF64D82" w14:textId="36BE7397" w:rsidR="00855418" w:rsidRDefault="00855418" w:rsidP="00855418">
      <w:pPr>
        <w:ind w:left="360"/>
      </w:pPr>
      <w:r>
        <w:t>VITA SEC530 IT Audits for the following Virginia Tax systems:</w:t>
      </w:r>
    </w:p>
    <w:p w14:paraId="660852C9" w14:textId="5FA48D2C" w:rsidR="00855418" w:rsidRPr="00033C82" w:rsidRDefault="00855418" w:rsidP="00855418">
      <w:pPr>
        <w:pStyle w:val="ListParagraph"/>
        <w:numPr>
          <w:ilvl w:val="0"/>
          <w:numId w:val="195"/>
        </w:numPr>
        <w:rPr>
          <w:sz w:val="24"/>
          <w:szCs w:val="24"/>
        </w:rPr>
      </w:pPr>
      <w:r>
        <w:rPr>
          <w:sz w:val="24"/>
          <w:szCs w:val="24"/>
        </w:rPr>
        <w:t>CACSG</w:t>
      </w:r>
    </w:p>
    <w:p w14:paraId="685CCBB3" w14:textId="42F5F37E" w:rsidR="00855418" w:rsidRPr="00033C82" w:rsidRDefault="00855418" w:rsidP="00855418">
      <w:pPr>
        <w:pStyle w:val="ListParagraph"/>
        <w:numPr>
          <w:ilvl w:val="0"/>
          <w:numId w:val="195"/>
        </w:numPr>
        <w:rPr>
          <w:sz w:val="24"/>
          <w:szCs w:val="24"/>
        </w:rPr>
      </w:pPr>
      <w:r>
        <w:rPr>
          <w:sz w:val="24"/>
          <w:szCs w:val="24"/>
        </w:rPr>
        <w:t>PASS</w:t>
      </w:r>
    </w:p>
    <w:p w14:paraId="4AFF7455" w14:textId="60113DB2" w:rsidR="00855418" w:rsidRDefault="00855418" w:rsidP="00855418">
      <w:pPr>
        <w:pStyle w:val="ListParagraph"/>
        <w:numPr>
          <w:ilvl w:val="0"/>
          <w:numId w:val="195"/>
        </w:numPr>
        <w:rPr>
          <w:sz w:val="24"/>
          <w:szCs w:val="24"/>
        </w:rPr>
      </w:pPr>
      <w:r>
        <w:rPr>
          <w:sz w:val="24"/>
          <w:szCs w:val="24"/>
        </w:rPr>
        <w:t>FileNet</w:t>
      </w:r>
    </w:p>
    <w:p w14:paraId="451EC6B5" w14:textId="4D922AAC" w:rsidR="00855418" w:rsidRPr="00033C82" w:rsidRDefault="00855418" w:rsidP="00855418">
      <w:pPr>
        <w:pStyle w:val="ListParagraph"/>
        <w:numPr>
          <w:ilvl w:val="0"/>
          <w:numId w:val="195"/>
        </w:numPr>
        <w:rPr>
          <w:sz w:val="24"/>
          <w:szCs w:val="24"/>
        </w:rPr>
      </w:pPr>
      <w:r>
        <w:rPr>
          <w:sz w:val="24"/>
          <w:szCs w:val="24"/>
        </w:rPr>
        <w:t>SailPoint</w:t>
      </w:r>
    </w:p>
    <w:p w14:paraId="7968F595" w14:textId="77777777" w:rsidR="00FE1354" w:rsidRPr="00A1027A" w:rsidRDefault="00FE1354" w:rsidP="002B664A">
      <w:pPr>
        <w:ind w:left="360"/>
      </w:pPr>
    </w:p>
    <w:p w14:paraId="4AA25B53" w14:textId="573A3258"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5A1308D3" w:rsidR="00E33EC5" w:rsidRDefault="005B4DFD">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0FCA02" w:rsidR="00FE1354" w:rsidRPr="00617D8A" w:rsidRDefault="00FE1354" w:rsidP="000C61BA">
      <w:pPr>
        <w:numPr>
          <w:ilvl w:val="0"/>
          <w:numId w:val="3"/>
        </w:numPr>
        <w:ind w:left="360"/>
        <w:rPr>
          <w:b/>
          <w:u w:val="single"/>
        </w:rPr>
      </w:pPr>
      <w:r>
        <w:rPr>
          <w:b/>
          <w:u w:val="single"/>
        </w:rPr>
        <w:t xml:space="preserve">Contract </w:t>
      </w:r>
      <w:r w:rsidR="00F50157">
        <w:rPr>
          <w:b/>
          <w:u w:val="single"/>
        </w:rPr>
        <w:t>Type:</w:t>
      </w:r>
      <w:r w:rsidR="008F2BD7">
        <w:rPr>
          <w:b/>
          <w:u w:val="single"/>
        </w:rPr>
        <w:t xml:space="preserve"> Fixed Price, Deliverable-based</w:t>
      </w:r>
    </w:p>
    <w:p w14:paraId="21BEDFB6" w14:textId="77777777" w:rsidR="00FE1354" w:rsidRDefault="00FE1354" w:rsidP="004A6970">
      <w:pPr>
        <w:ind w:left="720"/>
      </w:pPr>
    </w:p>
    <w:p w14:paraId="3299185B" w14:textId="77777777" w:rsidR="00FE1354" w:rsidRDefault="00FE1354" w:rsidP="000C61BA">
      <w:pPr>
        <w:numPr>
          <w:ilvl w:val="0"/>
          <w:numId w:val="3"/>
        </w:numPr>
        <w:ind w:left="360"/>
        <w:rPr>
          <w:b/>
          <w:u w:val="single"/>
        </w:rPr>
      </w:pPr>
      <w:r w:rsidRPr="00084489">
        <w:rPr>
          <w:b/>
          <w:u w:val="single"/>
        </w:rPr>
        <w:t>Introduction:</w:t>
      </w:r>
    </w:p>
    <w:p w14:paraId="364824FA" w14:textId="77777777" w:rsidR="00FE1354" w:rsidRDefault="00FE1354" w:rsidP="00412DF7">
      <w:pPr>
        <w:rPr>
          <w:b/>
          <w:u w:val="single"/>
        </w:rPr>
      </w:pPr>
    </w:p>
    <w:p w14:paraId="4B4791E8" w14:textId="77777777" w:rsidR="005B4DFD" w:rsidRPr="00892FEE" w:rsidRDefault="005B4DFD" w:rsidP="005B4DFD">
      <w:pPr>
        <w:ind w:left="360"/>
        <w:rPr>
          <w:u w:val="single"/>
        </w:rPr>
      </w:pPr>
      <w:r>
        <w:rPr>
          <w:u w:val="single"/>
        </w:rPr>
        <w:t>Project History</w:t>
      </w:r>
    </w:p>
    <w:p w14:paraId="13B55F34" w14:textId="1F68DAEA" w:rsidR="005B4DFD" w:rsidRPr="00526384" w:rsidRDefault="005B4DFD" w:rsidP="005B4DFD">
      <w:pPr>
        <w:ind w:left="360"/>
      </w:pPr>
      <w:r w:rsidRPr="00526384">
        <w:t xml:space="preserve">This SOR includes the following </w:t>
      </w:r>
      <w:r>
        <w:t xml:space="preserve">four </w:t>
      </w:r>
      <w:r w:rsidRPr="00526384">
        <w:t>separate SEC5</w:t>
      </w:r>
      <w:r>
        <w:t>30</w:t>
      </w:r>
      <w:r w:rsidRPr="00526384">
        <w:t xml:space="preserve"> IT security audits:</w:t>
      </w:r>
    </w:p>
    <w:p w14:paraId="30121347" w14:textId="77777777" w:rsidR="005B4DFD" w:rsidRPr="00526384" w:rsidRDefault="005B4DFD" w:rsidP="005B4DFD">
      <w:pPr>
        <w:ind w:left="360"/>
      </w:pPr>
    </w:p>
    <w:p w14:paraId="407A45E9" w14:textId="1B18B5B0" w:rsidR="005B4DFD" w:rsidRPr="00892FEE" w:rsidRDefault="005B4DFD" w:rsidP="005B4DFD">
      <w:pPr>
        <w:ind w:left="720"/>
        <w:rPr>
          <w:i/>
          <w:u w:val="single"/>
        </w:rPr>
      </w:pPr>
      <w:r>
        <w:rPr>
          <w:i/>
          <w:u w:val="single"/>
        </w:rPr>
        <w:t>CACSG</w:t>
      </w:r>
    </w:p>
    <w:p w14:paraId="4A0DB081" w14:textId="77777777" w:rsidR="001A6B32" w:rsidRDefault="001A6B32" w:rsidP="001A6B32">
      <w:pPr>
        <w:ind w:left="720"/>
      </w:pPr>
      <w:r>
        <w:t xml:space="preserve">Computer Assisted Collections System for Government ("CACSG") is a software application that routes delinquent debts/cases through various collection states based on predefined business rules and procedures. CACSG is used by Virginia Tax to facilitate the collection of delinquent tax fees from individual taxpayers and businesses. </w:t>
      </w:r>
    </w:p>
    <w:p w14:paraId="4BD4AE25" w14:textId="77777777" w:rsidR="001A6B32" w:rsidRDefault="001A6B32" w:rsidP="001A6B32">
      <w:pPr>
        <w:ind w:left="720"/>
      </w:pPr>
    </w:p>
    <w:p w14:paraId="0B11B806" w14:textId="77777777" w:rsidR="001A6B32" w:rsidRDefault="001A6B32" w:rsidP="001A6B32">
      <w:pPr>
        <w:ind w:left="720"/>
      </w:pPr>
      <w:r>
        <w:t xml:space="preserve">CACSG automates the collection and case management workflow, automatically performing functions such as generating correspondence to taxpayers, monitoring the status of payment plans, and generating daily work lists detailing those collection items that require further activity by Collections personnel. CACSG has also centralized case management by consolidating information regarding taxpayer contacts, debts, assets, payment plans, and past collection activities. </w:t>
      </w:r>
    </w:p>
    <w:p w14:paraId="013D8F54" w14:textId="77777777" w:rsidR="001A6B32" w:rsidRDefault="001A6B32" w:rsidP="001A6B32">
      <w:pPr>
        <w:ind w:left="720"/>
      </w:pPr>
    </w:p>
    <w:p w14:paraId="511AEE34" w14:textId="77777777" w:rsidR="001A6B32" w:rsidRDefault="001A6B32" w:rsidP="001A6B32">
      <w:pPr>
        <w:ind w:left="720"/>
      </w:pPr>
      <w:r>
        <w:t xml:space="preserve">The Computer Assisted Collections System for Government for Court Debt Collections (“CACSG-CDCO”) is an associated application that is similar to CACSG but uses a separate database. The two applications share server platforms and operate in the same Information Security controls environment. CACSG-CDCO is used by the Court Debt Collections Office (“CDCO”). CDCO has been charged with collecting outstanding court debts on behalf of the Commonwealth’s judicial branch. </w:t>
      </w:r>
    </w:p>
    <w:p w14:paraId="26BF7858" w14:textId="77777777" w:rsidR="001A6B32" w:rsidRDefault="001A6B32" w:rsidP="001A6B32">
      <w:pPr>
        <w:ind w:left="720"/>
      </w:pPr>
    </w:p>
    <w:p w14:paraId="24D4A54A" w14:textId="2068ABF0" w:rsidR="001A6B32" w:rsidRDefault="001A6B32" w:rsidP="001A6B32">
      <w:pPr>
        <w:ind w:left="720"/>
      </w:pPr>
      <w:r>
        <w:t xml:space="preserve">Access to CACSG, and CACSG-CDCO, is handled by the single sign-on process, Tax Authority, which grants users the capability to access multiple IRMS applications through a central authentication application. </w:t>
      </w:r>
      <w:bookmarkStart w:id="1" w:name="_Hlk148694914"/>
      <w:r>
        <w:t>The CACSG system architecture consists primarily of Linux servers and utilizes an Oracle database.</w:t>
      </w:r>
      <w:bookmarkEnd w:id="1"/>
    </w:p>
    <w:p w14:paraId="7A64B7D0" w14:textId="77777777" w:rsidR="005B4DFD" w:rsidRDefault="005B4DFD" w:rsidP="005B4DFD">
      <w:pPr>
        <w:ind w:left="360"/>
        <w:rPr>
          <w:u w:val="single"/>
        </w:rPr>
      </w:pPr>
    </w:p>
    <w:p w14:paraId="04ECAF29" w14:textId="66BFFFBD" w:rsidR="005B4DFD" w:rsidRPr="00892FEE" w:rsidRDefault="001A6B32" w:rsidP="005B4DFD">
      <w:pPr>
        <w:ind w:left="720"/>
        <w:rPr>
          <w:i/>
          <w:u w:val="single"/>
        </w:rPr>
      </w:pPr>
      <w:r>
        <w:rPr>
          <w:i/>
          <w:u w:val="single"/>
        </w:rPr>
        <w:t>PASS</w:t>
      </w:r>
    </w:p>
    <w:p w14:paraId="42E062E0" w14:textId="77777777" w:rsidR="000F4E47" w:rsidRDefault="000F4E47" w:rsidP="005B4DFD">
      <w:pPr>
        <w:ind w:left="720"/>
      </w:pPr>
      <w:r>
        <w:t xml:space="preserve">PASS is an Audit Selection Application. PASS allows auditors to create, manage and initiate the creation of audit cases. PASS evaluates information in the Compliance Repository and identifies potential audit candidates. PASS uses models to define the criteria that should be used to evaluate the data in the Compliance Repository. As a sub-system of PASS, Return Reconstruction uses Federal and State data from the Compliance Repository to build a proposed audit return. Return Reconstruction contains the logic necessary to reconstruct a state return from the federal and state data sources. </w:t>
      </w:r>
    </w:p>
    <w:p w14:paraId="2674EB00" w14:textId="77777777" w:rsidR="000F4E47" w:rsidRDefault="000F4E47" w:rsidP="005B4DFD">
      <w:pPr>
        <w:ind w:left="720"/>
      </w:pPr>
    </w:p>
    <w:p w14:paraId="2CF23D74" w14:textId="772C3BCC" w:rsidR="000F4E47" w:rsidRDefault="000F4E47" w:rsidP="005B4DFD">
      <w:pPr>
        <w:ind w:left="720"/>
      </w:pPr>
      <w:r w:rsidRPr="000F4E47">
        <w:t xml:space="preserve">The PASS application has a PowerBuilder-based </w:t>
      </w:r>
      <w:proofErr w:type="gramStart"/>
      <w:r w:rsidRPr="000F4E47">
        <w:t>front end</w:t>
      </w:r>
      <w:proofErr w:type="gramEnd"/>
      <w:r w:rsidRPr="000F4E47">
        <w:t xml:space="preserve"> interface that is installed on the desktop or laptop computer for data entry/model definition.  The backend PASS processes </w:t>
      </w:r>
      <w:proofErr w:type="gramStart"/>
      <w:r w:rsidRPr="000F4E47">
        <w:t>runs</w:t>
      </w:r>
      <w:proofErr w:type="gramEnd"/>
      <w:r w:rsidRPr="000F4E47">
        <w:t xml:space="preserve"> on a Unix server.  The batch processes that run on the Unix server are written in C++ and Oracle stored procedures. Return Reconstruction jobs are processed via the Tivoli job scheduler in production. Return Reconstruction distributes the proposed audit return information to AR as an XML file through the return processing (RP) process. The Return </w:t>
      </w:r>
      <w:r w:rsidRPr="000F4E47">
        <w:lastRenderedPageBreak/>
        <w:t>Reconstruction application is stand-alone program written using Oracle packages, stored procedures and functions. The Return Reconstruction processes are launched via calls to Unix scripts that in turn invoke the Return Reconstruction Oracle packages. Source data for Return Reconstruction consists of Federal data (1040, CP2000, EOAD) and State data (760,763,760PY forms),</w:t>
      </w:r>
    </w:p>
    <w:p w14:paraId="49DD0EBB" w14:textId="77777777" w:rsidR="005B4DFD" w:rsidRDefault="005B4DFD" w:rsidP="000F4E47"/>
    <w:p w14:paraId="408AF459" w14:textId="2807480F" w:rsidR="005B4DFD" w:rsidRPr="00892FEE" w:rsidRDefault="000F4E47" w:rsidP="005B4DFD">
      <w:pPr>
        <w:ind w:left="720"/>
        <w:rPr>
          <w:i/>
          <w:u w:val="single"/>
        </w:rPr>
      </w:pPr>
      <w:r>
        <w:rPr>
          <w:i/>
          <w:u w:val="single"/>
        </w:rPr>
        <w:t>FileNet</w:t>
      </w:r>
    </w:p>
    <w:p w14:paraId="759A5E49" w14:textId="77777777" w:rsidR="00806E19" w:rsidRDefault="000F4E47" w:rsidP="005B4DFD">
      <w:pPr>
        <w:ind w:left="720"/>
      </w:pPr>
      <w:r>
        <w:t>FileNet is used by the Virginia Department of Taxation as the content repository of paper tax returns, taxpayer correspondence, and tax audit workpapers and contains both state and federal tax data. FileNet content can be accessed directly via FileNet Image Retrieval, but images from FileNet are most commonly accessed by selecting a link within the Advantage Revenue, Siebel or CACSG systems which accesses images using FileNet Image Viewer. The application is a commercial of-the-shelf (COTS) system supported by IBM.</w:t>
      </w:r>
    </w:p>
    <w:p w14:paraId="6E3D1E29" w14:textId="77777777" w:rsidR="00806E19" w:rsidRDefault="00806E19" w:rsidP="005B4DFD">
      <w:pPr>
        <w:ind w:left="720"/>
      </w:pPr>
    </w:p>
    <w:p w14:paraId="7D03823D" w14:textId="77777777" w:rsidR="00806E19" w:rsidRDefault="00806E19" w:rsidP="005B4DFD">
      <w:pPr>
        <w:ind w:left="720"/>
        <w:rPr>
          <w:lang w:bidi="en-US"/>
        </w:rPr>
      </w:pPr>
      <w:r w:rsidRPr="00806E19">
        <w:rPr>
          <w:lang w:bidi="en-US"/>
        </w:rPr>
        <w:t xml:space="preserve">The </w:t>
      </w:r>
      <w:proofErr w:type="spellStart"/>
      <w:r w:rsidRPr="00806E19">
        <w:rPr>
          <w:lang w:bidi="en-US"/>
        </w:rPr>
        <w:t>DataCap</w:t>
      </w:r>
      <w:proofErr w:type="spellEnd"/>
      <w:r w:rsidRPr="00806E19">
        <w:rPr>
          <w:lang w:bidi="en-US"/>
        </w:rPr>
        <w:t xml:space="preserve"> team performed an upgrade to the system to version P8 in 2017, with the help of CGI.  FileNet P8 provides a COTS web-based presentation layer, IBM Content Navigator (ICN), that replaces the agency-developed Image Retrieval and Image Viewer applications.  Image Retrieval uses an ICN stock search desktop.  Image Viewer uses a custom desktop developed in Java.  The agency has source code for this custom desktop and maintains it.  </w:t>
      </w:r>
    </w:p>
    <w:p w14:paraId="79529ADB" w14:textId="77777777" w:rsidR="00806E19" w:rsidRDefault="00806E19" w:rsidP="005B4DFD">
      <w:pPr>
        <w:ind w:left="720"/>
        <w:rPr>
          <w:lang w:bidi="en-US"/>
        </w:rPr>
      </w:pPr>
    </w:p>
    <w:p w14:paraId="4C9965D4" w14:textId="78AA1BE4" w:rsidR="005B4DFD" w:rsidRPr="00D37D39" w:rsidRDefault="00806E19" w:rsidP="00806E19">
      <w:pPr>
        <w:ind w:left="720"/>
        <w:rPr>
          <w:lang w:bidi="en-US"/>
        </w:rPr>
      </w:pPr>
      <w:r>
        <w:rPr>
          <w:lang w:bidi="en-US"/>
        </w:rPr>
        <w:t>FileNet utilizes an Oracle database server to store image data.</w:t>
      </w:r>
    </w:p>
    <w:p w14:paraId="33E459E5" w14:textId="77777777" w:rsidR="005B4DFD" w:rsidRDefault="005B4DFD" w:rsidP="005B4DFD">
      <w:pPr>
        <w:ind w:left="720"/>
        <w:rPr>
          <w:lang w:bidi="en-US"/>
        </w:rPr>
      </w:pPr>
    </w:p>
    <w:p w14:paraId="5A5984E6" w14:textId="4E27CBB7" w:rsidR="005B4DFD" w:rsidRDefault="00806E19" w:rsidP="005B4DFD">
      <w:pPr>
        <w:ind w:left="720"/>
        <w:rPr>
          <w:i/>
          <w:u w:val="single"/>
          <w:lang w:bidi="en-US"/>
        </w:rPr>
      </w:pPr>
      <w:r>
        <w:rPr>
          <w:i/>
          <w:u w:val="single"/>
          <w:lang w:bidi="en-US"/>
        </w:rPr>
        <w:t>SailPoint</w:t>
      </w:r>
    </w:p>
    <w:p w14:paraId="646A0207" w14:textId="45207060" w:rsidR="00916F48" w:rsidRDefault="00916F48" w:rsidP="00916F48">
      <w:pPr>
        <w:ind w:left="720"/>
      </w:pPr>
      <w:r>
        <w:t xml:space="preserve">The SailPoint Identity IQ application system is an identity access management application that provides a means for users to request and when approved, receive access to various systems used by Virginia Tax employees. SailPoint provides compliance controls that help define and enforce user access policies, such as separation-of-duties (SOD) and automates the process of reviewing user access rights across the organization by requiring business managers to approve or revoke access as part of a centralized governance program. SailPoint user provisioning makes it easy to manage access changes throughout a user’s lifecycle. By applying governance to all provisioning processes, this allows users to acquire the appropriate access to systems and applications across the data center, the cloud, and mobile environments. </w:t>
      </w:r>
    </w:p>
    <w:p w14:paraId="19CAACB7" w14:textId="77777777" w:rsidR="00916F48" w:rsidRDefault="00916F48" w:rsidP="00916F48">
      <w:pPr>
        <w:ind w:left="720"/>
      </w:pPr>
    </w:p>
    <w:p w14:paraId="42EB58F0" w14:textId="51DCAC4B" w:rsidR="005B4DFD" w:rsidRDefault="00916F48" w:rsidP="00916F48">
      <w:pPr>
        <w:ind w:left="720"/>
      </w:pPr>
      <w:r>
        <w:t xml:space="preserve">SailPoint </w:t>
      </w:r>
      <w:proofErr w:type="spellStart"/>
      <w:r>
        <w:t>IdentityIQ</w:t>
      </w:r>
      <w:proofErr w:type="spellEnd"/>
      <w:r>
        <w:t xml:space="preserve"> also provides a solution for enterprise customers that delivers a wide variety of identity and access management (IAM) processes including automated access certifications, policy management, access request provisioning, password management, and identity intelligence. Furthermore, </w:t>
      </w:r>
      <w:proofErr w:type="spellStart"/>
      <w:r>
        <w:t>IdentityIQ</w:t>
      </w:r>
      <w:proofErr w:type="spellEnd"/>
      <w:r>
        <w:t xml:space="preserve"> has a flexible connectivity model that simplifies the management of applications running in the data center or the cloud.  </w:t>
      </w:r>
    </w:p>
    <w:p w14:paraId="16114D15" w14:textId="77777777" w:rsidR="00446872" w:rsidRDefault="00446872" w:rsidP="00916F48">
      <w:pPr>
        <w:ind w:left="720"/>
      </w:pPr>
    </w:p>
    <w:p w14:paraId="574EBDC8" w14:textId="03B7FB5A" w:rsidR="00446872" w:rsidRDefault="00446872" w:rsidP="00916F48">
      <w:pPr>
        <w:ind w:left="720"/>
        <w:rPr>
          <w:lang w:bidi="en-US"/>
        </w:rPr>
      </w:pPr>
      <w:r w:rsidRPr="00446872">
        <w:rPr>
          <w:lang w:bidi="en-US"/>
        </w:rPr>
        <w:t xml:space="preserve">The </w:t>
      </w:r>
      <w:r>
        <w:rPr>
          <w:lang w:bidi="en-US"/>
        </w:rPr>
        <w:t>SailPoint</w:t>
      </w:r>
      <w:r w:rsidRPr="00446872">
        <w:rPr>
          <w:lang w:bidi="en-US"/>
        </w:rPr>
        <w:t xml:space="preserve"> system architecture consists primarily of Linux servers and utilizes an Oracle database.</w:t>
      </w:r>
    </w:p>
    <w:p w14:paraId="33A1F112" w14:textId="77777777" w:rsidR="00FE1354" w:rsidRDefault="00FE1354" w:rsidP="00412DF7">
      <w:pPr>
        <w:ind w:left="360"/>
        <w:rPr>
          <w:u w:val="single"/>
        </w:rPr>
      </w:pPr>
    </w:p>
    <w:p w14:paraId="66AA0D9D" w14:textId="77777777" w:rsidR="00FE1354" w:rsidRPr="00CA0FE0" w:rsidRDefault="00FE1354" w:rsidP="00412DF7">
      <w:pPr>
        <w:ind w:left="360"/>
        <w:rPr>
          <w:u w:val="single"/>
        </w:rPr>
      </w:pPr>
      <w:r>
        <w:rPr>
          <w:u w:val="single"/>
        </w:rPr>
        <w:t>Business Need</w:t>
      </w:r>
    </w:p>
    <w:p w14:paraId="4E32F3C7" w14:textId="2A7EF336" w:rsidR="00D50A88" w:rsidRPr="00892FEE" w:rsidRDefault="00D50A88" w:rsidP="00D50A88">
      <w:pPr>
        <w:ind w:left="360"/>
      </w:pPr>
      <w:r w:rsidRPr="00892FEE">
        <w:t xml:space="preserve">As part of the Internal Audit process, the </w:t>
      </w:r>
      <w:r>
        <w:t>CACSG</w:t>
      </w:r>
      <w:r w:rsidRPr="00892FEE">
        <w:t xml:space="preserve">, </w:t>
      </w:r>
      <w:r>
        <w:t xml:space="preserve">PASS, FileNet, and SailPoint </w:t>
      </w:r>
      <w:r w:rsidRPr="00892FEE">
        <w:t>system audits are included in the CY2</w:t>
      </w:r>
      <w:r>
        <w:t>4</w:t>
      </w:r>
      <w:r w:rsidRPr="00892FEE">
        <w:t xml:space="preserve"> IT audit plan.  </w:t>
      </w:r>
    </w:p>
    <w:p w14:paraId="13BEEE90" w14:textId="77777777" w:rsidR="00D50A88" w:rsidRPr="00892FEE" w:rsidRDefault="00D50A88" w:rsidP="00D50A88">
      <w:pPr>
        <w:ind w:left="360"/>
      </w:pPr>
    </w:p>
    <w:p w14:paraId="1ED2D8EA" w14:textId="0FEA3919" w:rsidR="00D50A88" w:rsidRPr="00892FEE" w:rsidRDefault="00D50A88" w:rsidP="00D50A88">
      <w:pPr>
        <w:ind w:left="360"/>
      </w:pPr>
      <w:r w:rsidRPr="00892FEE">
        <w:lastRenderedPageBreak/>
        <w:t>The data owners, system owners, and VA TAX’s Information Security Officer have identified each of these systems as sensitive.  As such, the Commonwealth’s IT Security Standard requires a SEC5</w:t>
      </w:r>
      <w:r>
        <w:t>30</w:t>
      </w:r>
      <w:r w:rsidRPr="00892FEE">
        <w:t xml:space="preserve"> IT Security Compliance audit.</w:t>
      </w:r>
    </w:p>
    <w:p w14:paraId="19D8513E" w14:textId="77777777" w:rsidR="00D50A88" w:rsidRPr="00892FEE" w:rsidRDefault="00D50A88" w:rsidP="00D50A88">
      <w:pPr>
        <w:ind w:left="360"/>
      </w:pPr>
    </w:p>
    <w:p w14:paraId="1AB16EE6" w14:textId="27F011CC" w:rsidR="00D50A88" w:rsidRPr="00892FEE" w:rsidRDefault="00D50A88" w:rsidP="00D50A88">
      <w:pPr>
        <w:ind w:left="360"/>
      </w:pPr>
      <w:r w:rsidRPr="00892FEE">
        <w:t xml:space="preserve">VA TAX requires final audit deliverables </w:t>
      </w:r>
      <w:r>
        <w:t xml:space="preserve">for all </w:t>
      </w:r>
      <w:r w:rsidR="008045E0">
        <w:t>four</w:t>
      </w:r>
      <w:r w:rsidR="008045E0" w:rsidRPr="00892FEE">
        <w:t xml:space="preserve"> </w:t>
      </w:r>
      <w:r w:rsidRPr="00892FEE">
        <w:t xml:space="preserve">audits </w:t>
      </w:r>
      <w:r>
        <w:t>by June 1,</w:t>
      </w:r>
      <w:r w:rsidRPr="00892FEE">
        <w:t xml:space="preserve"> 202</w:t>
      </w:r>
      <w:r>
        <w:t>4</w:t>
      </w:r>
      <w:r w:rsidRPr="00892FEE">
        <w:t xml:space="preserve">. </w:t>
      </w:r>
    </w:p>
    <w:p w14:paraId="394F2633" w14:textId="77777777" w:rsidR="00FE1354" w:rsidRDefault="00FE1354" w:rsidP="00412DF7">
      <w:pPr>
        <w:ind w:left="360"/>
        <w:rPr>
          <w:u w:val="single"/>
        </w:rPr>
      </w:pPr>
    </w:p>
    <w:p w14:paraId="2C7952A9" w14:textId="77777777" w:rsidR="00FE1354" w:rsidRPr="00CA0FE0" w:rsidRDefault="00FE1354" w:rsidP="00412DF7">
      <w:pPr>
        <w:ind w:left="360"/>
        <w:rPr>
          <w:u w:val="single"/>
        </w:rPr>
      </w:pPr>
      <w:r w:rsidRPr="00CA0FE0">
        <w:rPr>
          <w:u w:val="single"/>
        </w:rPr>
        <w:t>Project Complexity</w:t>
      </w:r>
    </w:p>
    <w:p w14:paraId="66792DF0" w14:textId="77777777" w:rsidR="00D50A88" w:rsidRPr="00892FEE" w:rsidRDefault="00D50A88" w:rsidP="00D50A88">
      <w:pPr>
        <w:ind w:left="360"/>
      </w:pPr>
      <w:r w:rsidRPr="00892FEE">
        <w:t>This project is medium complexity and high risk.</w:t>
      </w:r>
    </w:p>
    <w:p w14:paraId="4DAFA77E" w14:textId="77777777" w:rsidR="00FE1354" w:rsidRDefault="00FE1354" w:rsidP="00412DF7">
      <w:pPr>
        <w:ind w:left="360"/>
        <w:rPr>
          <w:u w:val="single"/>
        </w:rPr>
      </w:pPr>
    </w:p>
    <w:p w14:paraId="66B97A77" w14:textId="77777777" w:rsidR="00FE1354" w:rsidRPr="00CA0FE0" w:rsidRDefault="00FE1354" w:rsidP="00412DF7">
      <w:pPr>
        <w:ind w:left="360"/>
        <w:rPr>
          <w:u w:val="single"/>
        </w:rPr>
      </w:pPr>
      <w:r w:rsidRPr="00CA0FE0">
        <w:rPr>
          <w:u w:val="single"/>
        </w:rPr>
        <w:t>Project Management and Organizational Structure</w:t>
      </w:r>
    </w:p>
    <w:p w14:paraId="2959C7C2" w14:textId="77777777" w:rsidR="00D50A88" w:rsidRPr="00892FEE" w:rsidRDefault="00D50A88" w:rsidP="00D50A88">
      <w:pPr>
        <w:ind w:left="360"/>
      </w:pPr>
      <w:r w:rsidRPr="00892FEE">
        <w:t xml:space="preserve">VA TAX’s Internal IT Audit Supervisor and/or designee(s) will be the leads for this effort. The </w:t>
      </w:r>
    </w:p>
    <w:p w14:paraId="74511692" w14:textId="77777777" w:rsidR="00D50A88" w:rsidRPr="00892FEE" w:rsidRDefault="00D50A88" w:rsidP="00D50A88">
      <w:pPr>
        <w:ind w:left="360"/>
      </w:pPr>
      <w:r w:rsidRPr="00892FEE">
        <w:t>Supplier will provide deliverables to VA TAX’s Internal Audit Director, Internal IT Audit</w:t>
      </w:r>
    </w:p>
    <w:p w14:paraId="252EA42C" w14:textId="7F873DA1" w:rsidR="00FE1354" w:rsidRPr="00D50A88" w:rsidRDefault="00D50A88" w:rsidP="00D50A88">
      <w:pPr>
        <w:ind w:left="360"/>
      </w:pPr>
      <w:r w:rsidRPr="00892FEE">
        <w:t>Supervisor, and other VA TAX staff required.</w:t>
      </w:r>
    </w:p>
    <w:p w14:paraId="08795658" w14:textId="77777777" w:rsidR="00FE1354" w:rsidRPr="00CB4247" w:rsidRDefault="00FE1354" w:rsidP="00412DF7">
      <w:pPr>
        <w:ind w:left="360"/>
        <w:rPr>
          <w:i/>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6FC42B66" w14:textId="64D3E627" w:rsidR="00FE1354" w:rsidRDefault="00FE1354" w:rsidP="004A6970">
      <w:pPr>
        <w:ind w:left="360"/>
      </w:pPr>
      <w:r w:rsidRPr="00084489">
        <w:t>This SO</w:t>
      </w:r>
      <w:r>
        <w:t>R</w:t>
      </w:r>
      <w:r w:rsidRPr="00084489">
        <w:t xml:space="preserve"> defines the </w:t>
      </w:r>
      <w:r w:rsidR="00097FE6">
        <w:t>s</w:t>
      </w:r>
      <w:r w:rsidRPr="00084489">
        <w:t xml:space="preserve">ervices required by </w:t>
      </w:r>
      <w:r w:rsidRPr="000D6BD8">
        <w:t>Authorized User in support of t</w:t>
      </w:r>
      <w:r w:rsidRPr="00084489">
        <w:t>he Project</w:t>
      </w:r>
      <w:r>
        <w:t>/Service</w:t>
      </w:r>
      <w:r w:rsidRPr="00084489">
        <w:t xml:space="preserve">. </w:t>
      </w:r>
    </w:p>
    <w:p w14:paraId="53C1D1A1" w14:textId="77777777" w:rsidR="00FE1354" w:rsidRDefault="00FE1354" w:rsidP="004A6970">
      <w:pPr>
        <w:ind w:left="360"/>
      </w:pPr>
    </w:p>
    <w:p w14:paraId="6CBD29E7" w14:textId="77777777" w:rsidR="001546D8" w:rsidRPr="00E809FB" w:rsidRDefault="001546D8" w:rsidP="001546D8">
      <w:pPr>
        <w:ind w:left="360"/>
      </w:pPr>
      <w:r w:rsidRPr="00E809FB">
        <w:t>In connection with the Services, the Supplier will perform the following tasks over the course of the audits:</w:t>
      </w:r>
    </w:p>
    <w:p w14:paraId="2FFD708A" w14:textId="77777777" w:rsidR="001546D8" w:rsidRPr="00E809FB" w:rsidRDefault="001546D8" w:rsidP="001546D8">
      <w:pPr>
        <w:ind w:left="360"/>
      </w:pPr>
      <w:r w:rsidRPr="00E809FB">
        <w:t xml:space="preserve">  </w:t>
      </w:r>
    </w:p>
    <w:p w14:paraId="28D32E15" w14:textId="127AF2B0" w:rsidR="001546D8" w:rsidRPr="00E809FB" w:rsidRDefault="001546D8" w:rsidP="001546D8">
      <w:pPr>
        <w:ind w:left="360"/>
      </w:pPr>
      <w:r w:rsidRPr="00E809FB">
        <w:t xml:space="preserve">Work papers will need to be reviewed by Virginia Tax Internal Audit prior to the exit conference.  Inquiry cannot be used as the primary source of evidence for tests of controls. </w:t>
      </w:r>
      <w:r w:rsidR="00DB3BAB">
        <w:t xml:space="preserve">Access control testing should confirm the </w:t>
      </w:r>
      <w:r w:rsidR="00DB3BAB" w:rsidRPr="00DB3BAB">
        <w:rPr>
          <w:b/>
          <w:bCs/>
        </w:rPr>
        <w:t>timely</w:t>
      </w:r>
      <w:r w:rsidR="00DB3BAB">
        <w:t xml:space="preserve"> termination of access and not just termination of access. </w:t>
      </w:r>
      <w:r w:rsidRPr="00E809FB">
        <w:t>The final audit report should be written in the format provided by Virginia Tax Internal Audit.  The audit should be performed in compliance with SEC5</w:t>
      </w:r>
      <w:r>
        <w:t>30</w:t>
      </w:r>
      <w:r w:rsidRPr="00E809FB">
        <w:t xml:space="preserve"> standards.  Consultants must maintain appropriate licenses and perform all assignments in accordance with the International Standards for the Professional Practice of Internal Auditing (IIA standards).</w:t>
      </w:r>
    </w:p>
    <w:p w14:paraId="489BAE33" w14:textId="77777777" w:rsidR="001546D8" w:rsidRPr="00E809FB" w:rsidRDefault="001546D8" w:rsidP="001546D8">
      <w:pPr>
        <w:ind w:left="360"/>
      </w:pPr>
    </w:p>
    <w:p w14:paraId="1776BAD0" w14:textId="09293713" w:rsidR="001546D8" w:rsidRPr="00E809FB" w:rsidRDefault="001546D8" w:rsidP="001546D8">
      <w:pPr>
        <w:numPr>
          <w:ilvl w:val="0"/>
          <w:numId w:val="198"/>
        </w:numPr>
      </w:pPr>
      <w:r w:rsidRPr="00E809FB">
        <w:t>Develop an IT audit program based on the requirement</w:t>
      </w:r>
      <w:r>
        <w:t>s of VITA’s SEC530 for the</w:t>
      </w:r>
      <w:r w:rsidRPr="00E809FB">
        <w:t xml:space="preserve"> systems identified in Section 9 of this document.</w:t>
      </w:r>
    </w:p>
    <w:p w14:paraId="40E980B3" w14:textId="77777777" w:rsidR="001546D8" w:rsidRPr="00E809FB" w:rsidRDefault="001546D8" w:rsidP="001546D8">
      <w:pPr>
        <w:ind w:left="360"/>
      </w:pPr>
    </w:p>
    <w:p w14:paraId="58FB2346" w14:textId="77777777" w:rsidR="001546D8" w:rsidRPr="00E809FB" w:rsidRDefault="001546D8" w:rsidP="001546D8">
      <w:pPr>
        <w:numPr>
          <w:ilvl w:val="0"/>
          <w:numId w:val="198"/>
        </w:numPr>
      </w:pPr>
      <w:r w:rsidRPr="00E809FB">
        <w:t>Arrange for and conduct an audit entrance conference to review the project plan, audit scope, limitations, expectations, and timeframes with appropriate VA TAX management</w:t>
      </w:r>
      <w:r>
        <w:t xml:space="preserve"> and Internal Audit staff</w:t>
      </w:r>
      <w:r w:rsidRPr="00E809FB">
        <w:t>.  Document the agenda, attendees, and summary of discussion for inclusion in audit work papers.</w:t>
      </w:r>
    </w:p>
    <w:p w14:paraId="358522E0" w14:textId="77777777" w:rsidR="001546D8" w:rsidRPr="00E809FB" w:rsidRDefault="001546D8" w:rsidP="001546D8">
      <w:pPr>
        <w:ind w:left="360"/>
      </w:pPr>
    </w:p>
    <w:p w14:paraId="4F97BB2C" w14:textId="16470DD3" w:rsidR="001546D8" w:rsidRPr="00E809FB" w:rsidRDefault="001546D8" w:rsidP="001546D8">
      <w:pPr>
        <w:numPr>
          <w:ilvl w:val="0"/>
          <w:numId w:val="198"/>
        </w:numPr>
      </w:pPr>
      <w:r w:rsidRPr="00E809FB">
        <w:t>Document and execute IT audit procedures to perform an IT Security Audit for SEC5</w:t>
      </w:r>
      <w:r>
        <w:t>30</w:t>
      </w:r>
      <w:r w:rsidRPr="00E809FB">
        <w:t xml:space="preserve"> for each system listed in Section 9. Supplier will assess and ensure compliance in accordance with the Commonwealth’s Information Technology Security Audit Standard (ITRM Standard SEC502) and the Generally Accepted Government Auditing Standards or Institute of Internal Auditors International Standards for Professional Practice of Internal Auditing.  IT general controls and controls that are the responsibility of VA TAX IT infrastructure service provider (VITA) or other </w:t>
      </w:r>
      <w:proofErr w:type="gramStart"/>
      <w:r w:rsidRPr="00E809FB">
        <w:t>third party</w:t>
      </w:r>
      <w:proofErr w:type="gramEnd"/>
      <w:r w:rsidRPr="00E809FB">
        <w:t xml:space="preserve"> vendors such as physical and environmental controls are not in scope for this audit. </w:t>
      </w:r>
    </w:p>
    <w:p w14:paraId="0AF471FC" w14:textId="77777777" w:rsidR="001546D8" w:rsidRPr="00E809FB" w:rsidRDefault="001546D8" w:rsidP="001546D8">
      <w:pPr>
        <w:ind w:left="360"/>
      </w:pPr>
    </w:p>
    <w:p w14:paraId="5EC592B5" w14:textId="77777777" w:rsidR="001546D8" w:rsidRPr="00E809FB" w:rsidRDefault="001546D8" w:rsidP="001546D8">
      <w:pPr>
        <w:numPr>
          <w:ilvl w:val="0"/>
          <w:numId w:val="198"/>
        </w:numPr>
      </w:pPr>
      <w:r w:rsidRPr="00E809FB">
        <w:lastRenderedPageBreak/>
        <w:t>Work directly with VA TAX business unit staff and management, VA TAX’s Internal Audit Director, Internal IT Audit Supervisor, and other VA TAX staff as required to collect the information necessary to complete the audit.  For tracking and reporting of audit requests, maintain a list of items requested from VA TAX with item description, date requested, name of requestor, name of responsible VA TAX staff, due date agreed to, date received, and additional comments.</w:t>
      </w:r>
    </w:p>
    <w:p w14:paraId="5C9A1281" w14:textId="77777777" w:rsidR="001546D8" w:rsidRPr="00E809FB" w:rsidRDefault="001546D8" w:rsidP="001546D8">
      <w:pPr>
        <w:ind w:left="360"/>
      </w:pPr>
    </w:p>
    <w:p w14:paraId="1DC4B628" w14:textId="5D76DE23" w:rsidR="001546D8" w:rsidRPr="00E809FB" w:rsidRDefault="001546D8" w:rsidP="001546D8">
      <w:pPr>
        <w:numPr>
          <w:ilvl w:val="0"/>
          <w:numId w:val="198"/>
        </w:numPr>
      </w:pPr>
      <w:r w:rsidRPr="00E809FB">
        <w:t>Compile and provide a detailed list of audit findings for failed controls including the audit program step number, the number and title of the audit point in the audit report in which the finding is included, a description of the finding, and the SEC5</w:t>
      </w:r>
      <w:r>
        <w:t>30</w:t>
      </w:r>
      <w:r w:rsidRPr="00E809FB">
        <w:t xml:space="preserve"> control number tested.</w:t>
      </w:r>
    </w:p>
    <w:p w14:paraId="1E8CE776" w14:textId="77777777" w:rsidR="001546D8" w:rsidRPr="00E809FB" w:rsidRDefault="001546D8" w:rsidP="001546D8">
      <w:pPr>
        <w:ind w:left="360"/>
      </w:pPr>
    </w:p>
    <w:p w14:paraId="1E9865EC" w14:textId="77777777" w:rsidR="001546D8" w:rsidRPr="00E809FB" w:rsidRDefault="001546D8" w:rsidP="001546D8">
      <w:pPr>
        <w:numPr>
          <w:ilvl w:val="0"/>
          <w:numId w:val="198"/>
        </w:numPr>
      </w:pPr>
      <w:r w:rsidRPr="00E809FB">
        <w:t xml:space="preserve">Prepare and provide a draft audit report to the Internal Audit Director and IT Audit Supervisor, for review.  Detailed findings may be grouped into a higher-level audit point in the report if they share a common subject.  </w:t>
      </w:r>
      <w:r w:rsidRPr="00E809FB">
        <w:rPr>
          <w:b/>
        </w:rPr>
        <w:t>Audit findings in the report must include easily identifiable elements of a finding: condition, criteria, cause, effect, and recommendation.</w:t>
      </w:r>
    </w:p>
    <w:p w14:paraId="578AD038" w14:textId="77777777" w:rsidR="001546D8" w:rsidRPr="00E809FB" w:rsidRDefault="001546D8" w:rsidP="001546D8">
      <w:pPr>
        <w:ind w:left="360"/>
      </w:pPr>
    </w:p>
    <w:p w14:paraId="0362EB1C" w14:textId="77777777" w:rsidR="001546D8" w:rsidRPr="00E809FB" w:rsidRDefault="001546D8" w:rsidP="001546D8">
      <w:pPr>
        <w:numPr>
          <w:ilvl w:val="0"/>
          <w:numId w:val="198"/>
        </w:numPr>
      </w:pPr>
      <w:r w:rsidRPr="00E809FB">
        <w:t>Review audit findings and draft report with VA TAX’s Internal Audit Director, Internal IT Audit Supervisor, and other VA TAX staff and stakeholders as needed.  Obtain a written corrective action plan including a responsible individual and estimated date of completion from responsible staff within 10 business days for inclusion in the final report.</w:t>
      </w:r>
    </w:p>
    <w:p w14:paraId="04E240D5" w14:textId="77777777" w:rsidR="001546D8" w:rsidRPr="00E809FB" w:rsidRDefault="001546D8" w:rsidP="001546D8">
      <w:pPr>
        <w:ind w:left="360"/>
      </w:pPr>
    </w:p>
    <w:p w14:paraId="76DDCC92" w14:textId="77777777" w:rsidR="001546D8" w:rsidRPr="00E809FB" w:rsidRDefault="001546D8" w:rsidP="001546D8">
      <w:pPr>
        <w:numPr>
          <w:ilvl w:val="0"/>
          <w:numId w:val="198"/>
        </w:numPr>
      </w:pPr>
      <w:r w:rsidRPr="00E809FB">
        <w:t>Complete and submit the final report including the VA TAX corrective action plan to VA TAX’s Internal Audit Director, Internal IT Audit Supervisor, and other VA TAX staff required for review.</w:t>
      </w:r>
    </w:p>
    <w:p w14:paraId="35FDE8C9" w14:textId="77777777" w:rsidR="001546D8" w:rsidRPr="00E809FB" w:rsidRDefault="001546D8" w:rsidP="001546D8">
      <w:pPr>
        <w:ind w:left="360"/>
      </w:pPr>
    </w:p>
    <w:p w14:paraId="68D848A6" w14:textId="77777777" w:rsidR="001546D8" w:rsidRPr="00E809FB" w:rsidRDefault="001546D8" w:rsidP="001546D8">
      <w:pPr>
        <w:numPr>
          <w:ilvl w:val="0"/>
          <w:numId w:val="198"/>
        </w:numPr>
      </w:pPr>
      <w:r w:rsidRPr="00E809FB">
        <w:t>Conduct an exit conference with IT operational management, information security management, business process owners (system owners), data owners, and Internal Audit staff to present the final audit report.  Document the agenda, attendees, and summary of discussion for inclusion in audit work papers.</w:t>
      </w:r>
    </w:p>
    <w:p w14:paraId="4C67FC25" w14:textId="77777777" w:rsidR="001546D8" w:rsidRPr="00E809FB" w:rsidRDefault="001546D8" w:rsidP="001546D8">
      <w:pPr>
        <w:ind w:left="360"/>
      </w:pPr>
    </w:p>
    <w:p w14:paraId="4C40EA3D" w14:textId="77777777" w:rsidR="001546D8" w:rsidRPr="00E809FB" w:rsidRDefault="001546D8" w:rsidP="001546D8">
      <w:pPr>
        <w:numPr>
          <w:ilvl w:val="0"/>
          <w:numId w:val="198"/>
        </w:numPr>
      </w:pPr>
      <w:r w:rsidRPr="00E809FB">
        <w:t>Provide a complete set of work papers in the formats specified in item 14 of this SOR by the project completion date.</w:t>
      </w:r>
    </w:p>
    <w:p w14:paraId="7166F4FB" w14:textId="77777777" w:rsidR="001546D8" w:rsidRPr="00E809FB" w:rsidRDefault="001546D8" w:rsidP="001546D8">
      <w:pPr>
        <w:ind w:left="360"/>
      </w:pPr>
    </w:p>
    <w:p w14:paraId="15D144B0" w14:textId="77777777" w:rsidR="001546D8" w:rsidRPr="00E809FB" w:rsidRDefault="001546D8" w:rsidP="001546D8">
      <w:pPr>
        <w:numPr>
          <w:ilvl w:val="0"/>
          <w:numId w:val="198"/>
        </w:numPr>
      </w:pPr>
      <w:r w:rsidRPr="00E809FB">
        <w:t>Upon completion of the project, provide the work paper template that is utilized for said project.</w:t>
      </w:r>
    </w:p>
    <w:p w14:paraId="1844BF06" w14:textId="77777777" w:rsidR="001546D8" w:rsidRPr="00E809FB" w:rsidRDefault="001546D8" w:rsidP="001546D8">
      <w:pPr>
        <w:ind w:left="360"/>
      </w:pPr>
    </w:p>
    <w:p w14:paraId="20610DAB" w14:textId="77777777" w:rsidR="001546D8" w:rsidRPr="00E809FB" w:rsidRDefault="001546D8" w:rsidP="001546D8">
      <w:pPr>
        <w:numPr>
          <w:ilvl w:val="0"/>
          <w:numId w:val="198"/>
        </w:numPr>
      </w:pPr>
      <w:r w:rsidRPr="00E809FB">
        <w:t>Ensure the protection of sensitive system and audit information by using a secure method for obtaining audit evidence and using encrypted email to communicate sensitive information to and from VA TAX audit contacts.</w:t>
      </w:r>
    </w:p>
    <w:p w14:paraId="3DBC9796" w14:textId="77777777" w:rsidR="00533D7B" w:rsidRDefault="00533D7B" w:rsidP="004A6970">
      <w:pPr>
        <w:ind w:left="360"/>
        <w:rPr>
          <w:i/>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31915412" w14:textId="77777777" w:rsidR="00DB3BAB" w:rsidRDefault="00DB3BAB" w:rsidP="004E0B26">
      <w:pPr>
        <w:ind w:left="360"/>
      </w:pPr>
    </w:p>
    <w:p w14:paraId="0B4A5BBC" w14:textId="7E94E7E6" w:rsidR="00533D7B"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 xml:space="preserve">will occur </w:t>
      </w:r>
      <w:r w:rsidR="001546D8">
        <w:t>by June 1, 2024.</w:t>
      </w:r>
    </w:p>
    <w:p w14:paraId="3EADEAF4" w14:textId="77777777" w:rsidR="00B8024D" w:rsidRDefault="00B8024D" w:rsidP="00B8024D">
      <w:pPr>
        <w:ind w:left="360"/>
        <w:rPr>
          <w:i/>
        </w:rPr>
      </w:pPr>
    </w:p>
    <w:p w14:paraId="43F0218C" w14:textId="77777777" w:rsidR="00FE1354" w:rsidRDefault="00FE1354" w:rsidP="000C61BA">
      <w:pPr>
        <w:numPr>
          <w:ilvl w:val="0"/>
          <w:numId w:val="3"/>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6CF0D313" w:rsidR="00E33EC5" w:rsidRDefault="001546D8">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3AA91A8A"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r w:rsidR="004D7C3C">
        <w:rPr>
          <w:sz w:val="24"/>
          <w:szCs w:val="24"/>
        </w:rPr>
        <w:t xml:space="preserve"> (see below explanation)</w:t>
      </w:r>
    </w:p>
    <w:p w14:paraId="5302C6A6" w14:textId="2C8BAD77" w:rsidR="00FC79E3" w:rsidRDefault="00FC79E3">
      <w:pPr>
        <w:pStyle w:val="ListParagraph"/>
        <w:ind w:left="360"/>
        <w:rPr>
          <w:sz w:val="24"/>
          <w:szCs w:val="24"/>
        </w:rPr>
      </w:pPr>
    </w:p>
    <w:p w14:paraId="32AC09CC" w14:textId="77777777" w:rsidR="001546D8" w:rsidRDefault="001546D8" w:rsidP="001546D8">
      <w:pPr>
        <w:pStyle w:val="ListParagraph"/>
        <w:rPr>
          <w:sz w:val="24"/>
          <w:szCs w:val="24"/>
        </w:rPr>
      </w:pPr>
      <w:r w:rsidRPr="00E809FB">
        <w:rPr>
          <w:sz w:val="24"/>
          <w:szCs w:val="24"/>
        </w:rPr>
        <w:t>Interviews and discussions with VA TAX Staff and reviews of sensitive documentation should take place remotely, or at VA TAX Headquarters at 600 East Main Street Richmond, VA 23219.  Field work and other work may be performed either at VA TAX Headquarters or at supplier’s location if reasonable measures are taken to secure sensitive VA TAX documents and data.</w:t>
      </w:r>
    </w:p>
    <w:p w14:paraId="0058D035" w14:textId="77777777" w:rsidR="00FE1354" w:rsidRDefault="00FE1354"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rsidP="00E9451D">
      <w:pPr>
        <w:numPr>
          <w:ilvl w:val="0"/>
          <w:numId w:val="13"/>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77777777" w:rsidR="00E9451D" w:rsidRDefault="00E9451D" w:rsidP="00E9451D">
      <w:pPr>
        <w:ind w:left="1260" w:hanging="54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440"/>
        <w:gridCol w:w="1440"/>
        <w:gridCol w:w="1620"/>
        <w:gridCol w:w="1530"/>
      </w:tblGrid>
      <w:tr w:rsidR="00E9451D" w14:paraId="2D667A5B" w14:textId="77777777" w:rsidTr="00F15468">
        <w:tc>
          <w:tcPr>
            <w:tcW w:w="2448" w:type="dxa"/>
            <w:shd w:val="clear" w:color="auto" w:fill="D9D9D9"/>
          </w:tcPr>
          <w:p w14:paraId="5847BB7E" w14:textId="77777777" w:rsidR="00E9451D" w:rsidRPr="00681D78" w:rsidRDefault="00E9451D" w:rsidP="00F15468">
            <w:pPr>
              <w:rPr>
                <w:b/>
              </w:rPr>
            </w:pPr>
            <w:r>
              <w:rPr>
                <w:b/>
              </w:rPr>
              <w:t>Role</w:t>
            </w:r>
          </w:p>
        </w:tc>
        <w:tc>
          <w:tcPr>
            <w:tcW w:w="1440" w:type="dxa"/>
            <w:shd w:val="clear" w:color="auto" w:fill="D9D9D9"/>
          </w:tcPr>
          <w:p w14:paraId="52F0C43D" w14:textId="77777777" w:rsidR="00E9451D" w:rsidRDefault="00E9451D" w:rsidP="00F15468">
            <w:pPr>
              <w:rPr>
                <w:b/>
              </w:rPr>
            </w:pPr>
            <w:r>
              <w:rPr>
                <w:b/>
              </w:rPr>
              <w:t>Technical</w:t>
            </w:r>
          </w:p>
          <w:p w14:paraId="79A52E79" w14:textId="77777777" w:rsidR="00E9451D" w:rsidRPr="00681D78" w:rsidRDefault="00E9451D" w:rsidP="00F15468">
            <w:pPr>
              <w:rPr>
                <w:b/>
              </w:rPr>
            </w:pPr>
            <w:r>
              <w:rPr>
                <w:b/>
              </w:rPr>
              <w:t>Skills Required</w:t>
            </w:r>
          </w:p>
        </w:tc>
        <w:tc>
          <w:tcPr>
            <w:tcW w:w="1440" w:type="dxa"/>
            <w:shd w:val="clear" w:color="auto" w:fill="D9D9D9"/>
          </w:tcPr>
          <w:p w14:paraId="50F4E1C0" w14:textId="77777777" w:rsidR="00E9451D" w:rsidRPr="00681D78" w:rsidRDefault="00E9451D" w:rsidP="00F15468">
            <w:pPr>
              <w:rPr>
                <w:b/>
              </w:rPr>
            </w:pPr>
            <w:r w:rsidRPr="00681D78">
              <w:rPr>
                <w:b/>
              </w:rPr>
              <w:t>Yea</w:t>
            </w:r>
            <w:r>
              <w:rPr>
                <w:b/>
              </w:rPr>
              <w:t>rs of E</w:t>
            </w:r>
            <w:r w:rsidRPr="00681D78">
              <w:rPr>
                <w:b/>
              </w:rPr>
              <w:t>xperience</w:t>
            </w:r>
          </w:p>
        </w:tc>
        <w:tc>
          <w:tcPr>
            <w:tcW w:w="1620" w:type="dxa"/>
            <w:shd w:val="clear" w:color="auto" w:fill="D9D9D9"/>
          </w:tcPr>
          <w:p w14:paraId="5D855E16" w14:textId="77777777" w:rsidR="00E9451D" w:rsidRDefault="00E9451D" w:rsidP="00F15468">
            <w:pPr>
              <w:rPr>
                <w:b/>
              </w:rPr>
            </w:pPr>
            <w:r w:rsidRPr="00681D78">
              <w:rPr>
                <w:b/>
              </w:rPr>
              <w:t>Certifications</w:t>
            </w:r>
          </w:p>
          <w:p w14:paraId="60775BF0" w14:textId="77777777" w:rsidR="00E9451D" w:rsidRPr="00681D78" w:rsidRDefault="00E9451D" w:rsidP="00F15468">
            <w:pPr>
              <w:rPr>
                <w:b/>
              </w:rPr>
            </w:pPr>
            <w:r>
              <w:rPr>
                <w:b/>
              </w:rPr>
              <w:t xml:space="preserve">Required </w:t>
            </w:r>
          </w:p>
        </w:tc>
        <w:tc>
          <w:tcPr>
            <w:tcW w:w="1530" w:type="dxa"/>
            <w:shd w:val="clear" w:color="auto" w:fill="D9D9D9"/>
          </w:tcPr>
          <w:p w14:paraId="5E0F003F" w14:textId="77777777" w:rsidR="00E9451D" w:rsidRDefault="00E9451D" w:rsidP="00F15468">
            <w:pPr>
              <w:rPr>
                <w:b/>
              </w:rPr>
            </w:pPr>
            <w:r w:rsidRPr="00681D78">
              <w:rPr>
                <w:b/>
              </w:rPr>
              <w:t>References Required</w:t>
            </w:r>
          </w:p>
          <w:p w14:paraId="0089469C" w14:textId="77777777" w:rsidR="00E9451D" w:rsidRPr="00681D78" w:rsidRDefault="00E9451D" w:rsidP="00F15468">
            <w:pPr>
              <w:rPr>
                <w:b/>
              </w:rPr>
            </w:pPr>
            <w:r>
              <w:rPr>
                <w:b/>
              </w:rPr>
              <w:t>(Y/N)</w:t>
            </w:r>
          </w:p>
        </w:tc>
      </w:tr>
      <w:tr w:rsidR="00E9451D" w14:paraId="04FBD924" w14:textId="77777777" w:rsidTr="00F15468">
        <w:trPr>
          <w:trHeight w:val="260"/>
        </w:trPr>
        <w:tc>
          <w:tcPr>
            <w:tcW w:w="2448" w:type="dxa"/>
          </w:tcPr>
          <w:p w14:paraId="4F70CAED" w14:textId="77777777" w:rsidR="00E9451D" w:rsidRPr="00255163" w:rsidRDefault="00E9451D" w:rsidP="00F15468"/>
        </w:tc>
        <w:tc>
          <w:tcPr>
            <w:tcW w:w="1440" w:type="dxa"/>
          </w:tcPr>
          <w:p w14:paraId="3525D195" w14:textId="77777777" w:rsidR="00E9451D" w:rsidRPr="00255163" w:rsidRDefault="00E9451D" w:rsidP="00F15468">
            <w:pPr>
              <w:jc w:val="center"/>
            </w:pPr>
          </w:p>
        </w:tc>
        <w:tc>
          <w:tcPr>
            <w:tcW w:w="1440" w:type="dxa"/>
          </w:tcPr>
          <w:p w14:paraId="06E61D72" w14:textId="77777777" w:rsidR="00E9451D" w:rsidRPr="00255163" w:rsidRDefault="00E9451D" w:rsidP="00F15468">
            <w:pPr>
              <w:jc w:val="center"/>
            </w:pPr>
          </w:p>
        </w:tc>
        <w:tc>
          <w:tcPr>
            <w:tcW w:w="1620" w:type="dxa"/>
          </w:tcPr>
          <w:p w14:paraId="4504497F" w14:textId="77777777" w:rsidR="00E9451D" w:rsidRPr="00255163" w:rsidRDefault="00E9451D" w:rsidP="00F15468">
            <w:pPr>
              <w:jc w:val="center"/>
            </w:pPr>
          </w:p>
        </w:tc>
        <w:tc>
          <w:tcPr>
            <w:tcW w:w="1530" w:type="dxa"/>
          </w:tcPr>
          <w:p w14:paraId="508477FC" w14:textId="77777777" w:rsidR="00E9451D" w:rsidRPr="00255163" w:rsidRDefault="00E9451D" w:rsidP="00F15468">
            <w:pPr>
              <w:jc w:val="center"/>
            </w:pPr>
          </w:p>
        </w:tc>
      </w:tr>
      <w:tr w:rsidR="00E9451D" w14:paraId="667A1B75" w14:textId="77777777" w:rsidTr="00F15468">
        <w:tc>
          <w:tcPr>
            <w:tcW w:w="2448" w:type="dxa"/>
          </w:tcPr>
          <w:p w14:paraId="4CC5DE58" w14:textId="77777777" w:rsidR="00E9451D" w:rsidRPr="00255163" w:rsidRDefault="00E9451D" w:rsidP="00F15468"/>
        </w:tc>
        <w:tc>
          <w:tcPr>
            <w:tcW w:w="1440" w:type="dxa"/>
          </w:tcPr>
          <w:p w14:paraId="5DEFAC82" w14:textId="77777777" w:rsidR="00E9451D" w:rsidRPr="00255163" w:rsidRDefault="00E9451D" w:rsidP="00F15468">
            <w:pPr>
              <w:jc w:val="center"/>
            </w:pPr>
          </w:p>
        </w:tc>
        <w:tc>
          <w:tcPr>
            <w:tcW w:w="1440" w:type="dxa"/>
          </w:tcPr>
          <w:p w14:paraId="4EB9EF90" w14:textId="77777777" w:rsidR="00E9451D" w:rsidRPr="00255163" w:rsidRDefault="00E9451D" w:rsidP="00F15468">
            <w:pPr>
              <w:jc w:val="center"/>
            </w:pPr>
          </w:p>
        </w:tc>
        <w:tc>
          <w:tcPr>
            <w:tcW w:w="1620" w:type="dxa"/>
          </w:tcPr>
          <w:p w14:paraId="4E283636" w14:textId="77777777" w:rsidR="00E9451D" w:rsidRPr="00255163" w:rsidRDefault="00E9451D" w:rsidP="00F15468">
            <w:pPr>
              <w:jc w:val="center"/>
            </w:pPr>
          </w:p>
        </w:tc>
        <w:tc>
          <w:tcPr>
            <w:tcW w:w="1530" w:type="dxa"/>
          </w:tcPr>
          <w:p w14:paraId="77B499B8" w14:textId="77777777" w:rsidR="00E9451D" w:rsidRPr="00255163" w:rsidRDefault="00E9451D" w:rsidP="00F15468">
            <w:pPr>
              <w:jc w:val="center"/>
            </w:pPr>
          </w:p>
        </w:tc>
      </w:tr>
      <w:tr w:rsidR="00E9451D" w14:paraId="55E77AC8" w14:textId="77777777" w:rsidTr="00F15468">
        <w:tc>
          <w:tcPr>
            <w:tcW w:w="2448" w:type="dxa"/>
          </w:tcPr>
          <w:p w14:paraId="757C3BD4" w14:textId="77777777" w:rsidR="00E9451D" w:rsidRPr="00255163" w:rsidRDefault="00E9451D" w:rsidP="00F15468"/>
        </w:tc>
        <w:tc>
          <w:tcPr>
            <w:tcW w:w="1440" w:type="dxa"/>
          </w:tcPr>
          <w:p w14:paraId="3A103C89" w14:textId="77777777" w:rsidR="00E9451D" w:rsidRPr="00255163" w:rsidRDefault="00E9451D" w:rsidP="00F15468">
            <w:pPr>
              <w:jc w:val="center"/>
            </w:pPr>
          </w:p>
        </w:tc>
        <w:tc>
          <w:tcPr>
            <w:tcW w:w="1440" w:type="dxa"/>
          </w:tcPr>
          <w:p w14:paraId="1BEF2BD0" w14:textId="77777777" w:rsidR="00E9451D" w:rsidRPr="00255163" w:rsidRDefault="00E9451D" w:rsidP="00F15468">
            <w:pPr>
              <w:jc w:val="center"/>
            </w:pPr>
          </w:p>
        </w:tc>
        <w:tc>
          <w:tcPr>
            <w:tcW w:w="1620" w:type="dxa"/>
          </w:tcPr>
          <w:p w14:paraId="41708E73" w14:textId="77777777" w:rsidR="00E9451D" w:rsidRPr="00255163" w:rsidRDefault="00E9451D" w:rsidP="00F15468">
            <w:pPr>
              <w:jc w:val="center"/>
            </w:pPr>
          </w:p>
        </w:tc>
        <w:tc>
          <w:tcPr>
            <w:tcW w:w="1530" w:type="dxa"/>
          </w:tcPr>
          <w:p w14:paraId="16159AFC" w14:textId="77777777" w:rsidR="00E9451D" w:rsidRPr="00255163" w:rsidRDefault="00E9451D" w:rsidP="00F15468">
            <w:pPr>
              <w:jc w:val="center"/>
            </w:pPr>
          </w:p>
        </w:tc>
      </w:tr>
    </w:tbl>
    <w:p w14:paraId="2C5E1E34" w14:textId="77777777" w:rsidR="00E9451D" w:rsidRDefault="00E9451D" w:rsidP="00E9451D"/>
    <w:p w14:paraId="31B978AC" w14:textId="77777777" w:rsidR="00E9451D" w:rsidRDefault="00E9451D" w:rsidP="00E9451D"/>
    <w:p w14:paraId="335738C6" w14:textId="77777777" w:rsidR="00E9451D" w:rsidRDefault="00E9451D" w:rsidP="00E9451D"/>
    <w:p w14:paraId="3429D90D" w14:textId="77777777" w:rsidR="00E9451D" w:rsidRDefault="00E9451D" w:rsidP="00E9451D"/>
    <w:p w14:paraId="44788863" w14:textId="77777777" w:rsidR="00E9451D" w:rsidRDefault="00E9451D" w:rsidP="00E9451D"/>
    <w:p w14:paraId="5F150E70" w14:textId="77777777" w:rsidR="00E9451D" w:rsidRDefault="00E9451D" w:rsidP="00E9451D"/>
    <w:p w14:paraId="45D7BBAC" w14:textId="77777777" w:rsidR="00E9451D" w:rsidRDefault="00E9451D" w:rsidP="00E9451D"/>
    <w:p w14:paraId="00479F4A" w14:textId="77777777" w:rsidR="00E9451D" w:rsidRDefault="00E9451D" w:rsidP="00E9451D"/>
    <w:p w14:paraId="56B67947" w14:textId="3B421417" w:rsidR="00E9451D" w:rsidRDefault="001546D8" w:rsidP="00E9451D">
      <w:pPr>
        <w:ind w:left="1260" w:hanging="54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33C7F40E" w:rsidR="005F2129" w:rsidRDefault="00702732" w:rsidP="00DA5EA7">
      <w:pPr>
        <w:ind w:left="810"/>
      </w:pPr>
      <w:r>
        <w:t xml:space="preserve">PLEASE NOTE:  The use of offshore resources </w:t>
      </w:r>
      <w:r w:rsidR="000D13FD">
        <w:t xml:space="preserve">for any SOW </w:t>
      </w:r>
      <w:r>
        <w:t>is prohibited.</w:t>
      </w:r>
    </w:p>
    <w:p w14:paraId="4D40519B" w14:textId="77777777" w:rsidR="005F2129" w:rsidRDefault="005F2129" w:rsidP="004E0B26"/>
    <w:p w14:paraId="73943A8A" w14:textId="77777777" w:rsidR="00FE1354" w:rsidRPr="00CF478F" w:rsidRDefault="00FE1354" w:rsidP="00702732">
      <w:pPr>
        <w:numPr>
          <w:ilvl w:val="0"/>
          <w:numId w:val="13"/>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099789B">
        <w:tc>
          <w:tcPr>
            <w:tcW w:w="2592" w:type="dxa"/>
            <w:shd w:val="clear" w:color="auto" w:fill="D9D9D9"/>
          </w:tcPr>
          <w:p w14:paraId="6FCE25B1" w14:textId="77777777" w:rsidR="0099789B" w:rsidRPr="00681D78" w:rsidRDefault="0099789B" w:rsidP="0099789B">
            <w:pPr>
              <w:rPr>
                <w:b/>
              </w:rPr>
            </w:pPr>
            <w:r>
              <w:rPr>
                <w:b/>
              </w:rPr>
              <w:t>Role</w:t>
            </w:r>
          </w:p>
        </w:tc>
        <w:tc>
          <w:tcPr>
            <w:tcW w:w="4320"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1546D8" w14:paraId="0EEF3071" w14:textId="77777777" w:rsidTr="0099789B">
        <w:tc>
          <w:tcPr>
            <w:tcW w:w="2592" w:type="dxa"/>
          </w:tcPr>
          <w:p w14:paraId="7183D3D9" w14:textId="47B8201A" w:rsidR="001546D8" w:rsidRPr="00C24B7C" w:rsidRDefault="001546D8" w:rsidP="001546D8">
            <w:r>
              <w:t>VA TAX Internal IT Audit Supervisor and/or designee</w:t>
            </w:r>
          </w:p>
        </w:tc>
        <w:tc>
          <w:tcPr>
            <w:tcW w:w="4320" w:type="dxa"/>
          </w:tcPr>
          <w:p w14:paraId="69632F07" w14:textId="7DB45670" w:rsidR="001546D8" w:rsidRPr="00C24B7C" w:rsidRDefault="001546D8" w:rsidP="001546D8">
            <w:r>
              <w:t>Primary contact for audit information requests</w:t>
            </w:r>
          </w:p>
        </w:tc>
        <w:tc>
          <w:tcPr>
            <w:tcW w:w="1926" w:type="dxa"/>
          </w:tcPr>
          <w:p w14:paraId="1D1021D9" w14:textId="0A651475" w:rsidR="001546D8" w:rsidRPr="00C24B7C" w:rsidRDefault="001546D8" w:rsidP="001546D8">
            <w:pPr>
              <w:jc w:val="center"/>
            </w:pPr>
            <w:r>
              <w:t>100%</w:t>
            </w:r>
          </w:p>
        </w:tc>
      </w:tr>
      <w:tr w:rsidR="001546D8" w14:paraId="1A9AEE49" w14:textId="77777777" w:rsidTr="0099789B">
        <w:tc>
          <w:tcPr>
            <w:tcW w:w="2592" w:type="dxa"/>
          </w:tcPr>
          <w:p w14:paraId="092211C8" w14:textId="62CE7317" w:rsidR="001546D8" w:rsidRPr="00C24B7C" w:rsidRDefault="001546D8" w:rsidP="001546D8">
            <w:r>
              <w:t>System Owners</w:t>
            </w:r>
          </w:p>
        </w:tc>
        <w:tc>
          <w:tcPr>
            <w:tcW w:w="4320" w:type="dxa"/>
          </w:tcPr>
          <w:p w14:paraId="7B10D801" w14:textId="2522281A" w:rsidR="001546D8" w:rsidRPr="00C24B7C" w:rsidRDefault="001546D8" w:rsidP="001546D8">
            <w:r>
              <w:t>Contact for audit information requests</w:t>
            </w:r>
          </w:p>
        </w:tc>
        <w:tc>
          <w:tcPr>
            <w:tcW w:w="1926" w:type="dxa"/>
          </w:tcPr>
          <w:p w14:paraId="503BA0F6" w14:textId="2A6932C1" w:rsidR="001546D8" w:rsidRPr="00C24B7C" w:rsidRDefault="001546D8" w:rsidP="001546D8">
            <w:pPr>
              <w:jc w:val="center"/>
            </w:pPr>
            <w:r>
              <w:t>50%</w:t>
            </w:r>
          </w:p>
        </w:tc>
      </w:tr>
      <w:tr w:rsidR="001546D8" w14:paraId="17F7719F" w14:textId="77777777" w:rsidTr="0099789B">
        <w:tc>
          <w:tcPr>
            <w:tcW w:w="2592" w:type="dxa"/>
          </w:tcPr>
          <w:p w14:paraId="44B43618" w14:textId="20CCF0A1" w:rsidR="001546D8" w:rsidRPr="00C24B7C" w:rsidRDefault="001546D8" w:rsidP="001546D8">
            <w:r>
              <w:t>System Administrators</w:t>
            </w:r>
          </w:p>
        </w:tc>
        <w:tc>
          <w:tcPr>
            <w:tcW w:w="4320" w:type="dxa"/>
          </w:tcPr>
          <w:p w14:paraId="508C0CD0" w14:textId="71381425" w:rsidR="001546D8" w:rsidRPr="00C24B7C" w:rsidRDefault="001546D8" w:rsidP="001546D8">
            <w:r>
              <w:t>Contact for audit information requests</w:t>
            </w:r>
          </w:p>
        </w:tc>
        <w:tc>
          <w:tcPr>
            <w:tcW w:w="1926" w:type="dxa"/>
          </w:tcPr>
          <w:p w14:paraId="27D45617" w14:textId="0F69D079" w:rsidR="001546D8" w:rsidRPr="00C24B7C" w:rsidRDefault="001546D8" w:rsidP="001546D8">
            <w:pPr>
              <w:jc w:val="center"/>
            </w:pPr>
            <w:r>
              <w:t>50%</w:t>
            </w:r>
          </w:p>
        </w:tc>
      </w:tr>
      <w:tr w:rsidR="001546D8" w:rsidRPr="00C24B7C" w14:paraId="37545F9C" w14:textId="77777777" w:rsidTr="00951A0C">
        <w:tc>
          <w:tcPr>
            <w:tcW w:w="2592" w:type="dxa"/>
          </w:tcPr>
          <w:p w14:paraId="56E418F1" w14:textId="3AE4A430" w:rsidR="001546D8" w:rsidRDefault="001546D8" w:rsidP="001546D8">
            <w:r>
              <w:lastRenderedPageBreak/>
              <w:t>Data Owners</w:t>
            </w:r>
          </w:p>
        </w:tc>
        <w:tc>
          <w:tcPr>
            <w:tcW w:w="4320" w:type="dxa"/>
          </w:tcPr>
          <w:p w14:paraId="079DCB58" w14:textId="707B87F9" w:rsidR="001546D8" w:rsidRDefault="001546D8" w:rsidP="001546D8">
            <w:r>
              <w:t>Contact for audit information requests</w:t>
            </w:r>
          </w:p>
        </w:tc>
        <w:tc>
          <w:tcPr>
            <w:tcW w:w="1926" w:type="dxa"/>
          </w:tcPr>
          <w:p w14:paraId="4B8E90C3" w14:textId="4E1C40AF" w:rsidR="001546D8" w:rsidRDefault="001546D8" w:rsidP="001546D8">
            <w:pPr>
              <w:jc w:val="center"/>
            </w:pPr>
            <w:r>
              <w:t>50%</w:t>
            </w:r>
          </w:p>
        </w:tc>
      </w:tr>
    </w:tbl>
    <w:p w14:paraId="0ACE9C42" w14:textId="64FC402E" w:rsidR="00FE1354" w:rsidRDefault="00FE1354" w:rsidP="004E0B26">
      <w:pPr>
        <w:rPr>
          <w:i/>
          <w:iCs/>
        </w:rPr>
      </w:pPr>
    </w:p>
    <w:p w14:paraId="3C371029" w14:textId="77777777" w:rsidR="00955ED2" w:rsidRDefault="00955ED2"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23CE62BB" w14:textId="242A9CF8" w:rsidR="00FE1354" w:rsidRDefault="00FE1354" w:rsidP="005C5CD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00080517" w14:textId="77777777" w:rsidR="005C5CD6" w:rsidRDefault="005C5CD6" w:rsidP="005C5CD6">
      <w:pPr>
        <w:ind w:left="360"/>
      </w:pPr>
    </w:p>
    <w:tbl>
      <w:tblPr>
        <w:tblW w:w="4710" w:type="pct"/>
        <w:tblInd w:w="120" w:type="dxa"/>
        <w:tblCellMar>
          <w:left w:w="120" w:type="dxa"/>
          <w:right w:w="120" w:type="dxa"/>
        </w:tblCellMar>
        <w:tblLook w:val="0000" w:firstRow="0" w:lastRow="0" w:firstColumn="0" w:lastColumn="0" w:noHBand="0" w:noVBand="0"/>
      </w:tblPr>
      <w:tblGrid>
        <w:gridCol w:w="438"/>
        <w:gridCol w:w="3590"/>
        <w:gridCol w:w="3249"/>
        <w:gridCol w:w="1928"/>
      </w:tblGrid>
      <w:tr w:rsidR="00AB04B4" w:rsidRPr="005C5CD6" w14:paraId="284BB8D0" w14:textId="77777777" w:rsidTr="005C5CD6">
        <w:trPr>
          <w:cantSplit/>
          <w:tblHeader/>
        </w:trPr>
        <w:tc>
          <w:tcPr>
            <w:tcW w:w="238" w:type="pct"/>
            <w:tcBorders>
              <w:top w:val="single" w:sz="4" w:space="0" w:color="auto"/>
              <w:left w:val="single" w:sz="8" w:space="0" w:color="auto"/>
              <w:bottom w:val="single" w:sz="4" w:space="0" w:color="auto"/>
              <w:right w:val="single" w:sz="4" w:space="0" w:color="auto"/>
            </w:tcBorders>
            <w:shd w:val="clear" w:color="auto" w:fill="D9D9D9"/>
          </w:tcPr>
          <w:p w14:paraId="3FAE702F" w14:textId="77777777" w:rsidR="00AB04B4" w:rsidRPr="005C5CD6" w:rsidRDefault="00AB04B4" w:rsidP="0078584E">
            <w:pPr>
              <w:rPr>
                <w:b/>
                <w:sz w:val="18"/>
                <w:szCs w:val="18"/>
              </w:rPr>
            </w:pPr>
            <w:r w:rsidRPr="005C5CD6">
              <w:rPr>
                <w:b/>
                <w:sz w:val="18"/>
                <w:szCs w:val="18"/>
              </w:rPr>
              <w:t>#</w:t>
            </w:r>
          </w:p>
        </w:tc>
        <w:tc>
          <w:tcPr>
            <w:tcW w:w="1950" w:type="pct"/>
            <w:tcBorders>
              <w:top w:val="single" w:sz="4" w:space="0" w:color="auto"/>
              <w:left w:val="single" w:sz="8" w:space="0" w:color="auto"/>
              <w:bottom w:val="single" w:sz="4" w:space="0" w:color="auto"/>
              <w:right w:val="single" w:sz="4" w:space="0" w:color="auto"/>
            </w:tcBorders>
            <w:shd w:val="clear" w:color="auto" w:fill="D9D9D9"/>
          </w:tcPr>
          <w:p w14:paraId="22128328" w14:textId="77777777" w:rsidR="00AB04B4" w:rsidRPr="005C5CD6" w:rsidRDefault="00AB04B4" w:rsidP="0078584E">
            <w:pPr>
              <w:rPr>
                <w:b/>
                <w:sz w:val="18"/>
                <w:szCs w:val="18"/>
              </w:rPr>
            </w:pPr>
            <w:r w:rsidRPr="005C5CD6">
              <w:rPr>
                <w:b/>
                <w:sz w:val="18"/>
                <w:szCs w:val="18"/>
              </w:rPr>
              <w:t>Milestone</w:t>
            </w:r>
          </w:p>
          <w:p w14:paraId="3B3E6555" w14:textId="77777777" w:rsidR="00AB04B4" w:rsidRPr="005C5CD6" w:rsidRDefault="00AB04B4" w:rsidP="0078584E">
            <w:pPr>
              <w:rPr>
                <w:sz w:val="18"/>
                <w:szCs w:val="18"/>
              </w:rPr>
            </w:pPr>
            <w:r w:rsidRPr="005C5CD6">
              <w:rPr>
                <w:b/>
                <w:sz w:val="18"/>
                <w:szCs w:val="18"/>
              </w:rPr>
              <w:t>Event(s)</w:t>
            </w:r>
          </w:p>
        </w:tc>
        <w:tc>
          <w:tcPr>
            <w:tcW w:w="1765" w:type="pct"/>
            <w:tcBorders>
              <w:top w:val="single" w:sz="4" w:space="0" w:color="auto"/>
              <w:left w:val="single" w:sz="4" w:space="0" w:color="auto"/>
              <w:bottom w:val="single" w:sz="4" w:space="0" w:color="auto"/>
              <w:right w:val="single" w:sz="4" w:space="0" w:color="auto"/>
            </w:tcBorders>
            <w:shd w:val="clear" w:color="auto" w:fill="D9D9D9"/>
          </w:tcPr>
          <w:p w14:paraId="63C23283" w14:textId="77777777" w:rsidR="00AB04B4" w:rsidRPr="005C5CD6" w:rsidRDefault="00AB04B4" w:rsidP="0078584E">
            <w:pPr>
              <w:rPr>
                <w:b/>
                <w:sz w:val="18"/>
                <w:szCs w:val="18"/>
              </w:rPr>
            </w:pPr>
            <w:r w:rsidRPr="005C5CD6">
              <w:rPr>
                <w:b/>
                <w:sz w:val="18"/>
                <w:szCs w:val="18"/>
              </w:rPr>
              <w:t>Deliverable(s)</w:t>
            </w:r>
          </w:p>
        </w:tc>
        <w:tc>
          <w:tcPr>
            <w:tcW w:w="1047" w:type="pct"/>
            <w:tcBorders>
              <w:top w:val="single" w:sz="4" w:space="0" w:color="auto"/>
              <w:left w:val="single" w:sz="4" w:space="0" w:color="auto"/>
              <w:bottom w:val="single" w:sz="4" w:space="0" w:color="auto"/>
              <w:right w:val="single" w:sz="8" w:space="0" w:color="000000"/>
            </w:tcBorders>
            <w:shd w:val="clear" w:color="auto" w:fill="D9D9D9"/>
          </w:tcPr>
          <w:p w14:paraId="2C18B41E" w14:textId="77777777" w:rsidR="00AB04B4" w:rsidRPr="005C5CD6" w:rsidRDefault="00AB04B4" w:rsidP="00700F6B">
            <w:pPr>
              <w:tabs>
                <w:tab w:val="left" w:pos="3735"/>
              </w:tabs>
              <w:rPr>
                <w:b/>
                <w:sz w:val="18"/>
                <w:szCs w:val="18"/>
              </w:rPr>
            </w:pPr>
            <w:r w:rsidRPr="005C5CD6">
              <w:rPr>
                <w:b/>
                <w:sz w:val="18"/>
                <w:szCs w:val="18"/>
              </w:rPr>
              <w:t>Estimated Completion Date</w:t>
            </w:r>
            <w:r w:rsidRPr="005C5CD6">
              <w:rPr>
                <w:b/>
                <w:sz w:val="18"/>
                <w:szCs w:val="18"/>
              </w:rPr>
              <w:tab/>
            </w:r>
          </w:p>
        </w:tc>
      </w:tr>
      <w:tr w:rsidR="005C5CD6" w:rsidRPr="005C5CD6" w14:paraId="74C9DF2E"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7BFDCE7D" w14:textId="603A6172" w:rsidR="005C5CD6" w:rsidRPr="005C5CD6" w:rsidRDefault="005C5CD6" w:rsidP="005C5CD6">
            <w:pPr>
              <w:rPr>
                <w:sz w:val="18"/>
                <w:szCs w:val="18"/>
              </w:rPr>
            </w:pPr>
            <w:r w:rsidRPr="005C5CD6">
              <w:rPr>
                <w:sz w:val="18"/>
                <w:szCs w:val="18"/>
              </w:rPr>
              <w:t>1</w:t>
            </w:r>
          </w:p>
        </w:tc>
        <w:tc>
          <w:tcPr>
            <w:tcW w:w="1950" w:type="pct"/>
            <w:tcBorders>
              <w:top w:val="single" w:sz="6" w:space="0" w:color="000000"/>
              <w:left w:val="single" w:sz="6" w:space="0" w:color="000000"/>
              <w:bottom w:val="single" w:sz="6" w:space="0" w:color="000000"/>
              <w:right w:val="single" w:sz="6" w:space="0" w:color="000000"/>
            </w:tcBorders>
          </w:tcPr>
          <w:p w14:paraId="52E783D3" w14:textId="3AB94E92" w:rsidR="005C5CD6" w:rsidRPr="005C5CD6" w:rsidRDefault="005C5CD6" w:rsidP="005C5CD6">
            <w:pPr>
              <w:rPr>
                <w:sz w:val="18"/>
                <w:szCs w:val="18"/>
              </w:rPr>
            </w:pPr>
            <w:r w:rsidRPr="005C5CD6">
              <w:rPr>
                <w:sz w:val="18"/>
                <w:szCs w:val="18"/>
              </w:rPr>
              <w:t>Project Initiation</w:t>
            </w:r>
          </w:p>
        </w:tc>
        <w:tc>
          <w:tcPr>
            <w:tcW w:w="1765" w:type="pct"/>
            <w:tcBorders>
              <w:top w:val="single" w:sz="6" w:space="0" w:color="000000"/>
              <w:left w:val="single" w:sz="6" w:space="0" w:color="000000"/>
              <w:bottom w:val="single" w:sz="6" w:space="0" w:color="000000"/>
              <w:right w:val="single" w:sz="6" w:space="0" w:color="000000"/>
            </w:tcBorders>
          </w:tcPr>
          <w:p w14:paraId="7208100D" w14:textId="77777777" w:rsidR="005C5CD6" w:rsidRPr="005C5CD6" w:rsidRDefault="005C5CD6" w:rsidP="005C5CD6">
            <w:pPr>
              <w:rPr>
                <w:sz w:val="18"/>
                <w:szCs w:val="18"/>
              </w:rPr>
            </w:pPr>
            <w:r w:rsidRPr="005C5CD6">
              <w:rPr>
                <w:sz w:val="18"/>
                <w:szCs w:val="18"/>
              </w:rPr>
              <w:t>Project Plan</w:t>
            </w:r>
          </w:p>
          <w:p w14:paraId="3A5CBAD5" w14:textId="77777777" w:rsidR="005C5CD6" w:rsidRPr="005C5CD6" w:rsidRDefault="005C5CD6" w:rsidP="005C5CD6">
            <w:pPr>
              <w:rPr>
                <w:sz w:val="18"/>
                <w:szCs w:val="18"/>
              </w:rPr>
            </w:pPr>
            <w:r w:rsidRPr="005C5CD6">
              <w:rPr>
                <w:sz w:val="18"/>
                <w:szCs w:val="18"/>
              </w:rPr>
              <w:t>Entrance conference agenda.</w:t>
            </w:r>
          </w:p>
          <w:p w14:paraId="16B91D95" w14:textId="12785DD1" w:rsidR="005C5CD6" w:rsidRPr="005C5CD6" w:rsidRDefault="005C5CD6" w:rsidP="005C5CD6">
            <w:pPr>
              <w:rPr>
                <w:sz w:val="18"/>
                <w:szCs w:val="18"/>
              </w:rPr>
            </w:pPr>
            <w:r w:rsidRPr="005C5CD6">
              <w:rPr>
                <w:sz w:val="18"/>
                <w:szCs w:val="18"/>
              </w:rPr>
              <w:t>Develop project plan, audit scope, limitations, expectations, and timeframes with VA TAX management and staff involved with the system under audit. Documentation of the entrance meeting date, time, attendees, and summary of the discussion.</w:t>
            </w:r>
          </w:p>
        </w:tc>
        <w:tc>
          <w:tcPr>
            <w:tcW w:w="1047" w:type="pct"/>
            <w:tcBorders>
              <w:top w:val="single" w:sz="6" w:space="0" w:color="000000"/>
              <w:left w:val="single" w:sz="6" w:space="0" w:color="000000"/>
              <w:bottom w:val="single" w:sz="6" w:space="0" w:color="000000"/>
              <w:right w:val="single" w:sz="6" w:space="0" w:color="000000"/>
            </w:tcBorders>
          </w:tcPr>
          <w:p w14:paraId="2EB3C5A3" w14:textId="77777777" w:rsidR="005C5CD6" w:rsidRPr="005C5CD6" w:rsidRDefault="005C5CD6" w:rsidP="005C5CD6">
            <w:pPr>
              <w:rPr>
                <w:sz w:val="18"/>
                <w:szCs w:val="18"/>
              </w:rPr>
            </w:pPr>
            <w:r w:rsidRPr="005C5CD6">
              <w:rPr>
                <w:sz w:val="18"/>
                <w:szCs w:val="18"/>
              </w:rPr>
              <w:t>Within 10 business days of signed SOW/SOR</w:t>
            </w:r>
          </w:p>
          <w:p w14:paraId="41B1C639" w14:textId="77777777" w:rsidR="005C5CD6" w:rsidRPr="005C5CD6" w:rsidRDefault="005C5CD6" w:rsidP="005C5CD6">
            <w:pPr>
              <w:rPr>
                <w:sz w:val="18"/>
                <w:szCs w:val="18"/>
              </w:rPr>
            </w:pPr>
          </w:p>
          <w:p w14:paraId="56B08E22" w14:textId="77777777" w:rsidR="005C5CD6" w:rsidRPr="005C5CD6" w:rsidRDefault="005C5CD6" w:rsidP="005C5CD6">
            <w:pPr>
              <w:rPr>
                <w:sz w:val="18"/>
                <w:szCs w:val="18"/>
              </w:rPr>
            </w:pPr>
          </w:p>
        </w:tc>
      </w:tr>
      <w:tr w:rsidR="005C5CD6" w:rsidRPr="005C5CD6" w14:paraId="4C35700A"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7F83CFEF" w14:textId="29F513E4" w:rsidR="005C5CD6" w:rsidRPr="005C5CD6" w:rsidRDefault="005C5CD6" w:rsidP="005C5CD6">
            <w:pPr>
              <w:rPr>
                <w:sz w:val="18"/>
                <w:szCs w:val="18"/>
              </w:rPr>
            </w:pPr>
            <w:r w:rsidRPr="005C5CD6">
              <w:rPr>
                <w:sz w:val="18"/>
                <w:szCs w:val="18"/>
              </w:rPr>
              <w:t>2</w:t>
            </w:r>
          </w:p>
        </w:tc>
        <w:tc>
          <w:tcPr>
            <w:tcW w:w="1950" w:type="pct"/>
            <w:tcBorders>
              <w:top w:val="single" w:sz="6" w:space="0" w:color="000000"/>
              <w:left w:val="single" w:sz="6" w:space="0" w:color="000000"/>
              <w:bottom w:val="single" w:sz="6" w:space="0" w:color="000000"/>
              <w:right w:val="single" w:sz="6" w:space="0" w:color="000000"/>
            </w:tcBorders>
          </w:tcPr>
          <w:p w14:paraId="7ECCF723" w14:textId="3A08D39E" w:rsidR="005C5CD6" w:rsidRPr="005C5CD6" w:rsidRDefault="005C5CD6" w:rsidP="005C5CD6">
            <w:pPr>
              <w:rPr>
                <w:sz w:val="18"/>
                <w:szCs w:val="18"/>
              </w:rPr>
            </w:pPr>
            <w:r w:rsidRPr="005C5CD6">
              <w:rPr>
                <w:sz w:val="18"/>
                <w:szCs w:val="18"/>
              </w:rPr>
              <w:t>Audit Scope Program/Procedures</w:t>
            </w:r>
          </w:p>
        </w:tc>
        <w:tc>
          <w:tcPr>
            <w:tcW w:w="1765" w:type="pct"/>
            <w:tcBorders>
              <w:top w:val="single" w:sz="6" w:space="0" w:color="000000"/>
              <w:left w:val="single" w:sz="6" w:space="0" w:color="000000"/>
              <w:bottom w:val="single" w:sz="6" w:space="0" w:color="000000"/>
              <w:right w:val="single" w:sz="6" w:space="0" w:color="000000"/>
            </w:tcBorders>
          </w:tcPr>
          <w:p w14:paraId="7FAB1A4E" w14:textId="77777777" w:rsidR="005C5CD6" w:rsidRPr="005C5CD6" w:rsidRDefault="005C5CD6" w:rsidP="005C5CD6">
            <w:pPr>
              <w:rPr>
                <w:sz w:val="18"/>
                <w:szCs w:val="18"/>
              </w:rPr>
            </w:pPr>
            <w:r w:rsidRPr="005C5CD6">
              <w:rPr>
                <w:sz w:val="18"/>
                <w:szCs w:val="18"/>
              </w:rPr>
              <w:t>Documentation Requests: Submit a comprehensive audit evidence request list for distribution to key VA TAX personnel with the understanding that follow-up questions may arise.</w:t>
            </w:r>
          </w:p>
          <w:p w14:paraId="1831E889" w14:textId="621D0E3B" w:rsidR="005C5CD6" w:rsidRPr="005C5CD6" w:rsidRDefault="005C5CD6" w:rsidP="005C5CD6">
            <w:pPr>
              <w:rPr>
                <w:sz w:val="18"/>
                <w:szCs w:val="18"/>
              </w:rPr>
            </w:pPr>
            <w:r w:rsidRPr="005C5CD6">
              <w:rPr>
                <w:sz w:val="18"/>
                <w:szCs w:val="18"/>
              </w:rPr>
              <w:t>Submit IT audit procedures/program for review and approval by VA TAX Internal Audit team.</w:t>
            </w:r>
          </w:p>
        </w:tc>
        <w:tc>
          <w:tcPr>
            <w:tcW w:w="1047" w:type="pct"/>
            <w:tcBorders>
              <w:top w:val="single" w:sz="6" w:space="0" w:color="000000"/>
              <w:left w:val="single" w:sz="6" w:space="0" w:color="000000"/>
              <w:bottom w:val="single" w:sz="6" w:space="0" w:color="000000"/>
              <w:right w:val="single" w:sz="6" w:space="0" w:color="000000"/>
            </w:tcBorders>
          </w:tcPr>
          <w:p w14:paraId="4DB29C1F" w14:textId="0FB7DCDB" w:rsidR="005C5CD6" w:rsidRPr="005C5CD6" w:rsidRDefault="005C5CD6" w:rsidP="005C5CD6">
            <w:pPr>
              <w:rPr>
                <w:sz w:val="18"/>
                <w:szCs w:val="18"/>
              </w:rPr>
            </w:pPr>
            <w:r w:rsidRPr="005C5CD6">
              <w:rPr>
                <w:sz w:val="18"/>
                <w:szCs w:val="18"/>
              </w:rPr>
              <w:t>Within 5 business days of entrance conference</w:t>
            </w:r>
          </w:p>
        </w:tc>
      </w:tr>
      <w:tr w:rsidR="005C5CD6" w:rsidRPr="005C5CD6" w14:paraId="44705BCC"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39180726" w14:textId="75AFD158" w:rsidR="005C5CD6" w:rsidRPr="005C5CD6" w:rsidRDefault="005C5CD6" w:rsidP="005C5CD6">
            <w:pPr>
              <w:rPr>
                <w:sz w:val="18"/>
                <w:szCs w:val="18"/>
              </w:rPr>
            </w:pPr>
            <w:r w:rsidRPr="005C5CD6">
              <w:rPr>
                <w:sz w:val="18"/>
                <w:szCs w:val="18"/>
              </w:rPr>
              <w:t>3</w:t>
            </w:r>
          </w:p>
        </w:tc>
        <w:tc>
          <w:tcPr>
            <w:tcW w:w="1950" w:type="pct"/>
            <w:tcBorders>
              <w:top w:val="single" w:sz="6" w:space="0" w:color="000000"/>
              <w:left w:val="single" w:sz="6" w:space="0" w:color="000000"/>
              <w:bottom w:val="single" w:sz="6" w:space="0" w:color="000000"/>
              <w:right w:val="single" w:sz="6" w:space="0" w:color="000000"/>
            </w:tcBorders>
          </w:tcPr>
          <w:p w14:paraId="69D71CA3" w14:textId="74FF0A5C" w:rsidR="005C5CD6" w:rsidRPr="005C5CD6" w:rsidRDefault="005C5CD6" w:rsidP="005C5CD6">
            <w:pPr>
              <w:rPr>
                <w:sz w:val="18"/>
                <w:szCs w:val="18"/>
              </w:rPr>
            </w:pPr>
            <w:r w:rsidRPr="005C5CD6">
              <w:rPr>
                <w:sz w:val="18"/>
                <w:szCs w:val="18"/>
              </w:rPr>
              <w:t>Conduct IT Audit Fieldwork</w:t>
            </w:r>
          </w:p>
        </w:tc>
        <w:tc>
          <w:tcPr>
            <w:tcW w:w="1765" w:type="pct"/>
            <w:tcBorders>
              <w:top w:val="single" w:sz="6" w:space="0" w:color="000000"/>
              <w:left w:val="single" w:sz="6" w:space="0" w:color="000000"/>
              <w:bottom w:val="single" w:sz="6" w:space="0" w:color="000000"/>
              <w:right w:val="single" w:sz="6" w:space="0" w:color="000000"/>
            </w:tcBorders>
          </w:tcPr>
          <w:p w14:paraId="7C727F44" w14:textId="6C6FC10E" w:rsidR="005C5CD6" w:rsidRPr="005C5CD6" w:rsidRDefault="005C5CD6" w:rsidP="005C5CD6">
            <w:pPr>
              <w:rPr>
                <w:sz w:val="18"/>
                <w:szCs w:val="18"/>
              </w:rPr>
            </w:pPr>
            <w:r w:rsidRPr="005C5CD6">
              <w:rPr>
                <w:sz w:val="18"/>
                <w:szCs w:val="18"/>
              </w:rPr>
              <w:t>Execute IT audit procedures to perform an IT Security Audit for SEC5</w:t>
            </w:r>
            <w:r>
              <w:rPr>
                <w:sz w:val="18"/>
                <w:szCs w:val="18"/>
              </w:rPr>
              <w:t>30</w:t>
            </w:r>
            <w:r w:rsidRPr="005C5CD6">
              <w:rPr>
                <w:sz w:val="18"/>
                <w:szCs w:val="18"/>
              </w:rPr>
              <w:t xml:space="preserve"> for </w:t>
            </w:r>
            <w:r w:rsidRPr="005C5CD6">
              <w:rPr>
                <w:b/>
                <w:sz w:val="18"/>
                <w:szCs w:val="18"/>
                <w:u w:val="single"/>
              </w:rPr>
              <w:t>each</w:t>
            </w:r>
            <w:r w:rsidRPr="005C5CD6">
              <w:rPr>
                <w:sz w:val="18"/>
                <w:szCs w:val="18"/>
              </w:rPr>
              <w:t xml:space="preserve"> of the systems listed in Section 9, as approved by client.</w:t>
            </w:r>
          </w:p>
        </w:tc>
        <w:tc>
          <w:tcPr>
            <w:tcW w:w="1047" w:type="pct"/>
            <w:tcBorders>
              <w:top w:val="single" w:sz="6" w:space="0" w:color="000000"/>
              <w:left w:val="single" w:sz="6" w:space="0" w:color="000000"/>
              <w:bottom w:val="single" w:sz="6" w:space="0" w:color="000000"/>
              <w:right w:val="single" w:sz="6" w:space="0" w:color="000000"/>
            </w:tcBorders>
          </w:tcPr>
          <w:p w14:paraId="4F893CAD" w14:textId="0B761DF1" w:rsidR="005C5CD6" w:rsidRPr="005C5CD6" w:rsidRDefault="005C5CD6" w:rsidP="005C5CD6">
            <w:pPr>
              <w:rPr>
                <w:sz w:val="18"/>
                <w:szCs w:val="18"/>
              </w:rPr>
            </w:pPr>
            <w:r w:rsidRPr="005C5CD6">
              <w:rPr>
                <w:sz w:val="18"/>
                <w:szCs w:val="18"/>
              </w:rPr>
              <w:t>Within 45 business days of Internal Audit approval of the scope of the audit procedures</w:t>
            </w:r>
          </w:p>
        </w:tc>
      </w:tr>
      <w:tr w:rsidR="005C5CD6" w:rsidRPr="005C5CD6" w14:paraId="4EB41AD1"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257E6A2B" w14:textId="136DF3C4" w:rsidR="005C5CD6" w:rsidRPr="005C5CD6" w:rsidRDefault="005C5CD6" w:rsidP="005C5CD6">
            <w:pPr>
              <w:rPr>
                <w:sz w:val="18"/>
                <w:szCs w:val="18"/>
              </w:rPr>
            </w:pPr>
            <w:r w:rsidRPr="005C5CD6">
              <w:rPr>
                <w:sz w:val="18"/>
                <w:szCs w:val="18"/>
              </w:rPr>
              <w:t>4</w:t>
            </w:r>
          </w:p>
        </w:tc>
        <w:tc>
          <w:tcPr>
            <w:tcW w:w="1950" w:type="pct"/>
            <w:tcBorders>
              <w:top w:val="single" w:sz="6" w:space="0" w:color="000000"/>
              <w:left w:val="single" w:sz="6" w:space="0" w:color="000000"/>
              <w:bottom w:val="single" w:sz="6" w:space="0" w:color="000000"/>
              <w:right w:val="single" w:sz="6" w:space="0" w:color="000000"/>
            </w:tcBorders>
          </w:tcPr>
          <w:p w14:paraId="7DBBAAEA" w14:textId="7C2D6750" w:rsidR="005C5CD6" w:rsidRPr="005C5CD6" w:rsidRDefault="005C5CD6" w:rsidP="005C5CD6">
            <w:pPr>
              <w:rPr>
                <w:sz w:val="18"/>
                <w:szCs w:val="18"/>
              </w:rPr>
            </w:pPr>
            <w:r w:rsidRPr="005C5CD6">
              <w:rPr>
                <w:sz w:val="18"/>
                <w:szCs w:val="18"/>
              </w:rPr>
              <w:t>Detailed audit findings</w:t>
            </w:r>
          </w:p>
        </w:tc>
        <w:tc>
          <w:tcPr>
            <w:tcW w:w="1765" w:type="pct"/>
            <w:tcBorders>
              <w:top w:val="single" w:sz="6" w:space="0" w:color="000000"/>
              <w:left w:val="single" w:sz="6" w:space="0" w:color="000000"/>
              <w:bottom w:val="single" w:sz="6" w:space="0" w:color="000000"/>
              <w:right w:val="single" w:sz="6" w:space="0" w:color="000000"/>
            </w:tcBorders>
          </w:tcPr>
          <w:p w14:paraId="2398D529" w14:textId="2CF1DCA7" w:rsidR="005C5CD6" w:rsidRPr="005C5CD6" w:rsidRDefault="005C5CD6" w:rsidP="005C5CD6">
            <w:pPr>
              <w:rPr>
                <w:sz w:val="18"/>
                <w:szCs w:val="18"/>
              </w:rPr>
            </w:pPr>
            <w:r w:rsidRPr="005C5CD6">
              <w:rPr>
                <w:sz w:val="18"/>
                <w:szCs w:val="18"/>
              </w:rPr>
              <w:t>Provide briefing/ detailed list of failed controls including the audit program step number, a description of the finding, and the SEC5</w:t>
            </w:r>
            <w:r>
              <w:rPr>
                <w:sz w:val="18"/>
                <w:szCs w:val="18"/>
              </w:rPr>
              <w:t>30</w:t>
            </w:r>
            <w:r w:rsidRPr="005C5CD6">
              <w:rPr>
                <w:sz w:val="18"/>
                <w:szCs w:val="18"/>
              </w:rPr>
              <w:t xml:space="preserve"> control number tested.</w:t>
            </w:r>
          </w:p>
        </w:tc>
        <w:tc>
          <w:tcPr>
            <w:tcW w:w="1047" w:type="pct"/>
            <w:tcBorders>
              <w:top w:val="single" w:sz="6" w:space="0" w:color="000000"/>
              <w:left w:val="single" w:sz="6" w:space="0" w:color="000000"/>
              <w:bottom w:val="single" w:sz="6" w:space="0" w:color="000000"/>
              <w:right w:val="single" w:sz="6" w:space="0" w:color="000000"/>
            </w:tcBorders>
          </w:tcPr>
          <w:p w14:paraId="39364D01" w14:textId="0586B498" w:rsidR="005C5CD6" w:rsidRPr="005C5CD6" w:rsidRDefault="005C5CD6" w:rsidP="005C5CD6">
            <w:pPr>
              <w:rPr>
                <w:sz w:val="18"/>
                <w:szCs w:val="18"/>
              </w:rPr>
            </w:pPr>
            <w:r w:rsidRPr="005C5CD6">
              <w:rPr>
                <w:sz w:val="18"/>
                <w:szCs w:val="18"/>
              </w:rPr>
              <w:t>Upon completion of audit test work or with draft audit report</w:t>
            </w:r>
          </w:p>
        </w:tc>
      </w:tr>
      <w:tr w:rsidR="005C5CD6" w:rsidRPr="005C5CD6" w14:paraId="5AA61383"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6E75A7A7" w14:textId="538B84C8" w:rsidR="005C5CD6" w:rsidRPr="005C5CD6" w:rsidRDefault="005C5CD6" w:rsidP="005C5CD6">
            <w:pPr>
              <w:rPr>
                <w:sz w:val="18"/>
                <w:szCs w:val="18"/>
              </w:rPr>
            </w:pPr>
            <w:r w:rsidRPr="005C5CD6">
              <w:rPr>
                <w:sz w:val="18"/>
                <w:szCs w:val="18"/>
              </w:rPr>
              <w:t>5</w:t>
            </w:r>
          </w:p>
        </w:tc>
        <w:tc>
          <w:tcPr>
            <w:tcW w:w="1950" w:type="pct"/>
            <w:tcBorders>
              <w:top w:val="single" w:sz="6" w:space="0" w:color="000000"/>
              <w:left w:val="single" w:sz="6" w:space="0" w:color="000000"/>
              <w:bottom w:val="single" w:sz="6" w:space="0" w:color="000000"/>
              <w:right w:val="single" w:sz="6" w:space="0" w:color="000000"/>
            </w:tcBorders>
          </w:tcPr>
          <w:p w14:paraId="32ADA8CE" w14:textId="2A71BDF5" w:rsidR="005C5CD6" w:rsidRPr="005C5CD6" w:rsidRDefault="005C5CD6" w:rsidP="005C5CD6">
            <w:pPr>
              <w:rPr>
                <w:sz w:val="18"/>
                <w:szCs w:val="18"/>
              </w:rPr>
            </w:pPr>
            <w:r w:rsidRPr="005C5CD6">
              <w:rPr>
                <w:sz w:val="18"/>
                <w:szCs w:val="18"/>
              </w:rPr>
              <w:t>Draft Audit Report</w:t>
            </w:r>
          </w:p>
        </w:tc>
        <w:tc>
          <w:tcPr>
            <w:tcW w:w="1765" w:type="pct"/>
            <w:tcBorders>
              <w:top w:val="single" w:sz="6" w:space="0" w:color="000000"/>
              <w:left w:val="single" w:sz="6" w:space="0" w:color="000000"/>
              <w:bottom w:val="single" w:sz="6" w:space="0" w:color="000000"/>
              <w:right w:val="single" w:sz="6" w:space="0" w:color="000000"/>
            </w:tcBorders>
          </w:tcPr>
          <w:p w14:paraId="4B31B97B" w14:textId="6891168D" w:rsidR="005C5CD6" w:rsidRPr="005C5CD6" w:rsidRDefault="005C5CD6" w:rsidP="005C5CD6">
            <w:pPr>
              <w:rPr>
                <w:sz w:val="18"/>
                <w:szCs w:val="18"/>
              </w:rPr>
            </w:pPr>
            <w:r w:rsidRPr="005C5CD6">
              <w:rPr>
                <w:sz w:val="18"/>
                <w:szCs w:val="18"/>
              </w:rPr>
              <w:t>Submit a draft audit report detailing the background of the system and audit, scope of the audit work, findings (including the 5 elements of a finding), recommendations, and overall conclusion/ opinion.</w:t>
            </w:r>
          </w:p>
        </w:tc>
        <w:tc>
          <w:tcPr>
            <w:tcW w:w="1047" w:type="pct"/>
            <w:tcBorders>
              <w:top w:val="single" w:sz="6" w:space="0" w:color="000000"/>
              <w:left w:val="single" w:sz="6" w:space="0" w:color="000000"/>
              <w:bottom w:val="single" w:sz="6" w:space="0" w:color="000000"/>
              <w:right w:val="single" w:sz="6" w:space="0" w:color="000000"/>
            </w:tcBorders>
          </w:tcPr>
          <w:p w14:paraId="4DA58AEF" w14:textId="211B020E" w:rsidR="005C5CD6" w:rsidRPr="005C5CD6" w:rsidRDefault="005C5CD6" w:rsidP="005C5CD6">
            <w:pPr>
              <w:rPr>
                <w:sz w:val="18"/>
                <w:szCs w:val="18"/>
              </w:rPr>
            </w:pPr>
            <w:r w:rsidRPr="005C5CD6">
              <w:rPr>
                <w:sz w:val="18"/>
                <w:szCs w:val="18"/>
              </w:rPr>
              <w:t xml:space="preserve">Supplier to propose </w:t>
            </w:r>
          </w:p>
        </w:tc>
      </w:tr>
      <w:tr w:rsidR="00BE5A7A" w:rsidRPr="005C5CD6" w14:paraId="28FE578C"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46494CF9" w14:textId="5D4A4081" w:rsidR="00BE5A7A" w:rsidRPr="005C5CD6" w:rsidRDefault="00BE5A7A" w:rsidP="005C5CD6">
            <w:pPr>
              <w:rPr>
                <w:sz w:val="18"/>
                <w:szCs w:val="18"/>
              </w:rPr>
            </w:pPr>
            <w:r>
              <w:rPr>
                <w:sz w:val="18"/>
                <w:szCs w:val="18"/>
              </w:rPr>
              <w:t>6</w:t>
            </w:r>
          </w:p>
        </w:tc>
        <w:tc>
          <w:tcPr>
            <w:tcW w:w="1950" w:type="pct"/>
            <w:tcBorders>
              <w:top w:val="single" w:sz="6" w:space="0" w:color="000000"/>
              <w:left w:val="single" w:sz="6" w:space="0" w:color="000000"/>
              <w:bottom w:val="single" w:sz="6" w:space="0" w:color="000000"/>
              <w:right w:val="single" w:sz="6" w:space="0" w:color="000000"/>
            </w:tcBorders>
          </w:tcPr>
          <w:p w14:paraId="051AD0CA" w14:textId="5B72E9FA" w:rsidR="00BE5A7A" w:rsidRPr="005C5CD6" w:rsidRDefault="00BE5A7A" w:rsidP="005C5CD6">
            <w:pPr>
              <w:rPr>
                <w:sz w:val="18"/>
                <w:szCs w:val="18"/>
              </w:rPr>
            </w:pPr>
            <w:r>
              <w:rPr>
                <w:sz w:val="18"/>
                <w:szCs w:val="18"/>
              </w:rPr>
              <w:t>Exit Conference</w:t>
            </w:r>
          </w:p>
        </w:tc>
        <w:tc>
          <w:tcPr>
            <w:tcW w:w="1765" w:type="pct"/>
            <w:tcBorders>
              <w:top w:val="single" w:sz="6" w:space="0" w:color="000000"/>
              <w:left w:val="single" w:sz="6" w:space="0" w:color="000000"/>
              <w:bottom w:val="single" w:sz="6" w:space="0" w:color="000000"/>
              <w:right w:val="single" w:sz="6" w:space="0" w:color="000000"/>
            </w:tcBorders>
          </w:tcPr>
          <w:p w14:paraId="04778E97" w14:textId="77777777" w:rsidR="00BE5A7A" w:rsidRPr="00340E89" w:rsidRDefault="00BE5A7A" w:rsidP="00BE5A7A">
            <w:pPr>
              <w:rPr>
                <w:sz w:val="18"/>
                <w:szCs w:val="18"/>
              </w:rPr>
            </w:pPr>
            <w:r w:rsidRPr="00340E89">
              <w:rPr>
                <w:sz w:val="18"/>
                <w:szCs w:val="18"/>
              </w:rPr>
              <w:t>Exit conference agenda.</w:t>
            </w:r>
          </w:p>
          <w:p w14:paraId="70C8912C" w14:textId="79A5EEE6" w:rsidR="00BE5A7A" w:rsidRPr="005C5CD6" w:rsidRDefault="00BE5A7A" w:rsidP="00BE5A7A">
            <w:pPr>
              <w:rPr>
                <w:sz w:val="18"/>
                <w:szCs w:val="18"/>
              </w:rPr>
            </w:pPr>
            <w:r w:rsidRPr="00340E89">
              <w:rPr>
                <w:sz w:val="18"/>
                <w:szCs w:val="18"/>
              </w:rPr>
              <w:t>Review (at VA TAX location or remotely) audit results, findings, recommendations, and conclusions to objectives with VA TAX management and staff involved with the system under audit.  Documentation of the exit meeting date, time, attendees, and summary of the discussion.</w:t>
            </w:r>
          </w:p>
        </w:tc>
        <w:tc>
          <w:tcPr>
            <w:tcW w:w="1047" w:type="pct"/>
            <w:tcBorders>
              <w:top w:val="single" w:sz="6" w:space="0" w:color="000000"/>
              <w:left w:val="single" w:sz="6" w:space="0" w:color="000000"/>
              <w:bottom w:val="single" w:sz="6" w:space="0" w:color="000000"/>
              <w:right w:val="single" w:sz="6" w:space="0" w:color="000000"/>
            </w:tcBorders>
          </w:tcPr>
          <w:p w14:paraId="5976433D" w14:textId="093636E7" w:rsidR="00BE5A7A" w:rsidRPr="00BE5A7A" w:rsidRDefault="00BE5A7A" w:rsidP="005C5CD6">
            <w:pPr>
              <w:rPr>
                <w:sz w:val="18"/>
                <w:szCs w:val="18"/>
              </w:rPr>
            </w:pPr>
            <w:r w:rsidRPr="00340E89">
              <w:rPr>
                <w:sz w:val="18"/>
                <w:szCs w:val="18"/>
              </w:rPr>
              <w:t xml:space="preserve">5 to 10 business days after VA </w:t>
            </w:r>
            <w:proofErr w:type="gramStart"/>
            <w:r w:rsidRPr="00340E89">
              <w:rPr>
                <w:sz w:val="18"/>
                <w:szCs w:val="18"/>
              </w:rPr>
              <w:t>TAX  receipt</w:t>
            </w:r>
            <w:proofErr w:type="gramEnd"/>
            <w:r w:rsidRPr="00340E89">
              <w:rPr>
                <w:sz w:val="18"/>
                <w:szCs w:val="18"/>
              </w:rPr>
              <w:t xml:space="preserve"> of the draft audit report</w:t>
            </w:r>
          </w:p>
        </w:tc>
      </w:tr>
      <w:tr w:rsidR="00BE5A7A" w:rsidRPr="005C5CD6" w14:paraId="20370F33"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3293B869" w14:textId="76BCDAFA" w:rsidR="00BE5A7A" w:rsidRDefault="00BE5A7A" w:rsidP="005C5CD6">
            <w:pPr>
              <w:rPr>
                <w:sz w:val="18"/>
                <w:szCs w:val="18"/>
              </w:rPr>
            </w:pPr>
            <w:r>
              <w:rPr>
                <w:sz w:val="18"/>
                <w:szCs w:val="18"/>
              </w:rPr>
              <w:t>7</w:t>
            </w:r>
          </w:p>
        </w:tc>
        <w:tc>
          <w:tcPr>
            <w:tcW w:w="1950" w:type="pct"/>
            <w:tcBorders>
              <w:top w:val="single" w:sz="6" w:space="0" w:color="000000"/>
              <w:left w:val="single" w:sz="6" w:space="0" w:color="000000"/>
              <w:bottom w:val="single" w:sz="6" w:space="0" w:color="000000"/>
              <w:right w:val="single" w:sz="6" w:space="0" w:color="000000"/>
            </w:tcBorders>
          </w:tcPr>
          <w:p w14:paraId="68164F90" w14:textId="3DBA0B76" w:rsidR="00BE5A7A" w:rsidRDefault="00BE5A7A" w:rsidP="005C5CD6">
            <w:pPr>
              <w:rPr>
                <w:sz w:val="18"/>
                <w:szCs w:val="18"/>
              </w:rPr>
            </w:pPr>
            <w:r>
              <w:rPr>
                <w:sz w:val="18"/>
                <w:szCs w:val="18"/>
              </w:rPr>
              <w:t>Final Audit Reports</w:t>
            </w:r>
          </w:p>
        </w:tc>
        <w:tc>
          <w:tcPr>
            <w:tcW w:w="1765" w:type="pct"/>
            <w:tcBorders>
              <w:top w:val="single" w:sz="6" w:space="0" w:color="000000"/>
              <w:left w:val="single" w:sz="6" w:space="0" w:color="000000"/>
              <w:bottom w:val="single" w:sz="6" w:space="0" w:color="000000"/>
              <w:right w:val="single" w:sz="6" w:space="0" w:color="000000"/>
            </w:tcBorders>
          </w:tcPr>
          <w:p w14:paraId="3AF722BA" w14:textId="44D77F92" w:rsidR="00BE5A7A" w:rsidRPr="00E93DA0" w:rsidRDefault="00E93DA0" w:rsidP="00BE5A7A">
            <w:pPr>
              <w:rPr>
                <w:sz w:val="18"/>
                <w:szCs w:val="18"/>
              </w:rPr>
            </w:pPr>
            <w:r w:rsidRPr="00340E89">
              <w:rPr>
                <w:sz w:val="18"/>
                <w:szCs w:val="18"/>
              </w:rPr>
              <w:t>Submit a final audit report for each audit listed in Section 10 that incorporates VA TAX management responses and corrective action plans.</w:t>
            </w:r>
          </w:p>
        </w:tc>
        <w:tc>
          <w:tcPr>
            <w:tcW w:w="1047" w:type="pct"/>
            <w:tcBorders>
              <w:top w:val="single" w:sz="6" w:space="0" w:color="000000"/>
              <w:left w:val="single" w:sz="6" w:space="0" w:color="000000"/>
              <w:bottom w:val="single" w:sz="6" w:space="0" w:color="000000"/>
              <w:right w:val="single" w:sz="6" w:space="0" w:color="000000"/>
            </w:tcBorders>
          </w:tcPr>
          <w:p w14:paraId="35FC0420" w14:textId="5BF96105" w:rsidR="00BE5A7A" w:rsidRPr="00F6310D" w:rsidRDefault="00E93DA0" w:rsidP="005C5CD6">
            <w:pPr>
              <w:rPr>
                <w:sz w:val="18"/>
                <w:szCs w:val="18"/>
              </w:rPr>
            </w:pPr>
            <w:r w:rsidRPr="00340E89">
              <w:rPr>
                <w:sz w:val="18"/>
                <w:szCs w:val="18"/>
              </w:rPr>
              <w:t>Supplier to propose</w:t>
            </w:r>
          </w:p>
        </w:tc>
      </w:tr>
      <w:tr w:rsidR="00BE5A7A" w:rsidRPr="005C5CD6" w14:paraId="6BB7114C" w14:textId="77777777" w:rsidTr="005C5CD6">
        <w:trPr>
          <w:cantSplit/>
          <w:tblHeader/>
        </w:trPr>
        <w:tc>
          <w:tcPr>
            <w:tcW w:w="238" w:type="pct"/>
            <w:tcBorders>
              <w:top w:val="single" w:sz="6" w:space="0" w:color="000000"/>
              <w:left w:val="single" w:sz="6" w:space="0" w:color="000000"/>
              <w:bottom w:val="single" w:sz="6" w:space="0" w:color="000000"/>
              <w:right w:val="single" w:sz="6" w:space="0" w:color="000000"/>
            </w:tcBorders>
          </w:tcPr>
          <w:p w14:paraId="192ECA2B" w14:textId="1D14175B" w:rsidR="00BE5A7A" w:rsidRDefault="00BE5A7A" w:rsidP="005C5CD6">
            <w:pPr>
              <w:rPr>
                <w:sz w:val="18"/>
                <w:szCs w:val="18"/>
              </w:rPr>
            </w:pPr>
            <w:r>
              <w:rPr>
                <w:sz w:val="18"/>
                <w:szCs w:val="18"/>
              </w:rPr>
              <w:t>8</w:t>
            </w:r>
          </w:p>
        </w:tc>
        <w:tc>
          <w:tcPr>
            <w:tcW w:w="1950" w:type="pct"/>
            <w:tcBorders>
              <w:top w:val="single" w:sz="6" w:space="0" w:color="000000"/>
              <w:left w:val="single" w:sz="6" w:space="0" w:color="000000"/>
              <w:bottom w:val="single" w:sz="6" w:space="0" w:color="000000"/>
              <w:right w:val="single" w:sz="6" w:space="0" w:color="000000"/>
            </w:tcBorders>
          </w:tcPr>
          <w:p w14:paraId="330EA286" w14:textId="08B8C070" w:rsidR="00BE5A7A" w:rsidRDefault="00E93DA0" w:rsidP="00340E89">
            <w:pPr>
              <w:tabs>
                <w:tab w:val="left" w:pos="2190"/>
              </w:tabs>
              <w:rPr>
                <w:sz w:val="18"/>
                <w:szCs w:val="18"/>
              </w:rPr>
            </w:pPr>
            <w:r>
              <w:rPr>
                <w:sz w:val="18"/>
                <w:szCs w:val="18"/>
              </w:rPr>
              <w:t>Audit Work Papers</w:t>
            </w:r>
          </w:p>
        </w:tc>
        <w:tc>
          <w:tcPr>
            <w:tcW w:w="1765" w:type="pct"/>
            <w:tcBorders>
              <w:top w:val="single" w:sz="6" w:space="0" w:color="000000"/>
              <w:left w:val="single" w:sz="6" w:space="0" w:color="000000"/>
              <w:bottom w:val="single" w:sz="6" w:space="0" w:color="000000"/>
              <w:right w:val="single" w:sz="6" w:space="0" w:color="000000"/>
            </w:tcBorders>
          </w:tcPr>
          <w:p w14:paraId="537DAC6B" w14:textId="7F2E7F5E" w:rsidR="00BE5A7A" w:rsidRPr="00F6310D" w:rsidRDefault="00E93DA0" w:rsidP="00BE5A7A">
            <w:pPr>
              <w:rPr>
                <w:sz w:val="18"/>
                <w:szCs w:val="18"/>
              </w:rPr>
            </w:pPr>
            <w:r w:rsidRPr="00340E89">
              <w:rPr>
                <w:sz w:val="18"/>
                <w:szCs w:val="18"/>
              </w:rPr>
              <w:t>Provide an editable (unlocked) electronic copy of all audit work papers and evidence used to complete the audits.</w:t>
            </w:r>
          </w:p>
        </w:tc>
        <w:tc>
          <w:tcPr>
            <w:tcW w:w="1047" w:type="pct"/>
            <w:tcBorders>
              <w:top w:val="single" w:sz="6" w:space="0" w:color="000000"/>
              <w:left w:val="single" w:sz="6" w:space="0" w:color="000000"/>
              <w:bottom w:val="single" w:sz="6" w:space="0" w:color="000000"/>
              <w:right w:val="single" w:sz="6" w:space="0" w:color="000000"/>
            </w:tcBorders>
          </w:tcPr>
          <w:p w14:paraId="174C787D" w14:textId="7F9CB94A" w:rsidR="00BE5A7A" w:rsidRPr="00F6310D" w:rsidRDefault="00E93DA0" w:rsidP="005C5CD6">
            <w:pPr>
              <w:rPr>
                <w:sz w:val="18"/>
                <w:szCs w:val="18"/>
              </w:rPr>
            </w:pPr>
            <w:r w:rsidRPr="00340E89">
              <w:rPr>
                <w:sz w:val="18"/>
                <w:szCs w:val="18"/>
              </w:rPr>
              <w:t>Prior to audit exit conference</w:t>
            </w:r>
          </w:p>
        </w:tc>
      </w:tr>
    </w:tbl>
    <w:p w14:paraId="30477384" w14:textId="77777777" w:rsidR="00FE1354" w:rsidRDefault="00FE1354" w:rsidP="004E0B26"/>
    <w:p w14:paraId="38593B20" w14:textId="77777777" w:rsidR="00E81D2E" w:rsidRDefault="00E81D2E" w:rsidP="004E0B26">
      <w:pPr>
        <w:ind w:left="360"/>
      </w:pPr>
    </w:p>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5C5CD6"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25658D83" w:rsidR="005C5CD6" w:rsidRPr="00A55252" w:rsidRDefault="005C5CD6" w:rsidP="005C5CD6">
            <w:r w:rsidRPr="00EE0C30">
              <w:t>Documents or spreadsheets created or completed by the auditor</w:t>
            </w:r>
          </w:p>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43F2A7C4" w:rsidR="005C5CD6" w:rsidRPr="00A55252" w:rsidRDefault="005C5CD6" w:rsidP="005C5CD6">
            <w:pPr>
              <w:rPr>
                <w:iCs/>
              </w:rPr>
            </w:pPr>
            <w:r w:rsidRPr="00EE0C30">
              <w:rPr>
                <w:iCs/>
              </w:rPr>
              <w:t>Editable (unlocked), electronic format compatible with the Microsoft Office 2016 suite or higher (Word, Excel).</w:t>
            </w:r>
          </w:p>
        </w:tc>
      </w:tr>
      <w:tr w:rsidR="005C5CD6" w14:paraId="5A914966"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4FF7130" w14:textId="4F1AE77D" w:rsidR="005C5CD6" w:rsidRPr="00A55252" w:rsidRDefault="005C5CD6" w:rsidP="005C5CD6">
            <w:r w:rsidRPr="00EE0C30">
              <w:t>Audit evidence provided to the auditor</w:t>
            </w:r>
          </w:p>
        </w:tc>
        <w:tc>
          <w:tcPr>
            <w:tcW w:w="3989" w:type="dxa"/>
            <w:tcBorders>
              <w:top w:val="single" w:sz="6" w:space="0" w:color="000000"/>
              <w:left w:val="single" w:sz="6" w:space="0" w:color="000000"/>
              <w:bottom w:val="single" w:sz="6" w:space="0" w:color="000000"/>
              <w:right w:val="single" w:sz="6" w:space="0" w:color="000000"/>
            </w:tcBorders>
            <w:vAlign w:val="center"/>
          </w:tcPr>
          <w:p w14:paraId="76A60817" w14:textId="562F85B8" w:rsidR="005C5CD6" w:rsidRPr="00A55252" w:rsidRDefault="005C5CD6" w:rsidP="005C5CD6">
            <w:pPr>
              <w:rPr>
                <w:iCs/>
              </w:rPr>
            </w:pPr>
            <w:r w:rsidRPr="00EE0C30">
              <w:rPr>
                <w:iCs/>
              </w:rPr>
              <w:t>Retain in the original format as provided by VA TAX or other audit contact. For hardcopy documentation provided as evidence, provide scanned PDF format.</w:t>
            </w:r>
          </w:p>
        </w:tc>
      </w:tr>
    </w:tbl>
    <w:p w14:paraId="12B9AF64" w14:textId="77777777" w:rsidR="00FE1354" w:rsidRDefault="00FE1354" w:rsidP="009A43CF">
      <w:pPr>
        <w:ind w:left="360"/>
        <w:rPr>
          <w:b/>
          <w:u w:val="single"/>
        </w:rPr>
      </w:pPr>
    </w:p>
    <w:p w14:paraId="788A40ED" w14:textId="77777777" w:rsidR="00FE1354" w:rsidRDefault="00FE1354" w:rsidP="009A43CF">
      <w:pPr>
        <w:ind w:left="360"/>
        <w:rPr>
          <w:b/>
          <w:u w:val="single"/>
        </w:rPr>
      </w:pPr>
    </w:p>
    <w:p w14:paraId="2686BF6D" w14:textId="2BF33B22" w:rsidR="00FE1354" w:rsidRPr="000A6544" w:rsidRDefault="00FE1354" w:rsidP="000C61BA">
      <w:pPr>
        <w:numPr>
          <w:ilvl w:val="0"/>
          <w:numId w:val="3"/>
        </w:numPr>
        <w:ind w:left="360"/>
        <w:rPr>
          <w:b/>
          <w:u w:val="single"/>
        </w:rPr>
      </w:pPr>
      <w:r w:rsidRPr="000A6544">
        <w:rPr>
          <w:b/>
          <w:u w:val="single"/>
        </w:rPr>
        <w:t>Travel Expenses</w:t>
      </w:r>
    </w:p>
    <w:p w14:paraId="1A6A8481" w14:textId="77777777" w:rsidR="00FE1354" w:rsidRDefault="00FE1354" w:rsidP="004E0B26">
      <w:pPr>
        <w:rPr>
          <w:b/>
        </w:rPr>
      </w:pPr>
    </w:p>
    <w:p w14:paraId="29875213" w14:textId="0AEA0A0D" w:rsidR="00E33EC5" w:rsidRDefault="00702732">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2" w:name="Check1"/>
      <w:r>
        <w:rPr>
          <w:rFonts w:ascii="Arial" w:hAnsi="Arial" w:cs="Arial"/>
        </w:rPr>
        <w:instrText xml:space="preserve">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bookmarkEnd w:id="2"/>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r w:rsidR="005C5CD6">
        <w:t xml:space="preserve">. </w:t>
      </w:r>
    </w:p>
    <w:p w14:paraId="65DD5749" w14:textId="77777777" w:rsidR="00FC79E3" w:rsidRPr="000F5062" w:rsidRDefault="00FC79E3" w:rsidP="005C5CD6">
      <w:pPr>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1D1FB4E4" w14:textId="0F0A35F9" w:rsidR="00FE1354" w:rsidRDefault="00FE1354" w:rsidP="004E0B26">
      <w:pPr>
        <w:ind w:left="360"/>
      </w:pPr>
      <w:r w:rsidRPr="00D63176">
        <w:t xml:space="preserve">The Project Manager will have </w:t>
      </w:r>
      <w:r w:rsidR="005C5CD6" w:rsidRPr="005C5CD6">
        <w:rPr>
          <w:iCs/>
        </w:rPr>
        <w:t>10</w:t>
      </w:r>
      <w:r>
        <w:t xml:space="preserve"> </w:t>
      </w:r>
      <w:r w:rsidR="00822E51">
        <w:t xml:space="preserve">business </w:t>
      </w:r>
      <w:r w:rsidRPr="00D63176">
        <w:t xml:space="preserve">days from receipt of </w:t>
      </w:r>
      <w:r w:rsidR="0016723C">
        <w:t>each</w:t>
      </w:r>
      <w:r w:rsidRPr="00D63176">
        <w:t xml:space="preserve"> deliverable to provide Supplier with the signed </w:t>
      </w:r>
      <w:r w:rsidR="00097FE6">
        <w:t>a</w:t>
      </w:r>
      <w:r w:rsidRPr="00D63176">
        <w:t xml:space="preserve">cceptance </w:t>
      </w:r>
      <w:r w:rsidR="00097FE6">
        <w:t>r</w:t>
      </w:r>
      <w:r w:rsidRPr="00D63176">
        <w:t>eceipt</w:t>
      </w:r>
      <w:r>
        <w:t>.</w:t>
      </w:r>
    </w:p>
    <w:p w14:paraId="2D29B740" w14:textId="4172AF0D" w:rsidR="00B82289" w:rsidRPr="00D0194F" w:rsidRDefault="00B82289" w:rsidP="004E0B26">
      <w:pPr>
        <w:ind w:left="360"/>
        <w:rPr>
          <w:i/>
          <w:iCs/>
        </w:rPr>
      </w:pPr>
    </w:p>
    <w:p w14:paraId="067BC6BB" w14:textId="562A4B8F" w:rsidR="00FE1354" w:rsidRDefault="00FE1354" w:rsidP="004E0B26">
      <w:pPr>
        <w:ind w:left="360"/>
      </w:pPr>
      <w:r w:rsidRPr="00D0194F">
        <w:rPr>
          <w:u w:val="single"/>
        </w:rPr>
        <w:t xml:space="preserve">Final </w:t>
      </w:r>
      <w:r>
        <w:t xml:space="preserve">acceptance of services provided under the SOW will be based upon </w:t>
      </w:r>
      <w:r>
        <w:rPr>
          <w:u w:val="single"/>
        </w:rPr>
        <w:t>(Check one)</w:t>
      </w:r>
      <w:r>
        <w:t>:</w:t>
      </w:r>
    </w:p>
    <w:p w14:paraId="2CE51260" w14:textId="2FA181D8" w:rsidR="002501F5" w:rsidRDefault="002501F5" w:rsidP="004E0B26">
      <w:pPr>
        <w:ind w:left="360"/>
      </w:pPr>
    </w:p>
    <w:p w14:paraId="352D8AAA" w14:textId="01467DF0"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F2D6E68" w14:textId="7498EDFB"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29EEB231" w:rsidR="00E33EC5" w:rsidRDefault="00E33EC5">
      <w:pPr>
        <w:ind w:left="360"/>
      </w:pPr>
    </w:p>
    <w:p w14:paraId="50172180" w14:textId="4FC15631"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226CFC33" w14:textId="2C27CC3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F50157">
        <w:t>format and</w:t>
      </w:r>
      <w:r>
        <w:t xml:space="preserve"> content of the report to be provided to Authorized User for final acceptance.</w:t>
      </w:r>
    </w:p>
    <w:p w14:paraId="4A13FC0E" w14:textId="0DB89941" w:rsidR="00E33EC5" w:rsidRDefault="00E33EC5">
      <w:pPr>
        <w:pStyle w:val="ListParagraph"/>
      </w:pPr>
    </w:p>
    <w:p w14:paraId="16D11591" w14:textId="0EDE1ECC" w:rsidR="00E33EC5" w:rsidRDefault="005C5CD6" w:rsidP="00A17F25">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780A0E" w:rsidRPr="00D0194F">
        <w:t>Acceptance of all individual deliverables</w:t>
      </w:r>
    </w:p>
    <w:p w14:paraId="1D8E9580" w14:textId="77777777" w:rsidR="00A17F25" w:rsidRDefault="00A17F25" w:rsidP="00A17F25">
      <w:pPr>
        <w:ind w:left="360"/>
        <w:rPr>
          <w:b/>
          <w:u w:val="single"/>
        </w:rPr>
      </w:pPr>
    </w:p>
    <w:p w14:paraId="6BAB7ED4" w14:textId="708A3E1C" w:rsidR="0099789B" w:rsidRPr="005C5CD6" w:rsidRDefault="00FE1354" w:rsidP="005C5CD6">
      <w:pPr>
        <w:numPr>
          <w:ilvl w:val="0"/>
          <w:numId w:val="3"/>
        </w:numPr>
        <w:ind w:left="360"/>
        <w:rPr>
          <w:b/>
          <w:u w:val="single"/>
        </w:rPr>
      </w:pPr>
      <w:r>
        <w:rPr>
          <w:b/>
          <w:u w:val="single"/>
        </w:rPr>
        <w:lastRenderedPageBreak/>
        <w:t>Project Roles and Responsibilities: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4B568E" w14:paraId="0593A89A" w14:textId="77777777" w:rsidTr="005C5CD6">
        <w:trPr>
          <w:trHeight w:val="152"/>
          <w:tblHeader/>
        </w:trPr>
        <w:tc>
          <w:tcPr>
            <w:tcW w:w="5278" w:type="dxa"/>
            <w:shd w:val="clear" w:color="auto" w:fill="D9D9D9"/>
          </w:tcPr>
          <w:p w14:paraId="2D2D6E13" w14:textId="77777777" w:rsidR="00FE1354" w:rsidRPr="004B568E" w:rsidRDefault="00FE1354" w:rsidP="00426CEA">
            <w:pPr>
              <w:jc w:val="center"/>
              <w:rPr>
                <w:b/>
              </w:rPr>
            </w:pPr>
            <w:r w:rsidRPr="004B568E">
              <w:rPr>
                <w:b/>
              </w:rPr>
              <w:t>Responsibility Matrix</w:t>
            </w:r>
          </w:p>
        </w:tc>
        <w:tc>
          <w:tcPr>
            <w:tcW w:w="1437" w:type="dxa"/>
            <w:shd w:val="clear" w:color="auto" w:fill="D9D9D9"/>
          </w:tcPr>
          <w:p w14:paraId="42E48779" w14:textId="77777777" w:rsidR="00FE1354" w:rsidRPr="004B568E" w:rsidRDefault="00FE1354" w:rsidP="00426CEA">
            <w:pPr>
              <w:jc w:val="center"/>
              <w:rPr>
                <w:b/>
              </w:rPr>
            </w:pPr>
            <w:r w:rsidRPr="004B568E">
              <w:rPr>
                <w:b/>
              </w:rPr>
              <w:t>Supplier</w:t>
            </w:r>
          </w:p>
        </w:tc>
        <w:tc>
          <w:tcPr>
            <w:tcW w:w="2599" w:type="dxa"/>
            <w:shd w:val="clear" w:color="auto" w:fill="D9D9D9"/>
          </w:tcPr>
          <w:p w14:paraId="542E0C1D" w14:textId="77777777" w:rsidR="00FE1354" w:rsidRPr="004B568E" w:rsidRDefault="00FE1354" w:rsidP="00426CEA">
            <w:pPr>
              <w:jc w:val="center"/>
              <w:rPr>
                <w:b/>
              </w:rPr>
            </w:pPr>
            <w:r w:rsidRPr="004B568E">
              <w:rPr>
                <w:b/>
              </w:rPr>
              <w:t>Authorized User</w:t>
            </w:r>
          </w:p>
        </w:tc>
      </w:tr>
      <w:tr w:rsidR="005C5CD6" w:rsidRPr="004B568E" w14:paraId="17FA9E39" w14:textId="77777777" w:rsidTr="005C5CD6">
        <w:tc>
          <w:tcPr>
            <w:tcW w:w="5278" w:type="dxa"/>
          </w:tcPr>
          <w:p w14:paraId="0CB7DD49" w14:textId="6F3638BB" w:rsidR="005C5CD6" w:rsidRPr="00C50835" w:rsidRDefault="005C5CD6" w:rsidP="005C5CD6">
            <w:pPr>
              <w:rPr>
                <w:i/>
              </w:rPr>
            </w:pPr>
            <w:r w:rsidRPr="003D69C3">
              <w:rPr>
                <w:i/>
              </w:rPr>
              <w:t>Conduct Audit</w:t>
            </w:r>
          </w:p>
        </w:tc>
        <w:tc>
          <w:tcPr>
            <w:tcW w:w="1437" w:type="dxa"/>
          </w:tcPr>
          <w:p w14:paraId="04B0FBFC" w14:textId="0E2B4051" w:rsidR="005C5CD6" w:rsidRPr="005C5CD6" w:rsidRDefault="005C5CD6" w:rsidP="005C5CD6">
            <w:pPr>
              <w:jc w:val="center"/>
            </w:pPr>
            <w:r w:rsidRPr="003D69C3">
              <w:sym w:font="Wingdings" w:char="F0FC"/>
            </w:r>
          </w:p>
        </w:tc>
        <w:tc>
          <w:tcPr>
            <w:tcW w:w="2599" w:type="dxa"/>
          </w:tcPr>
          <w:p w14:paraId="14BFAA72" w14:textId="77777777" w:rsidR="005C5CD6" w:rsidRPr="00284305" w:rsidRDefault="005C5CD6" w:rsidP="005C5CD6">
            <w:pPr>
              <w:pStyle w:val="ListParagraph"/>
              <w:ind w:left="93"/>
              <w:rPr>
                <w:sz w:val="24"/>
                <w:szCs w:val="24"/>
              </w:rPr>
            </w:pPr>
          </w:p>
        </w:tc>
      </w:tr>
      <w:tr w:rsidR="005C5CD6" w:rsidRPr="004B568E" w14:paraId="5E5A7C0A" w14:textId="77777777" w:rsidTr="005C5CD6">
        <w:tc>
          <w:tcPr>
            <w:tcW w:w="5278" w:type="dxa"/>
          </w:tcPr>
          <w:p w14:paraId="74088CBD" w14:textId="77777777" w:rsidR="005C5CD6" w:rsidRPr="003D69C3" w:rsidRDefault="005C5CD6" w:rsidP="005C5CD6">
            <w:pPr>
              <w:ind w:left="720" w:hanging="720"/>
              <w:rPr>
                <w:i/>
              </w:rPr>
            </w:pPr>
            <w:r w:rsidRPr="003D69C3">
              <w:rPr>
                <w:i/>
              </w:rPr>
              <w:t xml:space="preserve">Coordinate audit evidence gathering and </w:t>
            </w:r>
          </w:p>
          <w:p w14:paraId="0494BD23" w14:textId="070C237A" w:rsidR="005C5CD6" w:rsidRPr="00C50835" w:rsidRDefault="005C5CD6" w:rsidP="005C5CD6">
            <w:pPr>
              <w:rPr>
                <w:i/>
              </w:rPr>
            </w:pPr>
            <w:r w:rsidRPr="003D69C3">
              <w:rPr>
                <w:i/>
              </w:rPr>
              <w:t>meetings with operational and management staff</w:t>
            </w:r>
          </w:p>
        </w:tc>
        <w:tc>
          <w:tcPr>
            <w:tcW w:w="1437" w:type="dxa"/>
          </w:tcPr>
          <w:p w14:paraId="5928A5AE" w14:textId="77B9B9B0" w:rsidR="005C5CD6" w:rsidRPr="00284305" w:rsidRDefault="005C5CD6" w:rsidP="005C5CD6">
            <w:pPr>
              <w:pStyle w:val="ListParagraph"/>
              <w:ind w:left="0"/>
              <w:jc w:val="center"/>
              <w:rPr>
                <w:sz w:val="24"/>
                <w:szCs w:val="24"/>
              </w:rPr>
            </w:pPr>
            <w:r w:rsidRPr="00F278FD">
              <w:rPr>
                <w:sz w:val="24"/>
                <w:szCs w:val="24"/>
              </w:rPr>
              <w:sym w:font="Wingdings" w:char="F0FC"/>
            </w:r>
          </w:p>
        </w:tc>
        <w:tc>
          <w:tcPr>
            <w:tcW w:w="2599" w:type="dxa"/>
          </w:tcPr>
          <w:p w14:paraId="0768E65F" w14:textId="77777777" w:rsidR="005C5CD6" w:rsidRPr="00284305" w:rsidRDefault="005C5CD6" w:rsidP="005C5CD6">
            <w:pPr>
              <w:pStyle w:val="ListParagraph"/>
              <w:ind w:left="93"/>
              <w:rPr>
                <w:sz w:val="24"/>
                <w:szCs w:val="24"/>
              </w:rPr>
            </w:pPr>
          </w:p>
        </w:tc>
      </w:tr>
      <w:tr w:rsidR="005C5CD6" w:rsidRPr="004B568E" w14:paraId="5AB015CE" w14:textId="77777777" w:rsidTr="005C5CD6">
        <w:tc>
          <w:tcPr>
            <w:tcW w:w="5278" w:type="dxa"/>
          </w:tcPr>
          <w:p w14:paraId="505567F2" w14:textId="73249922" w:rsidR="005C5CD6" w:rsidRPr="00C50835" w:rsidRDefault="005C5CD6" w:rsidP="005C5CD6">
            <w:pPr>
              <w:rPr>
                <w:i/>
              </w:rPr>
            </w:pPr>
            <w:r w:rsidRPr="003D69C3">
              <w:rPr>
                <w:i/>
              </w:rPr>
              <w:t>Prepare audit report and summary of findings</w:t>
            </w:r>
          </w:p>
        </w:tc>
        <w:tc>
          <w:tcPr>
            <w:tcW w:w="1437" w:type="dxa"/>
          </w:tcPr>
          <w:p w14:paraId="7781805C" w14:textId="5E13ABFB" w:rsidR="005C5CD6" w:rsidRPr="005C5CD6" w:rsidRDefault="005C5CD6" w:rsidP="005C5CD6">
            <w:pPr>
              <w:jc w:val="center"/>
            </w:pPr>
            <w:r w:rsidRPr="003D69C3">
              <w:sym w:font="Wingdings" w:char="F0FC"/>
            </w:r>
          </w:p>
        </w:tc>
        <w:tc>
          <w:tcPr>
            <w:tcW w:w="2599" w:type="dxa"/>
          </w:tcPr>
          <w:p w14:paraId="3E263445" w14:textId="77777777" w:rsidR="005C5CD6" w:rsidRPr="00284305" w:rsidRDefault="005C5CD6" w:rsidP="005C5CD6">
            <w:pPr>
              <w:pStyle w:val="ListParagraph"/>
              <w:ind w:left="93"/>
              <w:jc w:val="center"/>
              <w:rPr>
                <w:sz w:val="24"/>
                <w:szCs w:val="24"/>
              </w:rPr>
            </w:pPr>
          </w:p>
        </w:tc>
      </w:tr>
      <w:tr w:rsidR="005C5CD6" w:rsidRPr="004B568E" w14:paraId="7B98440B" w14:textId="77777777" w:rsidTr="005C5CD6">
        <w:tc>
          <w:tcPr>
            <w:tcW w:w="5278" w:type="dxa"/>
          </w:tcPr>
          <w:p w14:paraId="1EA17782" w14:textId="33B99520" w:rsidR="005C5CD6" w:rsidRPr="00C50835" w:rsidRDefault="005C5CD6" w:rsidP="005C5CD6">
            <w:pPr>
              <w:rPr>
                <w:i/>
              </w:rPr>
            </w:pPr>
            <w:r w:rsidRPr="0077323C">
              <w:rPr>
                <w:i/>
              </w:rPr>
              <w:t>Review and approve deliverables</w:t>
            </w:r>
          </w:p>
        </w:tc>
        <w:tc>
          <w:tcPr>
            <w:tcW w:w="1437" w:type="dxa"/>
          </w:tcPr>
          <w:p w14:paraId="337288A6" w14:textId="77777777" w:rsidR="005C5CD6" w:rsidRPr="00284305" w:rsidRDefault="005C5CD6" w:rsidP="005C5CD6">
            <w:pPr>
              <w:pStyle w:val="ListParagraph"/>
              <w:rPr>
                <w:sz w:val="24"/>
                <w:szCs w:val="24"/>
              </w:rPr>
            </w:pPr>
          </w:p>
        </w:tc>
        <w:tc>
          <w:tcPr>
            <w:tcW w:w="2599" w:type="dxa"/>
          </w:tcPr>
          <w:p w14:paraId="4BF11AA7" w14:textId="719AB767" w:rsidR="005C5CD6" w:rsidRPr="00284305" w:rsidRDefault="005C5CD6" w:rsidP="005C5CD6">
            <w:pPr>
              <w:pStyle w:val="ListParagraph"/>
              <w:ind w:left="93"/>
              <w:jc w:val="center"/>
              <w:rPr>
                <w:sz w:val="24"/>
                <w:szCs w:val="24"/>
              </w:rPr>
            </w:pPr>
            <w:r w:rsidRPr="00044D6A">
              <w:rPr>
                <w:sz w:val="24"/>
                <w:szCs w:val="24"/>
              </w:rPr>
              <w:sym w:font="Wingdings" w:char="F0FC"/>
            </w:r>
          </w:p>
        </w:tc>
      </w:tr>
      <w:tr w:rsidR="005C5CD6" w:rsidRPr="004B568E" w14:paraId="437A0052" w14:textId="77777777" w:rsidTr="005C5CD6">
        <w:tc>
          <w:tcPr>
            <w:tcW w:w="5278" w:type="dxa"/>
          </w:tcPr>
          <w:p w14:paraId="01260482" w14:textId="577ACEE5" w:rsidR="005C5CD6" w:rsidRPr="00C50835" w:rsidRDefault="005C5CD6" w:rsidP="005C5CD6">
            <w:pPr>
              <w:rPr>
                <w:i/>
              </w:rPr>
            </w:pPr>
            <w:r w:rsidRPr="0077323C">
              <w:rPr>
                <w:i/>
              </w:rPr>
              <w:t>Escalate issues within 24 hours</w:t>
            </w:r>
            <w:r>
              <w:rPr>
                <w:i/>
              </w:rPr>
              <w:tab/>
            </w:r>
          </w:p>
        </w:tc>
        <w:tc>
          <w:tcPr>
            <w:tcW w:w="1437" w:type="dxa"/>
          </w:tcPr>
          <w:p w14:paraId="2A87AE9E" w14:textId="1D60175D" w:rsidR="005C5CD6" w:rsidRPr="005C5CD6" w:rsidRDefault="005C5CD6" w:rsidP="005C5CD6">
            <w:pPr>
              <w:jc w:val="center"/>
            </w:pPr>
            <w:r w:rsidRPr="003D69C3">
              <w:sym w:font="Wingdings" w:char="F0FC"/>
            </w:r>
          </w:p>
        </w:tc>
        <w:tc>
          <w:tcPr>
            <w:tcW w:w="2599" w:type="dxa"/>
          </w:tcPr>
          <w:p w14:paraId="3242B081" w14:textId="0A6CFB0B" w:rsidR="005C5CD6" w:rsidRPr="00284305" w:rsidRDefault="005C5CD6" w:rsidP="005C5CD6">
            <w:pPr>
              <w:pStyle w:val="ListParagraph"/>
              <w:ind w:left="93"/>
              <w:jc w:val="center"/>
              <w:rPr>
                <w:sz w:val="24"/>
                <w:szCs w:val="24"/>
              </w:rPr>
            </w:pPr>
            <w:r w:rsidRPr="00044D6A">
              <w:rPr>
                <w:sz w:val="24"/>
                <w:szCs w:val="24"/>
              </w:rPr>
              <w:sym w:font="Wingdings" w:char="F0FC"/>
            </w:r>
          </w:p>
        </w:tc>
      </w:tr>
      <w:tr w:rsidR="005C5CD6" w:rsidRPr="004B568E" w14:paraId="3F4CF74F" w14:textId="77777777" w:rsidTr="005C5CD6">
        <w:tc>
          <w:tcPr>
            <w:tcW w:w="5278" w:type="dxa"/>
          </w:tcPr>
          <w:p w14:paraId="213FDC79" w14:textId="11E78793" w:rsidR="005C5CD6" w:rsidRPr="00C50835" w:rsidRDefault="005C5CD6" w:rsidP="005C5CD6">
            <w:pPr>
              <w:rPr>
                <w:i/>
              </w:rPr>
            </w:pPr>
            <w:r w:rsidRPr="0077323C">
              <w:rPr>
                <w:i/>
              </w:rPr>
              <w:t>Prepare deliverables</w:t>
            </w:r>
          </w:p>
        </w:tc>
        <w:tc>
          <w:tcPr>
            <w:tcW w:w="1437" w:type="dxa"/>
          </w:tcPr>
          <w:p w14:paraId="29F9BF30" w14:textId="7A48DD2D" w:rsidR="005C5CD6" w:rsidRPr="005C5CD6" w:rsidRDefault="005C5CD6" w:rsidP="005C5CD6">
            <w:pPr>
              <w:jc w:val="center"/>
            </w:pPr>
            <w:r w:rsidRPr="003D69C3">
              <w:sym w:font="Wingdings" w:char="F0FC"/>
            </w:r>
          </w:p>
        </w:tc>
        <w:tc>
          <w:tcPr>
            <w:tcW w:w="2599" w:type="dxa"/>
          </w:tcPr>
          <w:p w14:paraId="6D2854E0" w14:textId="77777777" w:rsidR="005C5CD6" w:rsidRPr="00284305" w:rsidRDefault="005C5CD6" w:rsidP="005C5CD6">
            <w:pPr>
              <w:pStyle w:val="ListParagraph"/>
              <w:ind w:left="93"/>
              <w:jc w:val="center"/>
              <w:rPr>
                <w:sz w:val="24"/>
                <w:szCs w:val="24"/>
              </w:rPr>
            </w:pPr>
          </w:p>
        </w:tc>
      </w:tr>
    </w:tbl>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340E89">
        <w:rPr>
          <w:i/>
        </w:rPr>
      </w:r>
      <w:r w:rsidR="00340E89">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712354C8" w:rsidR="00281895" w:rsidRDefault="000701AA"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340E89">
        <w:rPr>
          <w:i/>
        </w:rPr>
      </w:r>
      <w:r w:rsidR="00340E89">
        <w:rPr>
          <w:i/>
        </w:rPr>
        <w:fldChar w:fldCharType="separate"/>
      </w:r>
      <w:r>
        <w:rPr>
          <w:i/>
        </w:rPr>
        <w:fldChar w:fldCharType="end"/>
      </w:r>
      <w:r w:rsidR="00281895" w:rsidRPr="00281895">
        <w:rPr>
          <w:i/>
        </w:rPr>
        <w:t xml:space="preserve">  </w:t>
      </w:r>
      <w:r w:rsidR="00AB04B4">
        <w:rPr>
          <w:iCs/>
        </w:rPr>
        <w:t>Agency Specific Background Check</w:t>
      </w:r>
    </w:p>
    <w:p w14:paraId="697956C2" w14:textId="77777777" w:rsidR="00CD14E5" w:rsidRPr="00CD14E5" w:rsidRDefault="00CD14E5" w:rsidP="000701AA">
      <w:pPr>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621C6AAC" w:rsidR="00E33EC5" w:rsidRDefault="000701AA">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4F11DA79" w:rsidR="00E33EC5" w:rsidRDefault="000701AA">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2C5E3C72" w:rsidR="00E33EC5" w:rsidRDefault="0042728F">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rPr>
        <w:lastRenderedPageBreak/>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119AB377" w:rsidR="00E33EC5" w:rsidRDefault="0042728F">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0BA7078D" w14:textId="5646988D" w:rsidR="00FE1354" w:rsidRPr="0042728F" w:rsidRDefault="0042728F" w:rsidP="0061006D">
      <w:pPr>
        <w:ind w:left="720"/>
      </w:pPr>
      <w:r w:rsidRPr="0042728F">
        <w:t>N/A</w:t>
      </w:r>
    </w:p>
    <w:p w14:paraId="21D9574F" w14:textId="77777777" w:rsidR="00FE1354" w:rsidRDefault="00FE1354" w:rsidP="00CD5655">
      <w:pPr>
        <w:ind w:left="360"/>
      </w:pP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222DD6BD" w:rsidR="00E33EC5" w:rsidRDefault="0042728F">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340E89">
        <w:rPr>
          <w:rFonts w:ascii="Arial" w:hAnsi="Arial" w:cs="Arial"/>
        </w:rPr>
      </w:r>
      <w:r w:rsidR="00340E8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62F19CB3" w14:textId="77777777" w:rsidR="00FE1354" w:rsidRPr="00FF6B55" w:rsidRDefault="00FE1354" w:rsidP="0061006D">
      <w:pPr>
        <w:ind w:left="720"/>
      </w:pPr>
      <w:r w:rsidRPr="00FF6B55">
        <w:t>Documentation Requirements:</w:t>
      </w:r>
    </w:p>
    <w:p w14:paraId="03F68859" w14:textId="668B6613" w:rsidR="00AA6A49" w:rsidRDefault="0042728F" w:rsidP="0042728F">
      <w:pPr>
        <w:ind w:left="720"/>
      </w:pPr>
      <w:r w:rsidRPr="0042728F">
        <w:t>Please see scope of work and deliverables</w:t>
      </w:r>
      <w:r>
        <w:t>.</w:t>
      </w:r>
    </w:p>
    <w:p w14:paraId="1FE99A3B" w14:textId="23D97CF9" w:rsidR="008543E6" w:rsidRPr="00AA6A49" w:rsidRDefault="008543E6"/>
    <w:p w14:paraId="233984A8" w14:textId="4DE08324" w:rsidR="00114419" w:rsidRPr="00AA6A49" w:rsidRDefault="00114419" w:rsidP="00D0194F">
      <w:pPr>
        <w:pStyle w:val="ListParagraph"/>
        <w:numPr>
          <w:ilvl w:val="0"/>
          <w:numId w:val="3"/>
        </w:numPr>
        <w:ind w:left="360"/>
        <w:rPr>
          <w:rFonts w:eastAsia="Verdana"/>
          <w:b/>
          <w:bCs/>
          <w:sz w:val="24"/>
          <w:szCs w:val="24"/>
          <w:u w:val="single"/>
        </w:rPr>
      </w:pPr>
      <w:bookmarkStart w:id="3" w:name="_Toc443504637"/>
      <w:bookmarkStart w:id="4" w:name="_Hlk139809095"/>
      <w:r w:rsidRPr="00AA6A49">
        <w:rPr>
          <w:b/>
          <w:bCs/>
          <w:sz w:val="24"/>
          <w:szCs w:val="24"/>
          <w:u w:val="single"/>
        </w:rPr>
        <w:t>Instructions</w:t>
      </w:r>
      <w:bookmarkEnd w:id="3"/>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4"/>
    <w:p w14:paraId="70A2F1E0" w14:textId="77777777" w:rsidR="00114419" w:rsidRPr="0045781B" w:rsidRDefault="00114419" w:rsidP="00D0194F"/>
    <w:p w14:paraId="36261E34" w14:textId="3DFA6B77" w:rsidR="00114419" w:rsidRPr="0016723C" w:rsidRDefault="0084554A" w:rsidP="00445B51">
      <w:pPr>
        <w:ind w:left="360"/>
      </w:pPr>
      <w:bookmarkStart w:id="5"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rsidP="00445B51">
      <w:pPr>
        <w:pStyle w:val="ListParagraph"/>
        <w:numPr>
          <w:ilvl w:val="0"/>
          <w:numId w:val="194"/>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rsidP="00445B51">
      <w:pPr>
        <w:pStyle w:val="ListParagraph"/>
        <w:numPr>
          <w:ilvl w:val="0"/>
          <w:numId w:val="194"/>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rsidP="00445B51">
      <w:pPr>
        <w:pStyle w:val="ListParagraph"/>
        <w:numPr>
          <w:ilvl w:val="0"/>
          <w:numId w:val="194"/>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6"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6"/>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114419"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lastRenderedPageBreak/>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114419"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114419"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114419"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114419"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114419" w:rsidRPr="0045781B" w14:paraId="6916534C" w14:textId="77777777" w:rsidTr="000E5C95">
        <w:tc>
          <w:tcPr>
            <w:tcW w:w="1865" w:type="dxa"/>
          </w:tcPr>
          <w:p w14:paraId="6B73FB5F" w14:textId="77777777" w:rsidR="00114419" w:rsidRPr="0045781B" w:rsidRDefault="00114419" w:rsidP="00D0194F"/>
        </w:tc>
        <w:tc>
          <w:tcPr>
            <w:tcW w:w="1583" w:type="dxa"/>
          </w:tcPr>
          <w:p w14:paraId="5B7F548F" w14:textId="77777777" w:rsidR="00114419" w:rsidRPr="0045781B" w:rsidRDefault="00114419" w:rsidP="00D0194F"/>
        </w:tc>
        <w:tc>
          <w:tcPr>
            <w:tcW w:w="3013" w:type="dxa"/>
          </w:tcPr>
          <w:p w14:paraId="3EDBE544" w14:textId="77777777" w:rsidR="00114419" w:rsidRPr="0045781B" w:rsidRDefault="00114419" w:rsidP="00D0194F"/>
        </w:tc>
        <w:tc>
          <w:tcPr>
            <w:tcW w:w="3326" w:type="dxa"/>
          </w:tcPr>
          <w:p w14:paraId="14F72A16" w14:textId="77777777" w:rsidR="00114419" w:rsidRPr="0045781B" w:rsidRDefault="00114419" w:rsidP="00D0194F"/>
        </w:tc>
      </w:tr>
      <w:tr w:rsidR="00114419" w:rsidRPr="0045781B" w14:paraId="45B2A4A6" w14:textId="77777777" w:rsidTr="000E5C95">
        <w:tc>
          <w:tcPr>
            <w:tcW w:w="1865" w:type="dxa"/>
          </w:tcPr>
          <w:p w14:paraId="18868B7D" w14:textId="77777777" w:rsidR="00114419" w:rsidRPr="0045781B" w:rsidRDefault="00114419" w:rsidP="00D0194F"/>
        </w:tc>
        <w:tc>
          <w:tcPr>
            <w:tcW w:w="1583" w:type="dxa"/>
          </w:tcPr>
          <w:p w14:paraId="7CA1FE11" w14:textId="77777777" w:rsidR="00114419" w:rsidRPr="0045781B" w:rsidRDefault="00114419" w:rsidP="00D0194F"/>
        </w:tc>
        <w:tc>
          <w:tcPr>
            <w:tcW w:w="3013" w:type="dxa"/>
          </w:tcPr>
          <w:p w14:paraId="6D9CD333" w14:textId="77777777" w:rsidR="00114419" w:rsidRPr="0045781B" w:rsidRDefault="00114419" w:rsidP="00D0194F"/>
        </w:tc>
        <w:tc>
          <w:tcPr>
            <w:tcW w:w="3326" w:type="dxa"/>
          </w:tcPr>
          <w:p w14:paraId="345F43A3" w14:textId="77777777" w:rsidR="00114419" w:rsidRPr="0045781B" w:rsidRDefault="00114419" w:rsidP="00D0194F"/>
        </w:tc>
      </w:tr>
      <w:tr w:rsidR="00114419" w:rsidRPr="0045781B" w14:paraId="5CBBF99F" w14:textId="77777777" w:rsidTr="000E5C95">
        <w:tc>
          <w:tcPr>
            <w:tcW w:w="1865" w:type="dxa"/>
          </w:tcPr>
          <w:p w14:paraId="71634560" w14:textId="77777777" w:rsidR="00114419" w:rsidRPr="0045781B" w:rsidRDefault="00114419" w:rsidP="00D0194F"/>
        </w:tc>
        <w:tc>
          <w:tcPr>
            <w:tcW w:w="1583" w:type="dxa"/>
          </w:tcPr>
          <w:p w14:paraId="08696240" w14:textId="77777777" w:rsidR="00114419" w:rsidRPr="0045781B" w:rsidRDefault="00114419" w:rsidP="00D0194F"/>
        </w:tc>
        <w:tc>
          <w:tcPr>
            <w:tcW w:w="3013" w:type="dxa"/>
          </w:tcPr>
          <w:p w14:paraId="4DEAD3CB" w14:textId="77777777" w:rsidR="00114419" w:rsidRPr="0045781B" w:rsidRDefault="00114419" w:rsidP="00D0194F"/>
        </w:tc>
        <w:tc>
          <w:tcPr>
            <w:tcW w:w="3326" w:type="dxa"/>
          </w:tcPr>
          <w:p w14:paraId="44CBE278" w14:textId="77777777" w:rsidR="00114419" w:rsidRPr="0045781B" w:rsidRDefault="00114419" w:rsidP="00D0194F"/>
        </w:tc>
      </w:tr>
      <w:tr w:rsidR="00114419" w:rsidRPr="0045781B" w14:paraId="1DF3AE0B" w14:textId="77777777" w:rsidTr="000E5C95">
        <w:tc>
          <w:tcPr>
            <w:tcW w:w="1865" w:type="dxa"/>
          </w:tcPr>
          <w:p w14:paraId="32643569" w14:textId="77777777" w:rsidR="00114419" w:rsidRPr="0045781B" w:rsidRDefault="00114419" w:rsidP="00D0194F"/>
        </w:tc>
        <w:tc>
          <w:tcPr>
            <w:tcW w:w="1583" w:type="dxa"/>
          </w:tcPr>
          <w:p w14:paraId="4961BF28" w14:textId="77777777" w:rsidR="00114419" w:rsidRPr="0045781B" w:rsidRDefault="00114419" w:rsidP="00D0194F"/>
        </w:tc>
        <w:tc>
          <w:tcPr>
            <w:tcW w:w="3013" w:type="dxa"/>
          </w:tcPr>
          <w:p w14:paraId="45EF3C58" w14:textId="77777777" w:rsidR="00114419" w:rsidRPr="0045781B" w:rsidRDefault="00114419" w:rsidP="00D0194F"/>
        </w:tc>
        <w:tc>
          <w:tcPr>
            <w:tcW w:w="3326" w:type="dxa"/>
          </w:tcPr>
          <w:p w14:paraId="05EADB82" w14:textId="77777777" w:rsidR="00114419" w:rsidRPr="0045781B" w:rsidRDefault="00114419" w:rsidP="00D0194F"/>
        </w:tc>
      </w:tr>
      <w:tr w:rsidR="00114419" w:rsidRPr="0045781B" w14:paraId="202E255A" w14:textId="77777777" w:rsidTr="006F5316">
        <w:tc>
          <w:tcPr>
            <w:tcW w:w="1865" w:type="dxa"/>
            <w:tcBorders>
              <w:bottom w:val="nil"/>
            </w:tcBorders>
          </w:tcPr>
          <w:p w14:paraId="2868AF18" w14:textId="77777777" w:rsidR="00114419" w:rsidRPr="0045781B" w:rsidRDefault="00114419" w:rsidP="00D0194F"/>
        </w:tc>
        <w:tc>
          <w:tcPr>
            <w:tcW w:w="1583" w:type="dxa"/>
            <w:tcBorders>
              <w:bottom w:val="nil"/>
            </w:tcBorders>
          </w:tcPr>
          <w:p w14:paraId="5311F00D" w14:textId="77777777" w:rsidR="00114419" w:rsidRPr="0045781B" w:rsidRDefault="00114419" w:rsidP="00D0194F"/>
        </w:tc>
        <w:tc>
          <w:tcPr>
            <w:tcW w:w="3013" w:type="dxa"/>
            <w:tcBorders>
              <w:bottom w:val="nil"/>
            </w:tcBorders>
          </w:tcPr>
          <w:p w14:paraId="723315BC" w14:textId="77777777" w:rsidR="00114419" w:rsidRPr="0045781B" w:rsidRDefault="00114419" w:rsidP="00D0194F"/>
        </w:tc>
        <w:tc>
          <w:tcPr>
            <w:tcW w:w="3326" w:type="dxa"/>
            <w:tcBorders>
              <w:bottom w:val="nil"/>
            </w:tcBorders>
          </w:tcPr>
          <w:p w14:paraId="2CD5C688" w14:textId="77777777" w:rsidR="00114419" w:rsidRPr="0045781B" w:rsidRDefault="00114419" w:rsidP="00D0194F"/>
        </w:tc>
      </w:tr>
      <w:tr w:rsidR="00114419"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7" w:name="_Hlk80875918"/>
      <w:bookmarkEnd w:id="5"/>
    </w:p>
    <w:p w14:paraId="35738391"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293A7A">
      <w:pPr>
        <w:numPr>
          <w:ilvl w:val="0"/>
          <w:numId w:val="11"/>
        </w:numPr>
      </w:pPr>
      <w:r>
        <w:t>Ef</w:t>
      </w:r>
      <w:r w:rsidRPr="007A2C25">
        <w:t>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3"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293A7A">
      <w:pPr>
        <w:rPr>
          <w:i/>
        </w:rPr>
      </w:pPr>
    </w:p>
    <w:p w14:paraId="3CB34CB1" w14:textId="1FCAE0C9" w:rsidR="00A275E9" w:rsidRDefault="00A275E9" w:rsidP="00293A7A">
      <w:pPr>
        <w:numPr>
          <w:ilvl w:val="0"/>
          <w:numId w:val="11"/>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6B1BFF6C" w:rsidR="00A275E9" w:rsidRDefault="00340E89" w:rsidP="00293A7A">
      <w:pPr>
        <w:spacing w:line="276" w:lineRule="auto"/>
        <w:ind w:left="720"/>
        <w:rPr>
          <w:rStyle w:val="Hyperlink"/>
        </w:rPr>
      </w:pPr>
      <w:hyperlink r:id="rId14" w:history="1">
        <w:r w:rsidR="00093D86" w:rsidRPr="004A28F7">
          <w:rPr>
            <w:rStyle w:val="Hyperlink"/>
          </w:rPr>
          <w:t>https://www.vita.virginia.gov/media/vitavirginiagov/supply-chain/pdf/Contingent-Worker-Code-of-Conduct.pdf</w:t>
        </w:r>
      </w:hyperlink>
    </w:p>
    <w:p w14:paraId="73030D56" w14:textId="77777777" w:rsidR="0042728F" w:rsidRDefault="0042728F" w:rsidP="00293A7A">
      <w:pPr>
        <w:spacing w:line="276" w:lineRule="auto"/>
        <w:ind w:left="720"/>
        <w:rPr>
          <w:rStyle w:val="Hyperlink"/>
        </w:rPr>
      </w:pPr>
    </w:p>
    <w:p w14:paraId="074DAABA" w14:textId="77777777" w:rsidR="0042728F" w:rsidRDefault="0042728F" w:rsidP="0042728F">
      <w:pPr>
        <w:numPr>
          <w:ilvl w:val="0"/>
          <w:numId w:val="11"/>
        </w:numPr>
      </w:pPr>
      <w:r>
        <w:t xml:space="preserve">All audit </w:t>
      </w:r>
      <w:r w:rsidRPr="004F2288">
        <w:t>evidence and working materials provided to the Contractor by VA TAX remain the property of VA TAX.</w:t>
      </w:r>
    </w:p>
    <w:p w14:paraId="499B4875" w14:textId="77777777" w:rsidR="0042728F" w:rsidRDefault="0042728F" w:rsidP="0042728F">
      <w:pPr>
        <w:rPr>
          <w:i/>
        </w:rPr>
      </w:pPr>
    </w:p>
    <w:p w14:paraId="653794C2" w14:textId="77777777" w:rsidR="0042728F" w:rsidRPr="004F2288" w:rsidRDefault="0042728F" w:rsidP="0042728F">
      <w:pPr>
        <w:numPr>
          <w:ilvl w:val="0"/>
          <w:numId w:val="11"/>
        </w:numPr>
        <w:spacing w:line="276" w:lineRule="auto"/>
        <w:rPr>
          <w:color w:val="0000FF"/>
          <w:u w:val="single"/>
        </w:rPr>
      </w:pPr>
      <w:r>
        <w:t xml:space="preserve">All </w:t>
      </w:r>
      <w:r w:rsidRPr="004F2288">
        <w:t>work products and deliverables produced by the Contractor for this project become the property of VA TAX.</w:t>
      </w:r>
    </w:p>
    <w:bookmarkEnd w:id="7"/>
    <w:p w14:paraId="7A6DA2FA" w14:textId="77777777" w:rsidR="00026A47" w:rsidRDefault="00026A47" w:rsidP="00613170">
      <w:pPr>
        <w:rPr>
          <w:b/>
          <w:i/>
          <w:iCs/>
          <w:u w:val="single"/>
        </w:rPr>
      </w:pPr>
    </w:p>
    <w:p w14:paraId="1362628A" w14:textId="77777777" w:rsidR="00FE1354" w:rsidRPr="00455695" w:rsidRDefault="00FE1354" w:rsidP="000C61BA">
      <w:pPr>
        <w:numPr>
          <w:ilvl w:val="0"/>
          <w:numId w:val="3"/>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6490D257" w14:textId="4F8F3D41" w:rsidR="00FE1354" w:rsidRPr="00DB3BAB" w:rsidRDefault="0042728F" w:rsidP="00006F5C">
      <w:pPr>
        <w:ind w:left="360"/>
      </w:pPr>
      <w:r w:rsidRPr="00DB3BAB">
        <w:t>Normal business hours are 8:30 a.m. to 5 p.m., Monday through Friday.</w:t>
      </w:r>
    </w:p>
    <w:p w14:paraId="22E241AD" w14:textId="77777777" w:rsidR="00FE1354" w:rsidRDefault="00FE1354" w:rsidP="00613170">
      <w:pPr>
        <w:rPr>
          <w:b/>
          <w:u w:val="single"/>
        </w:rPr>
      </w:pPr>
    </w:p>
    <w:p w14:paraId="254913DD" w14:textId="77777777" w:rsidR="00FE1354" w:rsidRDefault="00FE1354" w:rsidP="000C61BA">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43BD91EC" w14:textId="77777777" w:rsidR="00DB3BAB" w:rsidRPr="00720AD8" w:rsidRDefault="00DB3BAB" w:rsidP="00DB3BAB">
      <w:pPr>
        <w:ind w:left="360"/>
      </w:pPr>
      <w:r w:rsidRPr="00720AD8">
        <w:lastRenderedPageBreak/>
        <w:t>Provided by VA TAX as needed</w:t>
      </w:r>
      <w:r>
        <w:t xml:space="preserve"> and upon request</w:t>
      </w:r>
      <w:r w:rsidRPr="00720AD8">
        <w:t>:</w:t>
      </w:r>
    </w:p>
    <w:p w14:paraId="5A93DB22" w14:textId="77777777" w:rsidR="00DB3BAB" w:rsidRPr="00720AD8" w:rsidRDefault="00DB3BAB" w:rsidP="00DB3BAB">
      <w:pPr>
        <w:pStyle w:val="ListParagraph"/>
        <w:numPr>
          <w:ilvl w:val="0"/>
          <w:numId w:val="199"/>
        </w:numPr>
        <w:ind w:left="1080" w:hanging="720"/>
        <w:rPr>
          <w:sz w:val="24"/>
          <w:szCs w:val="24"/>
        </w:rPr>
      </w:pPr>
      <w:r w:rsidRPr="00720AD8">
        <w:rPr>
          <w:sz w:val="24"/>
          <w:szCs w:val="24"/>
        </w:rPr>
        <w:t>Visitor badge access to the building and work area</w:t>
      </w:r>
    </w:p>
    <w:p w14:paraId="754A7D5E" w14:textId="77777777" w:rsidR="00DB3BAB" w:rsidRPr="00720AD8" w:rsidRDefault="00DB3BAB" w:rsidP="00DB3BAB">
      <w:pPr>
        <w:pStyle w:val="ListParagraph"/>
        <w:numPr>
          <w:ilvl w:val="0"/>
          <w:numId w:val="199"/>
        </w:numPr>
        <w:ind w:left="1080" w:hanging="720"/>
        <w:rPr>
          <w:sz w:val="24"/>
          <w:szCs w:val="24"/>
        </w:rPr>
      </w:pPr>
      <w:r w:rsidRPr="00720AD8">
        <w:rPr>
          <w:sz w:val="24"/>
          <w:szCs w:val="24"/>
        </w:rPr>
        <w:t xml:space="preserve">Work area (office/cube and desk) </w:t>
      </w:r>
    </w:p>
    <w:p w14:paraId="45B86D11" w14:textId="77777777" w:rsidR="00DB3BAB" w:rsidRPr="00720AD8" w:rsidRDefault="00DB3BAB" w:rsidP="00DB3BAB">
      <w:pPr>
        <w:pStyle w:val="ListParagraph"/>
        <w:numPr>
          <w:ilvl w:val="0"/>
          <w:numId w:val="200"/>
        </w:numPr>
        <w:ind w:left="1080" w:hanging="720"/>
        <w:rPr>
          <w:sz w:val="24"/>
          <w:szCs w:val="24"/>
        </w:rPr>
      </w:pPr>
      <w:r w:rsidRPr="00720AD8">
        <w:rPr>
          <w:sz w:val="24"/>
          <w:szCs w:val="24"/>
        </w:rPr>
        <w:t>Phone</w:t>
      </w:r>
    </w:p>
    <w:p w14:paraId="4F3D10FF" w14:textId="77777777" w:rsidR="00DB3BAB" w:rsidRPr="00720AD8" w:rsidRDefault="00DB3BAB" w:rsidP="00DB3BAB">
      <w:pPr>
        <w:pStyle w:val="ListParagraph"/>
        <w:numPr>
          <w:ilvl w:val="0"/>
          <w:numId w:val="200"/>
        </w:numPr>
        <w:ind w:left="1080" w:hanging="720"/>
        <w:rPr>
          <w:sz w:val="24"/>
          <w:szCs w:val="24"/>
        </w:rPr>
      </w:pPr>
      <w:r w:rsidRPr="00720AD8">
        <w:rPr>
          <w:sz w:val="24"/>
          <w:szCs w:val="24"/>
        </w:rPr>
        <w:t>Desktop/laptop computer</w:t>
      </w:r>
    </w:p>
    <w:p w14:paraId="74C1EF15" w14:textId="77777777" w:rsidR="00DB3BAB" w:rsidRPr="00720AD8" w:rsidRDefault="00DB3BAB" w:rsidP="00DB3BAB">
      <w:pPr>
        <w:pStyle w:val="ListParagraph"/>
        <w:numPr>
          <w:ilvl w:val="0"/>
          <w:numId w:val="200"/>
        </w:numPr>
        <w:ind w:left="1080" w:hanging="720"/>
        <w:rPr>
          <w:sz w:val="24"/>
          <w:szCs w:val="24"/>
        </w:rPr>
      </w:pPr>
      <w:r w:rsidRPr="00720AD8">
        <w:rPr>
          <w:sz w:val="24"/>
          <w:szCs w:val="24"/>
        </w:rPr>
        <w:t>Office supplies</w:t>
      </w:r>
    </w:p>
    <w:p w14:paraId="7376505B" w14:textId="3D6CD327" w:rsidR="00FE1354" w:rsidRPr="00832CF8" w:rsidRDefault="00FE1354" w:rsidP="007A6A89"/>
    <w:sectPr w:rsidR="00FE1354" w:rsidRPr="00832CF8" w:rsidSect="00DA3AE3">
      <w:headerReference w:type="default" r:id="rId15"/>
      <w:footerReference w:type="default" r:id="rId16"/>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4FBA4" w14:textId="77777777" w:rsidR="00AF086F" w:rsidRDefault="00AF086F" w:rsidP="0097155E">
      <w:r>
        <w:separator/>
      </w:r>
    </w:p>
  </w:endnote>
  <w:endnote w:type="continuationSeparator" w:id="0">
    <w:p w14:paraId="315D1263" w14:textId="77777777" w:rsidR="00AF086F" w:rsidRDefault="00AF086F"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35AA925D" w:rsidR="00545F35" w:rsidRDefault="00545F35">
    <w:pPr>
      <w:pStyle w:val="Footer"/>
      <w:jc w:val="center"/>
    </w:pPr>
    <w:r>
      <w:t xml:space="preserve">Page </w:t>
    </w:r>
    <w:r>
      <w:rPr>
        <w:b/>
      </w:rPr>
      <w:fldChar w:fldCharType="begin"/>
    </w:r>
    <w:r>
      <w:rPr>
        <w:b/>
      </w:rPr>
      <w:instrText xml:space="preserve"> PAGE </w:instrText>
    </w:r>
    <w:r>
      <w:rPr>
        <w:b/>
      </w:rPr>
      <w:fldChar w:fldCharType="separate"/>
    </w:r>
    <w:r w:rsidR="0003363E">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03363E">
      <w:rPr>
        <w:b/>
        <w:noProof/>
      </w:rPr>
      <w:t>16</w:t>
    </w:r>
    <w:r>
      <w:rPr>
        <w:b/>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5BB5" w14:textId="77777777" w:rsidR="00AF086F" w:rsidRDefault="00AF086F" w:rsidP="0097155E">
      <w:r>
        <w:separator/>
      </w:r>
    </w:p>
  </w:footnote>
  <w:footnote w:type="continuationSeparator" w:id="0">
    <w:p w14:paraId="276B5DA9" w14:textId="77777777" w:rsidR="00AF086F" w:rsidRDefault="00AF086F"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B119" w14:textId="3DFF5663" w:rsidR="00545F35" w:rsidRDefault="00545F35" w:rsidP="005531B9">
    <w:pPr>
      <w:jc w:val="center"/>
    </w:pPr>
    <w:r>
      <w:t xml:space="preserve">Contingent Labor Statement of Requirements (SOR) </w:t>
    </w:r>
    <w:r w:rsidR="006454B4">
      <w:t>#VATAX-231020-01-CAI</w:t>
    </w:r>
  </w:p>
  <w:p w14:paraId="39D5FEE0" w14:textId="07A1FA65" w:rsidR="00545F35" w:rsidRDefault="00545F35" w:rsidP="005D63EE">
    <w:pPr>
      <w:jc w:val="center"/>
    </w:pPr>
    <w:r>
      <w:t xml:space="preserve"> </w:t>
    </w:r>
    <w:r w:rsidR="00BB4789">
      <w:t xml:space="preserve">October </w:t>
    </w:r>
    <w:r w:rsidR="006454B4">
      <w:t>20</w:t>
    </w:r>
    <w:r w:rsidR="008E0F7A">
      <w:t>, 2023</w:t>
    </w:r>
    <w:r>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D089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CA9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1623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7C2B4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3401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224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297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0E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A42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8A8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0AE35890"/>
    <w:multiLevelType w:val="hybridMultilevel"/>
    <w:tmpl w:val="B3D68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1C0F2CC0"/>
    <w:multiLevelType w:val="hybridMultilevel"/>
    <w:tmpl w:val="EA485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5816B3"/>
    <w:multiLevelType w:val="hybridMultilevel"/>
    <w:tmpl w:val="DBA4CECC"/>
    <w:lvl w:ilvl="0" w:tplc="26D05D0E">
      <w:start w:val="1"/>
      <w:numFmt w:val="low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3163E21"/>
    <w:multiLevelType w:val="hybridMultilevel"/>
    <w:tmpl w:val="F5B4B8C2"/>
    <w:lvl w:ilvl="0" w:tplc="7DDA9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E1769A"/>
    <w:multiLevelType w:val="hybridMultilevel"/>
    <w:tmpl w:val="8392D5CE"/>
    <w:lvl w:ilvl="0" w:tplc="5CE8CED6">
      <w:start w:val="1"/>
      <w:numFmt w:val="lowerRoman"/>
      <w:lvlText w:val="%1.)"/>
      <w:lvlJc w:val="righ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BCE6B57"/>
    <w:multiLevelType w:val="hybridMultilevel"/>
    <w:tmpl w:val="899CC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5D4B77"/>
    <w:multiLevelType w:val="hybridMultilevel"/>
    <w:tmpl w:val="97704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A1C4838"/>
    <w:multiLevelType w:val="hybridMultilevel"/>
    <w:tmpl w:val="7C82E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45761">
    <w:abstractNumId w:val="10"/>
  </w:num>
  <w:num w:numId="2" w16cid:durableId="440298529">
    <w:abstractNumId w:val="14"/>
  </w:num>
  <w:num w:numId="3" w16cid:durableId="1533692727">
    <w:abstractNumId w:val="27"/>
  </w:num>
  <w:num w:numId="4" w16cid:durableId="1231884513">
    <w:abstractNumId w:val="28"/>
  </w:num>
  <w:num w:numId="5" w16cid:durableId="14774141">
    <w:abstractNumId w:val="15"/>
  </w:num>
  <w:num w:numId="6" w16cid:durableId="1243758948">
    <w:abstractNumId w:val="12"/>
  </w:num>
  <w:num w:numId="7" w16cid:durableId="1213225425">
    <w:abstractNumId w:val="24"/>
  </w:num>
  <w:num w:numId="8" w16cid:durableId="1794054088">
    <w:abstractNumId w:val="18"/>
  </w:num>
  <w:num w:numId="9" w16cid:durableId="1046753901">
    <w:abstractNumId w:val="25"/>
  </w:num>
  <w:num w:numId="10" w16cid:durableId="421146278">
    <w:abstractNumId w:val="13"/>
  </w:num>
  <w:num w:numId="11" w16cid:durableId="1058940468">
    <w:abstractNumId w:val="20"/>
  </w:num>
  <w:num w:numId="12" w16cid:durableId="1557820520">
    <w:abstractNumId w:val="22"/>
  </w:num>
  <w:num w:numId="13" w16cid:durableId="200946975">
    <w:abstractNumId w:val="17"/>
  </w:num>
  <w:num w:numId="14" w16cid:durableId="280111435">
    <w:abstractNumId w:val="9"/>
  </w:num>
  <w:num w:numId="15" w16cid:durableId="468665405">
    <w:abstractNumId w:val="7"/>
  </w:num>
  <w:num w:numId="16" w16cid:durableId="1932198679">
    <w:abstractNumId w:val="6"/>
  </w:num>
  <w:num w:numId="17" w16cid:durableId="2045516804">
    <w:abstractNumId w:val="5"/>
  </w:num>
  <w:num w:numId="18" w16cid:durableId="1023359648">
    <w:abstractNumId w:val="4"/>
  </w:num>
  <w:num w:numId="19" w16cid:durableId="992754165">
    <w:abstractNumId w:val="8"/>
  </w:num>
  <w:num w:numId="20" w16cid:durableId="1289434978">
    <w:abstractNumId w:val="3"/>
  </w:num>
  <w:num w:numId="21" w16cid:durableId="466777355">
    <w:abstractNumId w:val="2"/>
  </w:num>
  <w:num w:numId="22" w16cid:durableId="153955636">
    <w:abstractNumId w:val="1"/>
  </w:num>
  <w:num w:numId="23" w16cid:durableId="1377315852">
    <w:abstractNumId w:val="0"/>
  </w:num>
  <w:num w:numId="24" w16cid:durableId="241254393">
    <w:abstractNumId w:val="9"/>
  </w:num>
  <w:num w:numId="25" w16cid:durableId="337343778">
    <w:abstractNumId w:val="7"/>
  </w:num>
  <w:num w:numId="26" w16cid:durableId="1881362336">
    <w:abstractNumId w:val="6"/>
  </w:num>
  <w:num w:numId="27" w16cid:durableId="1593589577">
    <w:abstractNumId w:val="5"/>
  </w:num>
  <w:num w:numId="28" w16cid:durableId="770122904">
    <w:abstractNumId w:val="4"/>
  </w:num>
  <w:num w:numId="29" w16cid:durableId="840585658">
    <w:abstractNumId w:val="8"/>
  </w:num>
  <w:num w:numId="30" w16cid:durableId="978608426">
    <w:abstractNumId w:val="3"/>
  </w:num>
  <w:num w:numId="31" w16cid:durableId="1050961127">
    <w:abstractNumId w:val="2"/>
  </w:num>
  <w:num w:numId="32" w16cid:durableId="222495585">
    <w:abstractNumId w:val="1"/>
  </w:num>
  <w:num w:numId="33" w16cid:durableId="1854538668">
    <w:abstractNumId w:val="0"/>
  </w:num>
  <w:num w:numId="34" w16cid:durableId="1507210966">
    <w:abstractNumId w:val="9"/>
  </w:num>
  <w:num w:numId="35" w16cid:durableId="147093165">
    <w:abstractNumId w:val="7"/>
  </w:num>
  <w:num w:numId="36" w16cid:durableId="997268538">
    <w:abstractNumId w:val="6"/>
  </w:num>
  <w:num w:numId="37" w16cid:durableId="1031608386">
    <w:abstractNumId w:val="5"/>
  </w:num>
  <w:num w:numId="38" w16cid:durableId="830023699">
    <w:abstractNumId w:val="4"/>
  </w:num>
  <w:num w:numId="39" w16cid:durableId="1791166947">
    <w:abstractNumId w:val="8"/>
  </w:num>
  <w:num w:numId="40" w16cid:durableId="1043604056">
    <w:abstractNumId w:val="3"/>
  </w:num>
  <w:num w:numId="41" w16cid:durableId="1499612401">
    <w:abstractNumId w:val="2"/>
  </w:num>
  <w:num w:numId="42" w16cid:durableId="1352221028">
    <w:abstractNumId w:val="1"/>
  </w:num>
  <w:num w:numId="43" w16cid:durableId="30038538">
    <w:abstractNumId w:val="0"/>
  </w:num>
  <w:num w:numId="44" w16cid:durableId="1856653395">
    <w:abstractNumId w:val="9"/>
  </w:num>
  <w:num w:numId="45" w16cid:durableId="1889485443">
    <w:abstractNumId w:val="7"/>
  </w:num>
  <w:num w:numId="46" w16cid:durableId="1843548003">
    <w:abstractNumId w:val="6"/>
  </w:num>
  <w:num w:numId="47" w16cid:durableId="673186223">
    <w:abstractNumId w:val="5"/>
  </w:num>
  <w:num w:numId="48" w16cid:durableId="521432368">
    <w:abstractNumId w:val="4"/>
  </w:num>
  <w:num w:numId="49" w16cid:durableId="1869179820">
    <w:abstractNumId w:val="8"/>
  </w:num>
  <w:num w:numId="50" w16cid:durableId="2109428879">
    <w:abstractNumId w:val="3"/>
  </w:num>
  <w:num w:numId="51" w16cid:durableId="1984699285">
    <w:abstractNumId w:val="2"/>
  </w:num>
  <w:num w:numId="52" w16cid:durableId="860315501">
    <w:abstractNumId w:val="1"/>
  </w:num>
  <w:num w:numId="53" w16cid:durableId="807010597">
    <w:abstractNumId w:val="0"/>
  </w:num>
  <w:num w:numId="54" w16cid:durableId="1278105561">
    <w:abstractNumId w:val="9"/>
  </w:num>
  <w:num w:numId="55" w16cid:durableId="1889609298">
    <w:abstractNumId w:val="7"/>
  </w:num>
  <w:num w:numId="56" w16cid:durableId="1189955491">
    <w:abstractNumId w:val="6"/>
  </w:num>
  <w:num w:numId="57" w16cid:durableId="61871267">
    <w:abstractNumId w:val="5"/>
  </w:num>
  <w:num w:numId="58" w16cid:durableId="1265116465">
    <w:abstractNumId w:val="4"/>
  </w:num>
  <w:num w:numId="59" w16cid:durableId="460851361">
    <w:abstractNumId w:val="8"/>
  </w:num>
  <w:num w:numId="60" w16cid:durableId="298846217">
    <w:abstractNumId w:val="3"/>
  </w:num>
  <w:num w:numId="61" w16cid:durableId="2004426400">
    <w:abstractNumId w:val="2"/>
  </w:num>
  <w:num w:numId="62" w16cid:durableId="499276604">
    <w:abstractNumId w:val="1"/>
  </w:num>
  <w:num w:numId="63" w16cid:durableId="1856504384">
    <w:abstractNumId w:val="0"/>
  </w:num>
  <w:num w:numId="64" w16cid:durableId="1400978803">
    <w:abstractNumId w:val="9"/>
  </w:num>
  <w:num w:numId="65" w16cid:durableId="586036654">
    <w:abstractNumId w:val="7"/>
  </w:num>
  <w:num w:numId="66" w16cid:durableId="241764840">
    <w:abstractNumId w:val="6"/>
  </w:num>
  <w:num w:numId="67" w16cid:durableId="1161772672">
    <w:abstractNumId w:val="5"/>
  </w:num>
  <w:num w:numId="68" w16cid:durableId="460540413">
    <w:abstractNumId w:val="4"/>
  </w:num>
  <w:num w:numId="69" w16cid:durableId="1113867729">
    <w:abstractNumId w:val="8"/>
  </w:num>
  <w:num w:numId="70" w16cid:durableId="1845245250">
    <w:abstractNumId w:val="3"/>
  </w:num>
  <w:num w:numId="71" w16cid:durableId="686297923">
    <w:abstractNumId w:val="2"/>
  </w:num>
  <w:num w:numId="72" w16cid:durableId="968708805">
    <w:abstractNumId w:val="1"/>
  </w:num>
  <w:num w:numId="73" w16cid:durableId="1564440956">
    <w:abstractNumId w:val="0"/>
  </w:num>
  <w:num w:numId="74" w16cid:durableId="1062293728">
    <w:abstractNumId w:val="9"/>
  </w:num>
  <w:num w:numId="75" w16cid:durableId="1663003512">
    <w:abstractNumId w:val="7"/>
  </w:num>
  <w:num w:numId="76" w16cid:durableId="353503921">
    <w:abstractNumId w:val="6"/>
  </w:num>
  <w:num w:numId="77" w16cid:durableId="958952196">
    <w:abstractNumId w:val="5"/>
  </w:num>
  <w:num w:numId="78" w16cid:durableId="653223476">
    <w:abstractNumId w:val="4"/>
  </w:num>
  <w:num w:numId="79" w16cid:durableId="1401563352">
    <w:abstractNumId w:val="8"/>
  </w:num>
  <w:num w:numId="80" w16cid:durableId="455106539">
    <w:abstractNumId w:val="3"/>
  </w:num>
  <w:num w:numId="81" w16cid:durableId="175387349">
    <w:abstractNumId w:val="2"/>
  </w:num>
  <w:num w:numId="82" w16cid:durableId="1320231378">
    <w:abstractNumId w:val="1"/>
  </w:num>
  <w:num w:numId="83" w16cid:durableId="948705492">
    <w:abstractNumId w:val="0"/>
  </w:num>
  <w:num w:numId="84" w16cid:durableId="517742691">
    <w:abstractNumId w:val="9"/>
  </w:num>
  <w:num w:numId="85" w16cid:durableId="757992459">
    <w:abstractNumId w:val="7"/>
  </w:num>
  <w:num w:numId="86" w16cid:durableId="266424709">
    <w:abstractNumId w:val="6"/>
  </w:num>
  <w:num w:numId="87" w16cid:durableId="1951937529">
    <w:abstractNumId w:val="5"/>
  </w:num>
  <w:num w:numId="88" w16cid:durableId="150365967">
    <w:abstractNumId w:val="4"/>
  </w:num>
  <w:num w:numId="89" w16cid:durableId="1659923435">
    <w:abstractNumId w:val="8"/>
  </w:num>
  <w:num w:numId="90" w16cid:durableId="1976330639">
    <w:abstractNumId w:val="3"/>
  </w:num>
  <w:num w:numId="91" w16cid:durableId="801970385">
    <w:abstractNumId w:val="2"/>
  </w:num>
  <w:num w:numId="92" w16cid:durableId="1176966909">
    <w:abstractNumId w:val="1"/>
  </w:num>
  <w:num w:numId="93" w16cid:durableId="387723200">
    <w:abstractNumId w:val="0"/>
  </w:num>
  <w:num w:numId="94" w16cid:durableId="1674606730">
    <w:abstractNumId w:val="9"/>
  </w:num>
  <w:num w:numId="95" w16cid:durableId="226261957">
    <w:abstractNumId w:val="7"/>
  </w:num>
  <w:num w:numId="96" w16cid:durableId="405686536">
    <w:abstractNumId w:val="6"/>
  </w:num>
  <w:num w:numId="97" w16cid:durableId="1086071520">
    <w:abstractNumId w:val="5"/>
  </w:num>
  <w:num w:numId="98" w16cid:durableId="1727800476">
    <w:abstractNumId w:val="4"/>
  </w:num>
  <w:num w:numId="99" w16cid:durableId="637337949">
    <w:abstractNumId w:val="8"/>
  </w:num>
  <w:num w:numId="100" w16cid:durableId="353966629">
    <w:abstractNumId w:val="3"/>
  </w:num>
  <w:num w:numId="101" w16cid:durableId="211381972">
    <w:abstractNumId w:val="2"/>
  </w:num>
  <w:num w:numId="102" w16cid:durableId="395127712">
    <w:abstractNumId w:val="1"/>
  </w:num>
  <w:num w:numId="103" w16cid:durableId="2118982574">
    <w:abstractNumId w:val="0"/>
  </w:num>
  <w:num w:numId="104" w16cid:durableId="1090733561">
    <w:abstractNumId w:val="9"/>
  </w:num>
  <w:num w:numId="105" w16cid:durableId="404454323">
    <w:abstractNumId w:val="7"/>
  </w:num>
  <w:num w:numId="106" w16cid:durableId="1748766946">
    <w:abstractNumId w:val="6"/>
  </w:num>
  <w:num w:numId="107" w16cid:durableId="2083067352">
    <w:abstractNumId w:val="5"/>
  </w:num>
  <w:num w:numId="108" w16cid:durableId="1361053107">
    <w:abstractNumId w:val="4"/>
  </w:num>
  <w:num w:numId="109" w16cid:durableId="251401307">
    <w:abstractNumId w:val="8"/>
  </w:num>
  <w:num w:numId="110" w16cid:durableId="698168757">
    <w:abstractNumId w:val="3"/>
  </w:num>
  <w:num w:numId="111" w16cid:durableId="1366252580">
    <w:abstractNumId w:val="2"/>
  </w:num>
  <w:num w:numId="112" w16cid:durableId="1562712279">
    <w:abstractNumId w:val="1"/>
  </w:num>
  <w:num w:numId="113" w16cid:durableId="363143282">
    <w:abstractNumId w:val="0"/>
  </w:num>
  <w:num w:numId="114" w16cid:durableId="2091271999">
    <w:abstractNumId w:val="9"/>
  </w:num>
  <w:num w:numId="115" w16cid:durableId="31155053">
    <w:abstractNumId w:val="7"/>
  </w:num>
  <w:num w:numId="116" w16cid:durableId="80027072">
    <w:abstractNumId w:val="6"/>
  </w:num>
  <w:num w:numId="117" w16cid:durableId="808740137">
    <w:abstractNumId w:val="5"/>
  </w:num>
  <w:num w:numId="118" w16cid:durableId="793213560">
    <w:abstractNumId w:val="4"/>
  </w:num>
  <w:num w:numId="119" w16cid:durableId="2105371743">
    <w:abstractNumId w:val="8"/>
  </w:num>
  <w:num w:numId="120" w16cid:durableId="1290091628">
    <w:abstractNumId w:val="3"/>
  </w:num>
  <w:num w:numId="121" w16cid:durableId="842470329">
    <w:abstractNumId w:val="2"/>
  </w:num>
  <w:num w:numId="122" w16cid:durableId="275334642">
    <w:abstractNumId w:val="1"/>
  </w:num>
  <w:num w:numId="123" w16cid:durableId="153035162">
    <w:abstractNumId w:val="0"/>
  </w:num>
  <w:num w:numId="124" w16cid:durableId="713777842">
    <w:abstractNumId w:val="9"/>
  </w:num>
  <w:num w:numId="125" w16cid:durableId="1743790491">
    <w:abstractNumId w:val="7"/>
  </w:num>
  <w:num w:numId="126" w16cid:durableId="2133398580">
    <w:abstractNumId w:val="6"/>
  </w:num>
  <w:num w:numId="127" w16cid:durableId="664090908">
    <w:abstractNumId w:val="5"/>
  </w:num>
  <w:num w:numId="128" w16cid:durableId="117794938">
    <w:abstractNumId w:val="4"/>
  </w:num>
  <w:num w:numId="129" w16cid:durableId="247079444">
    <w:abstractNumId w:val="8"/>
  </w:num>
  <w:num w:numId="130" w16cid:durableId="2078085089">
    <w:abstractNumId w:val="3"/>
  </w:num>
  <w:num w:numId="131" w16cid:durableId="1307514416">
    <w:abstractNumId w:val="2"/>
  </w:num>
  <w:num w:numId="132" w16cid:durableId="101844136">
    <w:abstractNumId w:val="1"/>
  </w:num>
  <w:num w:numId="133" w16cid:durableId="1347054482">
    <w:abstractNumId w:val="0"/>
  </w:num>
  <w:num w:numId="134" w16cid:durableId="1303388025">
    <w:abstractNumId w:val="9"/>
  </w:num>
  <w:num w:numId="135" w16cid:durableId="968828041">
    <w:abstractNumId w:val="7"/>
  </w:num>
  <w:num w:numId="136" w16cid:durableId="992488529">
    <w:abstractNumId w:val="6"/>
  </w:num>
  <w:num w:numId="137" w16cid:durableId="65961550">
    <w:abstractNumId w:val="5"/>
  </w:num>
  <w:num w:numId="138" w16cid:durableId="968361633">
    <w:abstractNumId w:val="4"/>
  </w:num>
  <w:num w:numId="139" w16cid:durableId="1190558783">
    <w:abstractNumId w:val="8"/>
  </w:num>
  <w:num w:numId="140" w16cid:durableId="887649660">
    <w:abstractNumId w:val="3"/>
  </w:num>
  <w:num w:numId="141" w16cid:durableId="405802996">
    <w:abstractNumId w:val="2"/>
  </w:num>
  <w:num w:numId="142" w16cid:durableId="1691029166">
    <w:abstractNumId w:val="1"/>
  </w:num>
  <w:num w:numId="143" w16cid:durableId="101262798">
    <w:abstractNumId w:val="0"/>
  </w:num>
  <w:num w:numId="144" w16cid:durableId="465660012">
    <w:abstractNumId w:val="9"/>
  </w:num>
  <w:num w:numId="145" w16cid:durableId="1577284369">
    <w:abstractNumId w:val="7"/>
  </w:num>
  <w:num w:numId="146" w16cid:durableId="1132945039">
    <w:abstractNumId w:val="6"/>
  </w:num>
  <w:num w:numId="147" w16cid:durableId="305203819">
    <w:abstractNumId w:val="5"/>
  </w:num>
  <w:num w:numId="148" w16cid:durableId="701591619">
    <w:abstractNumId w:val="4"/>
  </w:num>
  <w:num w:numId="149" w16cid:durableId="1760635773">
    <w:abstractNumId w:val="8"/>
  </w:num>
  <w:num w:numId="150" w16cid:durableId="567149330">
    <w:abstractNumId w:val="3"/>
  </w:num>
  <w:num w:numId="151" w16cid:durableId="40129751">
    <w:abstractNumId w:val="2"/>
  </w:num>
  <w:num w:numId="152" w16cid:durableId="279165">
    <w:abstractNumId w:val="1"/>
  </w:num>
  <w:num w:numId="153" w16cid:durableId="332689695">
    <w:abstractNumId w:val="0"/>
  </w:num>
  <w:num w:numId="154" w16cid:durableId="1849128903">
    <w:abstractNumId w:val="9"/>
  </w:num>
  <w:num w:numId="155" w16cid:durableId="829102899">
    <w:abstractNumId w:val="7"/>
  </w:num>
  <w:num w:numId="156" w16cid:durableId="2112509135">
    <w:abstractNumId w:val="6"/>
  </w:num>
  <w:num w:numId="157" w16cid:durableId="1703246270">
    <w:abstractNumId w:val="5"/>
  </w:num>
  <w:num w:numId="158" w16cid:durableId="1857115304">
    <w:abstractNumId w:val="4"/>
  </w:num>
  <w:num w:numId="159" w16cid:durableId="581525422">
    <w:abstractNumId w:val="8"/>
  </w:num>
  <w:num w:numId="160" w16cid:durableId="263616982">
    <w:abstractNumId w:val="3"/>
  </w:num>
  <w:num w:numId="161" w16cid:durableId="1163659898">
    <w:abstractNumId w:val="2"/>
  </w:num>
  <w:num w:numId="162" w16cid:durableId="981152124">
    <w:abstractNumId w:val="1"/>
  </w:num>
  <w:num w:numId="163" w16cid:durableId="1948266425">
    <w:abstractNumId w:val="0"/>
  </w:num>
  <w:num w:numId="164" w16cid:durableId="563638522">
    <w:abstractNumId w:val="9"/>
  </w:num>
  <w:num w:numId="165" w16cid:durableId="1136486567">
    <w:abstractNumId w:val="7"/>
  </w:num>
  <w:num w:numId="166" w16cid:durableId="1602060137">
    <w:abstractNumId w:val="6"/>
  </w:num>
  <w:num w:numId="167" w16cid:durableId="914240652">
    <w:abstractNumId w:val="5"/>
  </w:num>
  <w:num w:numId="168" w16cid:durableId="1389722792">
    <w:abstractNumId w:val="4"/>
  </w:num>
  <w:num w:numId="169" w16cid:durableId="209001318">
    <w:abstractNumId w:val="8"/>
  </w:num>
  <w:num w:numId="170" w16cid:durableId="1464343789">
    <w:abstractNumId w:val="3"/>
  </w:num>
  <w:num w:numId="171" w16cid:durableId="625700781">
    <w:abstractNumId w:val="2"/>
  </w:num>
  <w:num w:numId="172" w16cid:durableId="523252433">
    <w:abstractNumId w:val="1"/>
  </w:num>
  <w:num w:numId="173" w16cid:durableId="1087116863">
    <w:abstractNumId w:val="0"/>
  </w:num>
  <w:num w:numId="174" w16cid:durableId="2112124057">
    <w:abstractNumId w:val="9"/>
  </w:num>
  <w:num w:numId="175" w16cid:durableId="28725452">
    <w:abstractNumId w:val="7"/>
  </w:num>
  <w:num w:numId="176" w16cid:durableId="2017615601">
    <w:abstractNumId w:val="6"/>
  </w:num>
  <w:num w:numId="177" w16cid:durableId="647058261">
    <w:abstractNumId w:val="5"/>
  </w:num>
  <w:num w:numId="178" w16cid:durableId="1797875005">
    <w:abstractNumId w:val="4"/>
  </w:num>
  <w:num w:numId="179" w16cid:durableId="616528253">
    <w:abstractNumId w:val="8"/>
  </w:num>
  <w:num w:numId="180" w16cid:durableId="893976675">
    <w:abstractNumId w:val="3"/>
  </w:num>
  <w:num w:numId="181" w16cid:durableId="609900442">
    <w:abstractNumId w:val="2"/>
  </w:num>
  <w:num w:numId="182" w16cid:durableId="1705132800">
    <w:abstractNumId w:val="1"/>
  </w:num>
  <w:num w:numId="183" w16cid:durableId="1277441743">
    <w:abstractNumId w:val="0"/>
  </w:num>
  <w:num w:numId="184" w16cid:durableId="1318343979">
    <w:abstractNumId w:val="9"/>
  </w:num>
  <w:num w:numId="185" w16cid:durableId="2046755703">
    <w:abstractNumId w:val="7"/>
  </w:num>
  <w:num w:numId="186" w16cid:durableId="58864639">
    <w:abstractNumId w:val="6"/>
  </w:num>
  <w:num w:numId="187" w16cid:durableId="1447390611">
    <w:abstractNumId w:val="5"/>
  </w:num>
  <w:num w:numId="188" w16cid:durableId="571500129">
    <w:abstractNumId w:val="4"/>
  </w:num>
  <w:num w:numId="189" w16cid:durableId="1249852071">
    <w:abstractNumId w:val="8"/>
  </w:num>
  <w:num w:numId="190" w16cid:durableId="1487018026">
    <w:abstractNumId w:val="3"/>
  </w:num>
  <w:num w:numId="191" w16cid:durableId="801921468">
    <w:abstractNumId w:val="2"/>
  </w:num>
  <w:num w:numId="192" w16cid:durableId="688411213">
    <w:abstractNumId w:val="1"/>
  </w:num>
  <w:num w:numId="193" w16cid:durableId="799146893">
    <w:abstractNumId w:val="0"/>
  </w:num>
  <w:num w:numId="194" w16cid:durableId="1209881198">
    <w:abstractNumId w:val="16"/>
  </w:num>
  <w:num w:numId="195" w16cid:durableId="181631200">
    <w:abstractNumId w:val="19"/>
  </w:num>
  <w:num w:numId="196" w16cid:durableId="1827012841">
    <w:abstractNumId w:val="26"/>
  </w:num>
  <w:num w:numId="197" w16cid:durableId="309407200">
    <w:abstractNumId w:val="21"/>
  </w:num>
  <w:num w:numId="198" w16cid:durableId="2034455844">
    <w:abstractNumId w:val="29"/>
  </w:num>
  <w:num w:numId="199" w16cid:durableId="1357852190">
    <w:abstractNumId w:val="11"/>
  </w:num>
  <w:num w:numId="200" w16cid:durableId="1616674283">
    <w:abstractNumId w:val="23"/>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3646"/>
    <w:rsid w:val="0001596A"/>
    <w:rsid w:val="000176BF"/>
    <w:rsid w:val="00020186"/>
    <w:rsid w:val="00021026"/>
    <w:rsid w:val="0002144A"/>
    <w:rsid w:val="0002226B"/>
    <w:rsid w:val="00026A47"/>
    <w:rsid w:val="00027D6A"/>
    <w:rsid w:val="0003363E"/>
    <w:rsid w:val="00033BD0"/>
    <w:rsid w:val="00034DC3"/>
    <w:rsid w:val="000373C9"/>
    <w:rsid w:val="00043C1A"/>
    <w:rsid w:val="00047707"/>
    <w:rsid w:val="00051DCB"/>
    <w:rsid w:val="00057402"/>
    <w:rsid w:val="00063ADD"/>
    <w:rsid w:val="00067EA6"/>
    <w:rsid w:val="000701AA"/>
    <w:rsid w:val="000709EC"/>
    <w:rsid w:val="00072971"/>
    <w:rsid w:val="00077B69"/>
    <w:rsid w:val="00083147"/>
    <w:rsid w:val="00084489"/>
    <w:rsid w:val="00085B60"/>
    <w:rsid w:val="000866FD"/>
    <w:rsid w:val="000870C5"/>
    <w:rsid w:val="000916AD"/>
    <w:rsid w:val="00092452"/>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13FD"/>
    <w:rsid w:val="000D2239"/>
    <w:rsid w:val="000D229A"/>
    <w:rsid w:val="000D2FFE"/>
    <w:rsid w:val="000D633A"/>
    <w:rsid w:val="000D6BD8"/>
    <w:rsid w:val="000E0CDE"/>
    <w:rsid w:val="000E2A39"/>
    <w:rsid w:val="000E4D8E"/>
    <w:rsid w:val="000E5C95"/>
    <w:rsid w:val="000E6579"/>
    <w:rsid w:val="000F1CAD"/>
    <w:rsid w:val="000F4E47"/>
    <w:rsid w:val="000F5062"/>
    <w:rsid w:val="000F6D21"/>
    <w:rsid w:val="000F781E"/>
    <w:rsid w:val="000F7C02"/>
    <w:rsid w:val="001008B6"/>
    <w:rsid w:val="0010168E"/>
    <w:rsid w:val="001031D4"/>
    <w:rsid w:val="0010326E"/>
    <w:rsid w:val="00105162"/>
    <w:rsid w:val="00105CF0"/>
    <w:rsid w:val="00110358"/>
    <w:rsid w:val="00114419"/>
    <w:rsid w:val="00115A59"/>
    <w:rsid w:val="00120613"/>
    <w:rsid w:val="00121C62"/>
    <w:rsid w:val="00125033"/>
    <w:rsid w:val="00127AE7"/>
    <w:rsid w:val="0013182B"/>
    <w:rsid w:val="001333A7"/>
    <w:rsid w:val="00142AB1"/>
    <w:rsid w:val="00144D8F"/>
    <w:rsid w:val="00152171"/>
    <w:rsid w:val="001546D8"/>
    <w:rsid w:val="001553B5"/>
    <w:rsid w:val="00155953"/>
    <w:rsid w:val="00155CB7"/>
    <w:rsid w:val="00162BF2"/>
    <w:rsid w:val="0016399D"/>
    <w:rsid w:val="0016723C"/>
    <w:rsid w:val="00173A02"/>
    <w:rsid w:val="00174139"/>
    <w:rsid w:val="00174674"/>
    <w:rsid w:val="001761AF"/>
    <w:rsid w:val="00176254"/>
    <w:rsid w:val="00184363"/>
    <w:rsid w:val="00187A1C"/>
    <w:rsid w:val="00194BD7"/>
    <w:rsid w:val="001960F7"/>
    <w:rsid w:val="00197D53"/>
    <w:rsid w:val="001A0C3A"/>
    <w:rsid w:val="001A5963"/>
    <w:rsid w:val="001A6B32"/>
    <w:rsid w:val="001A754B"/>
    <w:rsid w:val="001B175B"/>
    <w:rsid w:val="001B25E0"/>
    <w:rsid w:val="001B377C"/>
    <w:rsid w:val="001B426E"/>
    <w:rsid w:val="001B4495"/>
    <w:rsid w:val="001C094A"/>
    <w:rsid w:val="001C34EE"/>
    <w:rsid w:val="001C52BC"/>
    <w:rsid w:val="001C6561"/>
    <w:rsid w:val="001D742F"/>
    <w:rsid w:val="001D7CD4"/>
    <w:rsid w:val="001E3007"/>
    <w:rsid w:val="001E311A"/>
    <w:rsid w:val="001E5774"/>
    <w:rsid w:val="001E6D69"/>
    <w:rsid w:val="001E7480"/>
    <w:rsid w:val="001E793A"/>
    <w:rsid w:val="001E7ADE"/>
    <w:rsid w:val="001F0D13"/>
    <w:rsid w:val="001F1A96"/>
    <w:rsid w:val="001F3304"/>
    <w:rsid w:val="001F6A65"/>
    <w:rsid w:val="001F6C1B"/>
    <w:rsid w:val="00201296"/>
    <w:rsid w:val="00207770"/>
    <w:rsid w:val="002077E8"/>
    <w:rsid w:val="0021528E"/>
    <w:rsid w:val="00215C5B"/>
    <w:rsid w:val="00215DD1"/>
    <w:rsid w:val="002171CE"/>
    <w:rsid w:val="0021738F"/>
    <w:rsid w:val="00221043"/>
    <w:rsid w:val="00225864"/>
    <w:rsid w:val="00231DC7"/>
    <w:rsid w:val="00232FB5"/>
    <w:rsid w:val="00237ACF"/>
    <w:rsid w:val="00240271"/>
    <w:rsid w:val="00241C90"/>
    <w:rsid w:val="002438D8"/>
    <w:rsid w:val="00243D3E"/>
    <w:rsid w:val="002501F5"/>
    <w:rsid w:val="00252E9D"/>
    <w:rsid w:val="00254F34"/>
    <w:rsid w:val="00255163"/>
    <w:rsid w:val="0025565B"/>
    <w:rsid w:val="00261992"/>
    <w:rsid w:val="00264789"/>
    <w:rsid w:val="002673BE"/>
    <w:rsid w:val="00270DD5"/>
    <w:rsid w:val="00273D47"/>
    <w:rsid w:val="00274C57"/>
    <w:rsid w:val="00276400"/>
    <w:rsid w:val="00276C73"/>
    <w:rsid w:val="0027740E"/>
    <w:rsid w:val="00277CD0"/>
    <w:rsid w:val="0028182A"/>
    <w:rsid w:val="00281895"/>
    <w:rsid w:val="00281E71"/>
    <w:rsid w:val="00283421"/>
    <w:rsid w:val="00283700"/>
    <w:rsid w:val="00284305"/>
    <w:rsid w:val="002877DB"/>
    <w:rsid w:val="00290F58"/>
    <w:rsid w:val="002917A3"/>
    <w:rsid w:val="00292658"/>
    <w:rsid w:val="00292B40"/>
    <w:rsid w:val="00293A7A"/>
    <w:rsid w:val="00293B4D"/>
    <w:rsid w:val="002964FB"/>
    <w:rsid w:val="002A1D3D"/>
    <w:rsid w:val="002A1F26"/>
    <w:rsid w:val="002A21F5"/>
    <w:rsid w:val="002A5947"/>
    <w:rsid w:val="002A7298"/>
    <w:rsid w:val="002B008A"/>
    <w:rsid w:val="002B2FFD"/>
    <w:rsid w:val="002B3958"/>
    <w:rsid w:val="002B473F"/>
    <w:rsid w:val="002B5A53"/>
    <w:rsid w:val="002B664A"/>
    <w:rsid w:val="002B7F35"/>
    <w:rsid w:val="002C2351"/>
    <w:rsid w:val="002C32BD"/>
    <w:rsid w:val="002C62E7"/>
    <w:rsid w:val="002D29EE"/>
    <w:rsid w:val="002D2FBA"/>
    <w:rsid w:val="002D46E5"/>
    <w:rsid w:val="002D47F4"/>
    <w:rsid w:val="002D4C6B"/>
    <w:rsid w:val="002D73A5"/>
    <w:rsid w:val="002E5560"/>
    <w:rsid w:val="002E5EC9"/>
    <w:rsid w:val="002F4D55"/>
    <w:rsid w:val="002F634F"/>
    <w:rsid w:val="003001D5"/>
    <w:rsid w:val="00300D25"/>
    <w:rsid w:val="003034B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0E89"/>
    <w:rsid w:val="0034365C"/>
    <w:rsid w:val="003436A3"/>
    <w:rsid w:val="00344314"/>
    <w:rsid w:val="00344AB8"/>
    <w:rsid w:val="0034613D"/>
    <w:rsid w:val="003469DD"/>
    <w:rsid w:val="00346FCF"/>
    <w:rsid w:val="003505B7"/>
    <w:rsid w:val="00350C69"/>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745D"/>
    <w:rsid w:val="003C0AAC"/>
    <w:rsid w:val="003D4ED7"/>
    <w:rsid w:val="003D53AF"/>
    <w:rsid w:val="003D6F35"/>
    <w:rsid w:val="003E0376"/>
    <w:rsid w:val="003E12F1"/>
    <w:rsid w:val="003E3232"/>
    <w:rsid w:val="003E3F63"/>
    <w:rsid w:val="003E4C8F"/>
    <w:rsid w:val="003E4F91"/>
    <w:rsid w:val="003E76A1"/>
    <w:rsid w:val="003F10EA"/>
    <w:rsid w:val="003F3C1B"/>
    <w:rsid w:val="003F448D"/>
    <w:rsid w:val="003F5769"/>
    <w:rsid w:val="00400582"/>
    <w:rsid w:val="0040209F"/>
    <w:rsid w:val="0040295D"/>
    <w:rsid w:val="00412DF7"/>
    <w:rsid w:val="00417797"/>
    <w:rsid w:val="004209E6"/>
    <w:rsid w:val="00424C00"/>
    <w:rsid w:val="00426CEA"/>
    <w:rsid w:val="0042728F"/>
    <w:rsid w:val="004308AE"/>
    <w:rsid w:val="0043099F"/>
    <w:rsid w:val="0043562F"/>
    <w:rsid w:val="00437839"/>
    <w:rsid w:val="004400CB"/>
    <w:rsid w:val="0044229B"/>
    <w:rsid w:val="00445B51"/>
    <w:rsid w:val="00446872"/>
    <w:rsid w:val="0044698B"/>
    <w:rsid w:val="00451E64"/>
    <w:rsid w:val="004539C2"/>
    <w:rsid w:val="00455523"/>
    <w:rsid w:val="00455695"/>
    <w:rsid w:val="00461DE9"/>
    <w:rsid w:val="00463C7D"/>
    <w:rsid w:val="00464F4A"/>
    <w:rsid w:val="004700C2"/>
    <w:rsid w:val="00475A8B"/>
    <w:rsid w:val="00482339"/>
    <w:rsid w:val="00486959"/>
    <w:rsid w:val="0049184B"/>
    <w:rsid w:val="00491ADA"/>
    <w:rsid w:val="00493F19"/>
    <w:rsid w:val="00495852"/>
    <w:rsid w:val="00496E93"/>
    <w:rsid w:val="004A3763"/>
    <w:rsid w:val="004A6970"/>
    <w:rsid w:val="004A7F01"/>
    <w:rsid w:val="004B067D"/>
    <w:rsid w:val="004B568E"/>
    <w:rsid w:val="004B6C50"/>
    <w:rsid w:val="004B6C7C"/>
    <w:rsid w:val="004C0582"/>
    <w:rsid w:val="004C0D4B"/>
    <w:rsid w:val="004C3B2B"/>
    <w:rsid w:val="004C68BF"/>
    <w:rsid w:val="004D15ED"/>
    <w:rsid w:val="004D3541"/>
    <w:rsid w:val="004D58AF"/>
    <w:rsid w:val="004D726B"/>
    <w:rsid w:val="004D7C3C"/>
    <w:rsid w:val="004E0B26"/>
    <w:rsid w:val="004E0C81"/>
    <w:rsid w:val="004F03FD"/>
    <w:rsid w:val="004F19D1"/>
    <w:rsid w:val="004F3CE3"/>
    <w:rsid w:val="004F4D97"/>
    <w:rsid w:val="004F6FCA"/>
    <w:rsid w:val="004F7C56"/>
    <w:rsid w:val="005012AC"/>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D7B"/>
    <w:rsid w:val="005362E1"/>
    <w:rsid w:val="00536E91"/>
    <w:rsid w:val="00537AA8"/>
    <w:rsid w:val="00544F37"/>
    <w:rsid w:val="00545F35"/>
    <w:rsid w:val="0054668A"/>
    <w:rsid w:val="005468EA"/>
    <w:rsid w:val="00546BEF"/>
    <w:rsid w:val="005509DB"/>
    <w:rsid w:val="005531B9"/>
    <w:rsid w:val="00554350"/>
    <w:rsid w:val="00555A15"/>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FD9"/>
    <w:rsid w:val="005948A4"/>
    <w:rsid w:val="005A0589"/>
    <w:rsid w:val="005A0822"/>
    <w:rsid w:val="005A13BD"/>
    <w:rsid w:val="005A566A"/>
    <w:rsid w:val="005A6489"/>
    <w:rsid w:val="005B4DFD"/>
    <w:rsid w:val="005C1797"/>
    <w:rsid w:val="005C5CD6"/>
    <w:rsid w:val="005D10D2"/>
    <w:rsid w:val="005D317B"/>
    <w:rsid w:val="005D63EE"/>
    <w:rsid w:val="005D686C"/>
    <w:rsid w:val="005E5B64"/>
    <w:rsid w:val="005E623D"/>
    <w:rsid w:val="005E66BD"/>
    <w:rsid w:val="005F2129"/>
    <w:rsid w:val="005F5453"/>
    <w:rsid w:val="006035FF"/>
    <w:rsid w:val="00606F15"/>
    <w:rsid w:val="006072E4"/>
    <w:rsid w:val="0061006D"/>
    <w:rsid w:val="00613170"/>
    <w:rsid w:val="00613DF1"/>
    <w:rsid w:val="00614586"/>
    <w:rsid w:val="00615133"/>
    <w:rsid w:val="0061595E"/>
    <w:rsid w:val="00615D0B"/>
    <w:rsid w:val="00616F7E"/>
    <w:rsid w:val="00617D8A"/>
    <w:rsid w:val="006208FE"/>
    <w:rsid w:val="00622A19"/>
    <w:rsid w:val="00626965"/>
    <w:rsid w:val="006313B7"/>
    <w:rsid w:val="00631819"/>
    <w:rsid w:val="00640486"/>
    <w:rsid w:val="006446D0"/>
    <w:rsid w:val="006454B4"/>
    <w:rsid w:val="0065146F"/>
    <w:rsid w:val="00655039"/>
    <w:rsid w:val="00655621"/>
    <w:rsid w:val="00662B6F"/>
    <w:rsid w:val="006653E3"/>
    <w:rsid w:val="00665B9C"/>
    <w:rsid w:val="006705EE"/>
    <w:rsid w:val="00670682"/>
    <w:rsid w:val="00672D11"/>
    <w:rsid w:val="00674CDF"/>
    <w:rsid w:val="00675E30"/>
    <w:rsid w:val="006776E0"/>
    <w:rsid w:val="006814F1"/>
    <w:rsid w:val="006817EA"/>
    <w:rsid w:val="00681D78"/>
    <w:rsid w:val="00693E55"/>
    <w:rsid w:val="0069428C"/>
    <w:rsid w:val="00694ED2"/>
    <w:rsid w:val="006A4A1B"/>
    <w:rsid w:val="006A4D5F"/>
    <w:rsid w:val="006A6BAC"/>
    <w:rsid w:val="006B0EEE"/>
    <w:rsid w:val="006B1BB8"/>
    <w:rsid w:val="006B449A"/>
    <w:rsid w:val="006B4DCA"/>
    <w:rsid w:val="006C1076"/>
    <w:rsid w:val="006C13CB"/>
    <w:rsid w:val="006C1ED3"/>
    <w:rsid w:val="006C33F7"/>
    <w:rsid w:val="006C76BD"/>
    <w:rsid w:val="006C7A8C"/>
    <w:rsid w:val="006D2FD6"/>
    <w:rsid w:val="006D4E19"/>
    <w:rsid w:val="006D6A62"/>
    <w:rsid w:val="006D76F5"/>
    <w:rsid w:val="006E0907"/>
    <w:rsid w:val="006E5500"/>
    <w:rsid w:val="006E5C3C"/>
    <w:rsid w:val="006F0588"/>
    <w:rsid w:val="006F24CF"/>
    <w:rsid w:val="006F31E7"/>
    <w:rsid w:val="006F5316"/>
    <w:rsid w:val="006F64DD"/>
    <w:rsid w:val="006F7250"/>
    <w:rsid w:val="006F7CD1"/>
    <w:rsid w:val="00700CC3"/>
    <w:rsid w:val="00700F6B"/>
    <w:rsid w:val="00702732"/>
    <w:rsid w:val="007035AB"/>
    <w:rsid w:val="0070767E"/>
    <w:rsid w:val="00714786"/>
    <w:rsid w:val="00714C71"/>
    <w:rsid w:val="007179BB"/>
    <w:rsid w:val="007207A1"/>
    <w:rsid w:val="007232B8"/>
    <w:rsid w:val="007303F3"/>
    <w:rsid w:val="007343F8"/>
    <w:rsid w:val="00735DDD"/>
    <w:rsid w:val="007413C0"/>
    <w:rsid w:val="00742EDA"/>
    <w:rsid w:val="00744A08"/>
    <w:rsid w:val="00745F6E"/>
    <w:rsid w:val="0075064F"/>
    <w:rsid w:val="00753027"/>
    <w:rsid w:val="0075318B"/>
    <w:rsid w:val="00753D72"/>
    <w:rsid w:val="00754378"/>
    <w:rsid w:val="0075536A"/>
    <w:rsid w:val="00764E08"/>
    <w:rsid w:val="00764E50"/>
    <w:rsid w:val="007656D3"/>
    <w:rsid w:val="00766CB1"/>
    <w:rsid w:val="00772F36"/>
    <w:rsid w:val="00773638"/>
    <w:rsid w:val="00774A23"/>
    <w:rsid w:val="00775772"/>
    <w:rsid w:val="00776F4B"/>
    <w:rsid w:val="00780A0E"/>
    <w:rsid w:val="00780DAE"/>
    <w:rsid w:val="007829C4"/>
    <w:rsid w:val="00784048"/>
    <w:rsid w:val="00784616"/>
    <w:rsid w:val="00784BC5"/>
    <w:rsid w:val="00784DC5"/>
    <w:rsid w:val="0078584E"/>
    <w:rsid w:val="007858C8"/>
    <w:rsid w:val="00790309"/>
    <w:rsid w:val="0079112B"/>
    <w:rsid w:val="0079113E"/>
    <w:rsid w:val="00792B56"/>
    <w:rsid w:val="0079542B"/>
    <w:rsid w:val="007A0037"/>
    <w:rsid w:val="007A535E"/>
    <w:rsid w:val="007A57A3"/>
    <w:rsid w:val="007A6A89"/>
    <w:rsid w:val="007B0E98"/>
    <w:rsid w:val="007B124B"/>
    <w:rsid w:val="007B1257"/>
    <w:rsid w:val="007B19FD"/>
    <w:rsid w:val="007C0E11"/>
    <w:rsid w:val="007C62BC"/>
    <w:rsid w:val="007D1906"/>
    <w:rsid w:val="007D5120"/>
    <w:rsid w:val="007E2302"/>
    <w:rsid w:val="007E363A"/>
    <w:rsid w:val="007E5BF6"/>
    <w:rsid w:val="007E70DF"/>
    <w:rsid w:val="007E7AB8"/>
    <w:rsid w:val="007F6907"/>
    <w:rsid w:val="00800611"/>
    <w:rsid w:val="0080295D"/>
    <w:rsid w:val="008044D0"/>
    <w:rsid w:val="008045E0"/>
    <w:rsid w:val="0080565A"/>
    <w:rsid w:val="00806E19"/>
    <w:rsid w:val="00807C6B"/>
    <w:rsid w:val="0081556E"/>
    <w:rsid w:val="00820D95"/>
    <w:rsid w:val="00821BB7"/>
    <w:rsid w:val="00821E00"/>
    <w:rsid w:val="00821FDA"/>
    <w:rsid w:val="00822501"/>
    <w:rsid w:val="00822E51"/>
    <w:rsid w:val="0082543A"/>
    <w:rsid w:val="00826748"/>
    <w:rsid w:val="0083256E"/>
    <w:rsid w:val="008326C5"/>
    <w:rsid w:val="00832CF8"/>
    <w:rsid w:val="00835F42"/>
    <w:rsid w:val="00836A94"/>
    <w:rsid w:val="00837786"/>
    <w:rsid w:val="008410A1"/>
    <w:rsid w:val="008432C5"/>
    <w:rsid w:val="0084469E"/>
    <w:rsid w:val="0084554A"/>
    <w:rsid w:val="008455EC"/>
    <w:rsid w:val="00845F2C"/>
    <w:rsid w:val="00846BAB"/>
    <w:rsid w:val="00852C00"/>
    <w:rsid w:val="008543E6"/>
    <w:rsid w:val="008552E6"/>
    <w:rsid w:val="00855418"/>
    <w:rsid w:val="00860217"/>
    <w:rsid w:val="00867E73"/>
    <w:rsid w:val="00876A22"/>
    <w:rsid w:val="00877125"/>
    <w:rsid w:val="00877F9E"/>
    <w:rsid w:val="00883BC6"/>
    <w:rsid w:val="00884400"/>
    <w:rsid w:val="00884CA5"/>
    <w:rsid w:val="00890C27"/>
    <w:rsid w:val="008938CB"/>
    <w:rsid w:val="0089480D"/>
    <w:rsid w:val="008963E7"/>
    <w:rsid w:val="008A1E40"/>
    <w:rsid w:val="008A3102"/>
    <w:rsid w:val="008A3649"/>
    <w:rsid w:val="008A4959"/>
    <w:rsid w:val="008A6E27"/>
    <w:rsid w:val="008B72FF"/>
    <w:rsid w:val="008C0AE8"/>
    <w:rsid w:val="008C0B29"/>
    <w:rsid w:val="008C1033"/>
    <w:rsid w:val="008D252C"/>
    <w:rsid w:val="008D3F92"/>
    <w:rsid w:val="008D4A10"/>
    <w:rsid w:val="008E0F7A"/>
    <w:rsid w:val="008E1130"/>
    <w:rsid w:val="008E15DE"/>
    <w:rsid w:val="008E3E30"/>
    <w:rsid w:val="008E4AF1"/>
    <w:rsid w:val="008E4B8B"/>
    <w:rsid w:val="008E682E"/>
    <w:rsid w:val="008E7490"/>
    <w:rsid w:val="008E77F5"/>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108C5"/>
    <w:rsid w:val="009136DB"/>
    <w:rsid w:val="0091573C"/>
    <w:rsid w:val="00916F48"/>
    <w:rsid w:val="00920B9D"/>
    <w:rsid w:val="009235A2"/>
    <w:rsid w:val="009251A1"/>
    <w:rsid w:val="00925496"/>
    <w:rsid w:val="0092569F"/>
    <w:rsid w:val="009318CF"/>
    <w:rsid w:val="00932FB4"/>
    <w:rsid w:val="00934F05"/>
    <w:rsid w:val="00935E32"/>
    <w:rsid w:val="0093638D"/>
    <w:rsid w:val="00945BB5"/>
    <w:rsid w:val="00950280"/>
    <w:rsid w:val="009523FC"/>
    <w:rsid w:val="009535BB"/>
    <w:rsid w:val="00955ED2"/>
    <w:rsid w:val="00961664"/>
    <w:rsid w:val="00965130"/>
    <w:rsid w:val="0096570F"/>
    <w:rsid w:val="00965A3C"/>
    <w:rsid w:val="0097155E"/>
    <w:rsid w:val="00971755"/>
    <w:rsid w:val="0097252E"/>
    <w:rsid w:val="00974FBA"/>
    <w:rsid w:val="0097547A"/>
    <w:rsid w:val="00975735"/>
    <w:rsid w:val="00976C16"/>
    <w:rsid w:val="00981E6F"/>
    <w:rsid w:val="00982839"/>
    <w:rsid w:val="009843E7"/>
    <w:rsid w:val="00991301"/>
    <w:rsid w:val="009950B9"/>
    <w:rsid w:val="009964F2"/>
    <w:rsid w:val="0099789B"/>
    <w:rsid w:val="009A258C"/>
    <w:rsid w:val="009A43CF"/>
    <w:rsid w:val="009A51E6"/>
    <w:rsid w:val="009A6D8A"/>
    <w:rsid w:val="009A737C"/>
    <w:rsid w:val="009B167E"/>
    <w:rsid w:val="009B5210"/>
    <w:rsid w:val="009B570A"/>
    <w:rsid w:val="009B5756"/>
    <w:rsid w:val="009C11DB"/>
    <w:rsid w:val="009C68A8"/>
    <w:rsid w:val="009D232C"/>
    <w:rsid w:val="009D32CE"/>
    <w:rsid w:val="009D4080"/>
    <w:rsid w:val="009D56B2"/>
    <w:rsid w:val="009D5D63"/>
    <w:rsid w:val="009E2C3B"/>
    <w:rsid w:val="009E7E3D"/>
    <w:rsid w:val="009F43F3"/>
    <w:rsid w:val="009F68D4"/>
    <w:rsid w:val="00A01A21"/>
    <w:rsid w:val="00A07342"/>
    <w:rsid w:val="00A100EF"/>
    <w:rsid w:val="00A1027A"/>
    <w:rsid w:val="00A10898"/>
    <w:rsid w:val="00A12128"/>
    <w:rsid w:val="00A15BC1"/>
    <w:rsid w:val="00A17F25"/>
    <w:rsid w:val="00A2389D"/>
    <w:rsid w:val="00A24D71"/>
    <w:rsid w:val="00A275E9"/>
    <w:rsid w:val="00A3060B"/>
    <w:rsid w:val="00A31047"/>
    <w:rsid w:val="00A316E5"/>
    <w:rsid w:val="00A33C3C"/>
    <w:rsid w:val="00A34313"/>
    <w:rsid w:val="00A3639A"/>
    <w:rsid w:val="00A36D1B"/>
    <w:rsid w:val="00A36D61"/>
    <w:rsid w:val="00A469CE"/>
    <w:rsid w:val="00A5225E"/>
    <w:rsid w:val="00A53E70"/>
    <w:rsid w:val="00A55252"/>
    <w:rsid w:val="00A569ED"/>
    <w:rsid w:val="00A71877"/>
    <w:rsid w:val="00A7464E"/>
    <w:rsid w:val="00A771D7"/>
    <w:rsid w:val="00A774EA"/>
    <w:rsid w:val="00A80643"/>
    <w:rsid w:val="00A80B93"/>
    <w:rsid w:val="00A8615E"/>
    <w:rsid w:val="00A86DFD"/>
    <w:rsid w:val="00A87742"/>
    <w:rsid w:val="00A908DC"/>
    <w:rsid w:val="00A912BD"/>
    <w:rsid w:val="00A91F62"/>
    <w:rsid w:val="00A92FB3"/>
    <w:rsid w:val="00A939A7"/>
    <w:rsid w:val="00A96EB3"/>
    <w:rsid w:val="00A96F43"/>
    <w:rsid w:val="00AA1493"/>
    <w:rsid w:val="00AA2057"/>
    <w:rsid w:val="00AA5F84"/>
    <w:rsid w:val="00AA6A49"/>
    <w:rsid w:val="00AB02AE"/>
    <w:rsid w:val="00AB0464"/>
    <w:rsid w:val="00AB04B4"/>
    <w:rsid w:val="00AB1E96"/>
    <w:rsid w:val="00AB6D9C"/>
    <w:rsid w:val="00AC2788"/>
    <w:rsid w:val="00AC2F3B"/>
    <w:rsid w:val="00AC3DEE"/>
    <w:rsid w:val="00AC4854"/>
    <w:rsid w:val="00AC5B01"/>
    <w:rsid w:val="00AC6F82"/>
    <w:rsid w:val="00AC7076"/>
    <w:rsid w:val="00AC7FFA"/>
    <w:rsid w:val="00AD20A5"/>
    <w:rsid w:val="00AE56A0"/>
    <w:rsid w:val="00AE7BFF"/>
    <w:rsid w:val="00AF086F"/>
    <w:rsid w:val="00AF1363"/>
    <w:rsid w:val="00AF5651"/>
    <w:rsid w:val="00AF5711"/>
    <w:rsid w:val="00AF5800"/>
    <w:rsid w:val="00B034D8"/>
    <w:rsid w:val="00B03E27"/>
    <w:rsid w:val="00B0510E"/>
    <w:rsid w:val="00B05CC0"/>
    <w:rsid w:val="00B063EA"/>
    <w:rsid w:val="00B07E4F"/>
    <w:rsid w:val="00B12757"/>
    <w:rsid w:val="00B17423"/>
    <w:rsid w:val="00B20D4D"/>
    <w:rsid w:val="00B2192B"/>
    <w:rsid w:val="00B232FE"/>
    <w:rsid w:val="00B3057F"/>
    <w:rsid w:val="00B37E97"/>
    <w:rsid w:val="00B473E1"/>
    <w:rsid w:val="00B53360"/>
    <w:rsid w:val="00B56ADD"/>
    <w:rsid w:val="00B5719E"/>
    <w:rsid w:val="00B5733A"/>
    <w:rsid w:val="00B613C5"/>
    <w:rsid w:val="00B651D2"/>
    <w:rsid w:val="00B70BFB"/>
    <w:rsid w:val="00B71CFE"/>
    <w:rsid w:val="00B767C9"/>
    <w:rsid w:val="00B8024D"/>
    <w:rsid w:val="00B82289"/>
    <w:rsid w:val="00B831C0"/>
    <w:rsid w:val="00B906FE"/>
    <w:rsid w:val="00B9108D"/>
    <w:rsid w:val="00B92428"/>
    <w:rsid w:val="00B956F4"/>
    <w:rsid w:val="00B95FAE"/>
    <w:rsid w:val="00BA10B9"/>
    <w:rsid w:val="00BA17E4"/>
    <w:rsid w:val="00BA3EBC"/>
    <w:rsid w:val="00BA5091"/>
    <w:rsid w:val="00BB4789"/>
    <w:rsid w:val="00BB5757"/>
    <w:rsid w:val="00BB5B51"/>
    <w:rsid w:val="00BC0007"/>
    <w:rsid w:val="00BC06C6"/>
    <w:rsid w:val="00BC0E7D"/>
    <w:rsid w:val="00BC205D"/>
    <w:rsid w:val="00BC2B16"/>
    <w:rsid w:val="00BC64D2"/>
    <w:rsid w:val="00BC689F"/>
    <w:rsid w:val="00BC7802"/>
    <w:rsid w:val="00BD2B7C"/>
    <w:rsid w:val="00BD39DB"/>
    <w:rsid w:val="00BD6A0B"/>
    <w:rsid w:val="00BD7EC4"/>
    <w:rsid w:val="00BE5952"/>
    <w:rsid w:val="00BE5A7A"/>
    <w:rsid w:val="00BF370F"/>
    <w:rsid w:val="00BF6A15"/>
    <w:rsid w:val="00BF78C4"/>
    <w:rsid w:val="00C0158C"/>
    <w:rsid w:val="00C01B8F"/>
    <w:rsid w:val="00C03B9A"/>
    <w:rsid w:val="00C047FB"/>
    <w:rsid w:val="00C04D9F"/>
    <w:rsid w:val="00C14285"/>
    <w:rsid w:val="00C16A26"/>
    <w:rsid w:val="00C17246"/>
    <w:rsid w:val="00C20E56"/>
    <w:rsid w:val="00C22B69"/>
    <w:rsid w:val="00C24632"/>
    <w:rsid w:val="00C24B7C"/>
    <w:rsid w:val="00C30FF9"/>
    <w:rsid w:val="00C32D3C"/>
    <w:rsid w:val="00C356C8"/>
    <w:rsid w:val="00C41C09"/>
    <w:rsid w:val="00C44A40"/>
    <w:rsid w:val="00C456C7"/>
    <w:rsid w:val="00C50835"/>
    <w:rsid w:val="00C57469"/>
    <w:rsid w:val="00C60700"/>
    <w:rsid w:val="00C63DCA"/>
    <w:rsid w:val="00C6641E"/>
    <w:rsid w:val="00C719BC"/>
    <w:rsid w:val="00C73579"/>
    <w:rsid w:val="00C75E75"/>
    <w:rsid w:val="00C80934"/>
    <w:rsid w:val="00C81EC0"/>
    <w:rsid w:val="00C82478"/>
    <w:rsid w:val="00C86258"/>
    <w:rsid w:val="00C86FF8"/>
    <w:rsid w:val="00C87A3B"/>
    <w:rsid w:val="00C937B3"/>
    <w:rsid w:val="00CA0FE0"/>
    <w:rsid w:val="00CA683C"/>
    <w:rsid w:val="00CB0F94"/>
    <w:rsid w:val="00CB1E46"/>
    <w:rsid w:val="00CB3B69"/>
    <w:rsid w:val="00CB4247"/>
    <w:rsid w:val="00CB49D6"/>
    <w:rsid w:val="00CB5707"/>
    <w:rsid w:val="00CB5B88"/>
    <w:rsid w:val="00CC30CA"/>
    <w:rsid w:val="00CC3D81"/>
    <w:rsid w:val="00CC743D"/>
    <w:rsid w:val="00CD14E5"/>
    <w:rsid w:val="00CD2EC7"/>
    <w:rsid w:val="00CD37C2"/>
    <w:rsid w:val="00CD42A5"/>
    <w:rsid w:val="00CD5655"/>
    <w:rsid w:val="00CD7F2F"/>
    <w:rsid w:val="00CE0CE5"/>
    <w:rsid w:val="00CE0D45"/>
    <w:rsid w:val="00CE137D"/>
    <w:rsid w:val="00CE1DA6"/>
    <w:rsid w:val="00CE5A71"/>
    <w:rsid w:val="00CF050F"/>
    <w:rsid w:val="00CF1BEF"/>
    <w:rsid w:val="00CF2AEB"/>
    <w:rsid w:val="00CF478F"/>
    <w:rsid w:val="00CF4E1C"/>
    <w:rsid w:val="00CF6952"/>
    <w:rsid w:val="00CF7C19"/>
    <w:rsid w:val="00D00514"/>
    <w:rsid w:val="00D01724"/>
    <w:rsid w:val="00D0194F"/>
    <w:rsid w:val="00D0642E"/>
    <w:rsid w:val="00D0733F"/>
    <w:rsid w:val="00D11D0E"/>
    <w:rsid w:val="00D11FF3"/>
    <w:rsid w:val="00D142FB"/>
    <w:rsid w:val="00D20B99"/>
    <w:rsid w:val="00D22FEC"/>
    <w:rsid w:val="00D25D1B"/>
    <w:rsid w:val="00D2672D"/>
    <w:rsid w:val="00D27A63"/>
    <w:rsid w:val="00D36855"/>
    <w:rsid w:val="00D42696"/>
    <w:rsid w:val="00D43BB1"/>
    <w:rsid w:val="00D43FAD"/>
    <w:rsid w:val="00D50A88"/>
    <w:rsid w:val="00D51046"/>
    <w:rsid w:val="00D52F2F"/>
    <w:rsid w:val="00D548FC"/>
    <w:rsid w:val="00D55322"/>
    <w:rsid w:val="00D5555B"/>
    <w:rsid w:val="00D605E5"/>
    <w:rsid w:val="00D61031"/>
    <w:rsid w:val="00D620F0"/>
    <w:rsid w:val="00D62C40"/>
    <w:rsid w:val="00D63176"/>
    <w:rsid w:val="00D632FD"/>
    <w:rsid w:val="00D64414"/>
    <w:rsid w:val="00D67802"/>
    <w:rsid w:val="00D71851"/>
    <w:rsid w:val="00D7264D"/>
    <w:rsid w:val="00D7586F"/>
    <w:rsid w:val="00D82B68"/>
    <w:rsid w:val="00D84340"/>
    <w:rsid w:val="00D86A1B"/>
    <w:rsid w:val="00D87B5E"/>
    <w:rsid w:val="00D902DC"/>
    <w:rsid w:val="00D9214E"/>
    <w:rsid w:val="00D96DF9"/>
    <w:rsid w:val="00DA3AE3"/>
    <w:rsid w:val="00DA51F4"/>
    <w:rsid w:val="00DA5EA7"/>
    <w:rsid w:val="00DA7F4B"/>
    <w:rsid w:val="00DB1958"/>
    <w:rsid w:val="00DB279C"/>
    <w:rsid w:val="00DB3565"/>
    <w:rsid w:val="00DB3BAB"/>
    <w:rsid w:val="00DC05C6"/>
    <w:rsid w:val="00DC0940"/>
    <w:rsid w:val="00DC29D4"/>
    <w:rsid w:val="00DC3FD2"/>
    <w:rsid w:val="00DD1ED3"/>
    <w:rsid w:val="00DD2A4E"/>
    <w:rsid w:val="00DD4FDE"/>
    <w:rsid w:val="00DD6280"/>
    <w:rsid w:val="00DD6521"/>
    <w:rsid w:val="00DD7701"/>
    <w:rsid w:val="00DE0018"/>
    <w:rsid w:val="00DF2653"/>
    <w:rsid w:val="00DF2839"/>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4874"/>
    <w:rsid w:val="00E54BEA"/>
    <w:rsid w:val="00E568DE"/>
    <w:rsid w:val="00E60D8E"/>
    <w:rsid w:val="00E61492"/>
    <w:rsid w:val="00E620C0"/>
    <w:rsid w:val="00E6339E"/>
    <w:rsid w:val="00E66250"/>
    <w:rsid w:val="00E72673"/>
    <w:rsid w:val="00E74B1A"/>
    <w:rsid w:val="00E7760A"/>
    <w:rsid w:val="00E81D2E"/>
    <w:rsid w:val="00E91B3F"/>
    <w:rsid w:val="00E92438"/>
    <w:rsid w:val="00E93A1F"/>
    <w:rsid w:val="00E93DA0"/>
    <w:rsid w:val="00E94249"/>
    <w:rsid w:val="00E9451D"/>
    <w:rsid w:val="00E95482"/>
    <w:rsid w:val="00E95C01"/>
    <w:rsid w:val="00EA199F"/>
    <w:rsid w:val="00EA2AFD"/>
    <w:rsid w:val="00EA70F5"/>
    <w:rsid w:val="00EB35E0"/>
    <w:rsid w:val="00EB5A99"/>
    <w:rsid w:val="00EB5F70"/>
    <w:rsid w:val="00EB79C0"/>
    <w:rsid w:val="00EC0D85"/>
    <w:rsid w:val="00EC20AB"/>
    <w:rsid w:val="00EC4A19"/>
    <w:rsid w:val="00EC5504"/>
    <w:rsid w:val="00EC66E7"/>
    <w:rsid w:val="00EC7B11"/>
    <w:rsid w:val="00ED356C"/>
    <w:rsid w:val="00ED4D64"/>
    <w:rsid w:val="00EE19C4"/>
    <w:rsid w:val="00EE1F0D"/>
    <w:rsid w:val="00EE221E"/>
    <w:rsid w:val="00EE26E7"/>
    <w:rsid w:val="00EE418C"/>
    <w:rsid w:val="00EE48F1"/>
    <w:rsid w:val="00EF1A5B"/>
    <w:rsid w:val="00EF2451"/>
    <w:rsid w:val="00EF3A45"/>
    <w:rsid w:val="00F016B3"/>
    <w:rsid w:val="00F0312D"/>
    <w:rsid w:val="00F04088"/>
    <w:rsid w:val="00F05F48"/>
    <w:rsid w:val="00F063A0"/>
    <w:rsid w:val="00F07AB3"/>
    <w:rsid w:val="00F10960"/>
    <w:rsid w:val="00F11E46"/>
    <w:rsid w:val="00F12C9F"/>
    <w:rsid w:val="00F15DF2"/>
    <w:rsid w:val="00F17FFD"/>
    <w:rsid w:val="00F23625"/>
    <w:rsid w:val="00F250ED"/>
    <w:rsid w:val="00F2514A"/>
    <w:rsid w:val="00F2540B"/>
    <w:rsid w:val="00F26CCF"/>
    <w:rsid w:val="00F27712"/>
    <w:rsid w:val="00F31FE7"/>
    <w:rsid w:val="00F37074"/>
    <w:rsid w:val="00F41027"/>
    <w:rsid w:val="00F42552"/>
    <w:rsid w:val="00F45EB3"/>
    <w:rsid w:val="00F50157"/>
    <w:rsid w:val="00F50FE6"/>
    <w:rsid w:val="00F51600"/>
    <w:rsid w:val="00F552FE"/>
    <w:rsid w:val="00F56C89"/>
    <w:rsid w:val="00F60C1C"/>
    <w:rsid w:val="00F62903"/>
    <w:rsid w:val="00F62DE5"/>
    <w:rsid w:val="00F6310D"/>
    <w:rsid w:val="00F632FD"/>
    <w:rsid w:val="00F640B7"/>
    <w:rsid w:val="00F64D36"/>
    <w:rsid w:val="00F64FAD"/>
    <w:rsid w:val="00F70F8B"/>
    <w:rsid w:val="00F721A9"/>
    <w:rsid w:val="00F72C20"/>
    <w:rsid w:val="00F7367E"/>
    <w:rsid w:val="00F81A6E"/>
    <w:rsid w:val="00F82F3E"/>
    <w:rsid w:val="00F85D0C"/>
    <w:rsid w:val="00F85E6F"/>
    <w:rsid w:val="00F9080A"/>
    <w:rsid w:val="00F9161C"/>
    <w:rsid w:val="00F95A7D"/>
    <w:rsid w:val="00FA16AE"/>
    <w:rsid w:val="00FA5037"/>
    <w:rsid w:val="00FA5C95"/>
    <w:rsid w:val="00FB49E0"/>
    <w:rsid w:val="00FB6A05"/>
    <w:rsid w:val="00FC1502"/>
    <w:rsid w:val="00FC1AE1"/>
    <w:rsid w:val="00FC6AAB"/>
    <w:rsid w:val="00FC6D9C"/>
    <w:rsid w:val="00FC6F76"/>
    <w:rsid w:val="00FC775D"/>
    <w:rsid w:val="00FC79E3"/>
    <w:rsid w:val="00FD1E55"/>
    <w:rsid w:val="00FD304F"/>
    <w:rsid w:val="00FD33F5"/>
    <w:rsid w:val="00FE1354"/>
    <w:rsid w:val="00FE197F"/>
    <w:rsid w:val="00FE5305"/>
    <w:rsid w:val="00FE6D8C"/>
    <w:rsid w:val="00FE738D"/>
    <w:rsid w:val="00FF0A9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hrm.virginia.gov/public-interest/contractor-sexual-harassment-train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obert.watts@tax.virgini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4" Type="http://schemas.openxmlformats.org/officeDocument/2006/relationships/hyperlink" Target="https://www.vita.virginia.gov/media/vitavirginiagov/supply-chain/pdf/Contingent-Worker-Code-of-Conduct.pdf"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37B88-6163-4596-B4B2-8C8FA7785210}"/>
</file>

<file path=customXml/itemProps2.xml><?xml version="1.0" encoding="utf-8"?>
<ds:datastoreItem xmlns:ds="http://schemas.openxmlformats.org/officeDocument/2006/customXml" ds:itemID="{3FDD0656-560E-45D5-AAB5-43F4B74DF60B}"/>
</file>

<file path=customXml/itemProps3.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59bbb2d0-248b-43cb-9d64-2158f2caa579"/>
  </ds:schemaRefs>
</ds:datastoreItem>
</file>

<file path=customXml/itemProps4.xml><?xml version="1.0" encoding="utf-8"?>
<ds:datastoreItem xmlns:ds="http://schemas.openxmlformats.org/officeDocument/2006/customXml" ds:itemID="{876B784E-819A-48CA-8739-C9054A316AB3}">
  <ds:schemaRefs>
    <ds:schemaRef ds:uri="http://schemas.microsoft.com/sharepoint/events"/>
  </ds:schemaRefs>
</ds:datastoreItem>
</file>

<file path=customXml/itemProps5.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3680</Words>
  <Characters>22171</Characters>
  <DocSecurity>4</DocSecurity>
  <Lines>852</Lines>
  <Paragraphs>410</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25441</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2023-11-03T16:56:00Z</dcterms:created>
  <dcterms:modified xsi:type="dcterms:W3CDTF">2023-11-03T16:56:00Z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ItemGuid">
    <vt:lpwstr>92be597a-eba4-464a-9e87-d7ea345d80b4</vt:lpwstr>
  </property>
</Properties>
</file>