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Spec="center" w:tblpY="20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35"/>
      </w:tblGrid>
      <w:tr w:rsidR="00A460EF" w14:paraId="11069D3B" w14:textId="77777777" w:rsidTr="006E7DFD">
        <w:trPr>
          <w:trHeight w:val="299"/>
        </w:trPr>
        <w:tc>
          <w:tcPr>
            <w:tcW w:w="8735" w:type="dxa"/>
            <w:shd w:val="pct10" w:color="auto" w:fill="auto"/>
            <w:vAlign w:val="center"/>
          </w:tcPr>
          <w:p w14:paraId="4AAB8F24" w14:textId="77777777" w:rsidR="00A460EF" w:rsidRDefault="00A460EF" w:rsidP="006E7DFD">
            <w:pPr>
              <w:pStyle w:val="Heading1"/>
              <w:jc w:val="center"/>
              <w:rPr>
                <w:b/>
              </w:rPr>
            </w:pPr>
          </w:p>
          <w:p w14:paraId="329F23D5" w14:textId="77777777" w:rsidR="00A460EF" w:rsidRDefault="00A460EF" w:rsidP="006E7DFD">
            <w:pPr>
              <w:pStyle w:val="Heading1"/>
              <w:jc w:val="center"/>
              <w:rPr>
                <w:b/>
                <w:color w:val="3333FF"/>
              </w:rPr>
            </w:pPr>
            <w:bookmarkStart w:id="0" w:name="_Toc87357574"/>
            <w:r w:rsidRPr="0030632B">
              <w:rPr>
                <w:b/>
                <w:color w:val="3333FF"/>
              </w:rPr>
              <w:t>STATEMENT OF REQUIREMENTS (SOR)</w:t>
            </w:r>
            <w:bookmarkEnd w:id="0"/>
          </w:p>
          <w:p w14:paraId="1E2E6E5C" w14:textId="35BF7F00" w:rsidR="00A460EF" w:rsidRPr="00DC38BC" w:rsidRDefault="00A460EF" w:rsidP="006E7DFD">
            <w:pPr>
              <w:jc w:val="center"/>
              <w:rPr>
                <w:b/>
                <w:bCs/>
              </w:rPr>
            </w:pPr>
            <w:r w:rsidRPr="00C75E75">
              <w:rPr>
                <w:b/>
              </w:rPr>
              <w:t xml:space="preserve">SOR # </w:t>
            </w:r>
            <w:r w:rsidR="00DF0DDF" w:rsidRPr="00710DAA">
              <w:rPr>
                <w:b/>
                <w:bCs/>
                <w:iCs/>
              </w:rPr>
              <w:t>VITA-240318-01-CAI</w:t>
            </w:r>
          </w:p>
          <w:p w14:paraId="764C79F0" w14:textId="77777777" w:rsidR="00A460EF" w:rsidRPr="007232B8" w:rsidRDefault="00A460EF" w:rsidP="006E7DFD"/>
          <w:p w14:paraId="6EEEE711" w14:textId="3B4028F0" w:rsidR="00A460EF" w:rsidRPr="00E37AD9" w:rsidRDefault="00DF0DDF" w:rsidP="00B16119">
            <w:pPr>
              <w:spacing w:after="120"/>
              <w:jc w:val="center"/>
              <w:rPr>
                <w:rFonts w:ascii="Arial" w:hAnsi="Arial" w:cs="Arial"/>
                <w:b/>
                <w:i/>
              </w:rPr>
            </w:pPr>
            <w:r>
              <w:rPr>
                <w:rFonts w:ascii="Arial" w:hAnsi="Arial" w:cs="Arial"/>
                <w:b/>
                <w:i/>
              </w:rPr>
              <w:t xml:space="preserve">VITA </w:t>
            </w:r>
            <w:r w:rsidR="00B16119">
              <w:rPr>
                <w:rFonts w:ascii="Arial" w:hAnsi="Arial" w:cs="Arial"/>
                <w:b/>
                <w:i/>
              </w:rPr>
              <w:t xml:space="preserve">State and Local </w:t>
            </w:r>
            <w:r w:rsidR="00A460EF">
              <w:rPr>
                <w:rFonts w:ascii="Arial" w:hAnsi="Arial" w:cs="Arial"/>
                <w:b/>
                <w:i/>
              </w:rPr>
              <w:t xml:space="preserve">Cybersecurity </w:t>
            </w:r>
            <w:r w:rsidR="00B16119">
              <w:rPr>
                <w:rFonts w:ascii="Arial" w:hAnsi="Arial" w:cs="Arial"/>
                <w:b/>
                <w:i/>
              </w:rPr>
              <w:t xml:space="preserve">Grant </w:t>
            </w:r>
            <w:r w:rsidR="00A460EF">
              <w:rPr>
                <w:rFonts w:ascii="Arial" w:hAnsi="Arial" w:cs="Arial"/>
                <w:b/>
                <w:i/>
              </w:rPr>
              <w:t>Program</w:t>
            </w:r>
            <w:r w:rsidR="00D54B8E">
              <w:rPr>
                <w:rFonts w:ascii="Arial" w:hAnsi="Arial" w:cs="Arial"/>
                <w:b/>
                <w:i/>
              </w:rPr>
              <w:t xml:space="preserve"> – Cybersecurity Plan</w:t>
            </w:r>
            <w:r w:rsidR="00A460EF">
              <w:rPr>
                <w:rFonts w:ascii="Arial" w:hAnsi="Arial" w:cs="Arial"/>
                <w:b/>
                <w:i/>
              </w:rPr>
              <w:t xml:space="preserve"> </w:t>
            </w:r>
            <w:r w:rsidR="00417E4C">
              <w:rPr>
                <w:rFonts w:ascii="Arial" w:hAnsi="Arial" w:cs="Arial"/>
                <w:b/>
                <w:i/>
              </w:rPr>
              <w:t xml:space="preserve">Capability </w:t>
            </w:r>
            <w:r w:rsidR="003631AF">
              <w:rPr>
                <w:rFonts w:ascii="Arial" w:hAnsi="Arial" w:cs="Arial"/>
                <w:b/>
                <w:i/>
              </w:rPr>
              <w:t>Assessment</w:t>
            </w:r>
            <w:r w:rsidR="00B16119">
              <w:rPr>
                <w:rFonts w:ascii="Arial" w:hAnsi="Arial" w:cs="Arial"/>
                <w:b/>
                <w:i/>
              </w:rPr>
              <w:t xml:space="preserve"> Support</w:t>
            </w:r>
          </w:p>
          <w:p w14:paraId="5E23732E" w14:textId="77777777" w:rsidR="00A460EF" w:rsidRPr="00A01A21" w:rsidRDefault="00A460EF" w:rsidP="006E7DFD">
            <w:pPr>
              <w:spacing w:after="120"/>
              <w:jc w:val="center"/>
              <w:rPr>
                <w:rFonts w:ascii="Arial" w:hAnsi="Arial" w:cs="Arial"/>
                <w:b/>
                <w:i/>
              </w:rPr>
            </w:pPr>
          </w:p>
        </w:tc>
      </w:tr>
    </w:tbl>
    <w:p w14:paraId="478FD4DA" w14:textId="77777777" w:rsidR="00A460EF" w:rsidRDefault="00A460EF" w:rsidP="00A460EF">
      <w:pPr>
        <w:rPr>
          <w:b/>
          <w:bCs/>
          <w:u w:val="single"/>
        </w:rPr>
      </w:pPr>
    </w:p>
    <w:p w14:paraId="73E58E94" w14:textId="06C4230D" w:rsidR="00A460EF" w:rsidRPr="007A0ACE" w:rsidRDefault="00A460EF" w:rsidP="00A460EF">
      <w:pPr>
        <w:numPr>
          <w:ilvl w:val="0"/>
          <w:numId w:val="3"/>
        </w:numPr>
        <w:ind w:left="360"/>
      </w:pPr>
      <w:r w:rsidRPr="007A0ACE">
        <w:rPr>
          <w:b/>
          <w:bCs/>
          <w:u w:val="single"/>
        </w:rPr>
        <w:t>Date:</w:t>
      </w:r>
      <w:r w:rsidRPr="007A0ACE">
        <w:t xml:space="preserve">  </w:t>
      </w:r>
      <w:r w:rsidR="00DF0DDF">
        <w:t>March 18, 2024</w:t>
      </w:r>
    </w:p>
    <w:p w14:paraId="489BA65F" w14:textId="77777777" w:rsidR="00A460EF" w:rsidRDefault="00A460EF" w:rsidP="00A460EF">
      <w:pPr>
        <w:ind w:left="360"/>
      </w:pPr>
    </w:p>
    <w:p w14:paraId="00FA0F5B" w14:textId="120299F2" w:rsidR="00A460EF" w:rsidRDefault="514339F1" w:rsidP="007A0ACE">
      <w:pPr>
        <w:numPr>
          <w:ilvl w:val="0"/>
          <w:numId w:val="3"/>
        </w:numPr>
        <w:ind w:left="360"/>
      </w:pPr>
      <w:r w:rsidRPr="256F4534">
        <w:rPr>
          <w:b/>
          <w:bCs/>
          <w:u w:val="single"/>
        </w:rPr>
        <w:t>Authorized User</w:t>
      </w:r>
      <w:r w:rsidRPr="256F4534">
        <w:rPr>
          <w:u w:val="single"/>
        </w:rPr>
        <w:t>:</w:t>
      </w:r>
      <w:r>
        <w:t xml:space="preserve"> </w:t>
      </w:r>
      <w:r w:rsidR="4430764E">
        <w:t>Virginia Information Technolog</w:t>
      </w:r>
      <w:r w:rsidR="5578B6B6">
        <w:t>ies</w:t>
      </w:r>
      <w:r w:rsidR="4430764E">
        <w:t xml:space="preserve"> Agency (VITA)</w:t>
      </w:r>
    </w:p>
    <w:p w14:paraId="142BC56B" w14:textId="77777777" w:rsidR="00A460EF" w:rsidRPr="00084489" w:rsidRDefault="00A460EF" w:rsidP="00A460EF"/>
    <w:p w14:paraId="6E41458E" w14:textId="77777777" w:rsidR="00A460EF" w:rsidRPr="007A0ACE" w:rsidRDefault="00A460EF" w:rsidP="00A460EF">
      <w:pPr>
        <w:numPr>
          <w:ilvl w:val="0"/>
          <w:numId w:val="3"/>
        </w:numPr>
        <w:ind w:left="360"/>
      </w:pPr>
      <w:r w:rsidRPr="007A0ACE">
        <w:rPr>
          <w:b/>
          <w:u w:val="single"/>
        </w:rPr>
        <w:t>Authorized User Contact Information:</w:t>
      </w:r>
    </w:p>
    <w:p w14:paraId="36759F67" w14:textId="5C9477EA" w:rsidR="00A460EF" w:rsidRPr="007A0ACE" w:rsidRDefault="00EE4A86" w:rsidP="00EE4A86">
      <w:pPr>
        <w:pStyle w:val="paragraph"/>
        <w:spacing w:before="0" w:beforeAutospacing="0" w:after="0" w:afterAutospacing="0"/>
        <w:ind w:left="360"/>
        <w:textAlignment w:val="baseline"/>
        <w:rPr>
          <w:sz w:val="22"/>
          <w:szCs w:val="22"/>
        </w:rPr>
      </w:pPr>
      <w:r w:rsidRPr="007A0ACE">
        <w:rPr>
          <w:sz w:val="20"/>
          <w:szCs w:val="20"/>
        </w:rPr>
        <w:t>Kelley Kapsak, kelley.kapsak@vita.virginia.gov</w:t>
      </w:r>
    </w:p>
    <w:p w14:paraId="61A8095F" w14:textId="77777777" w:rsidR="00A460EF" w:rsidRPr="00CE5B59" w:rsidRDefault="00A460EF" w:rsidP="00A460EF">
      <w:pPr>
        <w:ind w:left="360"/>
        <w:rPr>
          <w:b/>
          <w:sz w:val="22"/>
          <w:szCs w:val="22"/>
        </w:rPr>
      </w:pPr>
    </w:p>
    <w:p w14:paraId="067C5FB3" w14:textId="77777777" w:rsidR="00A460EF" w:rsidRPr="007A0ACE" w:rsidRDefault="00A460EF" w:rsidP="00A460EF">
      <w:pPr>
        <w:numPr>
          <w:ilvl w:val="0"/>
          <w:numId w:val="3"/>
        </w:numPr>
        <w:ind w:left="360"/>
        <w:rPr>
          <w:b/>
          <w:u w:val="single"/>
        </w:rPr>
      </w:pPr>
      <w:r w:rsidRPr="007A0ACE">
        <w:rPr>
          <w:b/>
          <w:u w:val="single"/>
        </w:rPr>
        <w:t xml:space="preserve">Solicitation Schedule: </w:t>
      </w:r>
    </w:p>
    <w:p w14:paraId="6C7015DD" w14:textId="77777777" w:rsidR="00A460EF" w:rsidRPr="00324B91" w:rsidRDefault="00A460EF" w:rsidP="00A460EF">
      <w:pPr>
        <w:ind w:left="360"/>
        <w:rPr>
          <w:b/>
          <w:u w:val="single"/>
        </w:rPr>
      </w:pPr>
    </w:p>
    <w:tbl>
      <w:tblPr>
        <w:tblW w:w="6570" w:type="dxa"/>
        <w:jc w:val="center"/>
        <w:tblLook w:val="01E0" w:firstRow="1" w:lastRow="1" w:firstColumn="1" w:lastColumn="1" w:noHBand="0" w:noVBand="0"/>
      </w:tblPr>
      <w:tblGrid>
        <w:gridCol w:w="3897"/>
        <w:gridCol w:w="2673"/>
      </w:tblGrid>
      <w:tr w:rsidR="00A460EF" w:rsidRPr="00B2370E" w14:paraId="7D4FC472" w14:textId="77777777" w:rsidTr="00D87765">
        <w:trPr>
          <w:cantSplit/>
          <w:jc w:val="center"/>
        </w:trPr>
        <w:tc>
          <w:tcPr>
            <w:tcW w:w="3897" w:type="dxa"/>
            <w:shd w:val="clear" w:color="auto" w:fill="E6E6E6"/>
          </w:tcPr>
          <w:p w14:paraId="2303B633" w14:textId="77777777" w:rsidR="00A460EF" w:rsidRPr="00B2370E" w:rsidRDefault="00A460EF" w:rsidP="006E7DFD">
            <w:pPr>
              <w:rPr>
                <w:b/>
              </w:rPr>
            </w:pPr>
            <w:r w:rsidRPr="00B2370E">
              <w:rPr>
                <w:b/>
              </w:rPr>
              <w:t>Event</w:t>
            </w:r>
          </w:p>
        </w:tc>
        <w:tc>
          <w:tcPr>
            <w:tcW w:w="2673" w:type="dxa"/>
            <w:shd w:val="clear" w:color="auto" w:fill="E6E6E6"/>
          </w:tcPr>
          <w:p w14:paraId="60718031" w14:textId="77777777" w:rsidR="00A460EF" w:rsidRPr="00B2370E" w:rsidRDefault="00A460EF" w:rsidP="006E7DFD">
            <w:pPr>
              <w:rPr>
                <w:b/>
              </w:rPr>
            </w:pPr>
            <w:r w:rsidRPr="00B2370E">
              <w:rPr>
                <w:b/>
              </w:rPr>
              <w:t>Date</w:t>
            </w:r>
          </w:p>
        </w:tc>
      </w:tr>
      <w:tr w:rsidR="00A460EF" w:rsidRPr="00B2370E" w14:paraId="618556A4" w14:textId="77777777" w:rsidTr="00D87765">
        <w:trPr>
          <w:cantSplit/>
          <w:jc w:val="center"/>
        </w:trPr>
        <w:tc>
          <w:tcPr>
            <w:tcW w:w="3897" w:type="dxa"/>
            <w:vAlign w:val="center"/>
          </w:tcPr>
          <w:p w14:paraId="783031C9" w14:textId="77777777" w:rsidR="00A460EF" w:rsidRPr="00B2370E" w:rsidRDefault="00A460EF" w:rsidP="006E7DFD">
            <w:r w:rsidRPr="00B2370E">
              <w:t>Release SOR</w:t>
            </w:r>
          </w:p>
        </w:tc>
        <w:tc>
          <w:tcPr>
            <w:tcW w:w="2673" w:type="dxa"/>
            <w:vAlign w:val="center"/>
          </w:tcPr>
          <w:p w14:paraId="6BF2ED45" w14:textId="28BDA131" w:rsidR="00A460EF" w:rsidRPr="00B2370E" w:rsidRDefault="00844CAC" w:rsidP="006E7DFD">
            <w:r>
              <w:t>April 12, 2024</w:t>
            </w:r>
          </w:p>
        </w:tc>
      </w:tr>
      <w:tr w:rsidR="00A460EF" w:rsidRPr="00B2370E" w14:paraId="48B0997E" w14:textId="77777777" w:rsidTr="00D87765">
        <w:trPr>
          <w:cantSplit/>
          <w:jc w:val="center"/>
        </w:trPr>
        <w:tc>
          <w:tcPr>
            <w:tcW w:w="3897" w:type="dxa"/>
            <w:vAlign w:val="center"/>
          </w:tcPr>
          <w:p w14:paraId="5359C50B" w14:textId="77777777" w:rsidR="00A460EF" w:rsidRPr="00B2370E" w:rsidRDefault="00A460EF" w:rsidP="006E7DFD">
            <w:r w:rsidRPr="00B2370E">
              <w:t>Supplier Questions Due to CAI</w:t>
            </w:r>
          </w:p>
        </w:tc>
        <w:tc>
          <w:tcPr>
            <w:tcW w:w="2673" w:type="dxa"/>
            <w:vAlign w:val="center"/>
          </w:tcPr>
          <w:p w14:paraId="35E90D50" w14:textId="0010E435" w:rsidR="00A460EF" w:rsidRPr="00B2370E" w:rsidRDefault="009B5148" w:rsidP="006E7DFD">
            <w:r w:rsidRPr="00B2370E">
              <w:t>April 1</w:t>
            </w:r>
            <w:r w:rsidR="00844CAC">
              <w:t>9</w:t>
            </w:r>
            <w:r w:rsidR="00A47EBB" w:rsidRPr="00B2370E">
              <w:t>, 2024</w:t>
            </w:r>
          </w:p>
        </w:tc>
      </w:tr>
      <w:tr w:rsidR="00DF0DDF" w:rsidRPr="00B2370E" w14:paraId="1C185AA9" w14:textId="77777777" w:rsidTr="00D87765">
        <w:trPr>
          <w:cantSplit/>
          <w:jc w:val="center"/>
        </w:trPr>
        <w:tc>
          <w:tcPr>
            <w:tcW w:w="3897" w:type="dxa"/>
            <w:vAlign w:val="center"/>
          </w:tcPr>
          <w:p w14:paraId="571D5350" w14:textId="0EB9D712" w:rsidR="00DF0DDF" w:rsidRPr="00B2370E" w:rsidRDefault="00DF0DDF" w:rsidP="006E7DFD">
            <w:r w:rsidRPr="00B2370E">
              <w:t>Authorized User Responds to Questions</w:t>
            </w:r>
          </w:p>
        </w:tc>
        <w:tc>
          <w:tcPr>
            <w:tcW w:w="2673" w:type="dxa"/>
            <w:vAlign w:val="center"/>
          </w:tcPr>
          <w:p w14:paraId="1B11FCB5" w14:textId="0DDD98C4" w:rsidR="00DF0DDF" w:rsidRPr="00B2370E" w:rsidRDefault="0082554D" w:rsidP="006E7DFD">
            <w:r w:rsidRPr="00B2370E">
              <w:t xml:space="preserve">April </w:t>
            </w:r>
            <w:r w:rsidR="00844CAC">
              <w:t>24</w:t>
            </w:r>
            <w:r w:rsidRPr="00B2370E">
              <w:t>, 2024</w:t>
            </w:r>
          </w:p>
        </w:tc>
      </w:tr>
      <w:tr w:rsidR="00A460EF" w:rsidRPr="00B2370E" w14:paraId="47999D11" w14:textId="77777777" w:rsidTr="00D87765">
        <w:trPr>
          <w:cantSplit/>
          <w:jc w:val="center"/>
        </w:trPr>
        <w:tc>
          <w:tcPr>
            <w:tcW w:w="3897" w:type="dxa"/>
            <w:vAlign w:val="center"/>
          </w:tcPr>
          <w:p w14:paraId="39FD5209" w14:textId="77777777" w:rsidR="00A460EF" w:rsidRPr="00B2370E" w:rsidRDefault="00A460EF" w:rsidP="006E7DFD">
            <w:r w:rsidRPr="00B2370E">
              <w:t>Supplier Response Due</w:t>
            </w:r>
          </w:p>
        </w:tc>
        <w:tc>
          <w:tcPr>
            <w:tcW w:w="2673" w:type="dxa"/>
            <w:vAlign w:val="center"/>
          </w:tcPr>
          <w:p w14:paraId="46410640" w14:textId="093A4104" w:rsidR="00A460EF" w:rsidRPr="00B2370E" w:rsidRDefault="00844CAC" w:rsidP="006E7DFD">
            <w:r>
              <w:t>May 8</w:t>
            </w:r>
            <w:r w:rsidR="00EF420D" w:rsidRPr="00B2370E">
              <w:t>, 202</w:t>
            </w:r>
            <w:r w:rsidR="00A47EBB" w:rsidRPr="00B2370E">
              <w:t>4</w:t>
            </w:r>
          </w:p>
        </w:tc>
      </w:tr>
      <w:tr w:rsidR="00A460EF" w:rsidRPr="00B2370E" w14:paraId="1B5FD9BA" w14:textId="77777777" w:rsidTr="00D87765">
        <w:trPr>
          <w:cantSplit/>
          <w:jc w:val="center"/>
        </w:trPr>
        <w:tc>
          <w:tcPr>
            <w:tcW w:w="3897" w:type="dxa"/>
            <w:vAlign w:val="center"/>
          </w:tcPr>
          <w:p w14:paraId="6B2B6A84" w14:textId="77777777" w:rsidR="00A460EF" w:rsidRPr="00B2370E" w:rsidRDefault="00A460EF" w:rsidP="006E7DFD">
            <w:r w:rsidRPr="00B2370E">
              <w:t>Award Decision</w:t>
            </w:r>
          </w:p>
        </w:tc>
        <w:tc>
          <w:tcPr>
            <w:tcW w:w="2673" w:type="dxa"/>
            <w:vAlign w:val="center"/>
          </w:tcPr>
          <w:p w14:paraId="7BA245E2" w14:textId="1ADCF792" w:rsidR="00A460EF" w:rsidRPr="00B2370E" w:rsidRDefault="00B2370E" w:rsidP="006E7DFD">
            <w:r w:rsidRPr="00B2370E">
              <w:t xml:space="preserve">May </w:t>
            </w:r>
            <w:r w:rsidR="00844CAC">
              <w:t>22</w:t>
            </w:r>
            <w:r w:rsidR="00A47EBB" w:rsidRPr="00B2370E">
              <w:t>, 2024</w:t>
            </w:r>
          </w:p>
        </w:tc>
      </w:tr>
      <w:tr w:rsidR="00A460EF" w:rsidRPr="00D62C40" w14:paraId="6FB8079D" w14:textId="77777777" w:rsidTr="00D87765">
        <w:trPr>
          <w:cantSplit/>
          <w:jc w:val="center"/>
        </w:trPr>
        <w:tc>
          <w:tcPr>
            <w:tcW w:w="3897" w:type="dxa"/>
            <w:vAlign w:val="center"/>
          </w:tcPr>
          <w:p w14:paraId="47307A54" w14:textId="77777777" w:rsidR="00A460EF" w:rsidRPr="00B2370E" w:rsidRDefault="00A460EF" w:rsidP="006E7DFD">
            <w:r w:rsidRPr="00B2370E">
              <w:t>Estimated Project Start Date</w:t>
            </w:r>
          </w:p>
        </w:tc>
        <w:tc>
          <w:tcPr>
            <w:tcW w:w="2673" w:type="dxa"/>
            <w:vAlign w:val="center"/>
          </w:tcPr>
          <w:p w14:paraId="29D1C67A" w14:textId="2A124999" w:rsidR="00A460EF" w:rsidRPr="007A0ACE" w:rsidRDefault="00844CAC" w:rsidP="006E7DFD">
            <w:r>
              <w:t xml:space="preserve">June </w:t>
            </w:r>
            <w:r w:rsidR="00D63B39">
              <w:t>10</w:t>
            </w:r>
            <w:r w:rsidR="00EF420D" w:rsidRPr="00B2370E">
              <w:t>, 202</w:t>
            </w:r>
            <w:r w:rsidR="00A47EBB" w:rsidRPr="00B2370E">
              <w:t>4</w:t>
            </w:r>
          </w:p>
        </w:tc>
      </w:tr>
    </w:tbl>
    <w:p w14:paraId="61812E44" w14:textId="77777777" w:rsidR="00DF0DDF" w:rsidRDefault="00DF0DDF" w:rsidP="00DF0DDF">
      <w:pPr>
        <w:rPr>
          <w:b/>
          <w:u w:val="single"/>
        </w:rPr>
      </w:pPr>
    </w:p>
    <w:p w14:paraId="4062B88D" w14:textId="42C02CBD" w:rsidR="00DF0DDF" w:rsidRPr="00303B43" w:rsidRDefault="00DF0DDF" w:rsidP="00710DAA">
      <w:pPr>
        <w:ind w:left="360"/>
        <w:rPr>
          <w:b/>
        </w:rPr>
      </w:pPr>
      <w:r w:rsidRPr="00303B43">
        <w:rPr>
          <w:b/>
        </w:rPr>
        <w:t xml:space="preserve">PLEASE NOTE:  ALL questions related to this SOR should </w:t>
      </w:r>
      <w:proofErr w:type="gramStart"/>
      <w:r w:rsidRPr="00303B43">
        <w:rPr>
          <w:b/>
        </w:rPr>
        <w:t>be directed</w:t>
      </w:r>
      <w:proofErr w:type="gramEnd"/>
      <w:r w:rsidRPr="00303B43">
        <w:rPr>
          <w:b/>
        </w:rPr>
        <w:t xml:space="preserve"> to the CAI Account Manager. Suppliers may NOT contact the Authorized User.</w:t>
      </w:r>
    </w:p>
    <w:p w14:paraId="02091550" w14:textId="77777777" w:rsidR="00A460EF" w:rsidRPr="00E95C01" w:rsidRDefault="00A460EF" w:rsidP="007A0ACE">
      <w:pPr>
        <w:rPr>
          <w:b/>
          <w:u w:val="single"/>
        </w:rPr>
      </w:pPr>
    </w:p>
    <w:p w14:paraId="1734DD4A" w14:textId="77777777" w:rsidR="00A460EF" w:rsidRPr="007A0ACE" w:rsidRDefault="00A460EF" w:rsidP="00A460EF">
      <w:pPr>
        <w:numPr>
          <w:ilvl w:val="0"/>
          <w:numId w:val="3"/>
        </w:numPr>
        <w:ind w:left="360"/>
      </w:pPr>
      <w:r w:rsidRPr="007A0ACE">
        <w:rPr>
          <w:b/>
          <w:u w:val="single"/>
        </w:rPr>
        <w:t>Evaluation and Scoring</w:t>
      </w:r>
    </w:p>
    <w:p w14:paraId="621A2E1B" w14:textId="77777777" w:rsidR="00A460EF" w:rsidRDefault="00A460EF" w:rsidP="00A460EF">
      <w:pPr>
        <w:ind w:left="360"/>
      </w:pPr>
    </w:p>
    <w:p w14:paraId="2167B3ED" w14:textId="77777777" w:rsidR="00A460EF" w:rsidRPr="00FF6B55" w:rsidRDefault="00A460EF" w:rsidP="00A460EF">
      <w:pPr>
        <w:ind w:left="360"/>
      </w:pPr>
      <w:r>
        <w:t>Supplier’s</w:t>
      </w:r>
      <w:r w:rsidRPr="00FF6B55">
        <w:t xml:space="preserve"> Response must </w:t>
      </w:r>
      <w:proofErr w:type="gramStart"/>
      <w:r w:rsidRPr="00FF6B55">
        <w:t>be submitted</w:t>
      </w:r>
      <w:proofErr w:type="gramEnd"/>
      <w:r w:rsidRPr="00FF6B55">
        <w:t xml:space="preserve"> in the specified Statement of Work</w:t>
      </w:r>
      <w:r>
        <w:t xml:space="preserve"> (SOW)</w:t>
      </w:r>
      <w:r w:rsidRPr="00FF6B55">
        <w:t xml:space="preserve"> format and will be evaluated for format compliance</w:t>
      </w:r>
      <w:r>
        <w:t>.</w:t>
      </w:r>
    </w:p>
    <w:p w14:paraId="226E5714" w14:textId="77777777" w:rsidR="00A460EF" w:rsidRPr="00FF6B55" w:rsidRDefault="00A460EF" w:rsidP="00A460EF">
      <w:pPr>
        <w:ind w:left="360"/>
      </w:pPr>
    </w:p>
    <w:p w14:paraId="7E0F54C8" w14:textId="0B08295A" w:rsidR="00A460EF" w:rsidRDefault="00A460EF" w:rsidP="00A460EF">
      <w:pPr>
        <w:ind w:left="360"/>
      </w:pPr>
      <w:r>
        <w:t>Supplier’s</w:t>
      </w:r>
      <w:r w:rsidRPr="00FF6B55">
        <w:t xml:space="preserve"> Response will be evaluated for technical merit based on its appropriateness to the performance of </w:t>
      </w:r>
      <w:r>
        <w:t>Authorized User’s</w:t>
      </w:r>
      <w:r w:rsidRPr="00FF6B55">
        <w:t xml:space="preserve"> requirem</w:t>
      </w:r>
      <w:r>
        <w:t xml:space="preserve">ents, its applicability to the </w:t>
      </w:r>
      <w:r w:rsidRPr="00FF6B55">
        <w:t xml:space="preserve">environment, and its effective utilization of </w:t>
      </w:r>
      <w:r>
        <w:t>Supplier</w:t>
      </w:r>
      <w:r w:rsidRPr="00FF6B55">
        <w:t xml:space="preserve"> and </w:t>
      </w:r>
      <w:r>
        <w:t>Authorized User</w:t>
      </w:r>
      <w:r w:rsidRPr="00FF6B55">
        <w:t xml:space="preserve"> resources</w:t>
      </w:r>
      <w:proofErr w:type="gramStart"/>
      <w:r w:rsidRPr="00FF6B55">
        <w:t>.</w:t>
      </w:r>
      <w:r w:rsidR="00EF632B">
        <w:t xml:space="preserve">  </w:t>
      </w:r>
      <w:proofErr w:type="gramEnd"/>
      <w:r w:rsidR="00EF632B">
        <w:t xml:space="preserve">The basis and reasonableness of proposed pricing will also </w:t>
      </w:r>
      <w:proofErr w:type="gramStart"/>
      <w:r w:rsidR="00EF632B">
        <w:t>be evaluated</w:t>
      </w:r>
      <w:proofErr w:type="gramEnd"/>
      <w:r w:rsidR="00EF632B">
        <w:t>.</w:t>
      </w:r>
    </w:p>
    <w:p w14:paraId="2D34778A" w14:textId="77777777" w:rsidR="00A460EF" w:rsidRDefault="00A460EF" w:rsidP="00A460EF"/>
    <w:p w14:paraId="50DABEC6" w14:textId="77777777" w:rsidR="00A460EF" w:rsidRDefault="00A460EF" w:rsidP="00A460EF">
      <w:pPr>
        <w:ind w:left="360"/>
        <w:rPr>
          <w:b/>
          <w:u w:val="single"/>
        </w:rPr>
      </w:pPr>
    </w:p>
    <w:p w14:paraId="72D5A35E" w14:textId="26E1C3DC" w:rsidR="00A460EF" w:rsidRPr="007A0ACE" w:rsidRDefault="00A460EF" w:rsidP="00A460EF">
      <w:pPr>
        <w:numPr>
          <w:ilvl w:val="0"/>
          <w:numId w:val="3"/>
        </w:numPr>
        <w:ind w:left="360"/>
      </w:pPr>
      <w:r w:rsidRPr="007A0ACE">
        <w:rPr>
          <w:b/>
          <w:u w:val="single"/>
        </w:rPr>
        <w:t>Project/Service:</w:t>
      </w:r>
      <w:r w:rsidRPr="007A0ACE">
        <w:rPr>
          <w:b/>
        </w:rPr>
        <w:t xml:space="preserve">  </w:t>
      </w:r>
      <w:r w:rsidR="007326D9" w:rsidRPr="007A0ACE">
        <w:t>State &amp; Local</w:t>
      </w:r>
      <w:r w:rsidR="000B6D9E" w:rsidRPr="007A0ACE">
        <w:t xml:space="preserve"> </w:t>
      </w:r>
      <w:r w:rsidRPr="007A0ACE">
        <w:t xml:space="preserve">Cybersecurity </w:t>
      </w:r>
      <w:r w:rsidR="007326D9" w:rsidRPr="007A0ACE">
        <w:t xml:space="preserve">Grant </w:t>
      </w:r>
      <w:r w:rsidRPr="007A0ACE">
        <w:t xml:space="preserve">Program </w:t>
      </w:r>
      <w:r w:rsidR="00830CF4">
        <w:t xml:space="preserve">Cybersecurity Plan </w:t>
      </w:r>
      <w:r w:rsidR="00DE0D5B">
        <w:t>Capability Assessment</w:t>
      </w:r>
      <w:r w:rsidR="00D54B8E">
        <w:t xml:space="preserve"> Support</w:t>
      </w:r>
    </w:p>
    <w:p w14:paraId="08E94D81" w14:textId="77777777" w:rsidR="00A460EF" w:rsidRDefault="00A460EF" w:rsidP="00A460EF">
      <w:pPr>
        <w:ind w:left="360"/>
        <w:rPr>
          <w:b/>
          <w:u w:val="single"/>
        </w:rPr>
      </w:pPr>
    </w:p>
    <w:p w14:paraId="794F072E" w14:textId="77777777" w:rsidR="00A460EF" w:rsidRDefault="00A460EF" w:rsidP="00A460EF">
      <w:pPr>
        <w:ind w:left="360"/>
        <w:rPr>
          <w:b/>
          <w:u w:val="single"/>
        </w:rPr>
      </w:pPr>
    </w:p>
    <w:p w14:paraId="67D36E30" w14:textId="77777777" w:rsidR="00A460EF" w:rsidRPr="007A0ACE" w:rsidRDefault="00A460EF" w:rsidP="00A460EF">
      <w:pPr>
        <w:numPr>
          <w:ilvl w:val="0"/>
          <w:numId w:val="3"/>
        </w:numPr>
        <w:ind w:left="360"/>
        <w:rPr>
          <w:b/>
        </w:rPr>
      </w:pPr>
      <w:r w:rsidRPr="007A0ACE">
        <w:rPr>
          <w:b/>
        </w:rPr>
        <w:t xml:space="preserve">Specialty Area </w:t>
      </w:r>
      <w:r w:rsidRPr="007A0ACE">
        <w:t>(Check one)</w:t>
      </w:r>
      <w:r w:rsidRPr="007A0ACE">
        <w:rPr>
          <w:b/>
        </w:rPr>
        <w:t>:</w:t>
      </w:r>
    </w:p>
    <w:p w14:paraId="353718A8" w14:textId="77777777" w:rsidR="00A460EF" w:rsidRDefault="00A460EF" w:rsidP="00A460EF">
      <w:pPr>
        <w:rPr>
          <w:b/>
          <w:u w:val="single"/>
        </w:rPr>
      </w:pPr>
    </w:p>
    <w:tbl>
      <w:tblPr>
        <w:tblW w:w="0" w:type="auto"/>
        <w:jc w:val="center"/>
        <w:tblLook w:val="00A0" w:firstRow="1" w:lastRow="0" w:firstColumn="1" w:lastColumn="0" w:noHBand="0" w:noVBand="0"/>
      </w:tblPr>
      <w:tblGrid>
        <w:gridCol w:w="4374"/>
        <w:gridCol w:w="4158"/>
      </w:tblGrid>
      <w:tr w:rsidR="00A460EF" w14:paraId="3FC67940" w14:textId="77777777" w:rsidTr="006E7DFD">
        <w:trPr>
          <w:jc w:val="center"/>
        </w:trPr>
        <w:tc>
          <w:tcPr>
            <w:tcW w:w="4374" w:type="dxa"/>
          </w:tcPr>
          <w:p w14:paraId="1DB9AA1E" w14:textId="77777777" w:rsidR="00A460EF" w:rsidRDefault="00A460EF" w:rsidP="006E7DFD">
            <w:pPr>
              <w:ind w:left="360"/>
            </w:pPr>
            <w:r w:rsidRPr="00C34FA2">
              <w:rPr>
                <w:rFonts w:ascii="Arial" w:hAnsi="Arial" w:cs="Arial"/>
              </w:rPr>
              <w:fldChar w:fldCharType="begin">
                <w:ffData>
                  <w:name w:val=""/>
                  <w:enabled/>
                  <w:calcOnExit w:val="0"/>
                  <w:checkBox>
                    <w:sizeAuto/>
                    <w:default w:val="0"/>
                  </w:checkBox>
                </w:ffData>
              </w:fldChar>
            </w:r>
            <w:r w:rsidRPr="00C34FA2">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C34FA2">
              <w:rPr>
                <w:rFonts w:ascii="Arial" w:hAnsi="Arial" w:cs="Arial"/>
              </w:rPr>
              <w:fldChar w:fldCharType="end"/>
            </w:r>
            <w:r>
              <w:rPr>
                <w:rFonts w:ascii="Arial" w:hAnsi="Arial" w:cs="Arial"/>
              </w:rPr>
              <w:t xml:space="preserve">  </w:t>
            </w:r>
            <w:r>
              <w:t>Application Development</w:t>
            </w:r>
          </w:p>
        </w:tc>
        <w:tc>
          <w:tcPr>
            <w:tcW w:w="4158" w:type="dxa"/>
          </w:tcPr>
          <w:p w14:paraId="76C00681" w14:textId="77777777" w:rsidR="00A460EF" w:rsidRDefault="00A460EF" w:rsidP="006E7DFD">
            <w:pPr>
              <w:ind w:left="342"/>
            </w:pP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t>Information Security</w:t>
            </w:r>
          </w:p>
        </w:tc>
      </w:tr>
      <w:tr w:rsidR="00A460EF" w14:paraId="4E69085F" w14:textId="77777777" w:rsidTr="006E7DFD">
        <w:trPr>
          <w:jc w:val="center"/>
        </w:trPr>
        <w:tc>
          <w:tcPr>
            <w:tcW w:w="4374" w:type="dxa"/>
          </w:tcPr>
          <w:p w14:paraId="3C2665CA" w14:textId="77777777" w:rsidR="00A460EF" w:rsidRDefault="00A460EF" w:rsidP="006E7DFD">
            <w:pPr>
              <w:ind w:left="360"/>
            </w:pPr>
            <w:r w:rsidRPr="00C34FA2">
              <w:rPr>
                <w:rFonts w:ascii="Arial" w:hAnsi="Arial" w:cs="Arial"/>
              </w:rPr>
              <w:fldChar w:fldCharType="begin">
                <w:ffData>
                  <w:name w:val="Check1"/>
                  <w:enabled/>
                  <w:calcOnExit w:val="0"/>
                  <w:checkBox>
                    <w:sizeAuto/>
                    <w:default w:val="0"/>
                  </w:checkBox>
                </w:ffData>
              </w:fldChar>
            </w:r>
            <w:r w:rsidRPr="00C34FA2">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C34FA2">
              <w:rPr>
                <w:rFonts w:ascii="Arial" w:hAnsi="Arial" w:cs="Arial"/>
              </w:rPr>
              <w:fldChar w:fldCharType="end"/>
            </w:r>
            <w:r>
              <w:rPr>
                <w:rFonts w:ascii="Arial" w:hAnsi="Arial" w:cs="Arial"/>
              </w:rPr>
              <w:t xml:space="preserve">  </w:t>
            </w:r>
            <w:r>
              <w:t>Business Continuity Planning</w:t>
            </w:r>
          </w:p>
        </w:tc>
        <w:tc>
          <w:tcPr>
            <w:tcW w:w="4158" w:type="dxa"/>
          </w:tcPr>
          <w:p w14:paraId="281BD28C" w14:textId="77777777" w:rsidR="00A460EF" w:rsidRDefault="00A460EF" w:rsidP="006E7DFD">
            <w:pPr>
              <w:ind w:left="342"/>
            </w:pPr>
            <w:r w:rsidRPr="00C34FA2">
              <w:rPr>
                <w:rFonts w:ascii="Arial" w:hAnsi="Arial" w:cs="Arial"/>
              </w:rPr>
              <w:fldChar w:fldCharType="begin">
                <w:ffData>
                  <w:name w:val="Check1"/>
                  <w:enabled/>
                  <w:calcOnExit w:val="0"/>
                  <w:checkBox>
                    <w:sizeAuto/>
                    <w:default w:val="0"/>
                  </w:checkBox>
                </w:ffData>
              </w:fldChar>
            </w:r>
            <w:r w:rsidRPr="00C34FA2">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C34FA2">
              <w:rPr>
                <w:rFonts w:ascii="Arial" w:hAnsi="Arial" w:cs="Arial"/>
              </w:rPr>
              <w:fldChar w:fldCharType="end"/>
            </w:r>
            <w:r>
              <w:rPr>
                <w:rFonts w:ascii="Arial" w:hAnsi="Arial" w:cs="Arial"/>
              </w:rPr>
              <w:t xml:space="preserve">  </w:t>
            </w:r>
            <w:r>
              <w:t>IT Infrastructure</w:t>
            </w:r>
          </w:p>
        </w:tc>
      </w:tr>
      <w:tr w:rsidR="00A460EF" w14:paraId="58EA50AC" w14:textId="77777777" w:rsidTr="006E7DFD">
        <w:trPr>
          <w:jc w:val="center"/>
        </w:trPr>
        <w:tc>
          <w:tcPr>
            <w:tcW w:w="4374" w:type="dxa"/>
          </w:tcPr>
          <w:p w14:paraId="2E72F13D" w14:textId="77777777" w:rsidR="00A460EF" w:rsidRDefault="00A460EF" w:rsidP="006E7DFD">
            <w:pPr>
              <w:ind w:left="360"/>
            </w:pPr>
            <w:r w:rsidRPr="00C34FA2">
              <w:rPr>
                <w:rFonts w:ascii="Arial" w:hAnsi="Arial" w:cs="Arial"/>
              </w:rPr>
              <w:fldChar w:fldCharType="begin">
                <w:ffData>
                  <w:name w:val="Check1"/>
                  <w:enabled/>
                  <w:calcOnExit w:val="0"/>
                  <w:checkBox>
                    <w:sizeAuto/>
                    <w:default w:val="0"/>
                  </w:checkBox>
                </w:ffData>
              </w:fldChar>
            </w:r>
            <w:r w:rsidRPr="00C34FA2">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C34FA2">
              <w:rPr>
                <w:rFonts w:ascii="Arial" w:hAnsi="Arial" w:cs="Arial"/>
              </w:rPr>
              <w:fldChar w:fldCharType="end"/>
            </w:r>
            <w:r>
              <w:rPr>
                <w:rFonts w:ascii="Arial" w:hAnsi="Arial" w:cs="Arial"/>
              </w:rPr>
              <w:t xml:space="preserve">  </w:t>
            </w:r>
            <w:r>
              <w:t>Business Intelligence</w:t>
            </w:r>
          </w:p>
        </w:tc>
        <w:tc>
          <w:tcPr>
            <w:tcW w:w="4158" w:type="dxa"/>
          </w:tcPr>
          <w:p w14:paraId="0A9D8B01" w14:textId="6B2FE4F5" w:rsidR="00A460EF" w:rsidRDefault="00A460EF" w:rsidP="006E7DFD">
            <w:pPr>
              <w:ind w:left="342"/>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t>IT Strategic Planning</w:t>
            </w:r>
          </w:p>
        </w:tc>
      </w:tr>
      <w:tr w:rsidR="00A460EF" w14:paraId="0DDFC9B4" w14:textId="77777777" w:rsidTr="006E7DFD">
        <w:trPr>
          <w:jc w:val="center"/>
        </w:trPr>
        <w:tc>
          <w:tcPr>
            <w:tcW w:w="4374" w:type="dxa"/>
          </w:tcPr>
          <w:p w14:paraId="3025AFE0" w14:textId="77777777" w:rsidR="00A460EF" w:rsidRDefault="00A460EF" w:rsidP="006E7DFD">
            <w:pPr>
              <w:ind w:left="360"/>
            </w:pPr>
            <w:r w:rsidRPr="00C34FA2">
              <w:rPr>
                <w:rFonts w:ascii="Arial" w:hAnsi="Arial" w:cs="Arial"/>
              </w:rPr>
              <w:fldChar w:fldCharType="begin">
                <w:ffData>
                  <w:name w:val=""/>
                  <w:enabled/>
                  <w:calcOnExit w:val="0"/>
                  <w:checkBox>
                    <w:sizeAuto/>
                    <w:default w:val="0"/>
                  </w:checkBox>
                </w:ffData>
              </w:fldChar>
            </w:r>
            <w:r w:rsidRPr="00C34FA2">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C34FA2">
              <w:rPr>
                <w:rFonts w:ascii="Arial" w:hAnsi="Arial" w:cs="Arial"/>
              </w:rPr>
              <w:fldChar w:fldCharType="end"/>
            </w:r>
            <w:r>
              <w:rPr>
                <w:rFonts w:ascii="Arial" w:hAnsi="Arial" w:cs="Arial"/>
              </w:rPr>
              <w:t xml:space="preserve">  </w:t>
            </w:r>
            <w:r>
              <w:t>Business Process Reengineering</w:t>
            </w:r>
          </w:p>
        </w:tc>
        <w:tc>
          <w:tcPr>
            <w:tcW w:w="4158" w:type="dxa"/>
          </w:tcPr>
          <w:p w14:paraId="30D8F29A" w14:textId="77777777" w:rsidR="00A460EF" w:rsidRDefault="00A460EF" w:rsidP="006E7DFD">
            <w:pPr>
              <w:ind w:left="342"/>
            </w:pPr>
            <w:r w:rsidRPr="00C34FA2">
              <w:rPr>
                <w:rFonts w:ascii="Arial" w:hAnsi="Arial" w:cs="Arial"/>
              </w:rPr>
              <w:fldChar w:fldCharType="begin">
                <w:ffData>
                  <w:name w:val="Check1"/>
                  <w:enabled/>
                  <w:calcOnExit w:val="0"/>
                  <w:checkBox>
                    <w:sizeAuto/>
                    <w:default w:val="0"/>
                  </w:checkBox>
                </w:ffData>
              </w:fldChar>
            </w:r>
            <w:r w:rsidRPr="00C34FA2">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C34FA2">
              <w:rPr>
                <w:rFonts w:ascii="Arial" w:hAnsi="Arial" w:cs="Arial"/>
              </w:rPr>
              <w:fldChar w:fldCharType="end"/>
            </w:r>
            <w:r>
              <w:rPr>
                <w:rFonts w:ascii="Arial" w:hAnsi="Arial" w:cs="Arial"/>
              </w:rPr>
              <w:t xml:space="preserve">   </w:t>
            </w:r>
            <w:r w:rsidRPr="00CC60D3">
              <w:rPr>
                <w:bCs/>
              </w:rPr>
              <w:t>Project Management</w:t>
            </w:r>
          </w:p>
        </w:tc>
      </w:tr>
      <w:tr w:rsidR="00A460EF" w14:paraId="56C19468" w14:textId="77777777" w:rsidTr="006E7DFD">
        <w:trPr>
          <w:jc w:val="center"/>
        </w:trPr>
        <w:tc>
          <w:tcPr>
            <w:tcW w:w="4374" w:type="dxa"/>
          </w:tcPr>
          <w:p w14:paraId="5D49A401" w14:textId="77777777" w:rsidR="00A460EF" w:rsidRDefault="00A460EF" w:rsidP="006E7DFD">
            <w:pPr>
              <w:ind w:left="360"/>
            </w:pPr>
            <w:r w:rsidRPr="00C34FA2">
              <w:rPr>
                <w:rFonts w:ascii="Arial" w:hAnsi="Arial" w:cs="Arial"/>
              </w:rPr>
              <w:fldChar w:fldCharType="begin">
                <w:ffData>
                  <w:name w:val="Check1"/>
                  <w:enabled/>
                  <w:calcOnExit w:val="0"/>
                  <w:checkBox>
                    <w:sizeAuto/>
                    <w:default w:val="0"/>
                  </w:checkBox>
                </w:ffData>
              </w:fldChar>
            </w:r>
            <w:r w:rsidRPr="00C34FA2">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C34FA2">
              <w:rPr>
                <w:rFonts w:ascii="Arial" w:hAnsi="Arial" w:cs="Arial"/>
              </w:rPr>
              <w:fldChar w:fldCharType="end"/>
            </w:r>
            <w:r>
              <w:rPr>
                <w:rFonts w:ascii="Arial" w:hAnsi="Arial" w:cs="Arial"/>
              </w:rPr>
              <w:t xml:space="preserve">  </w:t>
            </w:r>
            <w:r>
              <w:t>Enterprise Architecture</w:t>
            </w:r>
          </w:p>
        </w:tc>
        <w:tc>
          <w:tcPr>
            <w:tcW w:w="4158" w:type="dxa"/>
          </w:tcPr>
          <w:p w14:paraId="6D259B3E" w14:textId="77777777" w:rsidR="00A460EF" w:rsidRDefault="00A460EF" w:rsidP="006E7DFD">
            <w:pPr>
              <w:ind w:left="342"/>
            </w:pPr>
            <w:r w:rsidRPr="00C34FA2">
              <w:rPr>
                <w:rFonts w:ascii="Arial" w:hAnsi="Arial" w:cs="Arial"/>
              </w:rPr>
              <w:fldChar w:fldCharType="begin">
                <w:ffData>
                  <w:name w:val="Check1"/>
                  <w:enabled/>
                  <w:calcOnExit w:val="0"/>
                  <w:checkBox>
                    <w:sizeAuto/>
                    <w:default w:val="0"/>
                  </w:checkBox>
                </w:ffData>
              </w:fldChar>
            </w:r>
            <w:r w:rsidRPr="00C34FA2">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C34FA2">
              <w:rPr>
                <w:rFonts w:ascii="Arial" w:hAnsi="Arial" w:cs="Arial"/>
              </w:rPr>
              <w:fldChar w:fldCharType="end"/>
            </w:r>
            <w:r>
              <w:rPr>
                <w:rFonts w:ascii="Arial" w:hAnsi="Arial" w:cs="Arial"/>
              </w:rPr>
              <w:t xml:space="preserve">  </w:t>
            </w:r>
            <w:r>
              <w:t>Public Safety Communications</w:t>
            </w:r>
          </w:p>
        </w:tc>
      </w:tr>
      <w:tr w:rsidR="00A460EF" w14:paraId="4A324DD6" w14:textId="77777777" w:rsidTr="006E7DFD">
        <w:trPr>
          <w:jc w:val="center"/>
        </w:trPr>
        <w:tc>
          <w:tcPr>
            <w:tcW w:w="4374" w:type="dxa"/>
          </w:tcPr>
          <w:p w14:paraId="5B672F6C" w14:textId="77777777" w:rsidR="00A460EF" w:rsidRDefault="00A460EF" w:rsidP="006E7DFD">
            <w:pPr>
              <w:ind w:left="360"/>
            </w:pPr>
            <w:r w:rsidRPr="00C34FA2">
              <w:rPr>
                <w:rFonts w:ascii="Arial" w:hAnsi="Arial" w:cs="Arial"/>
              </w:rPr>
              <w:fldChar w:fldCharType="begin">
                <w:ffData>
                  <w:name w:val="Check1"/>
                  <w:enabled/>
                  <w:calcOnExit w:val="0"/>
                  <w:checkBox>
                    <w:sizeAuto/>
                    <w:default w:val="0"/>
                  </w:checkBox>
                </w:ffData>
              </w:fldChar>
            </w:r>
            <w:r w:rsidRPr="00C34FA2">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C34FA2">
              <w:rPr>
                <w:rFonts w:ascii="Arial" w:hAnsi="Arial" w:cs="Arial"/>
              </w:rPr>
              <w:fldChar w:fldCharType="end"/>
            </w:r>
            <w:r>
              <w:rPr>
                <w:rFonts w:ascii="Arial" w:hAnsi="Arial" w:cs="Arial"/>
              </w:rPr>
              <w:t xml:space="preserve">  </w:t>
            </w:r>
            <w:r>
              <w:t>Enterprise Content Management</w:t>
            </w:r>
          </w:p>
        </w:tc>
        <w:tc>
          <w:tcPr>
            <w:tcW w:w="4158" w:type="dxa"/>
          </w:tcPr>
          <w:p w14:paraId="209333AE" w14:textId="77777777" w:rsidR="00A460EF" w:rsidRDefault="00A460EF" w:rsidP="006E7DFD">
            <w:pPr>
              <w:ind w:left="342"/>
            </w:pPr>
            <w:r w:rsidRPr="00C34FA2">
              <w:rPr>
                <w:rFonts w:ascii="Arial" w:hAnsi="Arial" w:cs="Arial"/>
              </w:rPr>
              <w:fldChar w:fldCharType="begin">
                <w:ffData>
                  <w:name w:val="Check1"/>
                  <w:enabled/>
                  <w:calcOnExit w:val="0"/>
                  <w:checkBox>
                    <w:sizeAuto/>
                    <w:default w:val="0"/>
                  </w:checkBox>
                </w:ffData>
              </w:fldChar>
            </w:r>
            <w:r w:rsidRPr="00C34FA2">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C34FA2">
              <w:rPr>
                <w:rFonts w:ascii="Arial" w:hAnsi="Arial" w:cs="Arial"/>
              </w:rPr>
              <w:fldChar w:fldCharType="end"/>
            </w:r>
            <w:r>
              <w:rPr>
                <w:rFonts w:ascii="Arial" w:hAnsi="Arial" w:cs="Arial"/>
              </w:rPr>
              <w:t xml:space="preserve">  </w:t>
            </w:r>
            <w:r>
              <w:t>Radio Engineering Services</w:t>
            </w:r>
          </w:p>
        </w:tc>
      </w:tr>
      <w:tr w:rsidR="00A460EF" w14:paraId="6482E071" w14:textId="77777777" w:rsidTr="006E7DFD">
        <w:trPr>
          <w:jc w:val="center"/>
        </w:trPr>
        <w:tc>
          <w:tcPr>
            <w:tcW w:w="4374" w:type="dxa"/>
          </w:tcPr>
          <w:p w14:paraId="06E0EA5B" w14:textId="77777777" w:rsidR="00A460EF" w:rsidRDefault="00A460EF" w:rsidP="006E7DFD">
            <w:pPr>
              <w:ind w:left="360"/>
            </w:pPr>
            <w:r w:rsidRPr="00C34FA2">
              <w:rPr>
                <w:rFonts w:ascii="Arial" w:hAnsi="Arial" w:cs="Arial"/>
              </w:rPr>
              <w:fldChar w:fldCharType="begin">
                <w:ffData>
                  <w:name w:val="Check1"/>
                  <w:enabled/>
                  <w:calcOnExit w:val="0"/>
                  <w:checkBox>
                    <w:sizeAuto/>
                    <w:default w:val="0"/>
                  </w:checkBox>
                </w:ffData>
              </w:fldChar>
            </w:r>
            <w:r w:rsidRPr="00C34FA2">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C34FA2">
              <w:rPr>
                <w:rFonts w:ascii="Arial" w:hAnsi="Arial" w:cs="Arial"/>
              </w:rPr>
              <w:fldChar w:fldCharType="end"/>
            </w:r>
            <w:r>
              <w:rPr>
                <w:rFonts w:ascii="Arial" w:hAnsi="Arial" w:cs="Arial"/>
              </w:rPr>
              <w:t xml:space="preserve">  </w:t>
            </w:r>
            <w:r>
              <w:t>Back Office Solutions</w:t>
            </w:r>
          </w:p>
        </w:tc>
        <w:tc>
          <w:tcPr>
            <w:tcW w:w="4158" w:type="dxa"/>
          </w:tcPr>
          <w:p w14:paraId="7D8B4FD7" w14:textId="77777777" w:rsidR="00A460EF" w:rsidRDefault="00A460EF" w:rsidP="006E7DFD">
            <w:pPr>
              <w:ind w:left="342"/>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71528A">
              <w:t>IV&amp;V Services</w:t>
            </w:r>
          </w:p>
        </w:tc>
      </w:tr>
      <w:tr w:rsidR="00A460EF" w14:paraId="3901F286" w14:textId="77777777" w:rsidTr="006E7DFD">
        <w:trPr>
          <w:jc w:val="center"/>
        </w:trPr>
        <w:tc>
          <w:tcPr>
            <w:tcW w:w="4374" w:type="dxa"/>
          </w:tcPr>
          <w:p w14:paraId="0BE93A47" w14:textId="77777777" w:rsidR="00A460EF" w:rsidRDefault="00A460EF" w:rsidP="006E7DFD">
            <w:pPr>
              <w:ind w:left="360"/>
            </w:pPr>
            <w:r w:rsidRPr="00C34FA2">
              <w:rPr>
                <w:rFonts w:ascii="Arial" w:hAnsi="Arial" w:cs="Arial"/>
              </w:rPr>
              <w:fldChar w:fldCharType="begin">
                <w:ffData>
                  <w:name w:val="Check1"/>
                  <w:enabled/>
                  <w:calcOnExit w:val="0"/>
                  <w:checkBox>
                    <w:sizeAuto/>
                    <w:default w:val="0"/>
                  </w:checkBox>
                </w:ffData>
              </w:fldChar>
            </w:r>
            <w:r w:rsidRPr="00C34FA2">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C34FA2">
              <w:rPr>
                <w:rFonts w:ascii="Arial" w:hAnsi="Arial" w:cs="Arial"/>
              </w:rPr>
              <w:fldChar w:fldCharType="end"/>
            </w:r>
            <w:r>
              <w:rPr>
                <w:rFonts w:ascii="Arial" w:hAnsi="Arial" w:cs="Arial"/>
              </w:rPr>
              <w:t xml:space="preserve">  </w:t>
            </w:r>
            <w:r>
              <w:t>Geographical Information Systems</w:t>
            </w:r>
          </w:p>
        </w:tc>
        <w:tc>
          <w:tcPr>
            <w:tcW w:w="4158" w:type="dxa"/>
          </w:tcPr>
          <w:p w14:paraId="0D6D6680" w14:textId="77777777" w:rsidR="00A460EF" w:rsidRDefault="00A460EF" w:rsidP="006E7DFD">
            <w:pPr>
              <w:ind w:left="342"/>
            </w:pPr>
          </w:p>
        </w:tc>
      </w:tr>
    </w:tbl>
    <w:p w14:paraId="1AC1D719" w14:textId="77777777" w:rsidR="00A460EF" w:rsidRDefault="00A460EF" w:rsidP="00A460EF">
      <w:r>
        <w:tab/>
      </w:r>
    </w:p>
    <w:p w14:paraId="19659A73" w14:textId="77777777" w:rsidR="00A460EF" w:rsidRDefault="00A460EF" w:rsidP="00A460EF"/>
    <w:p w14:paraId="69E2E260" w14:textId="77777777" w:rsidR="00A460EF" w:rsidRPr="007A0ACE" w:rsidRDefault="00A460EF" w:rsidP="000A6353">
      <w:pPr>
        <w:keepNext/>
        <w:numPr>
          <w:ilvl w:val="0"/>
          <w:numId w:val="3"/>
        </w:numPr>
        <w:ind w:left="360"/>
        <w:rPr>
          <w:b/>
          <w:u w:val="single"/>
        </w:rPr>
      </w:pPr>
      <w:r w:rsidRPr="007A0ACE">
        <w:rPr>
          <w:b/>
          <w:u w:val="single"/>
        </w:rPr>
        <w:t xml:space="preserve">Contract Type </w:t>
      </w:r>
      <w:r w:rsidRPr="007A0ACE">
        <w:rPr>
          <w:u w:val="single"/>
        </w:rPr>
        <w:t>(Check)</w:t>
      </w:r>
      <w:r w:rsidRPr="007A0ACE">
        <w:rPr>
          <w:b/>
          <w:u w:val="single"/>
        </w:rPr>
        <w:t>:</w:t>
      </w:r>
    </w:p>
    <w:p w14:paraId="40136A58" w14:textId="77777777" w:rsidR="00A460EF" w:rsidRDefault="00A460EF" w:rsidP="000A6353">
      <w:pPr>
        <w:keepNext/>
      </w:pPr>
    </w:p>
    <w:p w14:paraId="43E39A45" w14:textId="4A2AA4EB" w:rsidR="00A460EF" w:rsidRPr="00595C31" w:rsidRDefault="00A460EF" w:rsidP="00A460EF">
      <w:pPr>
        <w:ind w:left="360"/>
      </w:pPr>
      <w:r w:rsidRPr="00B32576">
        <w:rPr>
          <w:rFonts w:ascii="Arial" w:hAnsi="Arial" w:cs="Arial"/>
        </w:rPr>
        <w:fldChar w:fldCharType="begin">
          <w:ffData>
            <w:name w:val="Check1"/>
            <w:enabled/>
            <w:calcOnExit w:val="0"/>
            <w:checkBox>
              <w:sizeAuto/>
              <w:default w:val="1"/>
            </w:checkBox>
          </w:ffData>
        </w:fldChar>
      </w:r>
      <w:r w:rsidRPr="00595C31">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B32576">
        <w:rPr>
          <w:rFonts w:ascii="Arial" w:hAnsi="Arial" w:cs="Arial"/>
        </w:rPr>
        <w:fldChar w:fldCharType="end"/>
      </w:r>
      <w:r w:rsidRPr="00595C31">
        <w:rPr>
          <w:rFonts w:ascii="Arial" w:hAnsi="Arial" w:cs="Arial"/>
        </w:rPr>
        <w:t xml:space="preserve"> </w:t>
      </w:r>
      <w:r w:rsidRPr="00B32576">
        <w:t xml:space="preserve">Fixed Price, </w:t>
      </w:r>
      <w:r w:rsidR="00EC2018">
        <w:t>D</w:t>
      </w:r>
      <w:r w:rsidR="00394EB8">
        <w:t>eliverable</w:t>
      </w:r>
      <w:r w:rsidRPr="00B32576">
        <w:t>-based</w:t>
      </w:r>
    </w:p>
    <w:p w14:paraId="0DA21CEA" w14:textId="77777777" w:rsidR="00A460EF" w:rsidRDefault="00A460EF" w:rsidP="00A460EF">
      <w:pPr>
        <w:ind w:left="720"/>
      </w:pPr>
    </w:p>
    <w:p w14:paraId="1F3BFA4D" w14:textId="77777777" w:rsidR="00A460EF" w:rsidRPr="00595C31" w:rsidRDefault="00A460EF" w:rsidP="00A460EF">
      <w:pPr>
        <w:ind w:left="720"/>
      </w:pPr>
    </w:p>
    <w:p w14:paraId="5AFE25C7" w14:textId="7146379C" w:rsidR="00A460EF" w:rsidRPr="007A0ACE" w:rsidRDefault="00A460EF" w:rsidP="00A460EF">
      <w:pPr>
        <w:numPr>
          <w:ilvl w:val="0"/>
          <w:numId w:val="3"/>
        </w:numPr>
        <w:ind w:left="360"/>
        <w:rPr>
          <w:b/>
          <w:u w:val="single"/>
        </w:rPr>
      </w:pPr>
      <w:r w:rsidRPr="007A0ACE">
        <w:rPr>
          <w:b/>
          <w:u w:val="single"/>
        </w:rPr>
        <w:t>Introduction:</w:t>
      </w:r>
      <w:r w:rsidR="00235DA8" w:rsidRPr="007A0ACE">
        <w:rPr>
          <w:b/>
          <w:u w:val="single"/>
        </w:rPr>
        <w:t xml:space="preserve"> </w:t>
      </w:r>
    </w:p>
    <w:p w14:paraId="62FC19E9" w14:textId="77777777" w:rsidR="00A460EF" w:rsidRPr="00595C31" w:rsidRDefault="00A460EF" w:rsidP="00A460EF">
      <w:pPr>
        <w:rPr>
          <w:b/>
          <w:u w:val="single"/>
        </w:rPr>
      </w:pPr>
    </w:p>
    <w:p w14:paraId="7C7AD895" w14:textId="77777777" w:rsidR="00A460EF" w:rsidRPr="00B32576" w:rsidRDefault="00A460EF" w:rsidP="00A460EF">
      <w:pPr>
        <w:ind w:left="360"/>
        <w:rPr>
          <w:u w:val="single"/>
        </w:rPr>
      </w:pPr>
      <w:r w:rsidRPr="00B32576">
        <w:rPr>
          <w:u w:val="single"/>
        </w:rPr>
        <w:t>Project History</w:t>
      </w:r>
    </w:p>
    <w:p w14:paraId="6A4D2762" w14:textId="39C564C6" w:rsidR="00154401" w:rsidRDefault="00154401" w:rsidP="00A460EF">
      <w:pPr>
        <w:ind w:left="360"/>
      </w:pPr>
      <w:r>
        <w:t xml:space="preserve">VITA and VDEM are administering Virginia’s participation in the State and Local Cybersecurity Grant Program (SLCGP), under which a combination of federal grant money and state-provided matching funds will </w:t>
      </w:r>
      <w:proofErr w:type="gramStart"/>
      <w:r>
        <w:t>be used</w:t>
      </w:r>
      <w:proofErr w:type="gramEnd"/>
      <w:r>
        <w:t xml:space="preserve"> to assist state and local public entities with improving their cybersecurity</w:t>
      </w:r>
      <w:r w:rsidR="00EF770C">
        <w:t xml:space="preserve"> posture</w:t>
      </w:r>
      <w:r>
        <w:t xml:space="preserve">. </w:t>
      </w:r>
      <w:proofErr w:type="gramStart"/>
      <w:r>
        <w:t>80%</w:t>
      </w:r>
      <w:proofErr w:type="gramEnd"/>
      <w:r>
        <w:t xml:space="preserve"> of the </w:t>
      </w:r>
      <w:r w:rsidR="007A0ACE">
        <w:t>grant</w:t>
      </w:r>
      <w:r>
        <w:t xml:space="preserve"> </w:t>
      </w:r>
      <w:r w:rsidR="007A0ACE">
        <w:t xml:space="preserve">fund will be allocated </w:t>
      </w:r>
      <w:r>
        <w:t xml:space="preserve">for local public entities and </w:t>
      </w:r>
      <w:r w:rsidR="007A0ACE">
        <w:t>within that 80%, 25% is specifically designated for rural localities</w:t>
      </w:r>
      <w:r w:rsidR="00EF632B">
        <w:t xml:space="preserve"> (defined by federal law as a population less than 50,000</w:t>
      </w:r>
      <w:r w:rsidR="007816DE">
        <w:t xml:space="preserve"> </w:t>
      </w:r>
      <w:r w:rsidR="00230AA5" w:rsidRPr="00230AA5">
        <w:t>that has not been designated in the most recent decennial census as an “urbanized area” by the Secretary of Commerce</w:t>
      </w:r>
      <w:r w:rsidR="00EF632B">
        <w:t>)</w:t>
      </w:r>
      <w:r w:rsidR="007A0ACE">
        <w:t>.</w:t>
      </w:r>
      <w:r>
        <w:t xml:space="preserve">  For further information on the SLCGP </w:t>
      </w:r>
      <w:proofErr w:type="gramStart"/>
      <w:r>
        <w:t>generally, see</w:t>
      </w:r>
      <w:proofErr w:type="gramEnd"/>
      <w:r>
        <w:t xml:space="preserve"> CISA and FEMA's websites:</w:t>
      </w:r>
    </w:p>
    <w:p w14:paraId="1F4EF5CE" w14:textId="5F72D472" w:rsidR="00154401" w:rsidRDefault="00154401" w:rsidP="00A460EF">
      <w:pPr>
        <w:ind w:left="360"/>
      </w:pPr>
      <w:r>
        <w:tab/>
      </w:r>
      <w:hyperlink r:id="rId10" w:history="1">
        <w:r>
          <w:rPr>
            <w:rStyle w:val="Hyperlink"/>
          </w:rPr>
          <w:t>State and Local Cybersecurity Grant Program | CISA</w:t>
        </w:r>
      </w:hyperlink>
      <w:r>
        <w:t xml:space="preserve"> </w:t>
      </w:r>
    </w:p>
    <w:p w14:paraId="0E1FD3C2" w14:textId="0E9EBC79" w:rsidR="00154401" w:rsidRDefault="00154401" w:rsidP="00A460EF">
      <w:pPr>
        <w:ind w:left="360"/>
      </w:pPr>
      <w:r>
        <w:tab/>
      </w:r>
      <w:hyperlink r:id="rId11" w:history="1">
        <w:r>
          <w:rPr>
            <w:rStyle w:val="Hyperlink"/>
          </w:rPr>
          <w:t>State and Local Cybersecurity Grant Program | FEMA.gov</w:t>
        </w:r>
      </w:hyperlink>
    </w:p>
    <w:p w14:paraId="2861EC61" w14:textId="77777777" w:rsidR="00154401" w:rsidRDefault="00154401" w:rsidP="00154401">
      <w:pPr>
        <w:ind w:left="360"/>
      </w:pPr>
    </w:p>
    <w:p w14:paraId="3E1F8DEA" w14:textId="77777777" w:rsidR="00A2167F" w:rsidRDefault="00154401" w:rsidP="00154401">
      <w:pPr>
        <w:ind w:left="360"/>
      </w:pPr>
      <w:r>
        <w:t xml:space="preserve">For further information on Virginia’s participation in the SLCGP, see </w:t>
      </w:r>
      <w:r w:rsidR="00A2167F">
        <w:t>VITA’s website:</w:t>
      </w:r>
    </w:p>
    <w:p w14:paraId="4FB6133E" w14:textId="1A9E36D8" w:rsidR="00154401" w:rsidRDefault="00A2167F" w:rsidP="47E6E526">
      <w:pPr>
        <w:ind w:left="360"/>
        <w:rPr>
          <w:rStyle w:val="Hyperlink"/>
        </w:rPr>
      </w:pPr>
      <w:r>
        <w:tab/>
      </w:r>
      <w:hyperlink r:id="rId12" w:history="1">
        <w:r>
          <w:rPr>
            <w:rStyle w:val="Hyperlink"/>
          </w:rPr>
          <w:t>Federal Cybersecurity Grants | Virginia IT Agency</w:t>
        </w:r>
      </w:hyperlink>
    </w:p>
    <w:p w14:paraId="63151B7F" w14:textId="77777777" w:rsidR="00154401" w:rsidRDefault="00154401" w:rsidP="00A460EF">
      <w:pPr>
        <w:ind w:left="360"/>
      </w:pPr>
    </w:p>
    <w:p w14:paraId="5CA51CA2" w14:textId="77777777" w:rsidR="00EF632B" w:rsidRDefault="00154401" w:rsidP="00A460EF">
      <w:pPr>
        <w:ind w:left="360"/>
      </w:pPr>
      <w:r>
        <w:t xml:space="preserve">The </w:t>
      </w:r>
      <w:hyperlink r:id="rId13" w:history="1">
        <w:r w:rsidRPr="00A2167F">
          <w:rPr>
            <w:rStyle w:val="Hyperlink"/>
          </w:rPr>
          <w:t>Virginia Cybersecurity Planning Committee</w:t>
        </w:r>
      </w:hyperlink>
      <w:r>
        <w:t xml:space="preserve"> has developed a </w:t>
      </w:r>
      <w:hyperlink r:id="rId14" w:history="1">
        <w:r w:rsidRPr="00A2167F">
          <w:rPr>
            <w:rStyle w:val="Hyperlink"/>
          </w:rPr>
          <w:t>Virginia Cybersecurity Plan</w:t>
        </w:r>
      </w:hyperlink>
      <w:r>
        <w:t xml:space="preserve">, which has been approved by the federal government and is a prerequisite for using SLCGP funding.  The Plan contains Virginia’s objectives for the program </w:t>
      </w:r>
      <w:proofErr w:type="gramStart"/>
      <w:r>
        <w:t>and also</w:t>
      </w:r>
      <w:proofErr w:type="gramEnd"/>
      <w:r>
        <w:t xml:space="preserve"> identifies a set of priority objectives.  </w:t>
      </w:r>
    </w:p>
    <w:p w14:paraId="00AA10D2" w14:textId="77777777" w:rsidR="00EF632B" w:rsidRDefault="00EF632B" w:rsidP="00A460EF">
      <w:pPr>
        <w:ind w:left="360"/>
      </w:pPr>
    </w:p>
    <w:p w14:paraId="1E2B83EC" w14:textId="2BE72929" w:rsidR="00A2167F" w:rsidRDefault="00154401" w:rsidP="00A460EF">
      <w:pPr>
        <w:ind w:left="360"/>
      </w:pPr>
      <w:r>
        <w:t>Year one funding is already available to Virginia</w:t>
      </w:r>
      <w:proofErr w:type="gramStart"/>
      <w:r>
        <w:t xml:space="preserve">.  </w:t>
      </w:r>
      <w:proofErr w:type="gramEnd"/>
      <w:r w:rsidR="54A885E6">
        <w:t>T</w:t>
      </w:r>
      <w:r>
        <w:t>he intent is to prioritize localities conducting a needs / gap assessment against the program objectives</w:t>
      </w:r>
      <w:proofErr w:type="gramStart"/>
      <w:r>
        <w:t>.</w:t>
      </w:r>
      <w:r w:rsidR="00A2167F">
        <w:t xml:space="preserve">  </w:t>
      </w:r>
      <w:proofErr w:type="gramEnd"/>
    </w:p>
    <w:p w14:paraId="585B496A" w14:textId="77777777" w:rsidR="00A2167F" w:rsidRDefault="00A2167F" w:rsidP="00A460EF">
      <w:pPr>
        <w:ind w:left="360"/>
      </w:pPr>
    </w:p>
    <w:p w14:paraId="623A52B5" w14:textId="46A8D4CC" w:rsidR="00EF632B" w:rsidRDefault="00A2167F" w:rsidP="00A460EF">
      <w:pPr>
        <w:ind w:left="360"/>
      </w:pPr>
      <w:r>
        <w:t xml:space="preserve">The intent of this SOR </w:t>
      </w:r>
      <w:r w:rsidR="00B4066B">
        <w:t xml:space="preserve">is to identify </w:t>
      </w:r>
      <w:r w:rsidR="00890940">
        <w:t xml:space="preserve">and vet </w:t>
      </w:r>
      <w:r w:rsidR="00B4066B">
        <w:t xml:space="preserve">suppliers who </w:t>
      </w:r>
      <w:r w:rsidR="00890940">
        <w:t xml:space="preserve">will </w:t>
      </w:r>
      <w:r w:rsidR="00B4066B">
        <w:t xml:space="preserve">perform </w:t>
      </w:r>
      <w:r w:rsidR="00BF43DB">
        <w:t xml:space="preserve">a needs / gap </w:t>
      </w:r>
      <w:r w:rsidR="00890940">
        <w:t>assessment of specified locality’s environment</w:t>
      </w:r>
      <w:r w:rsidR="00B4066B">
        <w:t xml:space="preserve"> resulting in an artifact</w:t>
      </w:r>
      <w:r w:rsidR="00EF632B">
        <w:t xml:space="preserve"> (the Findings and Recommendations Report described below)</w:t>
      </w:r>
      <w:proofErr w:type="gramStart"/>
      <w:r w:rsidR="00B4066B">
        <w:t xml:space="preserve">.  </w:t>
      </w:r>
      <w:proofErr w:type="gramEnd"/>
      <w:r w:rsidR="00B4066B">
        <w:t xml:space="preserve">The produced artifact </w:t>
      </w:r>
      <w:r w:rsidR="5E15DE26">
        <w:t>is expected to</w:t>
      </w:r>
      <w:r w:rsidR="00B4066B">
        <w:t xml:space="preserve"> be </w:t>
      </w:r>
      <w:r w:rsidR="00A7374A">
        <w:t xml:space="preserve">utilized </w:t>
      </w:r>
      <w:r w:rsidR="386A74D1">
        <w:t xml:space="preserve">as a baseline for the locality and </w:t>
      </w:r>
      <w:r w:rsidR="00FF7CE0">
        <w:t xml:space="preserve">as </w:t>
      </w:r>
      <w:r w:rsidR="00EF632B">
        <w:t xml:space="preserve">a guide and </w:t>
      </w:r>
      <w:r w:rsidR="003B3642">
        <w:t>precursor</w:t>
      </w:r>
      <w:r w:rsidR="00B4066B">
        <w:t xml:space="preserve"> for determining</w:t>
      </w:r>
      <w:r w:rsidR="003B3642">
        <w:t xml:space="preserve"> what cyber security services will be implemented </w:t>
      </w:r>
      <w:r w:rsidR="00EF632B">
        <w:t xml:space="preserve">through the SLCGP </w:t>
      </w:r>
      <w:r w:rsidR="00EE4A86">
        <w:t xml:space="preserve">as </w:t>
      </w:r>
      <w:r w:rsidR="00EF632B">
        <w:t xml:space="preserve">further </w:t>
      </w:r>
      <w:r w:rsidR="00EE4A86">
        <w:t xml:space="preserve">funding </w:t>
      </w:r>
      <w:r w:rsidR="731CDF74">
        <w:t>uses are</w:t>
      </w:r>
      <w:r w:rsidR="00EE4A86">
        <w:t xml:space="preserve"> approved</w:t>
      </w:r>
      <w:proofErr w:type="gramStart"/>
      <w:r w:rsidR="003B3642">
        <w:t>.</w:t>
      </w:r>
      <w:r w:rsidR="00B16119">
        <w:t xml:space="preserve">  </w:t>
      </w:r>
      <w:proofErr w:type="gramEnd"/>
      <w:r w:rsidR="001F65AF">
        <w:t>VITA</w:t>
      </w:r>
      <w:r w:rsidR="004756EE">
        <w:t xml:space="preserve"> reserves the right to make multiple awards </w:t>
      </w:r>
      <w:proofErr w:type="gramStart"/>
      <w:r w:rsidR="004756EE">
        <w:t>as a result of</w:t>
      </w:r>
      <w:proofErr w:type="gramEnd"/>
      <w:r w:rsidR="004756EE">
        <w:t xml:space="preserve"> this SOR</w:t>
      </w:r>
      <w:r w:rsidR="00E461EB">
        <w:t xml:space="preserve"> and our</w:t>
      </w:r>
      <w:r w:rsidR="004756EE">
        <w:t xml:space="preserve"> expectation </w:t>
      </w:r>
      <w:r w:rsidR="00E461EB">
        <w:t xml:space="preserve">is </w:t>
      </w:r>
      <w:r w:rsidR="004756EE">
        <w:t xml:space="preserve">that </w:t>
      </w:r>
      <w:r w:rsidR="606D4E6A">
        <w:t>at least</w:t>
      </w:r>
      <w:r w:rsidR="00FE59D8">
        <w:t xml:space="preserve"> </w:t>
      </w:r>
      <w:r w:rsidR="00844CAC">
        <w:t>one hundred five (105)</w:t>
      </w:r>
      <w:r w:rsidR="004756EE">
        <w:t xml:space="preserve"> assessments will be completed</w:t>
      </w:r>
      <w:r w:rsidR="00E327A4">
        <w:t xml:space="preserve"> by one or more suppliers.</w:t>
      </w:r>
      <w:r w:rsidR="004756EE">
        <w:t xml:space="preserve"> </w:t>
      </w:r>
      <w:r w:rsidR="00DF0DDF">
        <w:t>H</w:t>
      </w:r>
      <w:r w:rsidR="00E461EB">
        <w:t>owever this is an estimate</w:t>
      </w:r>
      <w:r w:rsidR="00DF0DDF">
        <w:t>,</w:t>
      </w:r>
      <w:r w:rsidR="00E461EB">
        <w:t xml:space="preserve"> and the actual quantity of assessments awarded may be </w:t>
      </w:r>
      <w:r w:rsidR="00DF0DDF">
        <w:t xml:space="preserve">more </w:t>
      </w:r>
      <w:r w:rsidR="00E461EB">
        <w:t xml:space="preserve">or less than those shown. </w:t>
      </w:r>
    </w:p>
    <w:p w14:paraId="35695D0D" w14:textId="77777777" w:rsidR="00E461EB" w:rsidRDefault="00E461EB" w:rsidP="00A460EF">
      <w:pPr>
        <w:ind w:left="360"/>
      </w:pPr>
    </w:p>
    <w:p w14:paraId="622925B1" w14:textId="55F8824E" w:rsidR="00B4066B" w:rsidRDefault="00B16119" w:rsidP="00A460EF">
      <w:pPr>
        <w:ind w:left="360"/>
      </w:pPr>
      <w:r>
        <w:t xml:space="preserve">Authorized </w:t>
      </w:r>
      <w:r w:rsidR="00DF0DDF">
        <w:t>U</w:t>
      </w:r>
      <w:r>
        <w:t xml:space="preserve">ser will determine the </w:t>
      </w:r>
      <w:r w:rsidR="008047DE">
        <w:t xml:space="preserve">in-scope </w:t>
      </w:r>
      <w:r>
        <w:t>localities for assessments</w:t>
      </w:r>
      <w:r w:rsidR="008047DE">
        <w:t xml:space="preserve"> be</w:t>
      </w:r>
      <w:r w:rsidR="00977CCB">
        <w:t xml:space="preserve">fore executing </w:t>
      </w:r>
      <w:r w:rsidR="008047DE">
        <w:t>any resulting SOW(s)</w:t>
      </w:r>
      <w:proofErr w:type="gramStart"/>
      <w:r>
        <w:t xml:space="preserve">.  </w:t>
      </w:r>
      <w:proofErr w:type="gramEnd"/>
    </w:p>
    <w:p w14:paraId="35E73672" w14:textId="77777777" w:rsidR="00B4066B" w:rsidRDefault="00B4066B" w:rsidP="00A460EF">
      <w:pPr>
        <w:ind w:left="360"/>
      </w:pPr>
    </w:p>
    <w:p w14:paraId="1F31B351" w14:textId="77777777" w:rsidR="00A460EF" w:rsidRPr="00595C31" w:rsidRDefault="00A460EF" w:rsidP="00A460EF">
      <w:pPr>
        <w:ind w:left="360"/>
        <w:rPr>
          <w:u w:val="single"/>
        </w:rPr>
      </w:pPr>
      <w:r w:rsidRPr="00595C31">
        <w:rPr>
          <w:u w:val="single"/>
        </w:rPr>
        <w:t xml:space="preserve">Business Need </w:t>
      </w:r>
    </w:p>
    <w:p w14:paraId="1F375927" w14:textId="77777777" w:rsidR="008A4C2E" w:rsidRDefault="00A460EF" w:rsidP="00A460EF">
      <w:pPr>
        <w:ind w:left="360"/>
      </w:pPr>
      <w:r w:rsidRPr="00D024AB">
        <w:t xml:space="preserve">This </w:t>
      </w:r>
      <w:r>
        <w:t>SOR requires</w:t>
      </w:r>
      <w:r w:rsidR="008A4C2E">
        <w:t>:</w:t>
      </w:r>
    </w:p>
    <w:p w14:paraId="2584142B" w14:textId="2E4D2355" w:rsidR="008A4C2E" w:rsidRDefault="00A460EF" w:rsidP="008A4C2E">
      <w:pPr>
        <w:pStyle w:val="ListParagraph"/>
        <w:numPr>
          <w:ilvl w:val="0"/>
          <w:numId w:val="8"/>
        </w:numPr>
      </w:pPr>
      <w:r>
        <w:t>an overall review o</w:t>
      </w:r>
      <w:r w:rsidR="000B5335">
        <w:t>f a specified locality’s c</w:t>
      </w:r>
      <w:r>
        <w:t xml:space="preserve">urrent </w:t>
      </w:r>
      <w:r w:rsidR="00561A77">
        <w:t xml:space="preserve">capabilities </w:t>
      </w:r>
      <w:r w:rsidR="00E5076E">
        <w:t>as compared to the</w:t>
      </w:r>
      <w:r w:rsidR="0024288C">
        <w:t xml:space="preserve"> </w:t>
      </w:r>
      <w:r w:rsidR="00FB0A8D">
        <w:t>goals</w:t>
      </w:r>
      <w:r w:rsidR="00FF7CE0">
        <w:t xml:space="preserve"> and </w:t>
      </w:r>
      <w:r w:rsidR="00FB0A8D">
        <w:t xml:space="preserve">objectives described in </w:t>
      </w:r>
      <w:r w:rsidR="000B6D9E">
        <w:t xml:space="preserve">the </w:t>
      </w:r>
      <w:r w:rsidR="33495395">
        <w:t xml:space="preserve">Virginia </w:t>
      </w:r>
      <w:r w:rsidR="000B6D9E">
        <w:t>Cybersecurity</w:t>
      </w:r>
      <w:r>
        <w:t xml:space="preserve"> </w:t>
      </w:r>
      <w:r w:rsidR="00572058">
        <w:t>Plan</w:t>
      </w:r>
      <w:r>
        <w:t xml:space="preserve">, </w:t>
      </w:r>
    </w:p>
    <w:p w14:paraId="1C8662F0" w14:textId="39ABCF44" w:rsidR="004D0A53" w:rsidRDefault="004D0A53" w:rsidP="008A4C2E">
      <w:pPr>
        <w:pStyle w:val="ListParagraph"/>
        <w:numPr>
          <w:ilvl w:val="0"/>
          <w:numId w:val="8"/>
        </w:numPr>
      </w:pPr>
      <w:r>
        <w:t xml:space="preserve">An assessment of the capability level of the organization </w:t>
      </w:r>
      <w:r w:rsidR="1BE604F7">
        <w:t xml:space="preserve">in its current state </w:t>
      </w:r>
      <w:r>
        <w:t>and,</w:t>
      </w:r>
    </w:p>
    <w:p w14:paraId="50B8E625" w14:textId="48E36346" w:rsidR="00A460EF" w:rsidRDefault="004D0A53" w:rsidP="0060255B">
      <w:pPr>
        <w:pStyle w:val="ListParagraph"/>
        <w:numPr>
          <w:ilvl w:val="0"/>
          <w:numId w:val="8"/>
        </w:numPr>
      </w:pPr>
      <w:r>
        <w:t>D</w:t>
      </w:r>
      <w:r w:rsidR="00A460EF">
        <w:t xml:space="preserve">evelopment of recommended security artifacts to support operationalization of the </w:t>
      </w:r>
      <w:r w:rsidR="03A9D6F2">
        <w:t xml:space="preserve">Virginia </w:t>
      </w:r>
      <w:r w:rsidR="00A460EF">
        <w:t xml:space="preserve">Cybersecurity </w:t>
      </w:r>
      <w:r w:rsidR="00572058">
        <w:t>Plan</w:t>
      </w:r>
      <w:r w:rsidR="00A460EF">
        <w:t>.</w:t>
      </w:r>
    </w:p>
    <w:p w14:paraId="6061EA5D" w14:textId="77777777" w:rsidR="00A460EF" w:rsidRDefault="00A460EF" w:rsidP="00A460EF">
      <w:pPr>
        <w:ind w:left="360"/>
        <w:rPr>
          <w:b/>
          <w:u w:val="single"/>
        </w:rPr>
      </w:pPr>
    </w:p>
    <w:p w14:paraId="2768D238" w14:textId="77777777" w:rsidR="00A460EF" w:rsidRDefault="00A460EF" w:rsidP="00A460EF">
      <w:pPr>
        <w:ind w:left="360"/>
        <w:rPr>
          <w:b/>
          <w:u w:val="single"/>
        </w:rPr>
      </w:pPr>
    </w:p>
    <w:p w14:paraId="5B0DD28D" w14:textId="03A23AC2" w:rsidR="0071115F" w:rsidRDefault="00A460EF" w:rsidP="0071115F">
      <w:pPr>
        <w:ind w:left="360"/>
      </w:pPr>
      <w:r w:rsidRPr="007A0ACE">
        <w:rPr>
          <w:b/>
          <w:u w:val="single"/>
        </w:rPr>
        <w:t>10. Scope of Work:</w:t>
      </w:r>
    </w:p>
    <w:p w14:paraId="23D79C50" w14:textId="77777777" w:rsidR="001E51EB" w:rsidRDefault="001E51EB" w:rsidP="00A460EF">
      <w:pPr>
        <w:ind w:left="360"/>
      </w:pPr>
    </w:p>
    <w:p w14:paraId="7169C7A4" w14:textId="1AF805FB" w:rsidR="00A460EF" w:rsidRDefault="00A460EF" w:rsidP="00A460EF">
      <w:pPr>
        <w:ind w:left="360"/>
      </w:pPr>
      <w:r>
        <w:t xml:space="preserve">This Statement of Requirements (SOR) defines the Cybersecurity </w:t>
      </w:r>
      <w:r w:rsidR="003622BD">
        <w:t xml:space="preserve">Plan Capability Assessment </w:t>
      </w:r>
      <w:r>
        <w:t xml:space="preserve">Support required by </w:t>
      </w:r>
      <w:r w:rsidR="2913210B">
        <w:t>t</w:t>
      </w:r>
      <w:r w:rsidR="007326D9">
        <w:t>he Virginia I</w:t>
      </w:r>
      <w:r w:rsidR="7229E4A8">
        <w:t>T</w:t>
      </w:r>
      <w:r w:rsidR="007326D9">
        <w:t xml:space="preserve"> Agency (</w:t>
      </w:r>
      <w:r w:rsidR="00890940">
        <w:t>VITA)</w:t>
      </w:r>
      <w:r w:rsidR="0020447D">
        <w:t xml:space="preserve">. </w:t>
      </w:r>
      <w:r w:rsidR="00890940">
        <w:t>This</w:t>
      </w:r>
      <w:r>
        <w:t xml:space="preserve"> SOR requires an overall review of</w:t>
      </w:r>
      <w:r w:rsidR="007326D9">
        <w:t xml:space="preserve"> specified </w:t>
      </w:r>
      <w:r w:rsidR="00B16119">
        <w:t>locality’s</w:t>
      </w:r>
      <w:r>
        <w:t xml:space="preserve"> current approach </w:t>
      </w:r>
      <w:r w:rsidR="006A040F">
        <w:t>for meeting the goals</w:t>
      </w:r>
      <w:r w:rsidR="0092496C">
        <w:t xml:space="preserve"> and</w:t>
      </w:r>
      <w:r w:rsidR="006A040F">
        <w:t xml:space="preserve"> objectives outlined in the Cybersecurity Plan</w:t>
      </w:r>
      <w:r>
        <w:t xml:space="preserve">, as well as development of recommended security artifacts to support operationalization of the Cybersecurity </w:t>
      </w:r>
      <w:r w:rsidR="006A040F">
        <w:t>Plan</w:t>
      </w:r>
      <w:r w:rsidR="0020447D">
        <w:t xml:space="preserve">. </w:t>
      </w:r>
    </w:p>
    <w:p w14:paraId="011A2ECB" w14:textId="77777777" w:rsidR="0071115F" w:rsidRDefault="0071115F" w:rsidP="00A460EF">
      <w:pPr>
        <w:ind w:left="360"/>
      </w:pPr>
    </w:p>
    <w:p w14:paraId="59FC646E" w14:textId="579C8FE0" w:rsidR="008E1B0F" w:rsidRDefault="00235DA8" w:rsidP="00235DA8">
      <w:pPr>
        <w:ind w:left="360"/>
      </w:pPr>
      <w:r w:rsidRPr="003D3BE7">
        <w:lastRenderedPageBreak/>
        <w:t xml:space="preserve">The Supplier will review </w:t>
      </w:r>
      <w:r w:rsidR="007326D9">
        <w:t xml:space="preserve">specified </w:t>
      </w:r>
      <w:r w:rsidR="00890940">
        <w:t xml:space="preserve">locality’s </w:t>
      </w:r>
      <w:r w:rsidR="00890940" w:rsidRPr="003D3BE7">
        <w:t>current</w:t>
      </w:r>
      <w:r>
        <w:t xml:space="preserve"> state </w:t>
      </w:r>
      <w:r w:rsidR="008E1B0F">
        <w:t xml:space="preserve">capability </w:t>
      </w:r>
      <w:r w:rsidR="00E71166">
        <w:t>against the following capabilities</w:t>
      </w:r>
      <w:r w:rsidR="00722C9E">
        <w:t xml:space="preserve"> using a </w:t>
      </w:r>
      <w:r w:rsidR="00FE7D94">
        <w:t>standard list of topics provided by VITA</w:t>
      </w:r>
      <w:r>
        <w:t xml:space="preserve">: </w:t>
      </w:r>
    </w:p>
    <w:p w14:paraId="7A326E9C" w14:textId="2881D551" w:rsidR="008E1B0F" w:rsidRDefault="00F4690F" w:rsidP="008E1B0F">
      <w:pPr>
        <w:pStyle w:val="ListParagraph"/>
        <w:numPr>
          <w:ilvl w:val="0"/>
          <w:numId w:val="9"/>
        </w:numPr>
      </w:pPr>
      <w:r>
        <w:t xml:space="preserve">Inventory and control of technology assets, </w:t>
      </w:r>
      <w:proofErr w:type="gramStart"/>
      <w:r>
        <w:t>software</w:t>
      </w:r>
      <w:proofErr w:type="gramEnd"/>
      <w:r>
        <w:t xml:space="preserve"> and data</w:t>
      </w:r>
    </w:p>
    <w:p w14:paraId="7BA7CB03" w14:textId="773A7DC0" w:rsidR="00F4690F" w:rsidRDefault="00F4690F" w:rsidP="008E1B0F">
      <w:pPr>
        <w:pStyle w:val="ListParagraph"/>
        <w:numPr>
          <w:ilvl w:val="0"/>
          <w:numId w:val="9"/>
        </w:numPr>
      </w:pPr>
      <w:r>
        <w:t>Threat monitoring</w:t>
      </w:r>
    </w:p>
    <w:p w14:paraId="5A4F91CB" w14:textId="2B56BA92" w:rsidR="00F4690F" w:rsidRDefault="00F4690F" w:rsidP="008E1B0F">
      <w:pPr>
        <w:pStyle w:val="ListParagraph"/>
        <w:numPr>
          <w:ilvl w:val="0"/>
          <w:numId w:val="9"/>
        </w:numPr>
      </w:pPr>
      <w:r>
        <w:t>Threat protection and prevention</w:t>
      </w:r>
    </w:p>
    <w:p w14:paraId="642B3D96" w14:textId="4F12AF21" w:rsidR="00F4690F" w:rsidRDefault="00CE37A9" w:rsidP="008E1B0F">
      <w:pPr>
        <w:pStyle w:val="ListParagraph"/>
        <w:numPr>
          <w:ilvl w:val="0"/>
          <w:numId w:val="9"/>
        </w:numPr>
      </w:pPr>
      <w:r>
        <w:t>Data recovery and continuity</w:t>
      </w:r>
    </w:p>
    <w:p w14:paraId="75F1DA48" w14:textId="7FF57712" w:rsidR="00CE37A9" w:rsidRDefault="00CE37A9" w:rsidP="006E341B">
      <w:pPr>
        <w:pStyle w:val="ListParagraph"/>
        <w:numPr>
          <w:ilvl w:val="0"/>
          <w:numId w:val="9"/>
        </w:numPr>
      </w:pPr>
      <w:r>
        <w:t>Security assessment</w:t>
      </w:r>
      <w:r w:rsidR="00FE7D94">
        <w:br/>
      </w:r>
    </w:p>
    <w:p w14:paraId="1CF5DC6C" w14:textId="6B3DC779" w:rsidR="00235DA8" w:rsidRPr="00EF632B" w:rsidRDefault="00E6379F" w:rsidP="003B6295">
      <w:pPr>
        <w:ind w:left="360"/>
      </w:pPr>
      <w:proofErr w:type="gramStart"/>
      <w:r>
        <w:rPr>
          <w:snapToGrid w:val="0"/>
        </w:rPr>
        <w:t>In order to</w:t>
      </w:r>
      <w:proofErr w:type="gramEnd"/>
      <w:r>
        <w:rPr>
          <w:snapToGrid w:val="0"/>
        </w:rPr>
        <w:t xml:space="preserve"> complete the current state assessment, the Supplier will be expected to conduct interviews</w:t>
      </w:r>
      <w:r w:rsidR="00EB45BA">
        <w:rPr>
          <w:snapToGrid w:val="0"/>
        </w:rPr>
        <w:t xml:space="preserve"> with the locality’s </w:t>
      </w:r>
      <w:r w:rsidR="00B05E1C">
        <w:rPr>
          <w:snapToGrid w:val="0"/>
        </w:rPr>
        <w:t>personnel</w:t>
      </w:r>
      <w:r>
        <w:rPr>
          <w:snapToGrid w:val="0"/>
        </w:rPr>
        <w:t xml:space="preserve">, </w:t>
      </w:r>
      <w:r w:rsidR="00DF0DDF">
        <w:rPr>
          <w:snapToGrid w:val="0"/>
        </w:rPr>
        <w:t xml:space="preserve">and </w:t>
      </w:r>
      <w:r>
        <w:rPr>
          <w:snapToGrid w:val="0"/>
        </w:rPr>
        <w:t xml:space="preserve">request </w:t>
      </w:r>
      <w:r w:rsidR="003A0D0E">
        <w:rPr>
          <w:snapToGrid w:val="0"/>
        </w:rPr>
        <w:t xml:space="preserve">and review a locality’s </w:t>
      </w:r>
      <w:r>
        <w:rPr>
          <w:snapToGrid w:val="0"/>
        </w:rPr>
        <w:t>existing documentation and policies</w:t>
      </w:r>
      <w:r w:rsidR="00EB45BA">
        <w:rPr>
          <w:snapToGrid w:val="0"/>
        </w:rPr>
        <w:t xml:space="preserve"> that support the </w:t>
      </w:r>
      <w:r w:rsidR="5D411FC5">
        <w:rPr>
          <w:snapToGrid w:val="0"/>
        </w:rPr>
        <w:t xml:space="preserve">Virginia </w:t>
      </w:r>
      <w:r w:rsidR="00EB45BA">
        <w:rPr>
          <w:snapToGrid w:val="0"/>
        </w:rPr>
        <w:t xml:space="preserve">Cybersecurity Plan goals and objectives. </w:t>
      </w:r>
      <w:r w:rsidR="00EF4F0F">
        <w:rPr>
          <w:snapToGrid w:val="0"/>
        </w:rPr>
        <w:t xml:space="preserve">Supplier is expected to use its security expertise to ask the right questions and follow-ups </w:t>
      </w:r>
      <w:proofErr w:type="gramStart"/>
      <w:r w:rsidR="00EF4F0F">
        <w:rPr>
          <w:snapToGrid w:val="0"/>
        </w:rPr>
        <w:t>so as to</w:t>
      </w:r>
      <w:proofErr w:type="gramEnd"/>
      <w:r w:rsidR="00EF4F0F">
        <w:rPr>
          <w:snapToGrid w:val="0"/>
        </w:rPr>
        <w:t xml:space="preserve"> ensure a useful review.  Supplier is </w:t>
      </w:r>
      <w:r w:rsidR="00EF4F0F" w:rsidRPr="47E6E526">
        <w:rPr>
          <w:i/>
          <w:iCs/>
          <w:snapToGrid w:val="0"/>
        </w:rPr>
        <w:t>not</w:t>
      </w:r>
      <w:r w:rsidR="00EF4F0F">
        <w:rPr>
          <w:snapToGrid w:val="0"/>
        </w:rPr>
        <w:t xml:space="preserve"> being engaged to conduct technical tests of security systems or measures.</w:t>
      </w:r>
    </w:p>
    <w:p w14:paraId="1F15DCE0" w14:textId="77777777" w:rsidR="00235DA8" w:rsidRDefault="00235DA8" w:rsidP="00235DA8">
      <w:pPr>
        <w:ind w:left="360"/>
      </w:pPr>
    </w:p>
    <w:p w14:paraId="24C73559" w14:textId="3A7AB9ED" w:rsidR="00235DA8" w:rsidRDefault="00235DA8" w:rsidP="00235DA8">
      <w:pPr>
        <w:ind w:left="360"/>
      </w:pPr>
      <w:r>
        <w:t xml:space="preserve">After this initial evaluation, the Supplier will generate a Findings and Recommendations Report </w:t>
      </w:r>
      <w:r w:rsidR="000A5D61">
        <w:t xml:space="preserve">using a standard template </w:t>
      </w:r>
      <w:r w:rsidR="00722C9E">
        <w:t xml:space="preserve">provided by </w:t>
      </w:r>
      <w:r w:rsidR="00C853FE">
        <w:t xml:space="preserve">VITA. </w:t>
      </w:r>
      <w:r w:rsidR="008112E0">
        <w:t xml:space="preserve">The draft report </w:t>
      </w:r>
      <w:proofErr w:type="gramStart"/>
      <w:r w:rsidR="008112E0">
        <w:t>is provided</w:t>
      </w:r>
      <w:proofErr w:type="gramEnd"/>
      <w:r w:rsidR="008112E0">
        <w:t xml:space="preserve"> as an attachment to this SOR</w:t>
      </w:r>
      <w:r w:rsidR="00D46CAC">
        <w:t xml:space="preserve">. </w:t>
      </w:r>
      <w:r w:rsidR="00C853FE">
        <w:t>The</w:t>
      </w:r>
      <w:r w:rsidR="003B5F9A">
        <w:t xml:space="preserve"> report </w:t>
      </w:r>
      <w:r w:rsidR="000A1406">
        <w:t>will</w:t>
      </w:r>
      <w:r w:rsidR="003B5F9A">
        <w:t xml:space="preserve"> describe the current state </w:t>
      </w:r>
      <w:proofErr w:type="gramStart"/>
      <w:r w:rsidR="003B5F9A">
        <w:t>and also</w:t>
      </w:r>
      <w:proofErr w:type="gramEnd"/>
      <w:r w:rsidR="003B5F9A">
        <w:t xml:space="preserve"> recommend </w:t>
      </w:r>
      <w:r w:rsidR="000A1406">
        <w:t>actions to improve the locality’s capabilities</w:t>
      </w:r>
      <w:r w:rsidR="003B5F9A">
        <w:t>, such as</w:t>
      </w:r>
      <w:r w:rsidRPr="00BB40F8">
        <w:t xml:space="preserve"> initial development of missing governance artifacts (e.g., Security Management plan, updated policies, updated standards, controls frameworks, capabilities, charters, etc.) as prioritized by senior leadership for t</w:t>
      </w:r>
      <w:r>
        <w:t>his initial phase of this effort.  Prioritizations</w:t>
      </w:r>
      <w:r w:rsidR="003B5F9A">
        <w:t xml:space="preserve"> should focus on greatest impact, while keeping in mind feasibility of near-term and program objectives, and</w:t>
      </w:r>
      <w:r>
        <w:t xml:space="preserve"> may include but </w:t>
      </w:r>
      <w:proofErr w:type="gramStart"/>
      <w:r>
        <w:t>are not limited</w:t>
      </w:r>
      <w:proofErr w:type="gramEnd"/>
      <w:r>
        <w:t xml:space="preserve"> to:</w:t>
      </w:r>
    </w:p>
    <w:p w14:paraId="60A1E2A0" w14:textId="4EF6B859" w:rsidR="0071115F" w:rsidRDefault="0071115F" w:rsidP="00A460EF">
      <w:pPr>
        <w:ind w:left="360"/>
      </w:pPr>
    </w:p>
    <w:p w14:paraId="2E2FB05C" w14:textId="77777777" w:rsidR="0071115F" w:rsidRDefault="0071115F" w:rsidP="00710DAA">
      <w:pPr>
        <w:pStyle w:val="ListParagraph"/>
        <w:numPr>
          <w:ilvl w:val="0"/>
          <w:numId w:val="13"/>
        </w:numPr>
      </w:pPr>
      <w:r>
        <w:t>Manage, monitor, and track information</w:t>
      </w:r>
      <w:r w:rsidRPr="008112E0">
        <w:rPr>
          <w:spacing w:val="-13"/>
        </w:rPr>
        <w:t xml:space="preserve"> </w:t>
      </w:r>
      <w:r>
        <w:t>systems,</w:t>
      </w:r>
      <w:r w:rsidRPr="008112E0">
        <w:rPr>
          <w:spacing w:val="-12"/>
        </w:rPr>
        <w:t xml:space="preserve"> </w:t>
      </w:r>
      <w:r>
        <w:t>applications, and user accounts;</w:t>
      </w:r>
    </w:p>
    <w:p w14:paraId="54D3F4BD" w14:textId="77777777" w:rsidR="0071115F" w:rsidRDefault="0071115F" w:rsidP="00A460EF">
      <w:pPr>
        <w:ind w:left="360"/>
      </w:pPr>
    </w:p>
    <w:p w14:paraId="0A5F950F" w14:textId="0A186B72" w:rsidR="0071115F" w:rsidRDefault="0071115F" w:rsidP="00710DAA">
      <w:pPr>
        <w:pStyle w:val="ListParagraph"/>
        <w:numPr>
          <w:ilvl w:val="0"/>
          <w:numId w:val="13"/>
        </w:numPr>
      </w:pPr>
      <w:r>
        <w:t>Monitor,</w:t>
      </w:r>
      <w:r w:rsidRPr="008112E0">
        <w:rPr>
          <w:spacing w:val="-7"/>
        </w:rPr>
        <w:t xml:space="preserve"> </w:t>
      </w:r>
      <w:r>
        <w:t>audit,</w:t>
      </w:r>
      <w:r w:rsidRPr="008112E0">
        <w:rPr>
          <w:spacing w:val="-6"/>
        </w:rPr>
        <w:t xml:space="preserve"> </w:t>
      </w:r>
      <w:r>
        <w:t>and</w:t>
      </w:r>
      <w:r w:rsidRPr="008112E0">
        <w:rPr>
          <w:spacing w:val="-6"/>
        </w:rPr>
        <w:t xml:space="preserve"> </w:t>
      </w:r>
      <w:r>
        <w:t>track</w:t>
      </w:r>
      <w:r w:rsidRPr="008112E0">
        <w:rPr>
          <w:spacing w:val="-7"/>
        </w:rPr>
        <w:t xml:space="preserve"> </w:t>
      </w:r>
      <w:r>
        <w:t>network traffic and activity;</w:t>
      </w:r>
    </w:p>
    <w:p w14:paraId="35F23E45" w14:textId="77777777" w:rsidR="0071115F" w:rsidRDefault="0071115F" w:rsidP="00A460EF">
      <w:pPr>
        <w:ind w:left="360"/>
      </w:pPr>
    </w:p>
    <w:p w14:paraId="7236D1F4" w14:textId="65DE984E" w:rsidR="0071115F" w:rsidRDefault="0071115F" w:rsidP="008112E0">
      <w:pPr>
        <w:pStyle w:val="ListParagraph"/>
        <w:numPr>
          <w:ilvl w:val="0"/>
          <w:numId w:val="13"/>
        </w:numPr>
        <w:rPr>
          <w:spacing w:val="-2"/>
        </w:rPr>
      </w:pPr>
      <w:r>
        <w:t>Enhance</w:t>
      </w:r>
      <w:r w:rsidRPr="008112E0">
        <w:rPr>
          <w:spacing w:val="-8"/>
        </w:rPr>
        <w:t xml:space="preserve"> </w:t>
      </w:r>
      <w:r>
        <w:t>the</w:t>
      </w:r>
      <w:r w:rsidRPr="008112E0">
        <w:rPr>
          <w:spacing w:val="-8"/>
        </w:rPr>
        <w:t xml:space="preserve"> </w:t>
      </w:r>
      <w:r>
        <w:t>preparation,</w:t>
      </w:r>
      <w:r w:rsidRPr="008112E0">
        <w:rPr>
          <w:spacing w:val="-7"/>
        </w:rPr>
        <w:t xml:space="preserve"> </w:t>
      </w:r>
      <w:r>
        <w:t xml:space="preserve">response, and resiliency of information systems, applications, and user </w:t>
      </w:r>
      <w:r w:rsidRPr="008112E0">
        <w:rPr>
          <w:spacing w:val="-2"/>
        </w:rPr>
        <w:t>accounts;</w:t>
      </w:r>
    </w:p>
    <w:p w14:paraId="37EA69DF" w14:textId="77777777" w:rsidR="008112E0" w:rsidRPr="00710DAA" w:rsidRDefault="008112E0" w:rsidP="00710DAA">
      <w:pPr>
        <w:pStyle w:val="ListParagraph"/>
        <w:rPr>
          <w:spacing w:val="-2"/>
        </w:rPr>
      </w:pPr>
    </w:p>
    <w:p w14:paraId="517FA9A1" w14:textId="59041A86" w:rsidR="0071115F" w:rsidRDefault="0071115F" w:rsidP="00710DAA">
      <w:pPr>
        <w:pStyle w:val="ListParagraph"/>
        <w:numPr>
          <w:ilvl w:val="0"/>
          <w:numId w:val="13"/>
        </w:numPr>
      </w:pPr>
      <w:r>
        <w:t>Implement a process of continuous cybersecurity</w:t>
      </w:r>
      <w:r w:rsidRPr="008112E0">
        <w:rPr>
          <w:spacing w:val="-10"/>
        </w:rPr>
        <w:t xml:space="preserve"> </w:t>
      </w:r>
      <w:r>
        <w:t>risk</w:t>
      </w:r>
      <w:r w:rsidRPr="008112E0">
        <w:rPr>
          <w:spacing w:val="-10"/>
        </w:rPr>
        <w:t xml:space="preserve"> </w:t>
      </w:r>
      <w:r>
        <w:t>factors</w:t>
      </w:r>
      <w:r w:rsidRPr="008112E0">
        <w:rPr>
          <w:spacing w:val="-11"/>
        </w:rPr>
        <w:t xml:space="preserve"> </w:t>
      </w:r>
      <w:r>
        <w:t>and</w:t>
      </w:r>
      <w:r w:rsidRPr="008112E0">
        <w:rPr>
          <w:spacing w:val="-10"/>
        </w:rPr>
        <w:t xml:space="preserve"> </w:t>
      </w:r>
      <w:r>
        <w:t>threat mitigation. practices prioritized by degree of risk;</w:t>
      </w:r>
    </w:p>
    <w:p w14:paraId="56F727FF" w14:textId="77777777" w:rsidR="0071115F" w:rsidRDefault="0071115F" w:rsidP="00A460EF">
      <w:pPr>
        <w:ind w:left="360"/>
      </w:pPr>
    </w:p>
    <w:p w14:paraId="4F007E66" w14:textId="1E6CB9EA" w:rsidR="0071115F" w:rsidRDefault="0071115F" w:rsidP="00710DAA">
      <w:pPr>
        <w:pStyle w:val="ListParagraph"/>
        <w:numPr>
          <w:ilvl w:val="0"/>
          <w:numId w:val="13"/>
        </w:numPr>
      </w:pPr>
      <w:r>
        <w:t>Adopt</w:t>
      </w:r>
      <w:r w:rsidRPr="008112E0">
        <w:rPr>
          <w:spacing w:val="-5"/>
        </w:rPr>
        <w:t xml:space="preserve"> </w:t>
      </w:r>
      <w:r>
        <w:t>and</w:t>
      </w:r>
      <w:r w:rsidRPr="008112E0">
        <w:rPr>
          <w:spacing w:val="-6"/>
        </w:rPr>
        <w:t xml:space="preserve"> </w:t>
      </w:r>
      <w:r>
        <w:t>use</w:t>
      </w:r>
      <w:r w:rsidRPr="008112E0">
        <w:rPr>
          <w:spacing w:val="-7"/>
        </w:rPr>
        <w:t xml:space="preserve"> </w:t>
      </w:r>
      <w:r>
        <w:t>best</w:t>
      </w:r>
      <w:r w:rsidRPr="008112E0">
        <w:rPr>
          <w:spacing w:val="-5"/>
        </w:rPr>
        <w:t xml:space="preserve"> </w:t>
      </w:r>
      <w:r>
        <w:t>practices</w:t>
      </w:r>
      <w:r w:rsidRPr="008112E0">
        <w:rPr>
          <w:spacing w:val="-6"/>
        </w:rPr>
        <w:t xml:space="preserve"> </w:t>
      </w:r>
      <w:r>
        <w:t>and methodologies to enhance cybersecurity (references NIST);</w:t>
      </w:r>
    </w:p>
    <w:p w14:paraId="6D907EB3" w14:textId="77777777" w:rsidR="0071115F" w:rsidRDefault="0071115F" w:rsidP="00A460EF">
      <w:pPr>
        <w:ind w:left="360"/>
      </w:pPr>
    </w:p>
    <w:p w14:paraId="43B46280" w14:textId="057E0771" w:rsidR="0071115F" w:rsidRDefault="0071115F" w:rsidP="00710DAA">
      <w:pPr>
        <w:pStyle w:val="ListParagraph"/>
        <w:numPr>
          <w:ilvl w:val="0"/>
          <w:numId w:val="13"/>
        </w:numPr>
      </w:pPr>
      <w:r>
        <w:t>Implement</w:t>
      </w:r>
      <w:r w:rsidRPr="008112E0">
        <w:rPr>
          <w:spacing w:val="-8"/>
        </w:rPr>
        <w:t xml:space="preserve"> </w:t>
      </w:r>
      <w:r>
        <w:t xml:space="preserve">multi-factor </w:t>
      </w:r>
      <w:r w:rsidRPr="008112E0">
        <w:rPr>
          <w:spacing w:val="-2"/>
        </w:rPr>
        <w:t>authentication,</w:t>
      </w:r>
      <w:r w:rsidRPr="0071115F">
        <w:t xml:space="preserve"> </w:t>
      </w:r>
      <w:r>
        <w:t>implement enhanced</w:t>
      </w:r>
      <w:r w:rsidRPr="008112E0">
        <w:rPr>
          <w:spacing w:val="-1"/>
        </w:rPr>
        <w:t xml:space="preserve"> </w:t>
      </w:r>
      <w:r w:rsidRPr="008112E0">
        <w:rPr>
          <w:spacing w:val="-2"/>
        </w:rPr>
        <w:t xml:space="preserve">logging, </w:t>
      </w:r>
      <w:r>
        <w:t>data</w:t>
      </w:r>
      <w:r w:rsidRPr="008112E0">
        <w:rPr>
          <w:spacing w:val="-8"/>
        </w:rPr>
        <w:t xml:space="preserve"> </w:t>
      </w:r>
      <w:r>
        <w:t>encryption</w:t>
      </w:r>
      <w:r w:rsidRPr="008112E0">
        <w:rPr>
          <w:spacing w:val="-8"/>
        </w:rPr>
        <w:t xml:space="preserve"> </w:t>
      </w:r>
      <w:r>
        <w:t>for</w:t>
      </w:r>
      <w:r w:rsidRPr="008112E0">
        <w:rPr>
          <w:spacing w:val="-8"/>
        </w:rPr>
        <w:t xml:space="preserve"> </w:t>
      </w:r>
      <w:r>
        <w:t>data</w:t>
      </w:r>
      <w:r w:rsidRPr="008112E0">
        <w:rPr>
          <w:spacing w:val="-8"/>
        </w:rPr>
        <w:t xml:space="preserve"> </w:t>
      </w:r>
      <w:r>
        <w:t>at</w:t>
      </w:r>
      <w:r w:rsidRPr="008112E0">
        <w:rPr>
          <w:spacing w:val="-8"/>
        </w:rPr>
        <w:t xml:space="preserve"> </w:t>
      </w:r>
      <w:r>
        <w:t>rest and in transit, end use of unsupported/end of life software and hardware that are</w:t>
      </w:r>
      <w:r w:rsidRPr="008112E0">
        <w:rPr>
          <w:spacing w:val="-3"/>
        </w:rPr>
        <w:t xml:space="preserve"> </w:t>
      </w:r>
      <w:r>
        <w:t>accessible</w:t>
      </w:r>
      <w:r w:rsidRPr="008112E0">
        <w:rPr>
          <w:spacing w:val="-3"/>
        </w:rPr>
        <w:t xml:space="preserve"> </w:t>
      </w:r>
      <w:r>
        <w:t>from</w:t>
      </w:r>
      <w:r w:rsidRPr="008112E0">
        <w:rPr>
          <w:spacing w:val="-2"/>
        </w:rPr>
        <w:t xml:space="preserve"> </w:t>
      </w:r>
      <w:r>
        <w:t>the</w:t>
      </w:r>
      <w:r w:rsidRPr="008112E0">
        <w:rPr>
          <w:spacing w:val="-3"/>
        </w:rPr>
        <w:t xml:space="preserve"> </w:t>
      </w:r>
      <w:r w:rsidRPr="008112E0">
        <w:rPr>
          <w:spacing w:val="-2"/>
        </w:rPr>
        <w:t xml:space="preserve">Internet, </w:t>
      </w:r>
      <w:r>
        <w:t xml:space="preserve">prohibit use of </w:t>
      </w:r>
      <w:r w:rsidRPr="008112E0">
        <w:rPr>
          <w:spacing w:val="-2"/>
        </w:rPr>
        <w:t xml:space="preserve">known/fixed/default </w:t>
      </w:r>
      <w:r>
        <w:t>passwords</w:t>
      </w:r>
      <w:r w:rsidRPr="008112E0">
        <w:rPr>
          <w:spacing w:val="-13"/>
        </w:rPr>
        <w:t xml:space="preserve"> </w:t>
      </w:r>
      <w:r>
        <w:t>and</w:t>
      </w:r>
      <w:r w:rsidRPr="008112E0">
        <w:rPr>
          <w:spacing w:val="-12"/>
        </w:rPr>
        <w:t xml:space="preserve"> </w:t>
      </w:r>
      <w:r>
        <w:t>credentials, ensure the ability to reconstitute</w:t>
      </w:r>
      <w:r w:rsidRPr="008112E0">
        <w:rPr>
          <w:spacing w:val="-13"/>
        </w:rPr>
        <w:t xml:space="preserve"> </w:t>
      </w:r>
      <w:r>
        <w:t>systems</w:t>
      </w:r>
      <w:r w:rsidRPr="008112E0">
        <w:rPr>
          <w:spacing w:val="-12"/>
        </w:rPr>
        <w:t xml:space="preserve"> </w:t>
      </w:r>
      <w:r>
        <w:t>(backups),</w:t>
      </w:r>
      <w:r w:rsidRPr="0071115F">
        <w:t xml:space="preserve"> </w:t>
      </w:r>
      <w:r>
        <w:t>migration</w:t>
      </w:r>
      <w:r w:rsidRPr="008112E0">
        <w:rPr>
          <w:spacing w:val="-5"/>
        </w:rPr>
        <w:t xml:space="preserve"> </w:t>
      </w:r>
      <w:r>
        <w:t>to</w:t>
      </w:r>
      <w:r w:rsidRPr="008112E0">
        <w:rPr>
          <w:spacing w:val="-5"/>
        </w:rPr>
        <w:t xml:space="preserve"> </w:t>
      </w:r>
      <w:r>
        <w:t>the</w:t>
      </w:r>
      <w:r w:rsidRPr="008112E0">
        <w:rPr>
          <w:spacing w:val="-7"/>
        </w:rPr>
        <w:t xml:space="preserve"> </w:t>
      </w:r>
      <w:r>
        <w:t>.gov</w:t>
      </w:r>
      <w:r w:rsidRPr="008112E0">
        <w:rPr>
          <w:spacing w:val="-5"/>
        </w:rPr>
        <w:t xml:space="preserve"> </w:t>
      </w:r>
      <w:r>
        <w:t xml:space="preserve">internet </w:t>
      </w:r>
      <w:r w:rsidRPr="008112E0">
        <w:rPr>
          <w:spacing w:val="-2"/>
        </w:rPr>
        <w:t>domain;</w:t>
      </w:r>
    </w:p>
    <w:p w14:paraId="19A5B80A" w14:textId="77777777" w:rsidR="0071115F" w:rsidRDefault="0071115F" w:rsidP="00A460EF">
      <w:pPr>
        <w:ind w:left="360"/>
      </w:pPr>
    </w:p>
    <w:p w14:paraId="1ACCEF73" w14:textId="77777777" w:rsidR="0071115F" w:rsidRPr="0071115F" w:rsidRDefault="0071115F" w:rsidP="00710DAA">
      <w:pPr>
        <w:pStyle w:val="ListParagraph"/>
        <w:numPr>
          <w:ilvl w:val="0"/>
          <w:numId w:val="13"/>
        </w:numPr>
      </w:pPr>
      <w:r w:rsidRPr="0071115F">
        <w:t>Promote the delivery of safe, recognizable, and trustworthy online services, including using the</w:t>
      </w:r>
    </w:p>
    <w:p w14:paraId="2D902090" w14:textId="4537C7D2" w:rsidR="0071115F" w:rsidRDefault="0071115F" w:rsidP="00303B43">
      <w:pPr>
        <w:ind w:left="990"/>
      </w:pPr>
      <w:r w:rsidRPr="0071115F">
        <w:t>.gov internet domain</w:t>
      </w:r>
      <w:r>
        <w:t>;</w:t>
      </w:r>
    </w:p>
    <w:p w14:paraId="0F9D5AB0" w14:textId="77777777" w:rsidR="0071115F" w:rsidRDefault="0071115F" w:rsidP="0071115F">
      <w:pPr>
        <w:ind w:left="360"/>
      </w:pPr>
    </w:p>
    <w:p w14:paraId="05C3D7BB" w14:textId="07F58E56" w:rsidR="0071115F" w:rsidRDefault="0071115F" w:rsidP="00710DAA">
      <w:pPr>
        <w:pStyle w:val="ListParagraph"/>
        <w:numPr>
          <w:ilvl w:val="0"/>
          <w:numId w:val="14"/>
        </w:numPr>
      </w:pPr>
      <w:r>
        <w:t>Ensure continuity of operations including</w:t>
      </w:r>
      <w:r w:rsidRPr="008112E0">
        <w:rPr>
          <w:spacing w:val="-13"/>
        </w:rPr>
        <w:t xml:space="preserve"> </w:t>
      </w:r>
      <w:r>
        <w:t>by</w:t>
      </w:r>
      <w:r w:rsidRPr="008112E0">
        <w:rPr>
          <w:spacing w:val="-12"/>
        </w:rPr>
        <w:t xml:space="preserve"> </w:t>
      </w:r>
      <w:r>
        <w:t>conducting</w:t>
      </w:r>
      <w:r w:rsidRPr="008112E0">
        <w:rPr>
          <w:spacing w:val="-13"/>
        </w:rPr>
        <w:t xml:space="preserve"> </w:t>
      </w:r>
      <w:r>
        <w:t>exercises;</w:t>
      </w:r>
    </w:p>
    <w:p w14:paraId="3D8247AF" w14:textId="77777777" w:rsidR="0071115F" w:rsidRDefault="0071115F" w:rsidP="0071115F">
      <w:pPr>
        <w:ind w:left="360"/>
      </w:pPr>
    </w:p>
    <w:p w14:paraId="39F1C1DE" w14:textId="2F990269" w:rsidR="0071115F" w:rsidRPr="008112E0" w:rsidRDefault="0071115F" w:rsidP="00710DAA">
      <w:pPr>
        <w:pStyle w:val="ListParagraph"/>
        <w:numPr>
          <w:ilvl w:val="0"/>
          <w:numId w:val="14"/>
        </w:numPr>
        <w:rPr>
          <w:spacing w:val="-2"/>
        </w:rPr>
      </w:pPr>
      <w:r>
        <w:t>Identify</w:t>
      </w:r>
      <w:r w:rsidRPr="008112E0">
        <w:rPr>
          <w:spacing w:val="-3"/>
        </w:rPr>
        <w:t xml:space="preserve"> </w:t>
      </w:r>
      <w:r>
        <w:t>and</w:t>
      </w:r>
      <w:r w:rsidRPr="008112E0">
        <w:rPr>
          <w:spacing w:val="-4"/>
        </w:rPr>
        <w:t xml:space="preserve"> </w:t>
      </w:r>
      <w:r>
        <w:t>mitigate</w:t>
      </w:r>
      <w:r w:rsidRPr="008112E0">
        <w:rPr>
          <w:spacing w:val="-5"/>
        </w:rPr>
        <w:t xml:space="preserve"> </w:t>
      </w:r>
      <w:r>
        <w:t>any</w:t>
      </w:r>
      <w:r w:rsidRPr="008112E0">
        <w:rPr>
          <w:spacing w:val="-6"/>
        </w:rPr>
        <w:t xml:space="preserve"> </w:t>
      </w:r>
      <w:r>
        <w:t>gaps</w:t>
      </w:r>
      <w:r w:rsidRPr="008112E0">
        <w:rPr>
          <w:spacing w:val="-3"/>
        </w:rPr>
        <w:t xml:space="preserve"> </w:t>
      </w:r>
      <w:r>
        <w:t>in</w:t>
      </w:r>
      <w:r w:rsidRPr="008112E0">
        <w:rPr>
          <w:spacing w:val="-3"/>
        </w:rPr>
        <w:t xml:space="preserve"> </w:t>
      </w:r>
      <w:r>
        <w:t>the cybersecurity workforces, enhance recruitment and retention efforts, and bolster the knowledge, skills, and</w:t>
      </w:r>
      <w:r w:rsidRPr="008112E0">
        <w:rPr>
          <w:spacing w:val="-10"/>
        </w:rPr>
        <w:t xml:space="preserve"> </w:t>
      </w:r>
      <w:r>
        <w:t>abilities</w:t>
      </w:r>
      <w:r w:rsidRPr="008112E0">
        <w:rPr>
          <w:spacing w:val="-10"/>
        </w:rPr>
        <w:t xml:space="preserve"> </w:t>
      </w:r>
      <w:r>
        <w:t>of</w:t>
      </w:r>
      <w:r w:rsidRPr="008112E0">
        <w:rPr>
          <w:spacing w:val="-10"/>
        </w:rPr>
        <w:t xml:space="preserve"> </w:t>
      </w:r>
      <w:r>
        <w:t>personnel</w:t>
      </w:r>
      <w:r w:rsidRPr="008112E0">
        <w:rPr>
          <w:spacing w:val="-11"/>
        </w:rPr>
        <w:t xml:space="preserve"> </w:t>
      </w:r>
      <w:r>
        <w:t xml:space="preserve">(reference to NICE Workforce Framework for </w:t>
      </w:r>
      <w:r w:rsidRPr="008112E0">
        <w:rPr>
          <w:spacing w:val="-2"/>
        </w:rPr>
        <w:t>Cybersecurity);</w:t>
      </w:r>
    </w:p>
    <w:p w14:paraId="5D01A9AA" w14:textId="77777777" w:rsidR="0071115F" w:rsidRDefault="0071115F" w:rsidP="0071115F">
      <w:pPr>
        <w:ind w:left="360"/>
        <w:rPr>
          <w:spacing w:val="-2"/>
        </w:rPr>
      </w:pPr>
    </w:p>
    <w:p w14:paraId="06D94204" w14:textId="23D6BE38" w:rsidR="0071115F" w:rsidRDefault="0071115F" w:rsidP="00710DAA">
      <w:pPr>
        <w:pStyle w:val="ListParagraph"/>
        <w:numPr>
          <w:ilvl w:val="0"/>
          <w:numId w:val="14"/>
        </w:numPr>
      </w:pPr>
      <w:r>
        <w:t>Ensure continuity of communications</w:t>
      </w:r>
      <w:r w:rsidRPr="008112E0">
        <w:rPr>
          <w:spacing w:val="-13"/>
        </w:rPr>
        <w:t xml:space="preserve"> </w:t>
      </w:r>
      <w:r>
        <w:t>and</w:t>
      </w:r>
      <w:r w:rsidRPr="008112E0">
        <w:rPr>
          <w:spacing w:val="-12"/>
        </w:rPr>
        <w:t xml:space="preserve"> </w:t>
      </w:r>
      <w:r>
        <w:t>data</w:t>
      </w:r>
      <w:r w:rsidRPr="008112E0">
        <w:rPr>
          <w:spacing w:val="-13"/>
        </w:rPr>
        <w:t xml:space="preserve"> </w:t>
      </w:r>
      <w:r>
        <w:t>networks in the event of an incident involving communications or data networks;</w:t>
      </w:r>
    </w:p>
    <w:p w14:paraId="057C77CE" w14:textId="77777777" w:rsidR="0071115F" w:rsidRDefault="0071115F" w:rsidP="0071115F">
      <w:pPr>
        <w:ind w:left="360"/>
      </w:pPr>
    </w:p>
    <w:p w14:paraId="021CD4AB" w14:textId="008D1F21" w:rsidR="00A460EF" w:rsidRDefault="0071115F" w:rsidP="00710DAA">
      <w:pPr>
        <w:pStyle w:val="ListParagraph"/>
        <w:numPr>
          <w:ilvl w:val="0"/>
          <w:numId w:val="14"/>
        </w:numPr>
      </w:pPr>
      <w:r>
        <w:t>Assess</w:t>
      </w:r>
      <w:r w:rsidRPr="008112E0">
        <w:rPr>
          <w:spacing w:val="-5"/>
        </w:rPr>
        <w:t xml:space="preserve"> </w:t>
      </w:r>
      <w:r>
        <w:t>and</w:t>
      </w:r>
      <w:r w:rsidRPr="008112E0">
        <w:rPr>
          <w:spacing w:val="-5"/>
        </w:rPr>
        <w:t xml:space="preserve"> </w:t>
      </w:r>
      <w:r>
        <w:t>mitigate,</w:t>
      </w:r>
      <w:r w:rsidRPr="008112E0">
        <w:rPr>
          <w:spacing w:val="-4"/>
        </w:rPr>
        <w:t xml:space="preserve"> </w:t>
      </w:r>
      <w:r>
        <w:t>to</w:t>
      </w:r>
      <w:r w:rsidRPr="008112E0">
        <w:rPr>
          <w:spacing w:val="-4"/>
        </w:rPr>
        <w:t xml:space="preserve"> </w:t>
      </w:r>
      <w:r>
        <w:t>the</w:t>
      </w:r>
      <w:r w:rsidRPr="008112E0">
        <w:rPr>
          <w:spacing w:val="-6"/>
        </w:rPr>
        <w:t xml:space="preserve"> </w:t>
      </w:r>
      <w:r>
        <w:t>greatest degree</w:t>
      </w:r>
      <w:r w:rsidRPr="008112E0">
        <w:rPr>
          <w:spacing w:val="-2"/>
        </w:rPr>
        <w:t xml:space="preserve"> </w:t>
      </w:r>
      <w:r>
        <w:t>possible,</w:t>
      </w:r>
      <w:r w:rsidRPr="008112E0">
        <w:rPr>
          <w:spacing w:val="-1"/>
        </w:rPr>
        <w:t xml:space="preserve"> </w:t>
      </w:r>
      <w:r>
        <w:t>cybersecurity</w:t>
      </w:r>
      <w:r w:rsidRPr="008112E0">
        <w:rPr>
          <w:spacing w:val="-1"/>
        </w:rPr>
        <w:t xml:space="preserve"> </w:t>
      </w:r>
      <w:r>
        <w:t>risks and</w:t>
      </w:r>
      <w:r w:rsidRPr="008112E0">
        <w:rPr>
          <w:spacing w:val="-9"/>
        </w:rPr>
        <w:t xml:space="preserve"> </w:t>
      </w:r>
      <w:r>
        <w:t>cybersecurity</w:t>
      </w:r>
      <w:r w:rsidRPr="008112E0">
        <w:rPr>
          <w:spacing w:val="-9"/>
        </w:rPr>
        <w:t xml:space="preserve"> </w:t>
      </w:r>
      <w:r>
        <w:t>threats</w:t>
      </w:r>
      <w:r w:rsidRPr="008112E0">
        <w:rPr>
          <w:spacing w:val="-10"/>
        </w:rPr>
        <w:t xml:space="preserve"> </w:t>
      </w:r>
      <w:r>
        <w:t>relating</w:t>
      </w:r>
      <w:r w:rsidRPr="008112E0">
        <w:rPr>
          <w:spacing w:val="-9"/>
        </w:rPr>
        <w:t xml:space="preserve"> </w:t>
      </w:r>
      <w:r>
        <w:t>to critical infrastructure and key resources,</w:t>
      </w:r>
      <w:r w:rsidRPr="008112E0">
        <w:rPr>
          <w:spacing w:val="-6"/>
        </w:rPr>
        <w:t xml:space="preserve"> </w:t>
      </w:r>
      <w:r>
        <w:t>the</w:t>
      </w:r>
      <w:r w:rsidRPr="008112E0">
        <w:rPr>
          <w:spacing w:val="-8"/>
        </w:rPr>
        <w:t xml:space="preserve"> </w:t>
      </w:r>
      <w:r>
        <w:t>degradation</w:t>
      </w:r>
      <w:r w:rsidRPr="008112E0">
        <w:rPr>
          <w:spacing w:val="-6"/>
        </w:rPr>
        <w:t xml:space="preserve"> </w:t>
      </w:r>
      <w:r>
        <w:t>of</w:t>
      </w:r>
      <w:r w:rsidRPr="008112E0">
        <w:rPr>
          <w:spacing w:val="-6"/>
        </w:rPr>
        <w:t xml:space="preserve"> </w:t>
      </w:r>
      <w:r>
        <w:t xml:space="preserve">which may impact the performance of information systems within the </w:t>
      </w:r>
      <w:r w:rsidR="00B16119">
        <w:t xml:space="preserve">specified </w:t>
      </w:r>
      <w:r w:rsidR="0023313C">
        <w:t>locality</w:t>
      </w:r>
      <w:r>
        <w:t>;</w:t>
      </w:r>
    </w:p>
    <w:p w14:paraId="6E620140" w14:textId="77777777" w:rsidR="0071115F" w:rsidRDefault="0071115F" w:rsidP="00A460EF">
      <w:pPr>
        <w:ind w:left="360"/>
      </w:pPr>
    </w:p>
    <w:p w14:paraId="0DF49FED" w14:textId="4E3A5FF6" w:rsidR="0071115F" w:rsidRDefault="0071115F" w:rsidP="00710DAA">
      <w:pPr>
        <w:pStyle w:val="ListParagraph"/>
        <w:numPr>
          <w:ilvl w:val="0"/>
          <w:numId w:val="14"/>
        </w:numPr>
      </w:pPr>
      <w:r>
        <w:lastRenderedPageBreak/>
        <w:t>Enhance</w:t>
      </w:r>
      <w:r w:rsidRPr="008112E0">
        <w:rPr>
          <w:spacing w:val="-8"/>
        </w:rPr>
        <w:t xml:space="preserve"> </w:t>
      </w:r>
      <w:r>
        <w:t>capabilities</w:t>
      </w:r>
      <w:r w:rsidRPr="008112E0">
        <w:rPr>
          <w:spacing w:val="-8"/>
        </w:rPr>
        <w:t xml:space="preserve"> </w:t>
      </w:r>
      <w:r>
        <w:t>to</w:t>
      </w:r>
      <w:r w:rsidRPr="008112E0">
        <w:rPr>
          <w:spacing w:val="-7"/>
        </w:rPr>
        <w:t xml:space="preserve"> </w:t>
      </w:r>
      <w:r>
        <w:t>share</w:t>
      </w:r>
      <w:r w:rsidRPr="008112E0">
        <w:rPr>
          <w:spacing w:val="-9"/>
        </w:rPr>
        <w:t xml:space="preserve"> </w:t>
      </w:r>
      <w:r>
        <w:t xml:space="preserve">cyber threat indicators and related information between the eligible </w:t>
      </w:r>
      <w:r w:rsidR="0023313C">
        <w:t>locality</w:t>
      </w:r>
      <w:r>
        <w:t xml:space="preserve"> and the </w:t>
      </w:r>
      <w:r w:rsidR="00B16119">
        <w:t>Authorized User</w:t>
      </w:r>
      <w:r>
        <w:t>;</w:t>
      </w:r>
    </w:p>
    <w:p w14:paraId="25559490" w14:textId="77777777" w:rsidR="0071115F" w:rsidRDefault="0071115F" w:rsidP="00A460EF">
      <w:pPr>
        <w:ind w:left="360"/>
      </w:pPr>
    </w:p>
    <w:p w14:paraId="7BA047E2" w14:textId="5F1DD890" w:rsidR="0071115F" w:rsidRDefault="0071115F" w:rsidP="00710DAA">
      <w:pPr>
        <w:pStyle w:val="ListParagraph"/>
        <w:numPr>
          <w:ilvl w:val="0"/>
          <w:numId w:val="14"/>
        </w:numPr>
      </w:pPr>
      <w:r>
        <w:t>Implement an information technology and operational technology modernization cybersecurity</w:t>
      </w:r>
      <w:r w:rsidRPr="008112E0">
        <w:rPr>
          <w:spacing w:val="-13"/>
        </w:rPr>
        <w:t xml:space="preserve"> </w:t>
      </w:r>
      <w:r>
        <w:t>review</w:t>
      </w:r>
      <w:r w:rsidRPr="008112E0">
        <w:rPr>
          <w:spacing w:val="-11"/>
        </w:rPr>
        <w:t xml:space="preserve"> </w:t>
      </w:r>
      <w:r>
        <w:t>process</w:t>
      </w:r>
      <w:r w:rsidRPr="008112E0">
        <w:rPr>
          <w:spacing w:val="-13"/>
        </w:rPr>
        <w:t xml:space="preserve"> </w:t>
      </w:r>
      <w:r>
        <w:t>that ensures alignment between information technology and operational technology cybersecurity objectives;</w:t>
      </w:r>
    </w:p>
    <w:p w14:paraId="74E5B446" w14:textId="77777777" w:rsidR="0071115F" w:rsidRDefault="0071115F" w:rsidP="00A460EF">
      <w:pPr>
        <w:ind w:left="360"/>
      </w:pPr>
    </w:p>
    <w:p w14:paraId="164C5A20" w14:textId="48D4CB2B" w:rsidR="0071115F" w:rsidRDefault="0071115F" w:rsidP="00710DAA">
      <w:pPr>
        <w:pStyle w:val="ListParagraph"/>
        <w:numPr>
          <w:ilvl w:val="0"/>
          <w:numId w:val="14"/>
        </w:numPr>
      </w:pPr>
      <w:r>
        <w:t>Develop</w:t>
      </w:r>
      <w:r w:rsidRPr="008112E0">
        <w:rPr>
          <w:spacing w:val="-6"/>
        </w:rPr>
        <w:t xml:space="preserve"> </w:t>
      </w:r>
      <w:r>
        <w:t>and</w:t>
      </w:r>
      <w:r w:rsidRPr="008112E0">
        <w:rPr>
          <w:spacing w:val="-7"/>
        </w:rPr>
        <w:t xml:space="preserve"> </w:t>
      </w:r>
      <w:r>
        <w:t>coordinate</w:t>
      </w:r>
      <w:r w:rsidRPr="008112E0">
        <w:rPr>
          <w:spacing w:val="-8"/>
        </w:rPr>
        <w:t xml:space="preserve"> </w:t>
      </w:r>
      <w:r>
        <w:t>strategies to</w:t>
      </w:r>
      <w:r w:rsidRPr="008112E0">
        <w:rPr>
          <w:spacing w:val="-9"/>
        </w:rPr>
        <w:t xml:space="preserve"> </w:t>
      </w:r>
      <w:r>
        <w:t>address</w:t>
      </w:r>
      <w:r w:rsidRPr="008112E0">
        <w:rPr>
          <w:spacing w:val="-10"/>
        </w:rPr>
        <w:t xml:space="preserve"> </w:t>
      </w:r>
      <w:r>
        <w:t>cybersecurity</w:t>
      </w:r>
      <w:r w:rsidRPr="008112E0">
        <w:rPr>
          <w:spacing w:val="-9"/>
        </w:rPr>
        <w:t xml:space="preserve"> </w:t>
      </w:r>
      <w:r>
        <w:t>risks</w:t>
      </w:r>
      <w:r w:rsidRPr="008112E0">
        <w:rPr>
          <w:spacing w:val="-9"/>
        </w:rPr>
        <w:t xml:space="preserve"> </w:t>
      </w:r>
      <w:r>
        <w:t>and cybersecurity threats</w:t>
      </w:r>
      <w:r w:rsidR="00C853FE">
        <w:t>.</w:t>
      </w:r>
    </w:p>
    <w:p w14:paraId="10FBAEED" w14:textId="77777777" w:rsidR="0071115F" w:rsidRDefault="0071115F" w:rsidP="00A460EF">
      <w:pPr>
        <w:ind w:left="360"/>
      </w:pPr>
    </w:p>
    <w:p w14:paraId="314C1CA3" w14:textId="6234F83B" w:rsidR="00B47BF5" w:rsidRDefault="00B47BF5" w:rsidP="00A460EF">
      <w:pPr>
        <w:ind w:left="360"/>
      </w:pPr>
      <w:r>
        <w:t>Suppliers</w:t>
      </w:r>
      <w:r w:rsidR="004D182F">
        <w:t xml:space="preserve"> should provide a </w:t>
      </w:r>
      <w:r w:rsidR="004D182F" w:rsidRPr="00F54E76">
        <w:rPr>
          <w:b/>
          <w:bCs/>
          <w:u w:val="single"/>
        </w:rPr>
        <w:t>fixed price per assessmen</w:t>
      </w:r>
      <w:r w:rsidR="004D182F" w:rsidRPr="00F54E76">
        <w:rPr>
          <w:u w:val="single"/>
        </w:rPr>
        <w:t xml:space="preserve">t </w:t>
      </w:r>
      <w:r w:rsidR="004D182F">
        <w:t>in their response</w:t>
      </w:r>
      <w:proofErr w:type="gramStart"/>
      <w:r w:rsidR="00110C9A">
        <w:t xml:space="preserve">.  </w:t>
      </w:r>
      <w:proofErr w:type="gramEnd"/>
      <w:r w:rsidR="00110C9A">
        <w:t xml:space="preserve">As in-scope localities will be determined </w:t>
      </w:r>
      <w:r w:rsidR="00866328">
        <w:t xml:space="preserve">prior to SOW execution, Suppliers should also include any assumptions that </w:t>
      </w:r>
      <w:r w:rsidR="00EA665B">
        <w:t xml:space="preserve">could impact </w:t>
      </w:r>
      <w:r w:rsidR="006871B6">
        <w:t>their price per assessment.</w:t>
      </w:r>
      <w:r w:rsidR="005B6947">
        <w:t xml:space="preserve"> The final total price of the SOW(s) will be </w:t>
      </w:r>
      <w:r w:rsidR="006C7897">
        <w:t>finalized during Supplier negotiations once the number of in-scope assessment</w:t>
      </w:r>
      <w:r w:rsidR="000A7EED">
        <w:t>s</w:t>
      </w:r>
      <w:r w:rsidR="006C7897">
        <w:t xml:space="preserve"> is determined</w:t>
      </w:r>
      <w:proofErr w:type="gramStart"/>
      <w:r w:rsidR="006C7897">
        <w:t>.</w:t>
      </w:r>
      <w:r w:rsidR="00DB7506">
        <w:t xml:space="preserve">  </w:t>
      </w:r>
      <w:proofErr w:type="gramEnd"/>
      <w:r w:rsidR="00DB7506">
        <w:t>Please review the attached Appendix – Locality Characteristics for estimates of size and type of public bodies that have requested the assessments</w:t>
      </w:r>
      <w:proofErr w:type="gramStart"/>
      <w:r w:rsidR="00DB7506">
        <w:t xml:space="preserve">.  </w:t>
      </w:r>
      <w:proofErr w:type="gramEnd"/>
      <w:r w:rsidR="00DB7506">
        <w:t>Respondents may propose a tiered pricing approach per assessment based on factors provided</w:t>
      </w:r>
      <w:proofErr w:type="gramStart"/>
      <w:r w:rsidR="00DB7506">
        <w:t xml:space="preserve">.  </w:t>
      </w:r>
      <w:proofErr w:type="gramEnd"/>
    </w:p>
    <w:p w14:paraId="79298D75" w14:textId="77777777" w:rsidR="00A460EF" w:rsidRDefault="00A460EF" w:rsidP="00235DA8">
      <w:pPr>
        <w:rPr>
          <w:i/>
        </w:rPr>
      </w:pPr>
    </w:p>
    <w:p w14:paraId="4A24C83A" w14:textId="49696471" w:rsidR="00A460EF" w:rsidRPr="007A0ACE" w:rsidRDefault="00A460EF" w:rsidP="00A460EF">
      <w:pPr>
        <w:numPr>
          <w:ilvl w:val="0"/>
          <w:numId w:val="7"/>
        </w:numPr>
        <w:ind w:left="360"/>
        <w:rPr>
          <w:color w:val="00B050"/>
        </w:rPr>
      </w:pPr>
      <w:r w:rsidRPr="00F54E76">
        <w:rPr>
          <w:b/>
          <w:u w:val="single"/>
        </w:rPr>
        <w:t>Period of Performance</w:t>
      </w:r>
    </w:p>
    <w:p w14:paraId="2B0696A7" w14:textId="77777777" w:rsidR="001E51EB" w:rsidRDefault="001E51EB" w:rsidP="00A460EF">
      <w:pPr>
        <w:ind w:left="360"/>
      </w:pPr>
    </w:p>
    <w:p w14:paraId="38B20138" w14:textId="2A557217" w:rsidR="00A460EF" w:rsidRDefault="00310F16" w:rsidP="00A460EF">
      <w:pPr>
        <w:ind w:left="360"/>
      </w:pPr>
      <w:r w:rsidRPr="00710DAA">
        <w:t>The period of performance for any resulting SOW(s) will be determined</w:t>
      </w:r>
      <w:r w:rsidR="00CD09F8" w:rsidRPr="00710DAA">
        <w:t xml:space="preserve"> based on the number of assessments in scope to the SOW</w:t>
      </w:r>
      <w:r w:rsidR="007B7107">
        <w:t>(s)</w:t>
      </w:r>
      <w:r w:rsidR="00CD09F8" w:rsidRPr="00710DAA">
        <w:t xml:space="preserve"> and </w:t>
      </w:r>
      <w:r w:rsidR="004A6E70" w:rsidRPr="00710DAA">
        <w:t>finalized during supplier negotiations</w:t>
      </w:r>
      <w:proofErr w:type="gramStart"/>
      <w:r w:rsidR="00AC3BA9" w:rsidRPr="00710DAA">
        <w:t xml:space="preserve">. </w:t>
      </w:r>
      <w:r w:rsidR="00DB363A">
        <w:t xml:space="preserve"> </w:t>
      </w:r>
      <w:proofErr w:type="gramEnd"/>
      <w:r w:rsidR="00DB363A">
        <w:t xml:space="preserve">VITA’s </w:t>
      </w:r>
      <w:r w:rsidR="009B3AEA">
        <w:t xml:space="preserve">initial vision </w:t>
      </w:r>
      <w:r w:rsidR="00DB363A">
        <w:t>is to have all of the assessments completed within a</w:t>
      </w:r>
      <w:r w:rsidR="00180A5E">
        <w:t>n estimated</w:t>
      </w:r>
      <w:r w:rsidR="00DB363A">
        <w:t xml:space="preserve"> </w:t>
      </w:r>
      <w:proofErr w:type="gramStart"/>
      <w:r w:rsidR="00DB363A">
        <w:t>12 week</w:t>
      </w:r>
      <w:proofErr w:type="gramEnd"/>
      <w:r w:rsidR="009C6B10">
        <w:t xml:space="preserve"> timeframe</w:t>
      </w:r>
      <w:r w:rsidR="000D1DD2">
        <w:t xml:space="preserve"> or as mutually agreed upon during supplier negotiations</w:t>
      </w:r>
      <w:r w:rsidR="007B1776">
        <w:t xml:space="preserve">.  Suppliers responding to this solicitation should provide </w:t>
      </w:r>
      <w:r w:rsidR="00F1460B">
        <w:t>estimates</w:t>
      </w:r>
      <w:r w:rsidR="007B1776">
        <w:t xml:space="preserve"> for the number of assessment</w:t>
      </w:r>
      <w:r w:rsidR="00F1460B">
        <w:t xml:space="preserve">s they can complete in </w:t>
      </w:r>
      <w:r w:rsidR="00180A5E">
        <w:t xml:space="preserve">a </w:t>
      </w:r>
      <w:proofErr w:type="gramStart"/>
      <w:r w:rsidR="00F1460B">
        <w:t>12 week</w:t>
      </w:r>
      <w:proofErr w:type="gramEnd"/>
      <w:r w:rsidR="00F1460B">
        <w:t xml:space="preserve"> </w:t>
      </w:r>
      <w:r w:rsidR="00F8504B">
        <w:t>period</w:t>
      </w:r>
      <w:r w:rsidR="00E37C7C">
        <w:t xml:space="preserve"> and any associated assumptions</w:t>
      </w:r>
      <w:r w:rsidR="00F8504B">
        <w:t xml:space="preserve">.  </w:t>
      </w:r>
    </w:p>
    <w:p w14:paraId="1FE58190" w14:textId="77777777" w:rsidR="00A460EF" w:rsidRDefault="00A460EF" w:rsidP="00A460EF">
      <w:pPr>
        <w:ind w:left="360"/>
      </w:pPr>
    </w:p>
    <w:p w14:paraId="42A8265D" w14:textId="77777777" w:rsidR="00A460EF" w:rsidRDefault="00A460EF" w:rsidP="00A460EF">
      <w:pPr>
        <w:rPr>
          <w:b/>
          <w:u w:val="single"/>
        </w:rPr>
      </w:pPr>
    </w:p>
    <w:p w14:paraId="47D48857" w14:textId="573768C4" w:rsidR="00A460EF" w:rsidRPr="007A0ACE" w:rsidRDefault="00A460EF" w:rsidP="00A460EF">
      <w:pPr>
        <w:numPr>
          <w:ilvl w:val="0"/>
          <w:numId w:val="7"/>
        </w:numPr>
        <w:ind w:left="360"/>
        <w:rPr>
          <w:b/>
          <w:u w:val="single"/>
        </w:rPr>
      </w:pPr>
      <w:r w:rsidRPr="007A0ACE">
        <w:rPr>
          <w:b/>
          <w:u w:val="single"/>
        </w:rPr>
        <w:t>Place of Performance</w:t>
      </w:r>
      <w:r w:rsidRPr="007A0ACE">
        <w:rPr>
          <w:u w:val="single"/>
        </w:rPr>
        <w:t xml:space="preserve"> (Check one)</w:t>
      </w:r>
      <w:r w:rsidRPr="007A0ACE">
        <w:rPr>
          <w:b/>
          <w:u w:val="single"/>
        </w:rPr>
        <w:t>:</w:t>
      </w:r>
      <w:r w:rsidR="00235DA8" w:rsidRPr="007A0ACE">
        <w:rPr>
          <w:b/>
          <w:u w:val="single"/>
        </w:rPr>
        <w:t xml:space="preserve"> </w:t>
      </w:r>
    </w:p>
    <w:p w14:paraId="3F7F412E" w14:textId="77777777" w:rsidR="00A460EF" w:rsidRDefault="00A460EF" w:rsidP="00A460EF">
      <w:pPr>
        <w:rPr>
          <w:b/>
          <w:u w:val="single"/>
        </w:rPr>
      </w:pPr>
    </w:p>
    <w:p w14:paraId="0FF457CF" w14:textId="77777777" w:rsidR="00A460EF" w:rsidRDefault="00A460EF" w:rsidP="00A460EF">
      <w:pPr>
        <w:ind w:left="360"/>
        <w:rPr>
          <w:b/>
          <w:u w:val="single"/>
        </w:rPr>
      </w:pPr>
      <w:r w:rsidRPr="00C34FA2">
        <w:rPr>
          <w:rFonts w:ascii="Arial" w:hAnsi="Arial" w:cs="Arial"/>
        </w:rPr>
        <w:fldChar w:fldCharType="begin">
          <w:ffData>
            <w:name w:val="Check1"/>
            <w:enabled/>
            <w:calcOnExit w:val="0"/>
            <w:checkBox>
              <w:sizeAuto/>
              <w:default w:val="0"/>
            </w:checkBox>
          </w:ffData>
        </w:fldChar>
      </w:r>
      <w:r w:rsidRPr="00C34FA2">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C34FA2">
        <w:rPr>
          <w:rFonts w:ascii="Arial" w:hAnsi="Arial" w:cs="Arial"/>
        </w:rPr>
        <w:fldChar w:fldCharType="end"/>
      </w:r>
      <w:r>
        <w:rPr>
          <w:rFonts w:ascii="Arial" w:hAnsi="Arial" w:cs="Arial"/>
        </w:rPr>
        <w:t xml:space="preserve">  </w:t>
      </w:r>
      <w:r>
        <w:t>Authorized User’s Location</w:t>
      </w:r>
      <w:r>
        <w:tab/>
      </w:r>
      <w:r>
        <w:tab/>
      </w:r>
      <w:r>
        <w:softHyphen/>
      </w:r>
      <w:r>
        <w:softHyphen/>
      </w:r>
      <w:r>
        <w:softHyphen/>
      </w:r>
      <w:r>
        <w:softHyphen/>
      </w:r>
      <w:r>
        <w:softHyphen/>
      </w:r>
      <w:r>
        <w:softHyphen/>
      </w:r>
      <w:r>
        <w:softHyphen/>
      </w:r>
      <w:r>
        <w:softHyphen/>
      </w:r>
      <w:r>
        <w:softHyphen/>
      </w:r>
      <w:r>
        <w:softHyphen/>
        <w:t>_____________________________</w:t>
      </w:r>
      <w:proofErr w:type="gramStart"/>
      <w:r>
        <w:t>_</w:t>
      </w:r>
      <w:r>
        <w:rPr>
          <w:i/>
        </w:rPr>
        <w:t>(</w:t>
      </w:r>
      <w:proofErr w:type="gramEnd"/>
      <w:r>
        <w:rPr>
          <w:i/>
        </w:rPr>
        <w:t>City, VA)</w:t>
      </w:r>
    </w:p>
    <w:p w14:paraId="2BD9485D" w14:textId="77777777" w:rsidR="00A460EF" w:rsidRDefault="00A460EF" w:rsidP="00A460EF">
      <w:pPr>
        <w:rPr>
          <w:i/>
        </w:rPr>
      </w:pPr>
    </w:p>
    <w:p w14:paraId="49B9D90C" w14:textId="73B1BBE5" w:rsidR="00A460EF" w:rsidRDefault="008C27F8" w:rsidP="00A460EF">
      <w:pPr>
        <w:ind w:left="360"/>
      </w:pP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sidR="00A460EF">
        <w:rPr>
          <w:rFonts w:ascii="Arial" w:hAnsi="Arial" w:cs="Arial"/>
        </w:rPr>
        <w:t xml:space="preserve">  </w:t>
      </w:r>
      <w:r w:rsidR="00A460EF">
        <w:t>Supplier’s Location</w:t>
      </w:r>
      <w:r w:rsidR="00A460EF">
        <w:tab/>
      </w:r>
      <w:r w:rsidR="00A460EF">
        <w:tab/>
      </w:r>
      <w:r w:rsidR="00A460EF">
        <w:tab/>
        <w:t>____________________________</w:t>
      </w:r>
      <w:proofErr w:type="gramStart"/>
      <w:r w:rsidR="00A460EF">
        <w:t>_</w:t>
      </w:r>
      <w:r w:rsidR="00A460EF">
        <w:rPr>
          <w:i/>
        </w:rPr>
        <w:t>(</w:t>
      </w:r>
      <w:proofErr w:type="gramEnd"/>
      <w:r w:rsidR="00A460EF">
        <w:rPr>
          <w:i/>
        </w:rPr>
        <w:t>City, State)</w:t>
      </w:r>
    </w:p>
    <w:p w14:paraId="79C88336" w14:textId="77777777" w:rsidR="00A460EF" w:rsidRDefault="00A460EF" w:rsidP="00A460EF">
      <w:pPr>
        <w:pStyle w:val="ListParagraph"/>
        <w:ind w:left="360"/>
        <w:rPr>
          <w:b/>
          <w:u w:val="single"/>
        </w:rPr>
      </w:pPr>
    </w:p>
    <w:p w14:paraId="1C5EB75D" w14:textId="0482347C" w:rsidR="00A460EF" w:rsidRDefault="008C27F8" w:rsidP="00A460EF">
      <w:pPr>
        <w:ind w:left="360"/>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sidR="00A460EF">
        <w:rPr>
          <w:rFonts w:ascii="Arial" w:hAnsi="Arial" w:cs="Arial"/>
        </w:rPr>
        <w:t xml:space="preserve">  </w:t>
      </w:r>
      <w:r w:rsidR="007326D9">
        <w:t xml:space="preserve">Specified </w:t>
      </w:r>
      <w:r w:rsidR="00B16119">
        <w:t>Locality</w:t>
      </w:r>
      <w:r w:rsidR="007326D9">
        <w:t xml:space="preserve"> </w:t>
      </w:r>
      <w:r w:rsidR="00A460EF">
        <w:t xml:space="preserve">and/or </w:t>
      </w:r>
      <w:r w:rsidR="00A460EF">
        <w:tab/>
      </w:r>
      <w:r w:rsidR="00A460EF">
        <w:tab/>
      </w:r>
      <w:r w:rsidR="007326D9">
        <w:tab/>
      </w:r>
      <w:r w:rsidR="00A460EF">
        <w:t>______________________________</w:t>
      </w:r>
      <w:r w:rsidR="00A460EF">
        <w:rPr>
          <w:i/>
        </w:rPr>
        <w:t>(Explain)</w:t>
      </w:r>
    </w:p>
    <w:p w14:paraId="78AD314A" w14:textId="77777777" w:rsidR="00A460EF" w:rsidRDefault="00A460EF" w:rsidP="00A460EF">
      <w:pPr>
        <w:pStyle w:val="ListParagraph"/>
        <w:ind w:left="360"/>
        <w:rPr>
          <w:sz w:val="24"/>
          <w:szCs w:val="24"/>
        </w:rPr>
      </w:pPr>
      <w:r>
        <w:rPr>
          <w:sz w:val="24"/>
          <w:szCs w:val="24"/>
        </w:rPr>
        <w:t xml:space="preserve">       </w:t>
      </w:r>
      <w:r w:rsidRPr="007A0ACE">
        <w:t>Supplier’s Location</w:t>
      </w:r>
    </w:p>
    <w:p w14:paraId="2748E12A" w14:textId="77777777" w:rsidR="00A460EF" w:rsidRDefault="00A460EF" w:rsidP="00A460EF">
      <w:pPr>
        <w:pStyle w:val="ListParagraph"/>
        <w:rPr>
          <w:sz w:val="24"/>
          <w:szCs w:val="24"/>
        </w:rPr>
      </w:pPr>
    </w:p>
    <w:p w14:paraId="06908AC4" w14:textId="53C0E052" w:rsidR="00184AF0" w:rsidRPr="00710DAA" w:rsidRDefault="00505133" w:rsidP="00710DAA">
      <w:pPr>
        <w:pStyle w:val="ListParagraph"/>
        <w:ind w:left="360"/>
      </w:pPr>
      <w:r>
        <w:t xml:space="preserve">Suppliers </w:t>
      </w:r>
      <w:r w:rsidR="00B7106B">
        <w:t>should</w:t>
      </w:r>
      <w:r>
        <w:t xml:space="preserve"> assume that </w:t>
      </w:r>
      <w:r w:rsidR="00110E7B">
        <w:t>all</w:t>
      </w:r>
      <w:r w:rsidR="002F4C96">
        <w:t xml:space="preserve"> the work can be performed remotely</w:t>
      </w:r>
      <w:r w:rsidR="00C11351">
        <w:t xml:space="preserve"> when pricing their proposals</w:t>
      </w:r>
      <w:proofErr w:type="gramStart"/>
      <w:r w:rsidR="00C11351">
        <w:t xml:space="preserve">.  </w:t>
      </w:r>
      <w:proofErr w:type="gramEnd"/>
      <w:r w:rsidR="002650B1">
        <w:t xml:space="preserve">However, VITA wants to offer localities the flexibility of </w:t>
      </w:r>
      <w:r w:rsidR="001E475E">
        <w:t>requesting onsite</w:t>
      </w:r>
      <w:r w:rsidR="008C18B6">
        <w:t xml:space="preserve"> visits by the Supplier</w:t>
      </w:r>
      <w:r w:rsidR="000211BD">
        <w:t xml:space="preserve"> if needed</w:t>
      </w:r>
      <w:proofErr w:type="gramStart"/>
      <w:r w:rsidR="000211BD">
        <w:t xml:space="preserve">.  </w:t>
      </w:r>
      <w:proofErr w:type="gramEnd"/>
      <w:r w:rsidR="000211BD">
        <w:t xml:space="preserve">In their proposals, responding Suppliers should </w:t>
      </w:r>
      <w:r w:rsidR="009E6BC7">
        <w:t xml:space="preserve">detail any limitations on </w:t>
      </w:r>
      <w:r w:rsidR="00287523">
        <w:t>travel</w:t>
      </w:r>
      <w:r w:rsidR="006C306A">
        <w:t xml:space="preserve"> if requested</w:t>
      </w:r>
      <w:r w:rsidR="00E271A3">
        <w:t xml:space="preserve"> by a locality</w:t>
      </w:r>
      <w:proofErr w:type="gramStart"/>
      <w:r w:rsidR="00E271A3">
        <w:t xml:space="preserve">.  </w:t>
      </w:r>
      <w:proofErr w:type="gramEnd"/>
      <w:r w:rsidR="00E44D26">
        <w:t xml:space="preserve">Final determinations about travel and any associated costs will be </w:t>
      </w:r>
      <w:r w:rsidR="00F13133">
        <w:t xml:space="preserve">made </w:t>
      </w:r>
      <w:r w:rsidR="00E44D26">
        <w:t>during supplier negotiations</w:t>
      </w:r>
      <w:proofErr w:type="gramStart"/>
      <w:r w:rsidR="00F13133">
        <w:t>.</w:t>
      </w:r>
      <w:r w:rsidR="50BAFC84">
        <w:t xml:space="preserve">  </w:t>
      </w:r>
      <w:proofErr w:type="gramEnd"/>
      <w:r w:rsidR="50BAFC84">
        <w:t xml:space="preserve">Any travel involved will </w:t>
      </w:r>
      <w:proofErr w:type="gramStart"/>
      <w:r w:rsidR="50BAFC84">
        <w:t>be required</w:t>
      </w:r>
      <w:proofErr w:type="gramEnd"/>
      <w:r w:rsidR="50BAFC84">
        <w:t xml:space="preserve"> to adhere to Commonwealth travel expense regulations.</w:t>
      </w:r>
    </w:p>
    <w:p w14:paraId="31F2D6B5" w14:textId="77777777" w:rsidR="00A460EF" w:rsidRDefault="00A460EF" w:rsidP="00A460EF">
      <w:pPr>
        <w:pStyle w:val="ListParagraph"/>
        <w:rPr>
          <w:sz w:val="24"/>
          <w:szCs w:val="24"/>
        </w:rPr>
      </w:pPr>
    </w:p>
    <w:p w14:paraId="4C23BE69" w14:textId="77777777" w:rsidR="00A460EF" w:rsidRDefault="00A460EF" w:rsidP="00A460EF">
      <w:pPr>
        <w:pStyle w:val="ListParagraph"/>
        <w:rPr>
          <w:sz w:val="24"/>
          <w:szCs w:val="24"/>
        </w:rPr>
      </w:pPr>
    </w:p>
    <w:p w14:paraId="124CA820" w14:textId="28EE2B92" w:rsidR="00A460EF" w:rsidRPr="007A0ACE" w:rsidRDefault="00A47EBB" w:rsidP="00A460EF">
      <w:pPr>
        <w:numPr>
          <w:ilvl w:val="0"/>
          <w:numId w:val="7"/>
        </w:numPr>
        <w:ind w:left="360"/>
        <w:rPr>
          <w:b/>
          <w:u w:val="single"/>
        </w:rPr>
      </w:pPr>
      <w:r w:rsidRPr="007A0ACE">
        <w:rPr>
          <w:b/>
          <w:u w:val="single"/>
        </w:rPr>
        <w:t>Project Staffing</w:t>
      </w:r>
      <w:r w:rsidR="007326D9" w:rsidRPr="007A0ACE">
        <w:rPr>
          <w:b/>
          <w:u w:val="single"/>
        </w:rPr>
        <w:t>:</w:t>
      </w:r>
    </w:p>
    <w:p w14:paraId="21DA8F45" w14:textId="77777777" w:rsidR="00A460EF" w:rsidRDefault="00A460EF" w:rsidP="00A460EF">
      <w:pPr>
        <w:rPr>
          <w:b/>
          <w:u w:val="single"/>
        </w:rPr>
      </w:pPr>
    </w:p>
    <w:p w14:paraId="58B71405" w14:textId="77777777" w:rsidR="00A460EF" w:rsidRPr="00CF478F" w:rsidRDefault="00A460EF" w:rsidP="00A460EF">
      <w:pPr>
        <w:numPr>
          <w:ilvl w:val="0"/>
          <w:numId w:val="5"/>
        </w:numPr>
        <w:rPr>
          <w:b/>
        </w:rPr>
      </w:pPr>
      <w:r w:rsidRPr="00CF478F">
        <w:rPr>
          <w:b/>
        </w:rPr>
        <w:t>Supplier Personnel</w:t>
      </w:r>
    </w:p>
    <w:p w14:paraId="0287E860" w14:textId="77777777" w:rsidR="00A460EF" w:rsidRPr="001E793A" w:rsidRDefault="00A460EF" w:rsidP="00A460EF"/>
    <w:p w14:paraId="32EA5536" w14:textId="77777777" w:rsidR="00A460EF" w:rsidRDefault="00A460EF" w:rsidP="00A460EF">
      <w:pPr>
        <w:ind w:left="720"/>
        <w:rPr>
          <w:iCs/>
        </w:rPr>
      </w:pPr>
      <w:r>
        <w:rPr>
          <w:iCs/>
        </w:rPr>
        <w:t xml:space="preserve">The roles listed in the table below represent the minimum Supplier personnel requirements for this engagement. </w:t>
      </w:r>
    </w:p>
    <w:p w14:paraId="62D3C425" w14:textId="77777777" w:rsidR="00A460EF" w:rsidRDefault="00A460EF" w:rsidP="00A460EF"/>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1350"/>
        <w:gridCol w:w="1620"/>
        <w:gridCol w:w="1890"/>
        <w:gridCol w:w="1800"/>
      </w:tblGrid>
      <w:tr w:rsidR="00A460EF" w14:paraId="01BDD4A7" w14:textId="77777777" w:rsidTr="006E7DFD">
        <w:tc>
          <w:tcPr>
            <w:tcW w:w="1980" w:type="dxa"/>
            <w:shd w:val="clear" w:color="auto" w:fill="D9D9D9"/>
          </w:tcPr>
          <w:p w14:paraId="7118B3E1" w14:textId="77777777" w:rsidR="00A460EF" w:rsidRPr="00681D78" w:rsidRDefault="00A460EF" w:rsidP="006E7DFD">
            <w:pPr>
              <w:rPr>
                <w:b/>
              </w:rPr>
            </w:pPr>
            <w:r>
              <w:rPr>
                <w:b/>
              </w:rPr>
              <w:t>Role</w:t>
            </w:r>
          </w:p>
        </w:tc>
        <w:tc>
          <w:tcPr>
            <w:tcW w:w="1350" w:type="dxa"/>
            <w:shd w:val="clear" w:color="auto" w:fill="D9D9D9"/>
          </w:tcPr>
          <w:p w14:paraId="5BB9A2EB" w14:textId="77777777" w:rsidR="00A460EF" w:rsidRPr="00681D78" w:rsidRDefault="00A460EF" w:rsidP="006E7DFD">
            <w:pPr>
              <w:rPr>
                <w:b/>
              </w:rPr>
            </w:pPr>
            <w:r>
              <w:rPr>
                <w:b/>
              </w:rPr>
              <w:t>Key Perso</w:t>
            </w:r>
            <w:r w:rsidRPr="00681D78">
              <w:rPr>
                <w:b/>
              </w:rPr>
              <w:t>n</w:t>
            </w:r>
            <w:r>
              <w:rPr>
                <w:b/>
              </w:rPr>
              <w:t>n</w:t>
            </w:r>
            <w:r w:rsidRPr="00681D78">
              <w:rPr>
                <w:b/>
              </w:rPr>
              <w:t>el (Y/N)</w:t>
            </w:r>
          </w:p>
        </w:tc>
        <w:tc>
          <w:tcPr>
            <w:tcW w:w="1620" w:type="dxa"/>
            <w:shd w:val="clear" w:color="auto" w:fill="D9D9D9"/>
          </w:tcPr>
          <w:p w14:paraId="7BABE5A9" w14:textId="77777777" w:rsidR="00A460EF" w:rsidRPr="00681D78" w:rsidRDefault="00A460EF" w:rsidP="006E7DFD">
            <w:pPr>
              <w:rPr>
                <w:b/>
              </w:rPr>
            </w:pPr>
            <w:r w:rsidRPr="00681D78">
              <w:rPr>
                <w:b/>
              </w:rPr>
              <w:t>Yea</w:t>
            </w:r>
            <w:r>
              <w:rPr>
                <w:b/>
              </w:rPr>
              <w:t>rs of E</w:t>
            </w:r>
            <w:r w:rsidRPr="00681D78">
              <w:rPr>
                <w:b/>
              </w:rPr>
              <w:t>xperience</w:t>
            </w:r>
          </w:p>
        </w:tc>
        <w:tc>
          <w:tcPr>
            <w:tcW w:w="1890" w:type="dxa"/>
            <w:shd w:val="clear" w:color="auto" w:fill="D9D9D9"/>
          </w:tcPr>
          <w:p w14:paraId="0C9691DD" w14:textId="77777777" w:rsidR="00A460EF" w:rsidRPr="00681D78" w:rsidRDefault="00A460EF" w:rsidP="006E7DFD">
            <w:pPr>
              <w:rPr>
                <w:b/>
              </w:rPr>
            </w:pPr>
            <w:r w:rsidRPr="00681D78">
              <w:rPr>
                <w:b/>
              </w:rPr>
              <w:t>Certifications</w:t>
            </w:r>
          </w:p>
        </w:tc>
        <w:tc>
          <w:tcPr>
            <w:tcW w:w="1800" w:type="dxa"/>
            <w:shd w:val="clear" w:color="auto" w:fill="D9D9D9"/>
          </w:tcPr>
          <w:p w14:paraId="07667C5E" w14:textId="77777777" w:rsidR="00A460EF" w:rsidRPr="00681D78" w:rsidRDefault="00A460EF" w:rsidP="006E7DFD">
            <w:pPr>
              <w:rPr>
                <w:b/>
              </w:rPr>
            </w:pPr>
            <w:r w:rsidRPr="00681D78">
              <w:rPr>
                <w:b/>
              </w:rPr>
              <w:t>References Required</w:t>
            </w:r>
            <w:r>
              <w:rPr>
                <w:b/>
              </w:rPr>
              <w:t xml:space="preserve"> (Y/N)</w:t>
            </w:r>
          </w:p>
        </w:tc>
      </w:tr>
      <w:tr w:rsidR="00A460EF" w14:paraId="4585511D" w14:textId="77777777" w:rsidTr="006E7DFD">
        <w:trPr>
          <w:trHeight w:val="260"/>
        </w:trPr>
        <w:tc>
          <w:tcPr>
            <w:tcW w:w="1980" w:type="dxa"/>
          </w:tcPr>
          <w:p w14:paraId="6A93CE7A" w14:textId="77777777" w:rsidR="00A460EF" w:rsidRDefault="00A460EF" w:rsidP="006E7DFD">
            <w:r>
              <w:t>Security Executive Sponsor and QA</w:t>
            </w:r>
          </w:p>
        </w:tc>
        <w:tc>
          <w:tcPr>
            <w:tcW w:w="1350" w:type="dxa"/>
          </w:tcPr>
          <w:p w14:paraId="436506EC" w14:textId="77777777" w:rsidR="00A460EF" w:rsidRDefault="00A460EF" w:rsidP="006E7DFD">
            <w:pPr>
              <w:jc w:val="center"/>
            </w:pPr>
            <w:r>
              <w:t>Y</w:t>
            </w:r>
          </w:p>
        </w:tc>
        <w:tc>
          <w:tcPr>
            <w:tcW w:w="1620" w:type="dxa"/>
          </w:tcPr>
          <w:p w14:paraId="15C76C18" w14:textId="77777777" w:rsidR="00A460EF" w:rsidRDefault="00A460EF" w:rsidP="006E7DFD">
            <w:pPr>
              <w:jc w:val="center"/>
            </w:pPr>
            <w:r>
              <w:t>20+ years</w:t>
            </w:r>
          </w:p>
        </w:tc>
        <w:tc>
          <w:tcPr>
            <w:tcW w:w="1890" w:type="dxa"/>
          </w:tcPr>
          <w:p w14:paraId="1E8A9ED3" w14:textId="77777777" w:rsidR="00A460EF" w:rsidRDefault="00A460EF" w:rsidP="006E7DFD">
            <w:pPr>
              <w:jc w:val="center"/>
            </w:pPr>
            <w:r>
              <w:t>N/A</w:t>
            </w:r>
          </w:p>
        </w:tc>
        <w:tc>
          <w:tcPr>
            <w:tcW w:w="1800" w:type="dxa"/>
          </w:tcPr>
          <w:p w14:paraId="46FBD0C8" w14:textId="77777777" w:rsidR="00A460EF" w:rsidRDefault="00A460EF" w:rsidP="006E7DFD">
            <w:pPr>
              <w:jc w:val="center"/>
            </w:pPr>
            <w:r>
              <w:t>N</w:t>
            </w:r>
          </w:p>
        </w:tc>
      </w:tr>
      <w:tr w:rsidR="00A460EF" w14:paraId="2B0DB2D1" w14:textId="77777777" w:rsidTr="006E7DFD">
        <w:trPr>
          <w:trHeight w:val="260"/>
        </w:trPr>
        <w:tc>
          <w:tcPr>
            <w:tcW w:w="1980" w:type="dxa"/>
          </w:tcPr>
          <w:p w14:paraId="268591D0" w14:textId="77777777" w:rsidR="00A460EF" w:rsidRPr="00255163" w:rsidRDefault="00A460EF" w:rsidP="006E7DFD">
            <w:r>
              <w:t>Senior Security Lead</w:t>
            </w:r>
          </w:p>
        </w:tc>
        <w:tc>
          <w:tcPr>
            <w:tcW w:w="1350" w:type="dxa"/>
          </w:tcPr>
          <w:p w14:paraId="6D37AEF4" w14:textId="77777777" w:rsidR="00A460EF" w:rsidRPr="00255163" w:rsidRDefault="00A460EF" w:rsidP="006E7DFD">
            <w:pPr>
              <w:jc w:val="center"/>
            </w:pPr>
            <w:r>
              <w:t>Y</w:t>
            </w:r>
          </w:p>
        </w:tc>
        <w:tc>
          <w:tcPr>
            <w:tcW w:w="1620" w:type="dxa"/>
          </w:tcPr>
          <w:p w14:paraId="0C3FB10B" w14:textId="77777777" w:rsidR="00A460EF" w:rsidRPr="00255163" w:rsidRDefault="00A460EF" w:rsidP="006E7DFD">
            <w:pPr>
              <w:jc w:val="center"/>
            </w:pPr>
            <w:r>
              <w:t>15+ years</w:t>
            </w:r>
          </w:p>
        </w:tc>
        <w:tc>
          <w:tcPr>
            <w:tcW w:w="1890" w:type="dxa"/>
          </w:tcPr>
          <w:p w14:paraId="0277A3C7" w14:textId="77777777" w:rsidR="00A460EF" w:rsidRPr="00255163" w:rsidRDefault="00A460EF" w:rsidP="006E7DFD">
            <w:pPr>
              <w:jc w:val="center"/>
            </w:pPr>
            <w:r>
              <w:t>N/A</w:t>
            </w:r>
          </w:p>
        </w:tc>
        <w:tc>
          <w:tcPr>
            <w:tcW w:w="1800" w:type="dxa"/>
          </w:tcPr>
          <w:p w14:paraId="42D2C649" w14:textId="77777777" w:rsidR="00A460EF" w:rsidRPr="00255163" w:rsidRDefault="00A460EF" w:rsidP="006E7DFD">
            <w:pPr>
              <w:jc w:val="center"/>
            </w:pPr>
            <w:r>
              <w:t>N</w:t>
            </w:r>
          </w:p>
        </w:tc>
      </w:tr>
      <w:tr w:rsidR="00A460EF" w14:paraId="5C637A13" w14:textId="77777777" w:rsidTr="006E7DFD">
        <w:trPr>
          <w:trHeight w:val="260"/>
        </w:trPr>
        <w:tc>
          <w:tcPr>
            <w:tcW w:w="1980" w:type="dxa"/>
          </w:tcPr>
          <w:p w14:paraId="4791D3AB" w14:textId="77777777" w:rsidR="00A460EF" w:rsidRDefault="00A460EF" w:rsidP="006E7DFD">
            <w:r>
              <w:lastRenderedPageBreak/>
              <w:t>Junior Security Support</w:t>
            </w:r>
          </w:p>
        </w:tc>
        <w:tc>
          <w:tcPr>
            <w:tcW w:w="1350" w:type="dxa"/>
          </w:tcPr>
          <w:p w14:paraId="4072157F" w14:textId="77777777" w:rsidR="00A460EF" w:rsidRDefault="00A460EF" w:rsidP="006E7DFD">
            <w:pPr>
              <w:jc w:val="center"/>
            </w:pPr>
            <w:r>
              <w:t>Y</w:t>
            </w:r>
          </w:p>
        </w:tc>
        <w:tc>
          <w:tcPr>
            <w:tcW w:w="1620" w:type="dxa"/>
          </w:tcPr>
          <w:p w14:paraId="73AF82D3" w14:textId="77777777" w:rsidR="00A460EF" w:rsidRDefault="00A460EF" w:rsidP="006E7DFD">
            <w:pPr>
              <w:jc w:val="center"/>
            </w:pPr>
            <w:r>
              <w:t>2-5 years</w:t>
            </w:r>
          </w:p>
        </w:tc>
        <w:tc>
          <w:tcPr>
            <w:tcW w:w="1890" w:type="dxa"/>
          </w:tcPr>
          <w:p w14:paraId="2F3AC2C1" w14:textId="77777777" w:rsidR="00A460EF" w:rsidRDefault="00A460EF" w:rsidP="006E7DFD">
            <w:pPr>
              <w:jc w:val="center"/>
            </w:pPr>
            <w:r>
              <w:t>N/A</w:t>
            </w:r>
          </w:p>
        </w:tc>
        <w:tc>
          <w:tcPr>
            <w:tcW w:w="1800" w:type="dxa"/>
          </w:tcPr>
          <w:p w14:paraId="7C4E2161" w14:textId="77777777" w:rsidR="00A460EF" w:rsidRDefault="00A460EF" w:rsidP="006E7DFD">
            <w:pPr>
              <w:jc w:val="center"/>
            </w:pPr>
            <w:r>
              <w:t>N</w:t>
            </w:r>
          </w:p>
        </w:tc>
      </w:tr>
    </w:tbl>
    <w:p w14:paraId="6F4F2435" w14:textId="77777777" w:rsidR="00A460EF" w:rsidRDefault="00A460EF" w:rsidP="00A460EF"/>
    <w:p w14:paraId="642B5FFD" w14:textId="77777777" w:rsidR="00E45552" w:rsidRPr="00E45552" w:rsidRDefault="00E45552" w:rsidP="00710DAA">
      <w:pPr>
        <w:ind w:left="720"/>
      </w:pPr>
      <w:r w:rsidRPr="00E45552">
        <w:t xml:space="preserve">PLEASE NOTE:  The use of offshore resources for any SOW </w:t>
      </w:r>
      <w:proofErr w:type="gramStart"/>
      <w:r w:rsidRPr="00E45552">
        <w:t>is prohibited</w:t>
      </w:r>
      <w:proofErr w:type="gramEnd"/>
      <w:r w:rsidRPr="00E45552">
        <w:t>.</w:t>
      </w:r>
    </w:p>
    <w:p w14:paraId="4A2D0861" w14:textId="77777777" w:rsidR="00A460EF" w:rsidRDefault="00A460EF" w:rsidP="00A460EF"/>
    <w:p w14:paraId="3CA74648" w14:textId="24F3369B" w:rsidR="00A460EF" w:rsidRPr="007A0ACE" w:rsidRDefault="00A460EF" w:rsidP="00A460EF">
      <w:pPr>
        <w:numPr>
          <w:ilvl w:val="0"/>
          <w:numId w:val="5"/>
        </w:numPr>
        <w:rPr>
          <w:b/>
        </w:rPr>
      </w:pPr>
      <w:r w:rsidRPr="007A0ACE">
        <w:rPr>
          <w:b/>
        </w:rPr>
        <w:t>Authorized User Staff</w:t>
      </w:r>
      <w:r w:rsidR="007326D9" w:rsidRPr="007A0ACE">
        <w:rPr>
          <w:b/>
        </w:rPr>
        <w:t>:</w:t>
      </w:r>
    </w:p>
    <w:p w14:paraId="78401836" w14:textId="77777777" w:rsidR="00A460EF" w:rsidRDefault="00A460EF" w:rsidP="00A460EF"/>
    <w:p w14:paraId="4DEDCA93" w14:textId="77777777" w:rsidR="00A460EF" w:rsidRDefault="00A460EF" w:rsidP="00A460EF">
      <w:pPr>
        <w:ind w:left="720"/>
      </w:pPr>
      <w:r>
        <w:t>The roles listed in the table below represent Authorized User’s staff and the estimated time each will be available to work on the project.</w:t>
      </w:r>
    </w:p>
    <w:p w14:paraId="186AAE49" w14:textId="77777777" w:rsidR="00A460EF" w:rsidRDefault="00A460EF" w:rsidP="00A460EF">
      <w:pPr>
        <w:rPr>
          <w:i/>
          <w:iCs/>
        </w:rPr>
      </w:pPr>
    </w:p>
    <w:tbl>
      <w:tblPr>
        <w:tblStyle w:val="TableGrid"/>
        <w:tblW w:w="0" w:type="auto"/>
        <w:jc w:val="center"/>
        <w:tblLook w:val="04A0" w:firstRow="1" w:lastRow="0" w:firstColumn="1" w:lastColumn="0" w:noHBand="0" w:noVBand="1"/>
      </w:tblPr>
      <w:tblGrid>
        <w:gridCol w:w="2220"/>
        <w:gridCol w:w="2815"/>
        <w:gridCol w:w="2970"/>
      </w:tblGrid>
      <w:tr w:rsidR="00A460EF" w:rsidRPr="00FE0EB1" w14:paraId="71BAABD8" w14:textId="77777777" w:rsidTr="006E7DFD">
        <w:trPr>
          <w:jc w:val="center"/>
        </w:trPr>
        <w:tc>
          <w:tcPr>
            <w:tcW w:w="2220" w:type="dxa"/>
            <w:shd w:val="clear" w:color="auto" w:fill="D9D9D9" w:themeFill="background1" w:themeFillShade="D9"/>
          </w:tcPr>
          <w:p w14:paraId="4FACD666" w14:textId="77777777" w:rsidR="00A460EF" w:rsidRPr="00FE0EB1" w:rsidRDefault="00A460EF" w:rsidP="006E7DFD">
            <w:r w:rsidRPr="00FE0EB1">
              <w:t>ROLE</w:t>
            </w:r>
          </w:p>
        </w:tc>
        <w:tc>
          <w:tcPr>
            <w:tcW w:w="2815" w:type="dxa"/>
            <w:shd w:val="clear" w:color="auto" w:fill="D9D9D9" w:themeFill="background1" w:themeFillShade="D9"/>
          </w:tcPr>
          <w:p w14:paraId="34A9E384" w14:textId="77777777" w:rsidR="00A460EF" w:rsidRPr="00FE0EB1" w:rsidRDefault="00A460EF" w:rsidP="006E7DFD">
            <w:pPr>
              <w:jc w:val="center"/>
            </w:pPr>
            <w:r w:rsidRPr="00FE0EB1">
              <w:t>DESCRIPTION</w:t>
            </w:r>
          </w:p>
        </w:tc>
        <w:tc>
          <w:tcPr>
            <w:tcW w:w="2970" w:type="dxa"/>
            <w:shd w:val="clear" w:color="auto" w:fill="D9D9D9" w:themeFill="background1" w:themeFillShade="D9"/>
          </w:tcPr>
          <w:p w14:paraId="748A1E55" w14:textId="77777777" w:rsidR="00A460EF" w:rsidRPr="00FE0EB1" w:rsidRDefault="00A460EF" w:rsidP="006E7DFD">
            <w:pPr>
              <w:jc w:val="center"/>
            </w:pPr>
            <w:r w:rsidRPr="00FE0EB1">
              <w:t>% PROJECT AVAILABILITY</w:t>
            </w:r>
          </w:p>
        </w:tc>
      </w:tr>
      <w:tr w:rsidR="00A460EF" w:rsidRPr="00FE0EB1" w14:paraId="6C39BDE7" w14:textId="77777777" w:rsidTr="006E7DFD">
        <w:trPr>
          <w:jc w:val="center"/>
        </w:trPr>
        <w:tc>
          <w:tcPr>
            <w:tcW w:w="2220" w:type="dxa"/>
          </w:tcPr>
          <w:p w14:paraId="215F7F2C" w14:textId="7EA9CF01" w:rsidR="00A460EF" w:rsidRPr="00FE0EB1" w:rsidRDefault="009407F8" w:rsidP="006E7DFD">
            <w:r>
              <w:t xml:space="preserve">VITA </w:t>
            </w:r>
            <w:r w:rsidR="00A460EF">
              <w:t xml:space="preserve">Chief Information </w:t>
            </w:r>
            <w:r>
              <w:t xml:space="preserve">Security </w:t>
            </w:r>
            <w:r w:rsidR="00A460EF">
              <w:t>Officer</w:t>
            </w:r>
          </w:p>
        </w:tc>
        <w:tc>
          <w:tcPr>
            <w:tcW w:w="2815" w:type="dxa"/>
          </w:tcPr>
          <w:p w14:paraId="679E7EA4" w14:textId="57BFF425" w:rsidR="00A460EF" w:rsidRPr="00FE0EB1" w:rsidRDefault="00A460EF" w:rsidP="006E7DFD">
            <w:r>
              <w:t>Project Sponsor</w:t>
            </w:r>
            <w:r w:rsidR="009407F8">
              <w:t xml:space="preserve"> work product approval</w:t>
            </w:r>
          </w:p>
        </w:tc>
        <w:tc>
          <w:tcPr>
            <w:tcW w:w="2970" w:type="dxa"/>
          </w:tcPr>
          <w:p w14:paraId="466D5A9B" w14:textId="537745B5" w:rsidR="00A460EF" w:rsidRPr="00FE0EB1" w:rsidRDefault="009407F8" w:rsidP="006E7DFD">
            <w:pPr>
              <w:jc w:val="center"/>
            </w:pPr>
            <w:r>
              <w:t>5</w:t>
            </w:r>
            <w:r w:rsidR="00A460EF">
              <w:t>%</w:t>
            </w:r>
          </w:p>
        </w:tc>
      </w:tr>
      <w:tr w:rsidR="00A460EF" w:rsidRPr="00FE0EB1" w14:paraId="0B41F779" w14:textId="77777777" w:rsidTr="006E7DFD">
        <w:trPr>
          <w:jc w:val="center"/>
        </w:trPr>
        <w:tc>
          <w:tcPr>
            <w:tcW w:w="2220" w:type="dxa"/>
          </w:tcPr>
          <w:p w14:paraId="2285F85E" w14:textId="21BA23C5" w:rsidR="00A460EF" w:rsidRDefault="00A460EF" w:rsidP="006E7DFD">
            <w:r>
              <w:t xml:space="preserve">Various </w:t>
            </w:r>
            <w:r w:rsidR="009407F8">
              <w:t xml:space="preserve">VITA </w:t>
            </w:r>
            <w:r>
              <w:t>Support Staff</w:t>
            </w:r>
          </w:p>
        </w:tc>
        <w:tc>
          <w:tcPr>
            <w:tcW w:w="2815" w:type="dxa"/>
          </w:tcPr>
          <w:p w14:paraId="0896012C" w14:textId="77777777" w:rsidR="00A460EF" w:rsidRDefault="00A460EF" w:rsidP="006E7DFD">
            <w:r>
              <w:t>Support discovery, provide expertise on current processes, provide feedback on recommendations and deliverables as appropriate</w:t>
            </w:r>
          </w:p>
        </w:tc>
        <w:tc>
          <w:tcPr>
            <w:tcW w:w="2970" w:type="dxa"/>
          </w:tcPr>
          <w:p w14:paraId="7DB7B259" w14:textId="77777777" w:rsidR="00A460EF" w:rsidRDefault="00A460EF" w:rsidP="006E7DFD">
            <w:pPr>
              <w:jc w:val="center"/>
            </w:pPr>
            <w:r>
              <w:t>10%</w:t>
            </w:r>
          </w:p>
        </w:tc>
      </w:tr>
      <w:tr w:rsidR="00A460EF" w:rsidRPr="00FE0EB1" w14:paraId="71A6720B" w14:textId="77777777" w:rsidTr="006E7DFD">
        <w:trPr>
          <w:jc w:val="center"/>
        </w:trPr>
        <w:tc>
          <w:tcPr>
            <w:tcW w:w="2220" w:type="dxa"/>
          </w:tcPr>
          <w:p w14:paraId="7CBF893C" w14:textId="468C117B" w:rsidR="00A460EF" w:rsidRDefault="004B5BD6" w:rsidP="006E7DFD">
            <w:r>
              <w:t xml:space="preserve">VITA </w:t>
            </w:r>
            <w:r w:rsidR="00A460EF">
              <w:t>Project Manager</w:t>
            </w:r>
          </w:p>
        </w:tc>
        <w:tc>
          <w:tcPr>
            <w:tcW w:w="2815" w:type="dxa"/>
          </w:tcPr>
          <w:p w14:paraId="5B00D069" w14:textId="068774C7" w:rsidR="00A460EF" w:rsidRDefault="009407F8" w:rsidP="006E7DFD">
            <w:r>
              <w:t>Primary POC for the project and s</w:t>
            </w:r>
            <w:r w:rsidR="00A460EF">
              <w:t>upport project coordination and discovery</w:t>
            </w:r>
          </w:p>
        </w:tc>
        <w:tc>
          <w:tcPr>
            <w:tcW w:w="2970" w:type="dxa"/>
          </w:tcPr>
          <w:p w14:paraId="494831AC" w14:textId="1597A8A6" w:rsidR="00A460EF" w:rsidRDefault="009407F8" w:rsidP="006E7DFD">
            <w:pPr>
              <w:jc w:val="center"/>
            </w:pPr>
            <w:r>
              <w:t>85</w:t>
            </w:r>
            <w:r w:rsidR="00A460EF">
              <w:t>%</w:t>
            </w:r>
          </w:p>
        </w:tc>
      </w:tr>
    </w:tbl>
    <w:p w14:paraId="1971F2AE" w14:textId="77777777" w:rsidR="00A460EF" w:rsidRDefault="00A460EF" w:rsidP="00A460EF">
      <w:pPr>
        <w:ind w:left="360"/>
      </w:pPr>
    </w:p>
    <w:p w14:paraId="4377B93B" w14:textId="77777777" w:rsidR="00A460EF" w:rsidRDefault="00A460EF" w:rsidP="00A460EF">
      <w:pPr>
        <w:ind w:left="360"/>
        <w:rPr>
          <w:b/>
          <w:u w:val="single"/>
        </w:rPr>
      </w:pPr>
    </w:p>
    <w:p w14:paraId="6309D2DD" w14:textId="762D9E2D" w:rsidR="00A460EF" w:rsidRPr="007A0ACE" w:rsidRDefault="00A460EF" w:rsidP="000A6353">
      <w:pPr>
        <w:keepNext/>
        <w:numPr>
          <w:ilvl w:val="0"/>
          <w:numId w:val="7"/>
        </w:numPr>
        <w:ind w:left="360"/>
        <w:rPr>
          <w:b/>
          <w:u w:val="single"/>
        </w:rPr>
      </w:pPr>
      <w:r w:rsidRPr="007A0ACE">
        <w:rPr>
          <w:b/>
          <w:u w:val="single"/>
        </w:rPr>
        <w:t>Milestones and Deliverables:</w:t>
      </w:r>
    </w:p>
    <w:p w14:paraId="0AEB5E9A" w14:textId="77777777" w:rsidR="00A460EF" w:rsidRDefault="00A460EF" w:rsidP="000A6353">
      <w:pPr>
        <w:keepNext/>
      </w:pPr>
    </w:p>
    <w:p w14:paraId="0298E628" w14:textId="77777777" w:rsidR="00A460EF" w:rsidRDefault="00A460EF" w:rsidP="000A6353">
      <w:pPr>
        <w:keepNext/>
        <w:ind w:left="360"/>
      </w:pPr>
      <w:r>
        <w:t xml:space="preserve">The minimum required milestones and deliverables and the estimated completion date for each deliverable </w:t>
      </w:r>
      <w:proofErr w:type="gramStart"/>
      <w:r>
        <w:t>are listed</w:t>
      </w:r>
      <w:proofErr w:type="gramEnd"/>
      <w:r>
        <w:t xml:space="preserve"> in the following table.</w:t>
      </w:r>
    </w:p>
    <w:p w14:paraId="3EC24674" w14:textId="77777777" w:rsidR="00A460EF" w:rsidRDefault="00A460EF" w:rsidP="00A460EF"/>
    <w:tbl>
      <w:tblPr>
        <w:tblW w:w="9092" w:type="dxa"/>
        <w:jc w:val="center"/>
        <w:tblLayout w:type="fixed"/>
        <w:tblCellMar>
          <w:left w:w="120" w:type="dxa"/>
          <w:right w:w="120" w:type="dxa"/>
        </w:tblCellMar>
        <w:tblLook w:val="0000" w:firstRow="0" w:lastRow="0" w:firstColumn="0" w:lastColumn="0" w:noHBand="0" w:noVBand="0"/>
      </w:tblPr>
      <w:tblGrid>
        <w:gridCol w:w="2566"/>
        <w:gridCol w:w="2880"/>
        <w:gridCol w:w="3646"/>
      </w:tblGrid>
      <w:tr w:rsidR="00A460EF" w14:paraId="2E64B480" w14:textId="77777777" w:rsidTr="006E7DFD">
        <w:trPr>
          <w:cantSplit/>
          <w:tblHeader/>
          <w:jc w:val="center"/>
        </w:trPr>
        <w:tc>
          <w:tcPr>
            <w:tcW w:w="2566" w:type="dxa"/>
            <w:tcBorders>
              <w:top w:val="single" w:sz="4" w:space="0" w:color="auto"/>
              <w:left w:val="single" w:sz="8" w:space="0" w:color="auto"/>
              <w:bottom w:val="single" w:sz="4" w:space="0" w:color="auto"/>
              <w:right w:val="single" w:sz="4" w:space="0" w:color="auto"/>
            </w:tcBorders>
            <w:shd w:val="clear" w:color="auto" w:fill="E6E6E6"/>
          </w:tcPr>
          <w:p w14:paraId="3E159347" w14:textId="77777777" w:rsidR="00A460EF" w:rsidRPr="00A27026" w:rsidRDefault="00A460EF" w:rsidP="006E7DFD">
            <w:r w:rsidRPr="00A27026">
              <w:rPr>
                <w:b/>
              </w:rPr>
              <w:t>Milestone Event(</w:t>
            </w:r>
            <w:r>
              <w:rPr>
                <w:b/>
              </w:rPr>
              <w:t>s</w:t>
            </w:r>
            <w:r w:rsidRPr="00A27026">
              <w:rPr>
                <w:b/>
              </w:rPr>
              <w:t>)</w:t>
            </w:r>
          </w:p>
        </w:tc>
        <w:tc>
          <w:tcPr>
            <w:tcW w:w="2880" w:type="dxa"/>
            <w:tcBorders>
              <w:top w:val="single" w:sz="4" w:space="0" w:color="auto"/>
              <w:left w:val="single" w:sz="4" w:space="0" w:color="auto"/>
              <w:bottom w:val="single" w:sz="4" w:space="0" w:color="auto"/>
              <w:right w:val="single" w:sz="4" w:space="0" w:color="auto"/>
            </w:tcBorders>
            <w:shd w:val="clear" w:color="auto" w:fill="E6E6E6"/>
          </w:tcPr>
          <w:p w14:paraId="5CBFF20B" w14:textId="77777777" w:rsidR="00A460EF" w:rsidRPr="00A27026" w:rsidRDefault="00A460EF" w:rsidP="006E7DFD">
            <w:r w:rsidRPr="00A27026">
              <w:rPr>
                <w:b/>
              </w:rPr>
              <w:t>Deliverable</w:t>
            </w:r>
          </w:p>
        </w:tc>
        <w:tc>
          <w:tcPr>
            <w:tcW w:w="3646" w:type="dxa"/>
            <w:tcBorders>
              <w:top w:val="single" w:sz="4" w:space="0" w:color="auto"/>
              <w:left w:val="single" w:sz="4" w:space="0" w:color="auto"/>
              <w:bottom w:val="single" w:sz="4" w:space="0" w:color="auto"/>
              <w:right w:val="single" w:sz="8" w:space="0" w:color="000000"/>
            </w:tcBorders>
            <w:shd w:val="clear" w:color="auto" w:fill="E6E6E6"/>
          </w:tcPr>
          <w:p w14:paraId="4AB57560" w14:textId="77777777" w:rsidR="00A460EF" w:rsidRPr="00A27026" w:rsidRDefault="00A460EF" w:rsidP="006E7DFD">
            <w:r w:rsidRPr="00A27026">
              <w:rPr>
                <w:b/>
              </w:rPr>
              <w:t>Estimated Completion Date</w:t>
            </w:r>
          </w:p>
        </w:tc>
      </w:tr>
      <w:tr w:rsidR="00A460EF" w14:paraId="140057B7" w14:textId="77777777" w:rsidTr="006E7DFD">
        <w:trPr>
          <w:cantSplit/>
          <w:trHeight w:val="395"/>
          <w:tblHeader/>
          <w:jc w:val="center"/>
        </w:trPr>
        <w:tc>
          <w:tcPr>
            <w:tcW w:w="2566" w:type="dxa"/>
            <w:tcBorders>
              <w:top w:val="single" w:sz="4" w:space="0" w:color="auto"/>
              <w:left w:val="single" w:sz="7" w:space="0" w:color="000000"/>
              <w:bottom w:val="single" w:sz="7" w:space="0" w:color="000000"/>
              <w:right w:val="single" w:sz="7" w:space="0" w:color="000000"/>
            </w:tcBorders>
            <w:vAlign w:val="center"/>
          </w:tcPr>
          <w:p w14:paraId="686D570F" w14:textId="77777777" w:rsidR="00A460EF" w:rsidRPr="00A27026" w:rsidRDefault="00A460EF" w:rsidP="006E7DFD">
            <w:r>
              <w:t>Project Initiation</w:t>
            </w:r>
          </w:p>
        </w:tc>
        <w:tc>
          <w:tcPr>
            <w:tcW w:w="2880" w:type="dxa"/>
            <w:tcBorders>
              <w:top w:val="single" w:sz="4" w:space="0" w:color="auto"/>
              <w:left w:val="single" w:sz="7" w:space="0" w:color="000000"/>
              <w:bottom w:val="single" w:sz="7" w:space="0" w:color="000000"/>
              <w:right w:val="single" w:sz="7" w:space="0" w:color="000000"/>
            </w:tcBorders>
            <w:vAlign w:val="center"/>
          </w:tcPr>
          <w:p w14:paraId="45B1BC01" w14:textId="77777777" w:rsidR="00A460EF" w:rsidRPr="00A27026" w:rsidRDefault="00A460EF" w:rsidP="006E7DFD">
            <w:pPr>
              <w:rPr>
                <w:b/>
              </w:rPr>
            </w:pPr>
            <w:r>
              <w:t>Project Planning and Kickoff Presentations</w:t>
            </w:r>
          </w:p>
        </w:tc>
        <w:tc>
          <w:tcPr>
            <w:tcW w:w="3646" w:type="dxa"/>
            <w:tcBorders>
              <w:top w:val="single" w:sz="4" w:space="0" w:color="auto"/>
              <w:left w:val="single" w:sz="7" w:space="0" w:color="000000"/>
              <w:bottom w:val="single" w:sz="7" w:space="0" w:color="000000"/>
              <w:right w:val="single" w:sz="7" w:space="0" w:color="000000"/>
            </w:tcBorders>
            <w:vAlign w:val="center"/>
          </w:tcPr>
          <w:p w14:paraId="4E865F3C" w14:textId="1042E890" w:rsidR="00A460EF" w:rsidRPr="000B63C2" w:rsidRDefault="000B63C2" w:rsidP="006E7DFD">
            <w:r w:rsidRPr="00BC4A7D">
              <w:t>May 2024</w:t>
            </w:r>
            <w:r w:rsidR="000B5335" w:rsidRPr="000B63C2">
              <w:t xml:space="preserve"> </w:t>
            </w:r>
          </w:p>
        </w:tc>
      </w:tr>
      <w:tr w:rsidR="00A460EF" w14:paraId="047AD320" w14:textId="77777777" w:rsidTr="006E7DFD">
        <w:trPr>
          <w:cantSplit/>
          <w:trHeight w:val="703"/>
          <w:tblHeader/>
          <w:jc w:val="center"/>
        </w:trPr>
        <w:tc>
          <w:tcPr>
            <w:tcW w:w="2566" w:type="dxa"/>
            <w:tcBorders>
              <w:top w:val="single" w:sz="7" w:space="0" w:color="000000"/>
              <w:left w:val="single" w:sz="7" w:space="0" w:color="000000"/>
              <w:bottom w:val="single" w:sz="7" w:space="0" w:color="000000"/>
              <w:right w:val="single" w:sz="7" w:space="0" w:color="000000"/>
            </w:tcBorders>
            <w:vAlign w:val="center"/>
          </w:tcPr>
          <w:p w14:paraId="6C31D5EE" w14:textId="77777777" w:rsidR="00A460EF" w:rsidRPr="00A27026" w:rsidRDefault="00A460EF" w:rsidP="006E7DFD">
            <w:r>
              <w:t>Acceptance of Final Findings and Recommendations Report</w:t>
            </w:r>
          </w:p>
        </w:tc>
        <w:tc>
          <w:tcPr>
            <w:tcW w:w="2880" w:type="dxa"/>
            <w:tcBorders>
              <w:top w:val="single" w:sz="7" w:space="0" w:color="000000"/>
              <w:left w:val="single" w:sz="7" w:space="0" w:color="000000"/>
              <w:bottom w:val="single" w:sz="7" w:space="0" w:color="000000"/>
              <w:right w:val="single" w:sz="7" w:space="0" w:color="000000"/>
            </w:tcBorders>
            <w:vAlign w:val="center"/>
          </w:tcPr>
          <w:p w14:paraId="4EE8EC1E" w14:textId="77777777" w:rsidR="00A460EF" w:rsidRPr="00A27026" w:rsidRDefault="00A460EF" w:rsidP="006E7DFD">
            <w:r>
              <w:t>Final Findings and Recommendations Report</w:t>
            </w:r>
          </w:p>
        </w:tc>
        <w:tc>
          <w:tcPr>
            <w:tcW w:w="3646" w:type="dxa"/>
            <w:tcBorders>
              <w:top w:val="single" w:sz="7" w:space="0" w:color="000000"/>
              <w:left w:val="single" w:sz="7" w:space="0" w:color="000000"/>
              <w:bottom w:val="single" w:sz="7" w:space="0" w:color="000000"/>
              <w:right w:val="single" w:sz="7" w:space="0" w:color="000000"/>
            </w:tcBorders>
            <w:vAlign w:val="center"/>
          </w:tcPr>
          <w:p w14:paraId="58B72106" w14:textId="71E09555" w:rsidR="00A460EF" w:rsidRPr="000B63C2" w:rsidRDefault="00A26577" w:rsidP="006E7DFD">
            <w:r>
              <w:t>TBD</w:t>
            </w:r>
          </w:p>
        </w:tc>
      </w:tr>
      <w:tr w:rsidR="00A460EF" w14:paraId="690DD0A2" w14:textId="77777777" w:rsidTr="006E7DFD">
        <w:trPr>
          <w:cantSplit/>
          <w:trHeight w:val="982"/>
          <w:tblHeader/>
          <w:jc w:val="center"/>
        </w:trPr>
        <w:tc>
          <w:tcPr>
            <w:tcW w:w="2566" w:type="dxa"/>
            <w:tcBorders>
              <w:top w:val="single" w:sz="7" w:space="0" w:color="000000"/>
              <w:left w:val="single" w:sz="7" w:space="0" w:color="000000"/>
              <w:bottom w:val="single" w:sz="7" w:space="0" w:color="000000"/>
              <w:right w:val="single" w:sz="7" w:space="0" w:color="000000"/>
            </w:tcBorders>
            <w:vAlign w:val="center"/>
          </w:tcPr>
          <w:p w14:paraId="77023456" w14:textId="77777777" w:rsidR="00A460EF" w:rsidRPr="00A27026" w:rsidRDefault="00A460EF" w:rsidP="006E7DFD">
            <w:r>
              <w:t>Phase 1 Completion</w:t>
            </w:r>
          </w:p>
        </w:tc>
        <w:tc>
          <w:tcPr>
            <w:tcW w:w="2880" w:type="dxa"/>
            <w:tcBorders>
              <w:top w:val="single" w:sz="7" w:space="0" w:color="000000"/>
              <w:left w:val="single" w:sz="7" w:space="0" w:color="000000"/>
              <w:bottom w:val="single" w:sz="7" w:space="0" w:color="000000"/>
              <w:right w:val="single" w:sz="7" w:space="0" w:color="000000"/>
            </w:tcBorders>
            <w:vAlign w:val="center"/>
          </w:tcPr>
          <w:p w14:paraId="2A9EAC8C" w14:textId="77777777" w:rsidR="00A460EF" w:rsidRPr="00A27026" w:rsidRDefault="00A460EF" w:rsidP="006E7DFD">
            <w:r>
              <w:t>Completion of Phase 1 Supporting Artifacts per sponsor agreement</w:t>
            </w:r>
          </w:p>
        </w:tc>
        <w:tc>
          <w:tcPr>
            <w:tcW w:w="3646" w:type="dxa"/>
            <w:tcBorders>
              <w:top w:val="single" w:sz="7" w:space="0" w:color="000000"/>
              <w:left w:val="single" w:sz="7" w:space="0" w:color="000000"/>
              <w:bottom w:val="single" w:sz="7" w:space="0" w:color="000000"/>
              <w:right w:val="single" w:sz="7" w:space="0" w:color="000000"/>
            </w:tcBorders>
            <w:vAlign w:val="center"/>
          </w:tcPr>
          <w:p w14:paraId="244E4084" w14:textId="4FCDC07C" w:rsidR="00A460EF" w:rsidRPr="000B63C2" w:rsidRDefault="007E71B4" w:rsidP="006E7DFD">
            <w:r>
              <w:t>TBD</w:t>
            </w:r>
            <w:r w:rsidR="009A4EE4">
              <w:t xml:space="preserve"> </w:t>
            </w:r>
          </w:p>
        </w:tc>
      </w:tr>
    </w:tbl>
    <w:p w14:paraId="5209B808" w14:textId="77777777" w:rsidR="00A460EF" w:rsidRDefault="00A460EF" w:rsidP="00A460EF"/>
    <w:p w14:paraId="59E5FB4C" w14:textId="77777777" w:rsidR="00A460EF" w:rsidRPr="00AF5830" w:rsidRDefault="00A460EF" w:rsidP="00A460EF">
      <w:pPr>
        <w:ind w:left="360"/>
      </w:pPr>
      <w:r w:rsidRPr="00AF5830">
        <w:t xml:space="preserve">The </w:t>
      </w:r>
      <w:r>
        <w:t>Supplier</w:t>
      </w:r>
      <w:r w:rsidRPr="00AF5830">
        <w:t xml:space="preserve"> should provide all deliverables in hardcopy form and in electronic form, using the following software standards (or lower convertible versions):</w:t>
      </w:r>
    </w:p>
    <w:p w14:paraId="66E67E21" w14:textId="77777777" w:rsidR="00A460EF" w:rsidRDefault="00A460EF" w:rsidP="00A460EF"/>
    <w:tbl>
      <w:tblPr>
        <w:tblW w:w="0" w:type="auto"/>
        <w:jc w:val="center"/>
        <w:tblLayout w:type="fixed"/>
        <w:tblCellMar>
          <w:left w:w="96" w:type="dxa"/>
          <w:right w:w="96" w:type="dxa"/>
        </w:tblCellMar>
        <w:tblLook w:val="0000" w:firstRow="0" w:lastRow="0" w:firstColumn="0" w:lastColumn="0" w:noHBand="0" w:noVBand="0"/>
      </w:tblPr>
      <w:tblGrid>
        <w:gridCol w:w="2373"/>
        <w:gridCol w:w="3989"/>
      </w:tblGrid>
      <w:tr w:rsidR="00A460EF" w14:paraId="2E8A21B3" w14:textId="77777777" w:rsidTr="006E7DFD">
        <w:trPr>
          <w:cantSplit/>
          <w:jc w:val="center"/>
        </w:trPr>
        <w:tc>
          <w:tcPr>
            <w:tcW w:w="2373" w:type="dxa"/>
            <w:tcBorders>
              <w:top w:val="single" w:sz="6" w:space="0" w:color="000000"/>
              <w:left w:val="single" w:sz="6" w:space="0" w:color="000000"/>
              <w:bottom w:val="single" w:sz="6" w:space="0" w:color="000000"/>
              <w:right w:val="single" w:sz="6" w:space="0" w:color="000000"/>
            </w:tcBorders>
            <w:shd w:val="clear" w:color="auto" w:fill="D9D9D9"/>
          </w:tcPr>
          <w:p w14:paraId="3381AAEE" w14:textId="77777777" w:rsidR="00A460EF" w:rsidRPr="00A55252" w:rsidRDefault="00A460EF" w:rsidP="006E7DFD">
            <w:pPr>
              <w:rPr>
                <w:b/>
                <w:smallCaps/>
              </w:rPr>
            </w:pPr>
            <w:r w:rsidRPr="00A55252">
              <w:rPr>
                <w:b/>
              </w:rPr>
              <w:t>Deliverable Type</w:t>
            </w:r>
          </w:p>
        </w:tc>
        <w:tc>
          <w:tcPr>
            <w:tcW w:w="3989" w:type="dxa"/>
            <w:tcBorders>
              <w:top w:val="single" w:sz="6" w:space="0" w:color="000000"/>
              <w:left w:val="single" w:sz="6" w:space="0" w:color="000000"/>
              <w:bottom w:val="single" w:sz="6" w:space="0" w:color="000000"/>
              <w:right w:val="single" w:sz="6" w:space="0" w:color="000000"/>
            </w:tcBorders>
            <w:shd w:val="clear" w:color="auto" w:fill="D9D9D9"/>
          </w:tcPr>
          <w:p w14:paraId="1087385E" w14:textId="77777777" w:rsidR="00A460EF" w:rsidRPr="00A55252" w:rsidRDefault="00A460EF" w:rsidP="006E7DFD">
            <w:pPr>
              <w:rPr>
                <w:b/>
                <w:smallCaps/>
              </w:rPr>
            </w:pPr>
            <w:r w:rsidRPr="00A55252">
              <w:rPr>
                <w:b/>
              </w:rPr>
              <w:t>Format</w:t>
            </w:r>
          </w:p>
        </w:tc>
      </w:tr>
      <w:tr w:rsidR="00A460EF" w14:paraId="635133ED" w14:textId="77777777" w:rsidTr="006E7DFD">
        <w:trPr>
          <w:cantSplit/>
          <w:jc w:val="center"/>
        </w:trPr>
        <w:tc>
          <w:tcPr>
            <w:tcW w:w="2373" w:type="dxa"/>
            <w:tcBorders>
              <w:top w:val="single" w:sz="6" w:space="0" w:color="000000"/>
              <w:left w:val="single" w:sz="6" w:space="0" w:color="000000"/>
              <w:bottom w:val="single" w:sz="6" w:space="0" w:color="000000"/>
              <w:right w:val="single" w:sz="6" w:space="0" w:color="000000"/>
            </w:tcBorders>
            <w:vAlign w:val="center"/>
          </w:tcPr>
          <w:p w14:paraId="043BA8AC" w14:textId="1B0E0EE7" w:rsidR="00A460EF" w:rsidRPr="00AF5830" w:rsidRDefault="00A460EF" w:rsidP="006E7DFD"/>
        </w:tc>
        <w:tc>
          <w:tcPr>
            <w:tcW w:w="3989" w:type="dxa"/>
            <w:tcBorders>
              <w:top w:val="single" w:sz="6" w:space="0" w:color="000000"/>
              <w:left w:val="single" w:sz="6" w:space="0" w:color="000000"/>
              <w:bottom w:val="single" w:sz="6" w:space="0" w:color="000000"/>
              <w:right w:val="single" w:sz="6" w:space="0" w:color="000000"/>
            </w:tcBorders>
            <w:vAlign w:val="center"/>
          </w:tcPr>
          <w:p w14:paraId="7FC27D63" w14:textId="055E83F2" w:rsidR="00A460EF" w:rsidRPr="00AF5830" w:rsidRDefault="00A460EF" w:rsidP="006E7DFD">
            <w:pPr>
              <w:rPr>
                <w:iCs/>
              </w:rPr>
            </w:pPr>
          </w:p>
        </w:tc>
      </w:tr>
      <w:tr w:rsidR="00A460EF" w14:paraId="541D7AEA" w14:textId="77777777" w:rsidTr="006E7DFD">
        <w:trPr>
          <w:cantSplit/>
          <w:trHeight w:val="291"/>
          <w:jc w:val="center"/>
        </w:trPr>
        <w:tc>
          <w:tcPr>
            <w:tcW w:w="2373" w:type="dxa"/>
            <w:tcBorders>
              <w:top w:val="single" w:sz="6" w:space="0" w:color="000000"/>
              <w:left w:val="single" w:sz="6" w:space="0" w:color="000000"/>
              <w:bottom w:val="single" w:sz="6" w:space="0" w:color="000000"/>
              <w:right w:val="single" w:sz="6" w:space="0" w:color="000000"/>
            </w:tcBorders>
            <w:vAlign w:val="center"/>
          </w:tcPr>
          <w:p w14:paraId="3D41F9C4" w14:textId="77777777" w:rsidR="00A460EF" w:rsidRPr="00AF5830" w:rsidRDefault="00A460EF" w:rsidP="006E7DFD">
            <w:r w:rsidRPr="00AF5830">
              <w:t>Spreadsheets</w:t>
            </w:r>
          </w:p>
        </w:tc>
        <w:tc>
          <w:tcPr>
            <w:tcW w:w="3989" w:type="dxa"/>
            <w:tcBorders>
              <w:top w:val="single" w:sz="6" w:space="0" w:color="000000"/>
              <w:left w:val="single" w:sz="6" w:space="0" w:color="000000"/>
              <w:bottom w:val="single" w:sz="6" w:space="0" w:color="000000"/>
              <w:right w:val="single" w:sz="6" w:space="0" w:color="000000"/>
            </w:tcBorders>
            <w:vAlign w:val="center"/>
          </w:tcPr>
          <w:p w14:paraId="2717B8E9" w14:textId="77777777" w:rsidR="00A460EF" w:rsidRPr="00AF5830" w:rsidRDefault="00A460EF" w:rsidP="006E7DFD">
            <w:pPr>
              <w:rPr>
                <w:iCs/>
              </w:rPr>
            </w:pPr>
            <w:r w:rsidRPr="00AF5830">
              <w:t xml:space="preserve">Microsoft Excel </w:t>
            </w:r>
          </w:p>
        </w:tc>
      </w:tr>
      <w:tr w:rsidR="00A460EF" w14:paraId="0A7E0EA0" w14:textId="77777777" w:rsidTr="006E7DFD">
        <w:trPr>
          <w:cantSplit/>
          <w:trHeight w:val="291"/>
          <w:jc w:val="center"/>
        </w:trPr>
        <w:tc>
          <w:tcPr>
            <w:tcW w:w="2373" w:type="dxa"/>
            <w:tcBorders>
              <w:top w:val="single" w:sz="6" w:space="0" w:color="000000"/>
              <w:left w:val="single" w:sz="6" w:space="0" w:color="000000"/>
              <w:bottom w:val="single" w:sz="6" w:space="0" w:color="000000"/>
              <w:right w:val="single" w:sz="6" w:space="0" w:color="000000"/>
            </w:tcBorders>
            <w:vAlign w:val="center"/>
          </w:tcPr>
          <w:p w14:paraId="0A014CA9" w14:textId="15F88E18" w:rsidR="00A460EF" w:rsidRPr="00AF5830" w:rsidRDefault="00A460EF" w:rsidP="006E7DFD"/>
        </w:tc>
        <w:tc>
          <w:tcPr>
            <w:tcW w:w="3989" w:type="dxa"/>
            <w:tcBorders>
              <w:top w:val="single" w:sz="6" w:space="0" w:color="000000"/>
              <w:left w:val="single" w:sz="6" w:space="0" w:color="000000"/>
              <w:bottom w:val="single" w:sz="6" w:space="0" w:color="000000"/>
              <w:right w:val="single" w:sz="6" w:space="0" w:color="000000"/>
            </w:tcBorders>
            <w:vAlign w:val="center"/>
          </w:tcPr>
          <w:p w14:paraId="21A9CF2F" w14:textId="2C4C72F9" w:rsidR="00A460EF" w:rsidRPr="00AF5830" w:rsidRDefault="00A460EF" w:rsidP="006E7DFD"/>
        </w:tc>
      </w:tr>
    </w:tbl>
    <w:p w14:paraId="2103CDB8" w14:textId="77777777" w:rsidR="00A460EF" w:rsidRDefault="00A460EF" w:rsidP="00A460EF">
      <w:pPr>
        <w:ind w:left="360"/>
        <w:rPr>
          <w:b/>
          <w:u w:val="single"/>
        </w:rPr>
      </w:pPr>
    </w:p>
    <w:p w14:paraId="29F7CB29" w14:textId="77777777" w:rsidR="00A460EF" w:rsidRDefault="00A460EF" w:rsidP="00A460EF">
      <w:pPr>
        <w:ind w:left="360"/>
        <w:rPr>
          <w:b/>
          <w:u w:val="single"/>
        </w:rPr>
      </w:pPr>
    </w:p>
    <w:p w14:paraId="2239AA08" w14:textId="36ABC18F" w:rsidR="00A460EF" w:rsidRPr="007A0ACE" w:rsidRDefault="00A460EF" w:rsidP="79B5F734">
      <w:pPr>
        <w:numPr>
          <w:ilvl w:val="0"/>
          <w:numId w:val="7"/>
        </w:numPr>
        <w:ind w:left="360"/>
        <w:rPr>
          <w:b/>
          <w:u w:val="single"/>
        </w:rPr>
      </w:pPr>
      <w:r w:rsidRPr="007A0ACE">
        <w:rPr>
          <w:b/>
          <w:u w:val="single"/>
        </w:rPr>
        <w:t xml:space="preserve">Travel Expenses </w:t>
      </w:r>
      <w:r w:rsidRPr="79B5F734">
        <w:rPr>
          <w:u w:val="single"/>
        </w:rPr>
        <w:t>(Check one)</w:t>
      </w:r>
      <w:r w:rsidRPr="007A0ACE">
        <w:rPr>
          <w:b/>
          <w:u w:val="single"/>
        </w:rPr>
        <w:t>:</w:t>
      </w:r>
      <w:r w:rsidR="00235DA8" w:rsidRPr="007A0ACE">
        <w:rPr>
          <w:b/>
          <w:u w:val="single"/>
        </w:rPr>
        <w:t xml:space="preserve"> </w:t>
      </w:r>
    </w:p>
    <w:p w14:paraId="193CA8FC" w14:textId="77777777" w:rsidR="00A460EF" w:rsidRDefault="00A460EF" w:rsidP="00A460EF">
      <w:pPr>
        <w:rPr>
          <w:b/>
        </w:rPr>
      </w:pPr>
    </w:p>
    <w:p w14:paraId="19CA3A3A" w14:textId="5D00967D" w:rsidR="00E45552" w:rsidRDefault="00E45552">
      <w:pPr>
        <w:ind w:left="360"/>
      </w:pPr>
      <w:r w:rsidRPr="00E45552">
        <w:fldChar w:fldCharType="begin">
          <w:ffData>
            <w:name w:val=""/>
            <w:enabled/>
            <w:calcOnExit w:val="0"/>
            <w:checkBox>
              <w:sizeAuto/>
              <w:default w:val="1"/>
            </w:checkBox>
          </w:ffData>
        </w:fldChar>
      </w:r>
      <w:r w:rsidRPr="00E45552">
        <w:instrText xml:space="preserve"> FORMCHECKBOX </w:instrText>
      </w:r>
      <w:r w:rsidR="00000000">
        <w:fldChar w:fldCharType="separate"/>
      </w:r>
      <w:r w:rsidRPr="00E45552">
        <w:fldChar w:fldCharType="end"/>
      </w:r>
      <w:r w:rsidRPr="00E45552">
        <w:t>Supplier travel expenses, if required, must be included in the total fixed price of the solution</w:t>
      </w:r>
      <w:proofErr w:type="gramStart"/>
      <w:r w:rsidR="007B6647">
        <w:t xml:space="preserve">.  </w:t>
      </w:r>
      <w:proofErr w:type="gramEnd"/>
    </w:p>
    <w:p w14:paraId="0861BCA7" w14:textId="77777777" w:rsidR="001D71AE" w:rsidRDefault="001D71AE">
      <w:pPr>
        <w:ind w:left="360"/>
      </w:pPr>
    </w:p>
    <w:p w14:paraId="36E5F1F8" w14:textId="23A6D3F0" w:rsidR="001D71AE" w:rsidRPr="00E45552" w:rsidRDefault="001D71AE" w:rsidP="79B5F734">
      <w:pPr>
        <w:ind w:left="360"/>
        <w:rPr>
          <w:b/>
        </w:rPr>
      </w:pPr>
      <w:r>
        <w:t>Respondents should assume no travel</w:t>
      </w:r>
      <w:r w:rsidR="00336E4F">
        <w:t xml:space="preserve"> when providing their pricing per assessment</w:t>
      </w:r>
      <w:proofErr w:type="gramStart"/>
      <w:r w:rsidR="00336E4F">
        <w:t xml:space="preserve">.  </w:t>
      </w:r>
      <w:proofErr w:type="gramEnd"/>
      <w:r w:rsidR="00336E4F">
        <w:t>Travel requirements</w:t>
      </w:r>
      <w:r w:rsidR="00AE4918">
        <w:t xml:space="preserve"> and the associated costs</w:t>
      </w:r>
      <w:r w:rsidR="00336E4F">
        <w:t>, if any, will be determined during Supplier negotiations</w:t>
      </w:r>
      <w:r w:rsidR="00AE4918">
        <w:t>.</w:t>
      </w:r>
    </w:p>
    <w:p w14:paraId="44DFEFA8" w14:textId="77777777" w:rsidR="00A460EF" w:rsidRDefault="00A460EF" w:rsidP="00A460EF"/>
    <w:p w14:paraId="5DF9E6FB" w14:textId="77777777" w:rsidR="00A460EF" w:rsidRDefault="00A460EF" w:rsidP="00A460EF">
      <w:pPr>
        <w:ind w:left="360"/>
        <w:rPr>
          <w:b/>
          <w:u w:val="single"/>
        </w:rPr>
      </w:pPr>
    </w:p>
    <w:p w14:paraId="571F1B0D" w14:textId="762D4CBC" w:rsidR="00A460EF" w:rsidRPr="007A0ACE" w:rsidRDefault="00A460EF" w:rsidP="00A460EF">
      <w:pPr>
        <w:numPr>
          <w:ilvl w:val="0"/>
          <w:numId w:val="7"/>
        </w:numPr>
        <w:ind w:left="360"/>
        <w:rPr>
          <w:b/>
          <w:u w:val="single"/>
        </w:rPr>
      </w:pPr>
      <w:r w:rsidRPr="007A0ACE">
        <w:rPr>
          <w:b/>
          <w:u w:val="single"/>
        </w:rPr>
        <w:t xml:space="preserve">Payment </w:t>
      </w:r>
      <w:r w:rsidRPr="007A0ACE">
        <w:rPr>
          <w:u w:val="single"/>
        </w:rPr>
        <w:t>(Check all that apply)</w:t>
      </w:r>
      <w:r w:rsidRPr="007A0ACE">
        <w:rPr>
          <w:b/>
          <w:u w:val="single"/>
        </w:rPr>
        <w:t>:</w:t>
      </w:r>
    </w:p>
    <w:p w14:paraId="5F5DA2D4" w14:textId="77777777" w:rsidR="00A460EF" w:rsidRDefault="00A460EF" w:rsidP="00A460EF"/>
    <w:p w14:paraId="263C8871" w14:textId="77777777" w:rsidR="00A460EF" w:rsidRDefault="00A460EF" w:rsidP="00A460EF">
      <w:pPr>
        <w:ind w:left="360"/>
        <w:rPr>
          <w:b/>
          <w:u w:val="single"/>
        </w:rPr>
      </w:pP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t>Payment made based on successful completion and acceptance of deliverables</w:t>
      </w:r>
    </w:p>
    <w:p w14:paraId="7B4B2054" w14:textId="77777777" w:rsidR="00A460EF" w:rsidRDefault="00A460EF" w:rsidP="00A460EF">
      <w:pPr>
        <w:pStyle w:val="ListParagraph"/>
        <w:ind w:left="360"/>
      </w:pPr>
    </w:p>
    <w:p w14:paraId="0C242916" w14:textId="77777777" w:rsidR="00A460EF" w:rsidRDefault="00A460EF" w:rsidP="00A460EF">
      <w:pPr>
        <w:ind w:left="360"/>
      </w:pPr>
      <w:r w:rsidRPr="008C5697">
        <w:rPr>
          <w:rFonts w:ascii="Arial" w:hAnsi="Arial" w:cs="Arial"/>
        </w:rPr>
        <w:fldChar w:fldCharType="begin">
          <w:ffData>
            <w:name w:val="Check1"/>
            <w:enabled/>
            <w:calcOnExit w:val="0"/>
            <w:checkBox>
              <w:sizeAuto/>
              <w:default w:val="0"/>
            </w:checkBox>
          </w:ffData>
        </w:fldChar>
      </w:r>
      <w:r w:rsidRPr="008C5697">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8C5697">
        <w:rPr>
          <w:rFonts w:ascii="Arial" w:hAnsi="Arial" w:cs="Arial"/>
        </w:rPr>
        <w:fldChar w:fldCharType="end"/>
      </w:r>
      <w:r w:rsidRPr="008C5697">
        <w:rPr>
          <w:rFonts w:ascii="Arial" w:hAnsi="Arial" w:cs="Arial"/>
        </w:rPr>
        <w:t xml:space="preserve">  </w:t>
      </w:r>
      <w:r w:rsidRPr="008C5697">
        <w:t xml:space="preserve">All payments, except final payment, are subject to a </w:t>
      </w:r>
      <w:r w:rsidRPr="008C5697">
        <w:rPr>
          <w:i/>
        </w:rPr>
        <w:t>(XX)</w:t>
      </w:r>
      <w:r w:rsidRPr="008C5697">
        <w:t>% holdback</w:t>
      </w:r>
    </w:p>
    <w:p w14:paraId="6248DA20" w14:textId="77777777" w:rsidR="00A460EF" w:rsidRDefault="00A460EF" w:rsidP="00A460EF">
      <w:pPr>
        <w:rPr>
          <w:b/>
          <w:u w:val="single"/>
        </w:rPr>
      </w:pPr>
    </w:p>
    <w:p w14:paraId="1FE4F31D" w14:textId="77777777" w:rsidR="00A460EF" w:rsidRDefault="00A460EF" w:rsidP="00A460EF">
      <w:pPr>
        <w:ind w:left="360"/>
        <w:rPr>
          <w:b/>
          <w:u w:val="single"/>
        </w:rPr>
      </w:pPr>
    </w:p>
    <w:p w14:paraId="2D4F722F" w14:textId="42E5B492" w:rsidR="00A460EF" w:rsidRPr="007A0ACE" w:rsidRDefault="00A460EF" w:rsidP="00A460EF">
      <w:pPr>
        <w:numPr>
          <w:ilvl w:val="0"/>
          <w:numId w:val="7"/>
        </w:numPr>
        <w:ind w:left="360"/>
        <w:rPr>
          <w:b/>
          <w:u w:val="single"/>
        </w:rPr>
      </w:pPr>
      <w:r w:rsidRPr="007A0ACE">
        <w:rPr>
          <w:b/>
          <w:u w:val="single"/>
        </w:rPr>
        <w:t>Acceptance Criteria:</w:t>
      </w:r>
      <w:r w:rsidR="00235DA8" w:rsidRPr="007A0ACE">
        <w:rPr>
          <w:b/>
          <w:u w:val="single"/>
        </w:rPr>
        <w:t xml:space="preserve"> </w:t>
      </w:r>
    </w:p>
    <w:p w14:paraId="5BDC35F6" w14:textId="77777777" w:rsidR="00A460EF" w:rsidRDefault="00A460EF" w:rsidP="00A460EF"/>
    <w:p w14:paraId="2A0F03BF" w14:textId="77777777" w:rsidR="00A460EF" w:rsidRDefault="00A460EF" w:rsidP="00A460EF">
      <w:pPr>
        <w:ind w:left="360"/>
      </w:pPr>
      <w:r w:rsidRPr="00D63176">
        <w:t xml:space="preserve">The Project Manager will have </w:t>
      </w:r>
      <w:r>
        <w:rPr>
          <w:i/>
        </w:rPr>
        <w:t>(10)</w:t>
      </w:r>
      <w:r>
        <w:t xml:space="preserve"> business </w:t>
      </w:r>
      <w:r w:rsidRPr="00D63176">
        <w:t xml:space="preserve">days from receipt of the deliverable to provide Supplier with the signed </w:t>
      </w:r>
      <w:r>
        <w:t>a</w:t>
      </w:r>
      <w:r w:rsidRPr="00D63176">
        <w:t xml:space="preserve">cceptance </w:t>
      </w:r>
      <w:r>
        <w:t>r</w:t>
      </w:r>
      <w:r w:rsidRPr="00D63176">
        <w:t>eceipt</w:t>
      </w:r>
      <w:r>
        <w:t>.</w:t>
      </w:r>
    </w:p>
    <w:p w14:paraId="1D0F8703" w14:textId="77777777" w:rsidR="00A460EF" w:rsidRPr="00D63176" w:rsidRDefault="00A460EF" w:rsidP="00A460EF">
      <w:pPr>
        <w:ind w:left="360"/>
      </w:pPr>
    </w:p>
    <w:p w14:paraId="77BB42A5" w14:textId="77777777" w:rsidR="00A460EF" w:rsidRDefault="00A460EF" w:rsidP="00A460EF">
      <w:pPr>
        <w:ind w:left="360"/>
      </w:pPr>
      <w:r>
        <w:t xml:space="preserve">Final acceptance of services provided under the SOW will be based upon </w:t>
      </w:r>
      <w:r>
        <w:rPr>
          <w:u w:val="single"/>
        </w:rPr>
        <w:t>(Check one)</w:t>
      </w:r>
      <w:r>
        <w:t>:</w:t>
      </w:r>
    </w:p>
    <w:p w14:paraId="65F8BBDC" w14:textId="77777777" w:rsidR="00A460EF" w:rsidRDefault="00A460EF" w:rsidP="00A460EF">
      <w:pPr>
        <w:ind w:left="360"/>
      </w:pPr>
    </w:p>
    <w:p w14:paraId="124BD3F2" w14:textId="77777777" w:rsidR="00A460EF" w:rsidRDefault="00A460EF" w:rsidP="00A460EF">
      <w:pPr>
        <w:ind w:left="360"/>
      </w:pPr>
      <w:r w:rsidRPr="00C34FA2">
        <w:rPr>
          <w:rFonts w:ascii="Arial" w:hAnsi="Arial" w:cs="Arial"/>
        </w:rPr>
        <w:fldChar w:fldCharType="begin">
          <w:ffData>
            <w:name w:val="Check1"/>
            <w:enabled/>
            <w:calcOnExit w:val="0"/>
            <w:checkBox>
              <w:sizeAuto/>
              <w:default w:val="0"/>
            </w:checkBox>
          </w:ffData>
        </w:fldChar>
      </w:r>
      <w:r w:rsidRPr="00C34FA2">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C34FA2">
        <w:rPr>
          <w:rFonts w:ascii="Arial" w:hAnsi="Arial" w:cs="Arial"/>
        </w:rPr>
        <w:fldChar w:fldCharType="end"/>
      </w:r>
      <w:r w:rsidR="514339F1">
        <w:rPr>
          <w:rFonts w:ascii="Arial" w:hAnsi="Arial" w:cs="Arial"/>
        </w:rPr>
        <w:t xml:space="preserve">  </w:t>
      </w:r>
      <w:r w:rsidR="514339F1">
        <w:t>User Acceptance Test</w:t>
      </w:r>
    </w:p>
    <w:p w14:paraId="020EA969" w14:textId="77777777" w:rsidR="00A460EF" w:rsidRPr="007A0ACE" w:rsidRDefault="514339F1" w:rsidP="00A460EF">
      <w:pPr>
        <w:pStyle w:val="Default"/>
        <w:spacing w:before="60" w:after="60"/>
        <w:ind w:left="360"/>
        <w:rPr>
          <w:rFonts w:ascii="Times New Roman" w:eastAsia="Times New Roman" w:hAnsi="Times New Roman" w:cs="Times New Roman"/>
          <w:color w:val="auto"/>
          <w:sz w:val="20"/>
          <w:szCs w:val="20"/>
        </w:rPr>
      </w:pPr>
      <w:r w:rsidRPr="256F4534">
        <w:rPr>
          <w:rFonts w:ascii="Times New Roman" w:eastAsia="Times New Roman" w:hAnsi="Times New Roman" w:cs="Times New Roman"/>
          <w:color w:val="auto"/>
          <w:sz w:val="20"/>
          <w:szCs w:val="20"/>
        </w:rPr>
        <w:t xml:space="preserve">Acceptance Criteria for this solution will be based on a User Acceptance Test (UAT) designed by Supplier and accepted by Authorized User. The UAT will ensure that </w:t>
      </w:r>
      <w:proofErr w:type="gramStart"/>
      <w:r w:rsidRPr="256F4534">
        <w:rPr>
          <w:rFonts w:ascii="Times New Roman" w:eastAsia="Times New Roman" w:hAnsi="Times New Roman" w:cs="Times New Roman"/>
          <w:color w:val="auto"/>
          <w:sz w:val="20"/>
          <w:szCs w:val="20"/>
        </w:rPr>
        <w:t>all of</w:t>
      </w:r>
      <w:proofErr w:type="gramEnd"/>
      <w:r w:rsidRPr="256F4534">
        <w:rPr>
          <w:rFonts w:ascii="Times New Roman" w:eastAsia="Times New Roman" w:hAnsi="Times New Roman" w:cs="Times New Roman"/>
          <w:color w:val="auto"/>
          <w:sz w:val="20"/>
          <w:szCs w:val="20"/>
        </w:rPr>
        <w:t xml:space="preserve"> the functionality required for the solution has been delivered.  The Supplier will provide the Authorized User with a detailed test plan and acceptance checklist based on the mutually agreed upon UAT plan</w:t>
      </w:r>
      <w:proofErr w:type="gramStart"/>
      <w:r w:rsidRPr="256F4534">
        <w:rPr>
          <w:rFonts w:ascii="Times New Roman" w:eastAsia="Times New Roman" w:hAnsi="Times New Roman" w:cs="Times New Roman"/>
          <w:color w:val="auto"/>
          <w:sz w:val="20"/>
          <w:szCs w:val="20"/>
        </w:rPr>
        <w:t xml:space="preserve">.  </w:t>
      </w:r>
      <w:proofErr w:type="gramEnd"/>
      <w:r w:rsidRPr="256F4534">
        <w:rPr>
          <w:rFonts w:ascii="Times New Roman" w:eastAsia="Times New Roman" w:hAnsi="Times New Roman" w:cs="Times New Roman"/>
          <w:color w:val="auto"/>
          <w:sz w:val="20"/>
          <w:szCs w:val="20"/>
        </w:rPr>
        <w:t xml:space="preserve">This UAT plan checklist will </w:t>
      </w:r>
      <w:proofErr w:type="gramStart"/>
      <w:r w:rsidRPr="256F4534">
        <w:rPr>
          <w:rFonts w:ascii="Times New Roman" w:eastAsia="Times New Roman" w:hAnsi="Times New Roman" w:cs="Times New Roman"/>
          <w:color w:val="auto"/>
          <w:sz w:val="20"/>
          <w:szCs w:val="20"/>
        </w:rPr>
        <w:t>be incorporated</w:t>
      </w:r>
      <w:proofErr w:type="gramEnd"/>
      <w:r w:rsidRPr="256F4534">
        <w:rPr>
          <w:rFonts w:ascii="Times New Roman" w:eastAsia="Times New Roman" w:hAnsi="Times New Roman" w:cs="Times New Roman"/>
          <w:color w:val="auto"/>
          <w:sz w:val="20"/>
          <w:szCs w:val="20"/>
        </w:rPr>
        <w:t xml:space="preserve"> into the SOW.</w:t>
      </w:r>
    </w:p>
    <w:p w14:paraId="0785C0FE" w14:textId="77777777" w:rsidR="00A460EF" w:rsidRDefault="00A460EF" w:rsidP="00A460EF">
      <w:pPr>
        <w:ind w:left="360"/>
      </w:pPr>
    </w:p>
    <w:p w14:paraId="31498B52" w14:textId="77777777" w:rsidR="00A460EF" w:rsidRDefault="00A460EF" w:rsidP="00A460EF">
      <w:pPr>
        <w:ind w:left="360"/>
      </w:pP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t>Final Report</w:t>
      </w:r>
    </w:p>
    <w:p w14:paraId="6D72985A" w14:textId="2473613B" w:rsidR="00A460EF" w:rsidRDefault="00A460EF" w:rsidP="00A460EF">
      <w:pPr>
        <w:ind w:left="360"/>
      </w:pPr>
      <w:r w:rsidRPr="008112E0">
        <w:t xml:space="preserve">Acceptance criteria for this solution will be based </w:t>
      </w:r>
      <w:r w:rsidR="00890940" w:rsidRPr="008112E0">
        <w:t>on submission</w:t>
      </w:r>
      <w:r w:rsidR="007326D9" w:rsidRPr="008112E0">
        <w:t xml:space="preserve"> of completed assessments for each interviewed </w:t>
      </w:r>
      <w:r w:rsidR="000B5335" w:rsidRPr="008112E0">
        <w:t>locality</w:t>
      </w:r>
      <w:proofErr w:type="gramStart"/>
      <w:r w:rsidR="007326D9" w:rsidRPr="008112E0">
        <w:t xml:space="preserve">.  </w:t>
      </w:r>
      <w:proofErr w:type="gramEnd"/>
    </w:p>
    <w:p w14:paraId="604BA1E7" w14:textId="77777777" w:rsidR="00A460EF" w:rsidRDefault="00A460EF" w:rsidP="00A460EF">
      <w:pPr>
        <w:pStyle w:val="ListParagraph"/>
      </w:pPr>
    </w:p>
    <w:p w14:paraId="508EFE0C" w14:textId="77777777" w:rsidR="00A460EF" w:rsidRDefault="00A460EF" w:rsidP="00A460EF">
      <w:pPr>
        <w:ind w:left="360"/>
      </w:pPr>
      <w:r w:rsidRPr="00C34FA2">
        <w:rPr>
          <w:rFonts w:ascii="Arial" w:hAnsi="Arial" w:cs="Arial"/>
        </w:rPr>
        <w:fldChar w:fldCharType="begin">
          <w:ffData>
            <w:name w:val="Check1"/>
            <w:enabled/>
            <w:calcOnExit w:val="0"/>
            <w:checkBox>
              <w:sizeAuto/>
              <w:default w:val="0"/>
            </w:checkBox>
          </w:ffData>
        </w:fldChar>
      </w:r>
      <w:r w:rsidRPr="00C34FA2">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C34FA2">
        <w:rPr>
          <w:rFonts w:ascii="Arial" w:hAnsi="Arial" w:cs="Arial"/>
        </w:rPr>
        <w:fldChar w:fldCharType="end"/>
      </w:r>
      <w:r>
        <w:rPr>
          <w:rFonts w:ascii="Arial" w:hAnsi="Arial" w:cs="Arial"/>
        </w:rPr>
        <w:t xml:space="preserve">  </w:t>
      </w:r>
      <w:r>
        <w:t>Other (specify):  _______________________________________</w:t>
      </w:r>
    </w:p>
    <w:p w14:paraId="18B4F81D" w14:textId="77777777" w:rsidR="00A460EF" w:rsidRPr="00D63176" w:rsidRDefault="00A460EF" w:rsidP="00A460EF">
      <w:pPr>
        <w:ind w:left="360"/>
      </w:pPr>
    </w:p>
    <w:p w14:paraId="719F3DA2" w14:textId="77777777" w:rsidR="00A460EF" w:rsidRDefault="00A460EF" w:rsidP="00A460EF">
      <w:pPr>
        <w:ind w:left="360"/>
        <w:rPr>
          <w:b/>
          <w:u w:val="single"/>
        </w:rPr>
      </w:pPr>
    </w:p>
    <w:p w14:paraId="050C6C89" w14:textId="21C512BF" w:rsidR="00A460EF" w:rsidRPr="007A0ACE" w:rsidRDefault="00A460EF" w:rsidP="00A460EF">
      <w:pPr>
        <w:numPr>
          <w:ilvl w:val="0"/>
          <w:numId w:val="7"/>
        </w:numPr>
        <w:ind w:left="360"/>
        <w:rPr>
          <w:b/>
          <w:u w:val="single"/>
        </w:rPr>
      </w:pPr>
      <w:proofErr w:type="gramStart"/>
      <w:r w:rsidRPr="007A0ACE">
        <w:rPr>
          <w:b/>
          <w:u w:val="single"/>
        </w:rPr>
        <w:t>Project  Roles</w:t>
      </w:r>
      <w:proofErr w:type="gramEnd"/>
      <w:r w:rsidRPr="007A0ACE">
        <w:rPr>
          <w:b/>
          <w:u w:val="single"/>
        </w:rPr>
        <w:t xml:space="preserve"> and Responsibilities:</w:t>
      </w:r>
      <w:r w:rsidR="00235DA8" w:rsidRPr="007A0ACE">
        <w:rPr>
          <w:b/>
          <w:u w:val="single"/>
        </w:rPr>
        <w:t xml:space="preserve"> </w:t>
      </w:r>
    </w:p>
    <w:p w14:paraId="48AC80D6" w14:textId="77777777" w:rsidR="00A460EF" w:rsidRDefault="00A460EF" w:rsidP="00A460EF">
      <w:pPr>
        <w:ind w:left="360"/>
        <w:rPr>
          <w:b/>
          <w:u w:val="single"/>
        </w:rPr>
      </w:pPr>
    </w:p>
    <w:tbl>
      <w:tblPr>
        <w:tblW w:w="9216" w:type="dxa"/>
        <w:tblInd w:w="5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778"/>
        <w:gridCol w:w="1440"/>
        <w:gridCol w:w="1998"/>
      </w:tblGrid>
      <w:tr w:rsidR="00A460EF" w:rsidRPr="004B568E" w14:paraId="18E7B15E" w14:textId="77777777" w:rsidTr="006E7DFD">
        <w:trPr>
          <w:trHeight w:val="152"/>
          <w:tblHeader/>
        </w:trPr>
        <w:tc>
          <w:tcPr>
            <w:tcW w:w="5778" w:type="dxa"/>
            <w:shd w:val="clear" w:color="auto" w:fill="D9D9D9"/>
          </w:tcPr>
          <w:p w14:paraId="1CD76D02" w14:textId="77777777" w:rsidR="00A460EF" w:rsidRPr="004B568E" w:rsidRDefault="00A460EF" w:rsidP="006E7DFD">
            <w:pPr>
              <w:jc w:val="center"/>
              <w:rPr>
                <w:b/>
              </w:rPr>
            </w:pPr>
            <w:r w:rsidRPr="004B568E">
              <w:rPr>
                <w:b/>
              </w:rPr>
              <w:t>Responsibility Matrix</w:t>
            </w:r>
          </w:p>
        </w:tc>
        <w:tc>
          <w:tcPr>
            <w:tcW w:w="1440" w:type="dxa"/>
            <w:shd w:val="clear" w:color="auto" w:fill="D9D9D9"/>
          </w:tcPr>
          <w:p w14:paraId="0F7DA259" w14:textId="77777777" w:rsidR="00A460EF" w:rsidRPr="004B568E" w:rsidRDefault="00A460EF" w:rsidP="006E7DFD">
            <w:pPr>
              <w:jc w:val="center"/>
              <w:rPr>
                <w:b/>
              </w:rPr>
            </w:pPr>
            <w:r w:rsidRPr="004B568E">
              <w:rPr>
                <w:b/>
              </w:rPr>
              <w:t>Supplier</w:t>
            </w:r>
          </w:p>
        </w:tc>
        <w:tc>
          <w:tcPr>
            <w:tcW w:w="1998" w:type="dxa"/>
            <w:shd w:val="clear" w:color="auto" w:fill="D9D9D9"/>
          </w:tcPr>
          <w:p w14:paraId="61C9E1C8" w14:textId="77777777" w:rsidR="00A460EF" w:rsidRPr="004B568E" w:rsidRDefault="00A460EF" w:rsidP="006E7DFD">
            <w:pPr>
              <w:jc w:val="center"/>
              <w:rPr>
                <w:b/>
              </w:rPr>
            </w:pPr>
            <w:r w:rsidRPr="004B568E">
              <w:rPr>
                <w:b/>
              </w:rPr>
              <w:t>Authorized User</w:t>
            </w:r>
          </w:p>
        </w:tc>
      </w:tr>
      <w:tr w:rsidR="00A460EF" w:rsidRPr="004B568E" w14:paraId="6B78D12A" w14:textId="77777777" w:rsidTr="006E7DFD">
        <w:tc>
          <w:tcPr>
            <w:tcW w:w="5778" w:type="dxa"/>
          </w:tcPr>
          <w:p w14:paraId="0B8C125B" w14:textId="0BE37847" w:rsidR="00A460EF" w:rsidRPr="00C50835" w:rsidRDefault="00A460EF" w:rsidP="006E7DFD">
            <w:pPr>
              <w:rPr>
                <w:i/>
              </w:rPr>
            </w:pPr>
            <w:r>
              <w:rPr>
                <w:i/>
              </w:rPr>
              <w:t xml:space="preserve">Prepare </w:t>
            </w:r>
            <w:r w:rsidR="00CA7971">
              <w:rPr>
                <w:i/>
              </w:rPr>
              <w:t xml:space="preserve">Capability Assessment </w:t>
            </w:r>
            <w:r>
              <w:rPr>
                <w:i/>
              </w:rPr>
              <w:t>plan</w:t>
            </w:r>
          </w:p>
        </w:tc>
        <w:tc>
          <w:tcPr>
            <w:tcW w:w="1440" w:type="dxa"/>
          </w:tcPr>
          <w:p w14:paraId="17A8F12C" w14:textId="77777777" w:rsidR="00A460EF" w:rsidRPr="00284305" w:rsidRDefault="00A460EF" w:rsidP="00A460EF">
            <w:pPr>
              <w:pStyle w:val="ListParagraph"/>
              <w:numPr>
                <w:ilvl w:val="0"/>
                <w:numId w:val="2"/>
              </w:numPr>
              <w:jc w:val="center"/>
              <w:rPr>
                <w:sz w:val="24"/>
                <w:szCs w:val="24"/>
              </w:rPr>
            </w:pPr>
          </w:p>
        </w:tc>
        <w:tc>
          <w:tcPr>
            <w:tcW w:w="1998" w:type="dxa"/>
          </w:tcPr>
          <w:p w14:paraId="4738DCBB" w14:textId="77777777" w:rsidR="00A460EF" w:rsidRPr="00284305" w:rsidRDefault="00A460EF" w:rsidP="006E7DFD">
            <w:pPr>
              <w:pStyle w:val="ListParagraph"/>
              <w:ind w:left="93"/>
              <w:rPr>
                <w:sz w:val="24"/>
                <w:szCs w:val="24"/>
              </w:rPr>
            </w:pPr>
          </w:p>
        </w:tc>
      </w:tr>
      <w:tr w:rsidR="00A460EF" w:rsidRPr="004B568E" w14:paraId="1D78BBB3" w14:textId="77777777" w:rsidTr="006E7DFD">
        <w:tc>
          <w:tcPr>
            <w:tcW w:w="5778" w:type="dxa"/>
          </w:tcPr>
          <w:p w14:paraId="14FD334B" w14:textId="77777777" w:rsidR="00A460EF" w:rsidRPr="00C50835" w:rsidRDefault="00A460EF" w:rsidP="006E7DFD">
            <w:pPr>
              <w:rPr>
                <w:i/>
              </w:rPr>
            </w:pPr>
            <w:r>
              <w:rPr>
                <w:i/>
              </w:rPr>
              <w:t>Review and Accept Plan</w:t>
            </w:r>
          </w:p>
        </w:tc>
        <w:tc>
          <w:tcPr>
            <w:tcW w:w="1440" w:type="dxa"/>
          </w:tcPr>
          <w:p w14:paraId="50A5819D" w14:textId="77777777" w:rsidR="00A460EF" w:rsidRPr="00284305" w:rsidRDefault="00A460EF" w:rsidP="006E7DFD">
            <w:pPr>
              <w:pStyle w:val="ListParagraph"/>
              <w:ind w:left="0"/>
              <w:jc w:val="center"/>
              <w:rPr>
                <w:sz w:val="24"/>
                <w:szCs w:val="24"/>
              </w:rPr>
            </w:pPr>
          </w:p>
        </w:tc>
        <w:tc>
          <w:tcPr>
            <w:tcW w:w="1998" w:type="dxa"/>
          </w:tcPr>
          <w:p w14:paraId="786A34CE" w14:textId="77777777" w:rsidR="00A460EF" w:rsidRPr="00284305" w:rsidRDefault="00A460EF" w:rsidP="00A460EF">
            <w:pPr>
              <w:pStyle w:val="ListParagraph"/>
              <w:numPr>
                <w:ilvl w:val="0"/>
                <w:numId w:val="1"/>
              </w:numPr>
              <w:ind w:left="93" w:firstLine="0"/>
              <w:jc w:val="center"/>
              <w:rPr>
                <w:sz w:val="24"/>
                <w:szCs w:val="24"/>
              </w:rPr>
            </w:pPr>
          </w:p>
        </w:tc>
      </w:tr>
      <w:tr w:rsidR="00A460EF" w:rsidRPr="004B568E" w14:paraId="165E6DE8" w14:textId="77777777" w:rsidTr="006E7DFD">
        <w:tc>
          <w:tcPr>
            <w:tcW w:w="5778" w:type="dxa"/>
          </w:tcPr>
          <w:p w14:paraId="3BC5750E" w14:textId="3089E9A6" w:rsidR="00A460EF" w:rsidRPr="00C50835" w:rsidRDefault="00A460EF" w:rsidP="006E7DFD">
            <w:pPr>
              <w:rPr>
                <w:i/>
              </w:rPr>
            </w:pPr>
            <w:r>
              <w:rPr>
                <w:i/>
              </w:rPr>
              <w:t xml:space="preserve">Perform </w:t>
            </w:r>
            <w:r w:rsidR="00CA7971">
              <w:rPr>
                <w:i/>
              </w:rPr>
              <w:t xml:space="preserve">Capability </w:t>
            </w:r>
            <w:r>
              <w:rPr>
                <w:i/>
              </w:rPr>
              <w:t>Assessment and Review</w:t>
            </w:r>
          </w:p>
        </w:tc>
        <w:tc>
          <w:tcPr>
            <w:tcW w:w="1440" w:type="dxa"/>
          </w:tcPr>
          <w:p w14:paraId="21286850" w14:textId="77777777" w:rsidR="00A460EF" w:rsidRPr="00284305" w:rsidRDefault="00A460EF" w:rsidP="00A460EF">
            <w:pPr>
              <w:pStyle w:val="ListParagraph"/>
              <w:numPr>
                <w:ilvl w:val="0"/>
                <w:numId w:val="2"/>
              </w:numPr>
              <w:jc w:val="center"/>
              <w:rPr>
                <w:sz w:val="24"/>
                <w:szCs w:val="24"/>
              </w:rPr>
            </w:pPr>
          </w:p>
        </w:tc>
        <w:tc>
          <w:tcPr>
            <w:tcW w:w="1998" w:type="dxa"/>
          </w:tcPr>
          <w:p w14:paraId="263690D1" w14:textId="77777777" w:rsidR="00A460EF" w:rsidRPr="00284305" w:rsidRDefault="00A460EF" w:rsidP="006E7DFD">
            <w:pPr>
              <w:pStyle w:val="ListParagraph"/>
              <w:ind w:left="93"/>
              <w:jc w:val="center"/>
              <w:rPr>
                <w:sz w:val="24"/>
                <w:szCs w:val="24"/>
              </w:rPr>
            </w:pPr>
          </w:p>
        </w:tc>
      </w:tr>
    </w:tbl>
    <w:p w14:paraId="3FAB17CD" w14:textId="77777777" w:rsidR="00A460EF" w:rsidRPr="00D84340" w:rsidRDefault="00A460EF" w:rsidP="00A460EF">
      <w:pPr>
        <w:ind w:left="360"/>
      </w:pPr>
    </w:p>
    <w:p w14:paraId="21BCE7FE" w14:textId="77777777" w:rsidR="00A460EF" w:rsidRPr="00D84340" w:rsidRDefault="00A460EF" w:rsidP="00A460EF">
      <w:pPr>
        <w:ind w:left="360"/>
      </w:pPr>
    </w:p>
    <w:p w14:paraId="671CD0EA" w14:textId="206CF3F1" w:rsidR="00A460EF" w:rsidRPr="007A0ACE" w:rsidRDefault="00A460EF" w:rsidP="00A460EF">
      <w:pPr>
        <w:numPr>
          <w:ilvl w:val="0"/>
          <w:numId w:val="7"/>
        </w:numPr>
        <w:ind w:left="360"/>
        <w:rPr>
          <w:bCs/>
        </w:rPr>
      </w:pPr>
      <w:r w:rsidRPr="00832CF8">
        <w:rPr>
          <w:b/>
          <w:u w:val="single"/>
        </w:rPr>
        <w:t xml:space="preserve"> </w:t>
      </w:r>
      <w:r w:rsidRPr="007A0ACE">
        <w:rPr>
          <w:b/>
          <w:u w:val="single"/>
        </w:rPr>
        <w:t>Criminal Background Checks and Other Security Requirements (</w:t>
      </w:r>
      <w:r w:rsidRPr="007A0ACE">
        <w:rPr>
          <w:bCs/>
          <w:u w:val="single"/>
        </w:rPr>
        <w:t xml:space="preserve">check all that </w:t>
      </w:r>
      <w:proofErr w:type="gramStart"/>
      <w:r w:rsidRPr="007A0ACE">
        <w:rPr>
          <w:bCs/>
          <w:u w:val="single"/>
        </w:rPr>
        <w:t>are required</w:t>
      </w:r>
      <w:proofErr w:type="gramEnd"/>
      <w:r w:rsidRPr="007A0ACE">
        <w:rPr>
          <w:bCs/>
          <w:u w:val="single"/>
        </w:rPr>
        <w:t>):</w:t>
      </w:r>
      <w:r w:rsidR="00235DA8" w:rsidRPr="007A0ACE">
        <w:rPr>
          <w:bCs/>
          <w:u w:val="single"/>
        </w:rPr>
        <w:t xml:space="preserve"> </w:t>
      </w:r>
    </w:p>
    <w:p w14:paraId="57879273" w14:textId="77777777" w:rsidR="00A460EF" w:rsidRDefault="00A460EF" w:rsidP="00A460EF">
      <w:pPr>
        <w:ind w:left="360"/>
        <w:rPr>
          <w:i/>
        </w:rPr>
      </w:pPr>
      <w:r w:rsidRPr="00832CF8" w:rsidDel="00E1346B">
        <w:t xml:space="preserve"> </w:t>
      </w:r>
    </w:p>
    <w:p w14:paraId="070A1FC5" w14:textId="77777777" w:rsidR="00A460EF" w:rsidRPr="00281895" w:rsidRDefault="00A460EF" w:rsidP="00A460EF">
      <w:pPr>
        <w:ind w:left="360"/>
        <w:rPr>
          <w:b/>
          <w:i/>
          <w:u w:val="single"/>
        </w:rPr>
      </w:pPr>
      <w:r>
        <w:rPr>
          <w:i/>
        </w:rPr>
        <w:fldChar w:fldCharType="begin">
          <w:ffData>
            <w:name w:val=""/>
            <w:enabled/>
            <w:calcOnExit w:val="0"/>
            <w:checkBox>
              <w:sizeAuto/>
              <w:default w:val="1"/>
            </w:checkBox>
          </w:ffData>
        </w:fldChar>
      </w:r>
      <w:r>
        <w:rPr>
          <w:i/>
        </w:rPr>
        <w:instrText xml:space="preserve"> FORMCHECKBOX </w:instrText>
      </w:r>
      <w:r w:rsidR="00000000">
        <w:rPr>
          <w:i/>
        </w:rPr>
      </w:r>
      <w:r w:rsidR="00000000">
        <w:rPr>
          <w:i/>
        </w:rPr>
        <w:fldChar w:fldCharType="separate"/>
      </w:r>
      <w:r>
        <w:rPr>
          <w:i/>
        </w:rPr>
        <w:fldChar w:fldCharType="end"/>
      </w:r>
      <w:r w:rsidRPr="00281895">
        <w:rPr>
          <w:i/>
        </w:rPr>
        <w:t xml:space="preserve">  </w:t>
      </w:r>
      <w:r>
        <w:rPr>
          <w:iCs/>
        </w:rPr>
        <w:t>Standard CAI Required Background Check</w:t>
      </w:r>
    </w:p>
    <w:p w14:paraId="2A7181D0" w14:textId="77777777" w:rsidR="00A460EF" w:rsidRPr="00281895" w:rsidRDefault="00A460EF" w:rsidP="00A460EF">
      <w:pPr>
        <w:ind w:left="360"/>
        <w:rPr>
          <w:i/>
        </w:rPr>
      </w:pPr>
    </w:p>
    <w:p w14:paraId="5F8DD9B5" w14:textId="2DB3A3BD" w:rsidR="00A460EF" w:rsidRDefault="00A460EF" w:rsidP="00A460EF">
      <w:pPr>
        <w:ind w:left="360"/>
        <w:rPr>
          <w:i/>
        </w:rPr>
      </w:pPr>
      <w:r>
        <w:rPr>
          <w:i/>
        </w:rPr>
        <w:fldChar w:fldCharType="begin">
          <w:ffData>
            <w:name w:val="Check1"/>
            <w:enabled/>
            <w:calcOnExit w:val="0"/>
            <w:checkBox>
              <w:sizeAuto/>
              <w:default w:val="1"/>
            </w:checkBox>
          </w:ffData>
        </w:fldChar>
      </w:r>
      <w:r>
        <w:rPr>
          <w:i/>
        </w:rPr>
        <w:instrText xml:space="preserve"> </w:instrText>
      </w:r>
      <w:bookmarkStart w:id="1" w:name="Check1"/>
      <w:r>
        <w:rPr>
          <w:i/>
        </w:rPr>
        <w:instrText xml:space="preserve">FORMCHECKBOX </w:instrText>
      </w:r>
      <w:r w:rsidR="00000000">
        <w:rPr>
          <w:i/>
        </w:rPr>
      </w:r>
      <w:r w:rsidR="00000000">
        <w:rPr>
          <w:i/>
        </w:rPr>
        <w:fldChar w:fldCharType="separate"/>
      </w:r>
      <w:r>
        <w:rPr>
          <w:i/>
        </w:rPr>
        <w:fldChar w:fldCharType="end"/>
      </w:r>
      <w:bookmarkEnd w:id="1"/>
      <w:r w:rsidRPr="00281895">
        <w:rPr>
          <w:i/>
        </w:rPr>
        <w:t xml:space="preserve">  </w:t>
      </w:r>
      <w:r>
        <w:rPr>
          <w:iCs/>
        </w:rPr>
        <w:t>Agency Specific Background Check</w:t>
      </w:r>
      <w:r w:rsidR="00DF0DDF">
        <w:rPr>
          <w:iCs/>
        </w:rPr>
        <w:t xml:space="preserve"> – VITA fingerprinting</w:t>
      </w:r>
    </w:p>
    <w:p w14:paraId="5FE5EA17" w14:textId="77777777" w:rsidR="00A460EF" w:rsidRDefault="00A460EF" w:rsidP="00A460EF">
      <w:pPr>
        <w:ind w:left="360"/>
        <w:rPr>
          <w:i/>
        </w:rPr>
      </w:pPr>
    </w:p>
    <w:p w14:paraId="12525F6E" w14:textId="77777777" w:rsidR="00A460EF" w:rsidRPr="00384CB7" w:rsidRDefault="00A460EF" w:rsidP="00A460EF">
      <w:pPr>
        <w:ind w:left="360"/>
        <w:rPr>
          <w:b/>
          <w:u w:val="single"/>
        </w:rPr>
      </w:pPr>
    </w:p>
    <w:p w14:paraId="7D23C816" w14:textId="0ED73421" w:rsidR="00A460EF" w:rsidRPr="007A0ACE" w:rsidRDefault="00A460EF" w:rsidP="00A460EF">
      <w:pPr>
        <w:numPr>
          <w:ilvl w:val="0"/>
          <w:numId w:val="7"/>
        </w:numPr>
        <w:ind w:left="360"/>
        <w:rPr>
          <w:b/>
          <w:u w:val="single"/>
        </w:rPr>
      </w:pPr>
      <w:r w:rsidRPr="007A0ACE">
        <w:rPr>
          <w:b/>
          <w:u w:val="single"/>
        </w:rPr>
        <w:t xml:space="preserve">Performance Bond </w:t>
      </w:r>
      <w:r w:rsidRPr="007A0ACE">
        <w:rPr>
          <w:u w:val="single"/>
        </w:rPr>
        <w:t>(Check one)</w:t>
      </w:r>
      <w:r w:rsidRPr="007A0ACE">
        <w:rPr>
          <w:b/>
          <w:u w:val="single"/>
        </w:rPr>
        <w:t>:</w:t>
      </w:r>
    </w:p>
    <w:p w14:paraId="60BFFEFC" w14:textId="77777777" w:rsidR="00A460EF" w:rsidRDefault="00A460EF" w:rsidP="00A460EF">
      <w:pPr>
        <w:pStyle w:val="ListParagraph"/>
        <w:rPr>
          <w:b/>
        </w:rPr>
      </w:pPr>
    </w:p>
    <w:p w14:paraId="40A5E14A" w14:textId="77777777" w:rsidR="00A460EF" w:rsidRPr="00710DAA" w:rsidRDefault="00A460EF" w:rsidP="00A460EF">
      <w:pPr>
        <w:pStyle w:val="ListParagraph"/>
        <w:ind w:left="360"/>
      </w:pPr>
      <w:r w:rsidRPr="00710DAA">
        <w:rPr>
          <w:rFonts w:ascii="Arial" w:hAnsi="Arial" w:cs="Arial"/>
        </w:rPr>
        <w:fldChar w:fldCharType="begin">
          <w:ffData>
            <w:name w:val="Check1"/>
            <w:enabled/>
            <w:calcOnExit w:val="0"/>
            <w:checkBox>
              <w:sizeAuto/>
              <w:default w:val="0"/>
            </w:checkBox>
          </w:ffData>
        </w:fldChar>
      </w:r>
      <w:r w:rsidRPr="00710DAA">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710DAA">
        <w:rPr>
          <w:rFonts w:ascii="Arial" w:hAnsi="Arial" w:cs="Arial"/>
        </w:rPr>
        <w:fldChar w:fldCharType="end"/>
      </w:r>
      <w:r w:rsidRPr="00710DAA">
        <w:rPr>
          <w:rFonts w:ascii="Arial" w:hAnsi="Arial" w:cs="Arial"/>
        </w:rPr>
        <w:t xml:space="preserve">  </w:t>
      </w:r>
      <w:r w:rsidRPr="00710DAA">
        <w:t xml:space="preserve">Required for </w:t>
      </w:r>
      <w:r w:rsidRPr="00710DAA">
        <w:rPr>
          <w:i/>
        </w:rPr>
        <w:t>(XXX)</w:t>
      </w:r>
      <w:r w:rsidRPr="00710DAA">
        <w:t>% of the SOW value</w:t>
      </w:r>
    </w:p>
    <w:p w14:paraId="36C0A242" w14:textId="77777777" w:rsidR="00A460EF" w:rsidRPr="00710DAA" w:rsidRDefault="00A460EF" w:rsidP="00A460EF">
      <w:pPr>
        <w:pStyle w:val="ListParagraph"/>
        <w:ind w:left="360"/>
      </w:pPr>
    </w:p>
    <w:p w14:paraId="171D97AB" w14:textId="77777777" w:rsidR="00A460EF" w:rsidRPr="00710DAA" w:rsidRDefault="00A460EF" w:rsidP="00A460EF">
      <w:pPr>
        <w:pStyle w:val="ListParagraph"/>
        <w:ind w:left="360"/>
      </w:pPr>
      <w:r w:rsidRPr="00710DAA">
        <w:rPr>
          <w:rFonts w:ascii="Arial" w:hAnsi="Arial" w:cs="Arial"/>
        </w:rPr>
        <w:fldChar w:fldCharType="begin">
          <w:ffData>
            <w:name w:val=""/>
            <w:enabled/>
            <w:calcOnExit w:val="0"/>
            <w:checkBox>
              <w:sizeAuto/>
              <w:default w:val="1"/>
            </w:checkBox>
          </w:ffData>
        </w:fldChar>
      </w:r>
      <w:r w:rsidRPr="00710DAA">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710DAA">
        <w:rPr>
          <w:rFonts w:ascii="Arial" w:hAnsi="Arial" w:cs="Arial"/>
        </w:rPr>
        <w:fldChar w:fldCharType="end"/>
      </w:r>
      <w:r w:rsidRPr="00710DAA">
        <w:rPr>
          <w:rFonts w:ascii="Arial" w:hAnsi="Arial" w:cs="Arial"/>
        </w:rPr>
        <w:t xml:space="preserve">  </w:t>
      </w:r>
      <w:r w:rsidRPr="00710DAA">
        <w:t>Not Required</w:t>
      </w:r>
    </w:p>
    <w:p w14:paraId="65503EDB" w14:textId="77777777" w:rsidR="00A460EF" w:rsidRDefault="00A460EF" w:rsidP="00A460EF">
      <w:pPr>
        <w:ind w:left="360"/>
        <w:rPr>
          <w:b/>
          <w:u w:val="single"/>
        </w:rPr>
      </w:pPr>
    </w:p>
    <w:p w14:paraId="45DE9C9F" w14:textId="77777777" w:rsidR="00A23B00" w:rsidRDefault="00A23B00" w:rsidP="00A460EF">
      <w:pPr>
        <w:ind w:left="360"/>
        <w:rPr>
          <w:b/>
          <w:u w:val="single"/>
        </w:rPr>
      </w:pPr>
    </w:p>
    <w:p w14:paraId="7FD1B4DE" w14:textId="77777777" w:rsidR="00A23B00" w:rsidRDefault="00A23B00" w:rsidP="00A460EF">
      <w:pPr>
        <w:ind w:left="360"/>
        <w:rPr>
          <w:b/>
          <w:u w:val="single"/>
        </w:rPr>
      </w:pPr>
    </w:p>
    <w:p w14:paraId="5170B298" w14:textId="77777777" w:rsidR="00A23B00" w:rsidRDefault="00A23B00" w:rsidP="00A460EF">
      <w:pPr>
        <w:ind w:left="360"/>
        <w:rPr>
          <w:b/>
          <w:u w:val="single"/>
        </w:rPr>
      </w:pPr>
    </w:p>
    <w:p w14:paraId="52883930" w14:textId="77777777" w:rsidR="00A460EF" w:rsidRPr="007A0ACE" w:rsidRDefault="00A460EF" w:rsidP="00A460EF">
      <w:pPr>
        <w:ind w:left="360"/>
        <w:rPr>
          <w:b/>
        </w:rPr>
      </w:pPr>
    </w:p>
    <w:p w14:paraId="4F06DA47" w14:textId="62D1B25E" w:rsidR="00A460EF" w:rsidRPr="007A0ACE" w:rsidRDefault="00A460EF" w:rsidP="00A460EF">
      <w:pPr>
        <w:numPr>
          <w:ilvl w:val="0"/>
          <w:numId w:val="7"/>
        </w:numPr>
        <w:ind w:left="360"/>
        <w:rPr>
          <w:b/>
        </w:rPr>
      </w:pPr>
      <w:r w:rsidRPr="007A0ACE">
        <w:rPr>
          <w:b/>
        </w:rPr>
        <w:t xml:space="preserve">Reporting </w:t>
      </w:r>
      <w:r w:rsidRPr="007A0ACE">
        <w:t xml:space="preserve">(Check all that </w:t>
      </w:r>
      <w:proofErr w:type="gramStart"/>
      <w:r w:rsidRPr="007A0ACE">
        <w:t>are required</w:t>
      </w:r>
      <w:proofErr w:type="gramEnd"/>
      <w:r w:rsidRPr="007A0ACE">
        <w:t>)</w:t>
      </w:r>
      <w:r w:rsidR="00235DA8" w:rsidRPr="007A0ACE">
        <w:t>:</w:t>
      </w:r>
    </w:p>
    <w:p w14:paraId="54F0A896" w14:textId="77777777" w:rsidR="00A460EF" w:rsidRPr="00313C2C" w:rsidRDefault="00A460EF" w:rsidP="00A460EF">
      <w:pPr>
        <w:ind w:left="360"/>
        <w:rPr>
          <w:b/>
          <w:u w:val="single"/>
        </w:rPr>
      </w:pPr>
    </w:p>
    <w:p w14:paraId="2F8077AE" w14:textId="77777777" w:rsidR="00A460EF" w:rsidRDefault="00A460EF" w:rsidP="00A460EF">
      <w:pPr>
        <w:autoSpaceDE w:val="0"/>
        <w:autoSpaceDN w:val="0"/>
        <w:adjustRightInd w:val="0"/>
        <w:spacing w:after="120"/>
        <w:ind w:left="360"/>
        <w:rPr>
          <w:color w:val="000000"/>
        </w:rPr>
      </w:pP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Pr>
          <w:b/>
          <w:bCs/>
          <w:color w:val="000000"/>
        </w:rPr>
        <w:t>Weekly</w:t>
      </w:r>
      <w:r w:rsidRPr="00832CF8">
        <w:rPr>
          <w:b/>
          <w:bCs/>
          <w:color w:val="000000"/>
        </w:rPr>
        <w:t xml:space="preserve"> Status Update</w:t>
      </w:r>
      <w:r w:rsidRPr="00832CF8">
        <w:rPr>
          <w:color w:val="000000"/>
        </w:rPr>
        <w:t xml:space="preserve"> </w:t>
      </w:r>
    </w:p>
    <w:p w14:paraId="6E7C2B58" w14:textId="77777777" w:rsidR="00A460EF" w:rsidRDefault="00A460EF" w:rsidP="00A460EF">
      <w:pPr>
        <w:autoSpaceDE w:val="0"/>
        <w:autoSpaceDN w:val="0"/>
        <w:adjustRightInd w:val="0"/>
        <w:spacing w:after="120"/>
        <w:ind w:left="360"/>
        <w:rPr>
          <w:color w:val="000000"/>
        </w:rPr>
      </w:pPr>
      <w:r w:rsidRPr="00832CF8">
        <w:rPr>
          <w:color w:val="000000"/>
        </w:rPr>
        <w:t xml:space="preserve">The weekly status report, to be submitted by Supplier to Authorized User, should include: accomplishments to date as compared to the project plan; any changes in tasks, resources or schedule with new target dates, if necessary; all open issues or questions regarding the project; action plan for addressing open issues or questions and potential impacts on the project; risk management reporting. </w:t>
      </w:r>
    </w:p>
    <w:p w14:paraId="2C97C6B5" w14:textId="77777777" w:rsidR="00A460EF" w:rsidRDefault="00A460EF" w:rsidP="00A460EF">
      <w:pPr>
        <w:ind w:left="360"/>
        <w:rPr>
          <w:color w:val="000000"/>
        </w:rPr>
      </w:pPr>
    </w:p>
    <w:p w14:paraId="55AECB6B" w14:textId="77777777" w:rsidR="00A460EF" w:rsidRPr="000512FF" w:rsidRDefault="00A460EF" w:rsidP="00A460EF">
      <w:pPr>
        <w:ind w:left="360"/>
        <w:rPr>
          <w:b/>
          <w:u w:val="single"/>
        </w:rPr>
      </w:pP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Pr>
          <w:b/>
        </w:rPr>
        <w:t xml:space="preserve">Other(s) </w:t>
      </w:r>
      <w:r>
        <w:t>(Specify):  As defined in the Scope of Work and Deliverables sections of this SOR.</w:t>
      </w:r>
    </w:p>
    <w:p w14:paraId="2DBEB485" w14:textId="77777777" w:rsidR="00A460EF" w:rsidRDefault="00A460EF" w:rsidP="00A460EF">
      <w:pPr>
        <w:ind w:left="360"/>
        <w:rPr>
          <w:b/>
          <w:u w:val="single"/>
        </w:rPr>
      </w:pPr>
    </w:p>
    <w:p w14:paraId="08201455" w14:textId="77777777" w:rsidR="00A460EF" w:rsidRDefault="00A460EF" w:rsidP="00A460EF">
      <w:pPr>
        <w:ind w:left="360"/>
        <w:rPr>
          <w:b/>
          <w:u w:val="single"/>
        </w:rPr>
      </w:pPr>
    </w:p>
    <w:p w14:paraId="51B8B554" w14:textId="21B4A7C7" w:rsidR="00A460EF" w:rsidRPr="007A0ACE" w:rsidRDefault="00A460EF" w:rsidP="00A460EF">
      <w:pPr>
        <w:numPr>
          <w:ilvl w:val="0"/>
          <w:numId w:val="7"/>
        </w:numPr>
        <w:ind w:left="360"/>
        <w:rPr>
          <w:b/>
          <w:u w:val="single"/>
        </w:rPr>
      </w:pPr>
      <w:r w:rsidRPr="007A0ACE">
        <w:rPr>
          <w:b/>
          <w:u w:val="single"/>
        </w:rPr>
        <w:t xml:space="preserve">Federal Funds </w:t>
      </w:r>
      <w:r w:rsidRPr="007A0ACE">
        <w:rPr>
          <w:u w:val="single"/>
        </w:rPr>
        <w:t>(Check one):</w:t>
      </w:r>
      <w:r w:rsidR="00235DA8" w:rsidRPr="007A0ACE">
        <w:rPr>
          <w:u w:val="single"/>
        </w:rPr>
        <w:t xml:space="preserve"> </w:t>
      </w:r>
    </w:p>
    <w:p w14:paraId="3611370D" w14:textId="77777777" w:rsidR="00A460EF" w:rsidRDefault="00A460EF" w:rsidP="00A460EF">
      <w:pPr>
        <w:rPr>
          <w:b/>
          <w:u w:val="single"/>
        </w:rPr>
      </w:pPr>
    </w:p>
    <w:p w14:paraId="4D79B7E7" w14:textId="2A9538CA" w:rsidR="00A460EF" w:rsidRDefault="00154401" w:rsidP="00A460EF">
      <w:pPr>
        <w:ind w:left="360"/>
        <w:rPr>
          <w:b/>
        </w:rPr>
      </w:pP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sidR="00A460EF">
        <w:rPr>
          <w:rFonts w:ascii="Arial" w:hAnsi="Arial" w:cs="Arial"/>
        </w:rPr>
        <w:t xml:space="preserve">  </w:t>
      </w:r>
      <w:r w:rsidR="00A460EF">
        <w:t xml:space="preserve">Project will </w:t>
      </w:r>
      <w:proofErr w:type="gramStart"/>
      <w:r w:rsidR="00A460EF">
        <w:t>be funded</w:t>
      </w:r>
      <w:proofErr w:type="gramEnd"/>
      <w:r w:rsidR="00A460EF">
        <w:t xml:space="preserve"> with federal grant money </w:t>
      </w:r>
    </w:p>
    <w:p w14:paraId="5190EC03" w14:textId="77777777" w:rsidR="00A460EF" w:rsidRDefault="00A460EF" w:rsidP="00A460EF">
      <w:pPr>
        <w:ind w:left="360"/>
      </w:pPr>
    </w:p>
    <w:p w14:paraId="3FBB19CA" w14:textId="39B05967" w:rsidR="00A460EF" w:rsidRDefault="00154401" w:rsidP="00A460EF">
      <w:pPr>
        <w:ind w:left="360"/>
        <w:rPr>
          <w:b/>
        </w:rPr>
      </w:pPr>
      <w:r w:rsidRPr="00C34FA2">
        <w:rPr>
          <w:rFonts w:ascii="Arial" w:hAnsi="Arial" w:cs="Arial"/>
        </w:rPr>
        <w:fldChar w:fldCharType="begin">
          <w:ffData>
            <w:name w:val="Check1"/>
            <w:enabled/>
            <w:calcOnExit w:val="0"/>
            <w:checkBox>
              <w:sizeAuto/>
              <w:default w:val="0"/>
            </w:checkBox>
          </w:ffData>
        </w:fldChar>
      </w:r>
      <w:r w:rsidRPr="00C34FA2">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C34FA2">
        <w:rPr>
          <w:rFonts w:ascii="Arial" w:hAnsi="Arial" w:cs="Arial"/>
        </w:rPr>
        <w:fldChar w:fldCharType="end"/>
      </w:r>
      <w:r w:rsidR="00A460EF">
        <w:rPr>
          <w:rFonts w:ascii="Arial" w:hAnsi="Arial" w:cs="Arial"/>
        </w:rPr>
        <w:t xml:space="preserve">  </w:t>
      </w:r>
      <w:r w:rsidR="00A460EF">
        <w:t xml:space="preserve">No federal funds will </w:t>
      </w:r>
      <w:proofErr w:type="gramStart"/>
      <w:r w:rsidR="00A460EF">
        <w:t>be used</w:t>
      </w:r>
      <w:proofErr w:type="gramEnd"/>
      <w:r w:rsidR="00A460EF">
        <w:t xml:space="preserve"> for this project</w:t>
      </w:r>
    </w:p>
    <w:p w14:paraId="07D9270A" w14:textId="77777777" w:rsidR="00A460EF" w:rsidRDefault="00A460EF" w:rsidP="00A460EF"/>
    <w:p w14:paraId="30BB5724" w14:textId="77777777" w:rsidR="00A460EF" w:rsidRPr="00FF6B55" w:rsidRDefault="00A460EF" w:rsidP="00A460EF"/>
    <w:p w14:paraId="1E0AD5E0" w14:textId="3D628ADA" w:rsidR="00A460EF" w:rsidRPr="007A0ACE" w:rsidRDefault="00A460EF" w:rsidP="00A460EF">
      <w:pPr>
        <w:numPr>
          <w:ilvl w:val="0"/>
          <w:numId w:val="7"/>
        </w:numPr>
        <w:ind w:left="360"/>
      </w:pPr>
      <w:r w:rsidRPr="007A0ACE">
        <w:rPr>
          <w:b/>
          <w:u w:val="single"/>
        </w:rPr>
        <w:t>Training and Documentation:</w:t>
      </w:r>
      <w:r w:rsidR="00235DA8" w:rsidRPr="007A0ACE">
        <w:rPr>
          <w:b/>
          <w:u w:val="single"/>
        </w:rPr>
        <w:t xml:space="preserve"> </w:t>
      </w:r>
    </w:p>
    <w:p w14:paraId="20BBA507" w14:textId="77777777" w:rsidR="00A460EF" w:rsidRPr="00FF6B55" w:rsidRDefault="00A460EF" w:rsidP="00A460EF"/>
    <w:p w14:paraId="59B6CF4A" w14:textId="08759D26" w:rsidR="00A460EF" w:rsidRDefault="00A460EF" w:rsidP="00A460EF">
      <w:pPr>
        <w:numPr>
          <w:ilvl w:val="0"/>
          <w:numId w:val="4"/>
        </w:numPr>
        <w:rPr>
          <w:b/>
        </w:rPr>
      </w:pPr>
      <w:r w:rsidRPr="001C094A">
        <w:rPr>
          <w:b/>
        </w:rPr>
        <w:t>Training:</w:t>
      </w:r>
    </w:p>
    <w:p w14:paraId="553B2A3D" w14:textId="77777777" w:rsidR="00A460EF" w:rsidRDefault="00A460EF" w:rsidP="00A460EF">
      <w:pPr>
        <w:ind w:left="720"/>
        <w:rPr>
          <w:b/>
        </w:rPr>
      </w:pPr>
    </w:p>
    <w:p w14:paraId="59D056A0" w14:textId="77777777" w:rsidR="00A460EF" w:rsidRDefault="00A460EF" w:rsidP="00A460EF">
      <w:pPr>
        <w:ind w:left="720"/>
      </w:pPr>
      <w:r w:rsidRPr="00C34FA2">
        <w:rPr>
          <w:rFonts w:ascii="Arial" w:hAnsi="Arial" w:cs="Arial"/>
        </w:rPr>
        <w:fldChar w:fldCharType="begin">
          <w:ffData>
            <w:name w:val="Check1"/>
            <w:enabled/>
            <w:calcOnExit w:val="0"/>
            <w:checkBox>
              <w:sizeAuto/>
              <w:default w:val="0"/>
            </w:checkBox>
          </w:ffData>
        </w:fldChar>
      </w:r>
      <w:r w:rsidRPr="00C34FA2">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C34FA2">
        <w:rPr>
          <w:rFonts w:ascii="Arial" w:hAnsi="Arial" w:cs="Arial"/>
        </w:rPr>
        <w:fldChar w:fldCharType="end"/>
      </w:r>
      <w:r>
        <w:rPr>
          <w:rFonts w:ascii="Arial" w:hAnsi="Arial" w:cs="Arial"/>
        </w:rPr>
        <w:t xml:space="preserve">  </w:t>
      </w:r>
      <w:r>
        <w:t>Required as specified below</w:t>
      </w:r>
    </w:p>
    <w:p w14:paraId="28982A9E" w14:textId="77777777" w:rsidR="00A460EF" w:rsidRDefault="00A460EF" w:rsidP="00A460EF"/>
    <w:p w14:paraId="70A7B7DA" w14:textId="77777777" w:rsidR="00A460EF" w:rsidRDefault="00A460EF" w:rsidP="00A460EF">
      <w:pPr>
        <w:ind w:left="720"/>
      </w:pP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t>Not Required</w:t>
      </w:r>
    </w:p>
    <w:p w14:paraId="6D4518D5" w14:textId="77777777" w:rsidR="00A460EF" w:rsidRPr="00FF6B55" w:rsidRDefault="00A460EF" w:rsidP="00A460EF">
      <w:pPr>
        <w:ind w:left="360"/>
      </w:pPr>
    </w:p>
    <w:p w14:paraId="0ED6A04A" w14:textId="77777777" w:rsidR="00A460EF" w:rsidRPr="00FF6B55" w:rsidRDefault="00A460EF" w:rsidP="00A460EF">
      <w:pPr>
        <w:ind w:left="720"/>
      </w:pPr>
      <w:r w:rsidRPr="00FF6B55">
        <w:t>Training Requirements:</w:t>
      </w:r>
    </w:p>
    <w:p w14:paraId="5ACFE291" w14:textId="77777777" w:rsidR="00A460EF" w:rsidRPr="00FF6B55" w:rsidRDefault="00A460EF" w:rsidP="00A460EF">
      <w:pPr>
        <w:ind w:left="720"/>
        <w:rPr>
          <w:i/>
          <w:iCs/>
        </w:rPr>
      </w:pPr>
      <w:r w:rsidRPr="00FF6B55">
        <w:rPr>
          <w:i/>
          <w:iCs/>
        </w:rPr>
        <w:t>(Specify specific training requirements)</w:t>
      </w:r>
    </w:p>
    <w:p w14:paraId="7433AA8A" w14:textId="77777777" w:rsidR="00A460EF" w:rsidRPr="00FF6B55" w:rsidRDefault="00A460EF" w:rsidP="00A460EF">
      <w:pPr>
        <w:ind w:left="360"/>
      </w:pPr>
    </w:p>
    <w:p w14:paraId="7D22767A" w14:textId="231A6704" w:rsidR="00A460EF" w:rsidRPr="007A0ACE" w:rsidRDefault="00A460EF" w:rsidP="00A460EF">
      <w:pPr>
        <w:numPr>
          <w:ilvl w:val="0"/>
          <w:numId w:val="4"/>
        </w:numPr>
        <w:rPr>
          <w:b/>
        </w:rPr>
      </w:pPr>
      <w:r w:rsidRPr="007A0ACE">
        <w:rPr>
          <w:b/>
        </w:rPr>
        <w:t>Documentation:</w:t>
      </w:r>
      <w:r w:rsidR="00235DA8" w:rsidRPr="007A0ACE">
        <w:rPr>
          <w:b/>
        </w:rPr>
        <w:t xml:space="preserve"> </w:t>
      </w:r>
    </w:p>
    <w:p w14:paraId="2E281A63" w14:textId="77777777" w:rsidR="00A460EF" w:rsidRDefault="00A460EF" w:rsidP="00A460EF">
      <w:pPr>
        <w:ind w:left="720"/>
        <w:rPr>
          <w:b/>
        </w:rPr>
      </w:pPr>
    </w:p>
    <w:p w14:paraId="53890960" w14:textId="77777777" w:rsidR="00A460EF" w:rsidRDefault="00A460EF" w:rsidP="00A460EF">
      <w:pPr>
        <w:ind w:left="720"/>
        <w:rPr>
          <w:b/>
        </w:rPr>
      </w:pP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t>Required as specified below</w:t>
      </w:r>
    </w:p>
    <w:p w14:paraId="4B3997AB" w14:textId="77777777" w:rsidR="00A460EF" w:rsidRDefault="00A460EF" w:rsidP="00A460EF"/>
    <w:p w14:paraId="7B7C5542" w14:textId="77777777" w:rsidR="00A460EF" w:rsidRDefault="00A460EF" w:rsidP="00A460EF">
      <w:pPr>
        <w:ind w:left="720"/>
      </w:pPr>
      <w:r w:rsidRPr="00C34FA2">
        <w:rPr>
          <w:rFonts w:ascii="Arial" w:hAnsi="Arial" w:cs="Arial"/>
        </w:rPr>
        <w:fldChar w:fldCharType="begin">
          <w:ffData>
            <w:name w:val="Check1"/>
            <w:enabled/>
            <w:calcOnExit w:val="0"/>
            <w:checkBox>
              <w:sizeAuto/>
              <w:default w:val="0"/>
            </w:checkBox>
          </w:ffData>
        </w:fldChar>
      </w:r>
      <w:r w:rsidRPr="00C34FA2">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C34FA2">
        <w:rPr>
          <w:rFonts w:ascii="Arial" w:hAnsi="Arial" w:cs="Arial"/>
        </w:rPr>
        <w:fldChar w:fldCharType="end"/>
      </w:r>
      <w:r>
        <w:rPr>
          <w:rFonts w:ascii="Arial" w:hAnsi="Arial" w:cs="Arial"/>
        </w:rPr>
        <w:t xml:space="preserve">  </w:t>
      </w:r>
      <w:r w:rsidRPr="0052197A">
        <w:t>Not Required</w:t>
      </w:r>
    </w:p>
    <w:p w14:paraId="6BDFB285" w14:textId="77777777" w:rsidR="00A460EF" w:rsidRPr="00FF6B55" w:rsidRDefault="00A460EF" w:rsidP="00A460EF"/>
    <w:p w14:paraId="7FD087BB" w14:textId="77777777" w:rsidR="00A460EF" w:rsidRPr="00FF6B55" w:rsidRDefault="00A460EF" w:rsidP="00A460EF">
      <w:pPr>
        <w:ind w:left="720"/>
      </w:pPr>
      <w:r w:rsidRPr="00FF6B55">
        <w:t>Documentation Requirements:</w:t>
      </w:r>
    </w:p>
    <w:p w14:paraId="7DF41507" w14:textId="77777777" w:rsidR="00A460EF" w:rsidRPr="00B32576" w:rsidRDefault="00A460EF" w:rsidP="00A460EF">
      <w:pPr>
        <w:ind w:left="720"/>
        <w:rPr>
          <w:iCs/>
        </w:rPr>
      </w:pPr>
      <w:r w:rsidRPr="00B32576">
        <w:rPr>
          <w:iCs/>
        </w:rPr>
        <w:t>As detailed in Section 10 (Scope of Work) and Section 14 (Milestones and Deliverables) of this SOR</w:t>
      </w:r>
    </w:p>
    <w:p w14:paraId="17D7B6BD" w14:textId="77777777" w:rsidR="00A460EF" w:rsidRDefault="00A460EF" w:rsidP="00A460EF">
      <w:pPr>
        <w:ind w:left="360"/>
        <w:rPr>
          <w:b/>
          <w:u w:val="single"/>
        </w:rPr>
      </w:pPr>
    </w:p>
    <w:p w14:paraId="2EFE85E9" w14:textId="77777777" w:rsidR="00E45552" w:rsidRPr="00E45552" w:rsidRDefault="5F282DFE" w:rsidP="00710DAA">
      <w:pPr>
        <w:numPr>
          <w:ilvl w:val="0"/>
          <w:numId w:val="11"/>
        </w:numPr>
        <w:ind w:left="360"/>
        <w:rPr>
          <w:b/>
          <w:bCs/>
          <w:u w:val="single"/>
        </w:rPr>
      </w:pPr>
      <w:bookmarkStart w:id="2" w:name="_Toc443504637"/>
      <w:bookmarkStart w:id="3" w:name="_Hlk139809095"/>
      <w:r w:rsidRPr="256F4534">
        <w:rPr>
          <w:b/>
          <w:bCs/>
          <w:u w:val="single"/>
        </w:rPr>
        <w:t>Instructions</w:t>
      </w:r>
      <w:bookmarkEnd w:id="2"/>
      <w:r w:rsidRPr="256F4534">
        <w:rPr>
          <w:b/>
          <w:bCs/>
          <w:u w:val="single"/>
        </w:rPr>
        <w:t xml:space="preserve"> Regarding Freedom of Information Act and Public Availability/Inspection of Records </w:t>
      </w:r>
    </w:p>
    <w:bookmarkEnd w:id="3"/>
    <w:p w14:paraId="63453490" w14:textId="36CC74B5" w:rsidR="00E45552" w:rsidRPr="00E45552" w:rsidRDefault="00E45552" w:rsidP="256F4534">
      <w:pPr>
        <w:ind w:left="360"/>
        <w:rPr>
          <w:b/>
          <w:bCs/>
          <w:u w:val="single"/>
        </w:rPr>
      </w:pPr>
    </w:p>
    <w:p w14:paraId="0EA15D11" w14:textId="7AB2AEBC" w:rsidR="00E45552" w:rsidRPr="00CB5326" w:rsidRDefault="0E5F1A43" w:rsidP="256F4534">
      <w:pPr>
        <w:ind w:left="360"/>
      </w:pPr>
      <w:r w:rsidRPr="00CB5326">
        <w:t>VITA will protect the confidentiality of cybersecurity information</w:t>
      </w:r>
      <w:r w:rsidR="3F9669F3" w:rsidRPr="00CB5326">
        <w:t>, including</w:t>
      </w:r>
      <w:r w:rsidRPr="00CB5326">
        <w:t xml:space="preserve"> assessments of public bodies</w:t>
      </w:r>
      <w:r w:rsidR="176C9DBD" w:rsidRPr="00CB5326">
        <w:t>,</w:t>
      </w:r>
      <w:r w:rsidRPr="00CB5326">
        <w:t xml:space="preserve"> as permitted under Virginia law.</w:t>
      </w:r>
    </w:p>
    <w:p w14:paraId="7563F7CF" w14:textId="22420517" w:rsidR="00E45552" w:rsidRPr="00CB5326" w:rsidRDefault="00E45552" w:rsidP="256F4534">
      <w:pPr>
        <w:ind w:left="360"/>
      </w:pPr>
    </w:p>
    <w:p w14:paraId="0474113C" w14:textId="4E89ACB7" w:rsidR="00E45552" w:rsidRPr="00CB5326" w:rsidRDefault="0DD2523F" w:rsidP="256F4534">
      <w:pPr>
        <w:ind w:left="360"/>
      </w:pPr>
      <w:bookmarkStart w:id="4" w:name="_Hlk129901350"/>
      <w:r w:rsidRPr="00CB5326">
        <w:t>As between VITA and Supplier</w:t>
      </w:r>
      <w:r w:rsidR="56BB90F6" w:rsidRPr="00CB5326">
        <w:t>:</w:t>
      </w:r>
      <w:r w:rsidRPr="00CB5326">
        <w:t xml:space="preserve"> </w:t>
      </w:r>
    </w:p>
    <w:p w14:paraId="43DE2AAE" w14:textId="4726E075" w:rsidR="00E45552" w:rsidRPr="00CB5326" w:rsidRDefault="5F282DFE" w:rsidP="00E45552">
      <w:pPr>
        <w:ind w:left="360"/>
      </w:pPr>
      <w:r w:rsidRPr="00CB5326">
        <w:t xml:space="preserve">Authorized User </w:t>
      </w:r>
      <w:r w:rsidR="26C85B79" w:rsidRPr="00CB5326">
        <w:t xml:space="preserve">(VITA) </w:t>
      </w:r>
      <w:r w:rsidRPr="00CB5326">
        <w:t>reserves the right to use, copy, and reproduce all submitted documents, data, and other information in any manner Authorized User may deem appropriate in evaluating the fitness of the solution(s) proposed, and in complying with applicable law</w:t>
      </w:r>
      <w:proofErr w:type="gramStart"/>
      <w:r w:rsidRPr="00CB5326">
        <w:t xml:space="preserve">.  </w:t>
      </w:r>
      <w:proofErr w:type="gramEnd"/>
      <w:r w:rsidRPr="00CB5326">
        <w:t xml:space="preserve">All data, materials, and documentation originated and prepared for Authorized User </w:t>
      </w:r>
      <w:r w:rsidR="5B048679" w:rsidRPr="00CB5326">
        <w:t>may be requested</w:t>
      </w:r>
      <w:r w:rsidRPr="00CB5326">
        <w:t xml:space="preserve"> in accordance with the </w:t>
      </w:r>
      <w:r w:rsidRPr="00CB5326">
        <w:rPr>
          <w:i/>
          <w:iCs/>
        </w:rPr>
        <w:t>Virginia Freedom of Information Act</w:t>
      </w:r>
      <w:proofErr w:type="gramStart"/>
      <w:r w:rsidRPr="00CB5326">
        <w:t xml:space="preserve">. </w:t>
      </w:r>
      <w:r w:rsidR="251A26E1" w:rsidRPr="00CB5326">
        <w:t xml:space="preserve"> </w:t>
      </w:r>
      <w:proofErr w:type="gramEnd"/>
    </w:p>
    <w:p w14:paraId="3D183678" w14:textId="77777777" w:rsidR="00E45552" w:rsidRPr="00CB5326" w:rsidRDefault="00E45552" w:rsidP="00E45552">
      <w:pPr>
        <w:ind w:left="360"/>
        <w:rPr>
          <w:bCs/>
          <w:u w:val="single"/>
        </w:rPr>
      </w:pPr>
      <w:r w:rsidRPr="00CB5326">
        <w:rPr>
          <w:bCs/>
          <w:u w:val="single"/>
        </w:rPr>
        <w:t xml:space="preserve">Consistent with the Code of Virginia, Authorized User will, as permitted by law, hold confidential trade secrets or proprietary information that </w:t>
      </w:r>
      <w:proofErr w:type="gramStart"/>
      <w:r w:rsidRPr="00CB5326">
        <w:rPr>
          <w:bCs/>
          <w:u w:val="single"/>
        </w:rPr>
        <w:t>is submitted</w:t>
      </w:r>
      <w:proofErr w:type="gramEnd"/>
      <w:r w:rsidRPr="00CB5326">
        <w:rPr>
          <w:bCs/>
          <w:u w:val="single"/>
        </w:rPr>
        <w:t xml:space="preserve"> by a Supplier in connection with the transaction contemplated by this SOR if the Supplier, to Authorized User’s satisfaction:</w:t>
      </w:r>
    </w:p>
    <w:p w14:paraId="64EE6A97" w14:textId="77777777" w:rsidR="00E45552" w:rsidRPr="00CB5326" w:rsidRDefault="00E45552" w:rsidP="00E45552">
      <w:pPr>
        <w:ind w:left="360"/>
        <w:rPr>
          <w:bCs/>
          <w:u w:val="single"/>
        </w:rPr>
      </w:pPr>
    </w:p>
    <w:p w14:paraId="297C0A42" w14:textId="77777777" w:rsidR="00E45552" w:rsidRPr="00CB5326" w:rsidRDefault="00E45552" w:rsidP="00E45552">
      <w:pPr>
        <w:numPr>
          <w:ilvl w:val="0"/>
          <w:numId w:val="10"/>
        </w:numPr>
        <w:rPr>
          <w:bCs/>
          <w:u w:val="single"/>
        </w:rPr>
      </w:pPr>
      <w:r w:rsidRPr="00CB5326">
        <w:rPr>
          <w:bCs/>
          <w:u w:val="single"/>
        </w:rPr>
        <w:t xml:space="preserve">invokes the protections of the Code of Virginia in writing prior to or upon submission of the data or other materials, </w:t>
      </w:r>
    </w:p>
    <w:p w14:paraId="16A252EE" w14:textId="77777777" w:rsidR="00E45552" w:rsidRPr="00CB5326" w:rsidRDefault="00E45552" w:rsidP="00E45552">
      <w:pPr>
        <w:numPr>
          <w:ilvl w:val="0"/>
          <w:numId w:val="10"/>
        </w:numPr>
        <w:rPr>
          <w:bCs/>
          <w:u w:val="single"/>
        </w:rPr>
      </w:pPr>
      <w:r w:rsidRPr="00CB5326">
        <w:rPr>
          <w:bCs/>
          <w:u w:val="single"/>
        </w:rPr>
        <w:lastRenderedPageBreak/>
        <w:t xml:space="preserve">identifies specifically the data or other materials to </w:t>
      </w:r>
      <w:proofErr w:type="gramStart"/>
      <w:r w:rsidRPr="00CB5326">
        <w:rPr>
          <w:bCs/>
          <w:u w:val="single"/>
        </w:rPr>
        <w:t>be protected</w:t>
      </w:r>
      <w:proofErr w:type="gramEnd"/>
      <w:r w:rsidRPr="00CB5326">
        <w:rPr>
          <w:bCs/>
          <w:u w:val="single"/>
        </w:rPr>
        <w:t xml:space="preserve">, and </w:t>
      </w:r>
    </w:p>
    <w:p w14:paraId="6C543CD7" w14:textId="77777777" w:rsidR="00E45552" w:rsidRPr="00CB5326" w:rsidRDefault="00E45552" w:rsidP="00E45552">
      <w:pPr>
        <w:numPr>
          <w:ilvl w:val="0"/>
          <w:numId w:val="10"/>
        </w:numPr>
        <w:rPr>
          <w:bCs/>
          <w:u w:val="single"/>
        </w:rPr>
      </w:pPr>
      <w:r w:rsidRPr="00CB5326">
        <w:rPr>
          <w:bCs/>
          <w:u w:val="single"/>
        </w:rPr>
        <w:t>states the reasons why protection is necessary.</w:t>
      </w:r>
    </w:p>
    <w:p w14:paraId="76AEEFC6" w14:textId="77777777" w:rsidR="00E45552" w:rsidRPr="00CB5326" w:rsidRDefault="00E45552" w:rsidP="00E45552">
      <w:pPr>
        <w:ind w:left="360"/>
        <w:rPr>
          <w:bCs/>
          <w:u w:val="single"/>
        </w:rPr>
      </w:pPr>
    </w:p>
    <w:p w14:paraId="30317FE2" w14:textId="77777777" w:rsidR="00E45552" w:rsidRPr="00CB5326" w:rsidRDefault="00E45552" w:rsidP="00E45552">
      <w:pPr>
        <w:ind w:left="360"/>
        <w:rPr>
          <w:bCs/>
          <w:u w:val="single"/>
        </w:rPr>
      </w:pPr>
      <w:r w:rsidRPr="00CB5326">
        <w:rPr>
          <w:bCs/>
          <w:u w:val="single"/>
        </w:rPr>
        <w:t xml:space="preserve">FAILURE TO COMPLY WILL RESULT IN THE DATA OR OTHER MATERIALS BEING RELEASED TO SUPPLIERS OR THE PUBLIC AS PROVIDED FOR IN THE VIRGINIA FREEDOM OF INFORMATION ACT. </w:t>
      </w:r>
    </w:p>
    <w:p w14:paraId="7603CBCD" w14:textId="77777777" w:rsidR="00E45552" w:rsidRPr="00CB5326" w:rsidRDefault="00E45552" w:rsidP="00E45552">
      <w:pPr>
        <w:ind w:left="360"/>
        <w:rPr>
          <w:bCs/>
          <w:u w:val="single"/>
        </w:rPr>
      </w:pPr>
    </w:p>
    <w:p w14:paraId="0AAE7B5A" w14:textId="77777777" w:rsidR="00E45552" w:rsidRPr="00CB5326" w:rsidRDefault="00E45552" w:rsidP="00E45552">
      <w:pPr>
        <w:ind w:left="360"/>
        <w:rPr>
          <w:bCs/>
          <w:u w:val="single"/>
        </w:rPr>
      </w:pPr>
      <w:r w:rsidRPr="00CB5326">
        <w:rPr>
          <w:bCs/>
          <w:u w:val="single"/>
        </w:rPr>
        <w:t xml:space="preserve">The Supplier will use this form to identify the information that they deem trade secrets or proprietary information. The designation of an entire proposal or SOR as proprietary or trade secret is not acceptable, and pricing may not </w:t>
      </w:r>
      <w:proofErr w:type="gramStart"/>
      <w:r w:rsidRPr="00CB5326">
        <w:rPr>
          <w:bCs/>
          <w:u w:val="single"/>
        </w:rPr>
        <w:t>be designated</w:t>
      </w:r>
      <w:proofErr w:type="gramEnd"/>
      <w:r w:rsidRPr="00CB5326">
        <w:rPr>
          <w:bCs/>
          <w:u w:val="single"/>
        </w:rPr>
        <w:t xml:space="preserve"> as a trade secret or proprietary information.</w:t>
      </w:r>
    </w:p>
    <w:p w14:paraId="62BED32E" w14:textId="77777777" w:rsidR="00E45552" w:rsidRPr="00E45552" w:rsidRDefault="00E45552" w:rsidP="00E45552">
      <w:pPr>
        <w:ind w:left="360"/>
        <w:rPr>
          <w:b/>
          <w:u w:val="single"/>
        </w:rPr>
      </w:pPr>
    </w:p>
    <w:p w14:paraId="4DB88159" w14:textId="77777777" w:rsidR="00E45552" w:rsidRPr="00E45552" w:rsidRDefault="00E45552" w:rsidP="00E45552">
      <w:pPr>
        <w:ind w:left="360"/>
        <w:rPr>
          <w:b/>
          <w:bCs/>
          <w:u w:val="single"/>
        </w:rPr>
      </w:pPr>
      <w:bookmarkStart w:id="5" w:name="_Toc443504638"/>
      <w:r w:rsidRPr="00E45552">
        <w:rPr>
          <w:b/>
          <w:bCs/>
          <w:u w:val="single"/>
        </w:rPr>
        <w:t>Supplier Trade Secrets / Proprietary Information Designations Table</w:t>
      </w:r>
      <w:bookmarkEnd w:id="5"/>
    </w:p>
    <w:p w14:paraId="3A4713EA" w14:textId="77777777" w:rsidR="00E45552" w:rsidRPr="00E45552" w:rsidRDefault="00E45552" w:rsidP="00E45552">
      <w:pPr>
        <w:ind w:left="360"/>
        <w:rPr>
          <w:b/>
          <w:u w:val="single"/>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3"/>
        <w:gridCol w:w="1665"/>
        <w:gridCol w:w="2826"/>
        <w:gridCol w:w="3041"/>
      </w:tblGrid>
      <w:tr w:rsidR="00E45552" w:rsidRPr="00E45552" w14:paraId="12AB07D3" w14:textId="77777777" w:rsidTr="00344894">
        <w:trPr>
          <w:tblHeader/>
        </w:trPr>
        <w:tc>
          <w:tcPr>
            <w:tcW w:w="1823" w:type="dxa"/>
          </w:tcPr>
          <w:p w14:paraId="53D3D704" w14:textId="77777777" w:rsidR="00E45552" w:rsidRPr="00E45552" w:rsidRDefault="00E45552" w:rsidP="00E45552">
            <w:pPr>
              <w:ind w:left="360"/>
              <w:rPr>
                <w:b/>
                <w:u w:val="single"/>
              </w:rPr>
            </w:pPr>
            <w:r w:rsidRPr="00E45552">
              <w:rPr>
                <w:b/>
                <w:u w:val="single"/>
              </w:rPr>
              <w:t>SOR/Other Document</w:t>
            </w:r>
          </w:p>
        </w:tc>
        <w:tc>
          <w:tcPr>
            <w:tcW w:w="1665" w:type="dxa"/>
          </w:tcPr>
          <w:p w14:paraId="00EC9A96" w14:textId="77777777" w:rsidR="00E45552" w:rsidRPr="00E45552" w:rsidRDefault="00E45552" w:rsidP="00E45552">
            <w:pPr>
              <w:ind w:left="360"/>
              <w:rPr>
                <w:b/>
                <w:u w:val="single"/>
              </w:rPr>
            </w:pPr>
            <w:r w:rsidRPr="00E45552">
              <w:rPr>
                <w:b/>
                <w:u w:val="single"/>
              </w:rPr>
              <w:t>Section/Page</w:t>
            </w:r>
          </w:p>
        </w:tc>
        <w:tc>
          <w:tcPr>
            <w:tcW w:w="2826" w:type="dxa"/>
          </w:tcPr>
          <w:p w14:paraId="0FF30FB6" w14:textId="77777777" w:rsidR="00E45552" w:rsidRPr="00E45552" w:rsidRDefault="00E45552" w:rsidP="00E45552">
            <w:pPr>
              <w:ind w:left="360"/>
              <w:rPr>
                <w:b/>
                <w:u w:val="single"/>
              </w:rPr>
            </w:pPr>
            <w:r w:rsidRPr="00E45552">
              <w:rPr>
                <w:b/>
                <w:u w:val="single"/>
              </w:rPr>
              <w:t>Trade Secret / Proprietary Information</w:t>
            </w:r>
          </w:p>
        </w:tc>
        <w:tc>
          <w:tcPr>
            <w:tcW w:w="3041" w:type="dxa"/>
          </w:tcPr>
          <w:p w14:paraId="7AAE7AD4" w14:textId="77777777" w:rsidR="00E45552" w:rsidRPr="00E45552" w:rsidRDefault="00E45552" w:rsidP="00E45552">
            <w:pPr>
              <w:ind w:left="360"/>
              <w:rPr>
                <w:b/>
                <w:u w:val="single"/>
              </w:rPr>
            </w:pPr>
            <w:r w:rsidRPr="00E45552">
              <w:rPr>
                <w:b/>
                <w:u w:val="single"/>
              </w:rPr>
              <w:t>Reason</w:t>
            </w:r>
          </w:p>
        </w:tc>
      </w:tr>
      <w:tr w:rsidR="00E45552" w:rsidRPr="00E45552" w14:paraId="30174A43" w14:textId="77777777" w:rsidTr="00344894">
        <w:tc>
          <w:tcPr>
            <w:tcW w:w="1823" w:type="dxa"/>
          </w:tcPr>
          <w:p w14:paraId="4657DBA1" w14:textId="77777777" w:rsidR="00E45552" w:rsidRPr="00E45552" w:rsidRDefault="00E45552" w:rsidP="00E45552">
            <w:pPr>
              <w:ind w:left="360"/>
              <w:rPr>
                <w:b/>
                <w:u w:val="single"/>
              </w:rPr>
            </w:pPr>
          </w:p>
        </w:tc>
        <w:tc>
          <w:tcPr>
            <w:tcW w:w="1665" w:type="dxa"/>
          </w:tcPr>
          <w:p w14:paraId="33918F3F" w14:textId="77777777" w:rsidR="00E45552" w:rsidRPr="00E45552" w:rsidRDefault="00E45552" w:rsidP="00E45552">
            <w:pPr>
              <w:ind w:left="360"/>
              <w:rPr>
                <w:b/>
                <w:u w:val="single"/>
              </w:rPr>
            </w:pPr>
          </w:p>
        </w:tc>
        <w:tc>
          <w:tcPr>
            <w:tcW w:w="2826" w:type="dxa"/>
          </w:tcPr>
          <w:p w14:paraId="723142F8" w14:textId="77777777" w:rsidR="00E45552" w:rsidRPr="00E45552" w:rsidRDefault="00E45552" w:rsidP="00E45552">
            <w:pPr>
              <w:ind w:left="360"/>
              <w:rPr>
                <w:b/>
                <w:u w:val="single"/>
              </w:rPr>
            </w:pPr>
          </w:p>
        </w:tc>
        <w:tc>
          <w:tcPr>
            <w:tcW w:w="3041" w:type="dxa"/>
          </w:tcPr>
          <w:p w14:paraId="66E31130" w14:textId="77777777" w:rsidR="00E45552" w:rsidRPr="00E45552" w:rsidRDefault="00E45552" w:rsidP="00E45552">
            <w:pPr>
              <w:ind w:left="360"/>
              <w:rPr>
                <w:b/>
                <w:u w:val="single"/>
              </w:rPr>
            </w:pPr>
          </w:p>
        </w:tc>
      </w:tr>
      <w:tr w:rsidR="00E45552" w:rsidRPr="00E45552" w14:paraId="174FEC49" w14:textId="77777777" w:rsidTr="00344894">
        <w:tc>
          <w:tcPr>
            <w:tcW w:w="1823" w:type="dxa"/>
          </w:tcPr>
          <w:p w14:paraId="0888AE6E" w14:textId="77777777" w:rsidR="00E45552" w:rsidRPr="00E45552" w:rsidRDefault="00E45552" w:rsidP="00E45552">
            <w:pPr>
              <w:ind w:left="360"/>
              <w:rPr>
                <w:b/>
                <w:u w:val="single"/>
              </w:rPr>
            </w:pPr>
          </w:p>
        </w:tc>
        <w:tc>
          <w:tcPr>
            <w:tcW w:w="1665" w:type="dxa"/>
          </w:tcPr>
          <w:p w14:paraId="7E986D60" w14:textId="77777777" w:rsidR="00E45552" w:rsidRPr="00E45552" w:rsidRDefault="00E45552" w:rsidP="00E45552">
            <w:pPr>
              <w:ind w:left="360"/>
              <w:rPr>
                <w:b/>
                <w:u w:val="single"/>
              </w:rPr>
            </w:pPr>
          </w:p>
        </w:tc>
        <w:tc>
          <w:tcPr>
            <w:tcW w:w="2826" w:type="dxa"/>
          </w:tcPr>
          <w:p w14:paraId="38A8FDA7" w14:textId="77777777" w:rsidR="00E45552" w:rsidRPr="00E45552" w:rsidRDefault="00E45552" w:rsidP="00E45552">
            <w:pPr>
              <w:ind w:left="360"/>
              <w:rPr>
                <w:b/>
                <w:u w:val="single"/>
              </w:rPr>
            </w:pPr>
          </w:p>
        </w:tc>
        <w:tc>
          <w:tcPr>
            <w:tcW w:w="3041" w:type="dxa"/>
          </w:tcPr>
          <w:p w14:paraId="4617BA39" w14:textId="77777777" w:rsidR="00E45552" w:rsidRPr="00E45552" w:rsidRDefault="00E45552" w:rsidP="00E45552">
            <w:pPr>
              <w:ind w:left="360"/>
              <w:rPr>
                <w:b/>
                <w:u w:val="single"/>
              </w:rPr>
            </w:pPr>
          </w:p>
        </w:tc>
      </w:tr>
      <w:tr w:rsidR="00E45552" w:rsidRPr="00E45552" w14:paraId="0BE0366F" w14:textId="77777777" w:rsidTr="00344894">
        <w:tc>
          <w:tcPr>
            <w:tcW w:w="1823" w:type="dxa"/>
          </w:tcPr>
          <w:p w14:paraId="70285C3F" w14:textId="77777777" w:rsidR="00E45552" w:rsidRPr="00E45552" w:rsidRDefault="00E45552" w:rsidP="00E45552">
            <w:pPr>
              <w:ind w:left="360"/>
              <w:rPr>
                <w:b/>
                <w:u w:val="single"/>
              </w:rPr>
            </w:pPr>
          </w:p>
        </w:tc>
        <w:tc>
          <w:tcPr>
            <w:tcW w:w="1665" w:type="dxa"/>
          </w:tcPr>
          <w:p w14:paraId="5767D1C6" w14:textId="77777777" w:rsidR="00E45552" w:rsidRPr="00E45552" w:rsidRDefault="00E45552" w:rsidP="00E45552">
            <w:pPr>
              <w:ind w:left="360"/>
              <w:rPr>
                <w:b/>
                <w:u w:val="single"/>
              </w:rPr>
            </w:pPr>
          </w:p>
        </w:tc>
        <w:tc>
          <w:tcPr>
            <w:tcW w:w="2826" w:type="dxa"/>
          </w:tcPr>
          <w:p w14:paraId="44E7808E" w14:textId="77777777" w:rsidR="00E45552" w:rsidRPr="00E45552" w:rsidRDefault="00E45552" w:rsidP="00E45552">
            <w:pPr>
              <w:ind w:left="360"/>
              <w:rPr>
                <w:b/>
                <w:u w:val="single"/>
              </w:rPr>
            </w:pPr>
          </w:p>
        </w:tc>
        <w:tc>
          <w:tcPr>
            <w:tcW w:w="3041" w:type="dxa"/>
          </w:tcPr>
          <w:p w14:paraId="003BA972" w14:textId="77777777" w:rsidR="00E45552" w:rsidRPr="00E45552" w:rsidRDefault="00E45552" w:rsidP="00E45552">
            <w:pPr>
              <w:ind w:left="360"/>
              <w:rPr>
                <w:b/>
                <w:u w:val="single"/>
              </w:rPr>
            </w:pPr>
          </w:p>
        </w:tc>
      </w:tr>
      <w:tr w:rsidR="00E45552" w:rsidRPr="00E45552" w14:paraId="06BB665E" w14:textId="77777777" w:rsidTr="00344894">
        <w:tc>
          <w:tcPr>
            <w:tcW w:w="1823" w:type="dxa"/>
          </w:tcPr>
          <w:p w14:paraId="339506C2" w14:textId="77777777" w:rsidR="00E45552" w:rsidRPr="00E45552" w:rsidRDefault="00E45552" w:rsidP="00E45552">
            <w:pPr>
              <w:ind w:left="360"/>
              <w:rPr>
                <w:b/>
                <w:u w:val="single"/>
              </w:rPr>
            </w:pPr>
          </w:p>
        </w:tc>
        <w:tc>
          <w:tcPr>
            <w:tcW w:w="1665" w:type="dxa"/>
          </w:tcPr>
          <w:p w14:paraId="77311ECD" w14:textId="77777777" w:rsidR="00E45552" w:rsidRPr="00E45552" w:rsidRDefault="00E45552" w:rsidP="00E45552">
            <w:pPr>
              <w:ind w:left="360"/>
              <w:rPr>
                <w:b/>
                <w:u w:val="single"/>
              </w:rPr>
            </w:pPr>
          </w:p>
        </w:tc>
        <w:tc>
          <w:tcPr>
            <w:tcW w:w="2826" w:type="dxa"/>
          </w:tcPr>
          <w:p w14:paraId="3277835D" w14:textId="77777777" w:rsidR="00E45552" w:rsidRPr="00E45552" w:rsidRDefault="00E45552" w:rsidP="00E45552">
            <w:pPr>
              <w:ind w:left="360"/>
              <w:rPr>
                <w:b/>
                <w:u w:val="single"/>
              </w:rPr>
            </w:pPr>
          </w:p>
        </w:tc>
        <w:tc>
          <w:tcPr>
            <w:tcW w:w="3041" w:type="dxa"/>
          </w:tcPr>
          <w:p w14:paraId="2DF763C6" w14:textId="77777777" w:rsidR="00E45552" w:rsidRPr="00E45552" w:rsidRDefault="00E45552" w:rsidP="00E45552">
            <w:pPr>
              <w:ind w:left="360"/>
              <w:rPr>
                <w:b/>
                <w:u w:val="single"/>
              </w:rPr>
            </w:pPr>
          </w:p>
        </w:tc>
      </w:tr>
      <w:tr w:rsidR="00E45552" w:rsidRPr="00E45552" w14:paraId="0C04FE5C" w14:textId="77777777" w:rsidTr="00344894">
        <w:tc>
          <w:tcPr>
            <w:tcW w:w="1823" w:type="dxa"/>
          </w:tcPr>
          <w:p w14:paraId="5E52E9E8" w14:textId="77777777" w:rsidR="00E45552" w:rsidRPr="00E45552" w:rsidRDefault="00E45552" w:rsidP="00E45552">
            <w:pPr>
              <w:ind w:left="360"/>
              <w:rPr>
                <w:b/>
                <w:u w:val="single"/>
              </w:rPr>
            </w:pPr>
          </w:p>
        </w:tc>
        <w:tc>
          <w:tcPr>
            <w:tcW w:w="1665" w:type="dxa"/>
          </w:tcPr>
          <w:p w14:paraId="2DE4473E" w14:textId="77777777" w:rsidR="00E45552" w:rsidRPr="00E45552" w:rsidRDefault="00E45552" w:rsidP="00E45552">
            <w:pPr>
              <w:ind w:left="360"/>
              <w:rPr>
                <w:b/>
                <w:u w:val="single"/>
              </w:rPr>
            </w:pPr>
          </w:p>
        </w:tc>
        <w:tc>
          <w:tcPr>
            <w:tcW w:w="2826" w:type="dxa"/>
          </w:tcPr>
          <w:p w14:paraId="298DE6D3" w14:textId="77777777" w:rsidR="00E45552" w:rsidRPr="00E45552" w:rsidRDefault="00E45552" w:rsidP="00E45552">
            <w:pPr>
              <w:ind w:left="360"/>
              <w:rPr>
                <w:b/>
                <w:u w:val="single"/>
              </w:rPr>
            </w:pPr>
          </w:p>
        </w:tc>
        <w:tc>
          <w:tcPr>
            <w:tcW w:w="3041" w:type="dxa"/>
          </w:tcPr>
          <w:p w14:paraId="43DCE333" w14:textId="77777777" w:rsidR="00E45552" w:rsidRPr="00E45552" w:rsidRDefault="00E45552" w:rsidP="00E45552">
            <w:pPr>
              <w:ind w:left="360"/>
              <w:rPr>
                <w:b/>
                <w:u w:val="single"/>
              </w:rPr>
            </w:pPr>
          </w:p>
        </w:tc>
      </w:tr>
      <w:tr w:rsidR="00E45552" w:rsidRPr="00E45552" w14:paraId="35F781CD" w14:textId="77777777" w:rsidTr="00344894">
        <w:tc>
          <w:tcPr>
            <w:tcW w:w="1823" w:type="dxa"/>
          </w:tcPr>
          <w:p w14:paraId="369ED94D" w14:textId="77777777" w:rsidR="00E45552" w:rsidRPr="00E45552" w:rsidRDefault="00E45552" w:rsidP="00E45552">
            <w:pPr>
              <w:ind w:left="360"/>
              <w:rPr>
                <w:b/>
                <w:u w:val="single"/>
              </w:rPr>
            </w:pPr>
          </w:p>
        </w:tc>
        <w:tc>
          <w:tcPr>
            <w:tcW w:w="1665" w:type="dxa"/>
          </w:tcPr>
          <w:p w14:paraId="07033C90" w14:textId="77777777" w:rsidR="00E45552" w:rsidRPr="00E45552" w:rsidRDefault="00E45552" w:rsidP="00E45552">
            <w:pPr>
              <w:ind w:left="360"/>
              <w:rPr>
                <w:b/>
                <w:u w:val="single"/>
              </w:rPr>
            </w:pPr>
          </w:p>
        </w:tc>
        <w:tc>
          <w:tcPr>
            <w:tcW w:w="2826" w:type="dxa"/>
          </w:tcPr>
          <w:p w14:paraId="22370EC5" w14:textId="77777777" w:rsidR="00E45552" w:rsidRPr="00E45552" w:rsidRDefault="00E45552" w:rsidP="00E45552">
            <w:pPr>
              <w:ind w:left="360"/>
              <w:rPr>
                <w:b/>
                <w:u w:val="single"/>
              </w:rPr>
            </w:pPr>
          </w:p>
        </w:tc>
        <w:tc>
          <w:tcPr>
            <w:tcW w:w="3041" w:type="dxa"/>
          </w:tcPr>
          <w:p w14:paraId="353E66B8" w14:textId="77777777" w:rsidR="00E45552" w:rsidRPr="00E45552" w:rsidRDefault="00E45552" w:rsidP="00E45552">
            <w:pPr>
              <w:ind w:left="360"/>
              <w:rPr>
                <w:b/>
                <w:u w:val="single"/>
              </w:rPr>
            </w:pPr>
          </w:p>
        </w:tc>
      </w:tr>
      <w:tr w:rsidR="00E45552" w:rsidRPr="00E45552" w14:paraId="4175E121" w14:textId="77777777" w:rsidTr="00344894">
        <w:tc>
          <w:tcPr>
            <w:tcW w:w="1823" w:type="dxa"/>
          </w:tcPr>
          <w:p w14:paraId="733B70F5" w14:textId="77777777" w:rsidR="00E45552" w:rsidRPr="00E45552" w:rsidRDefault="00E45552" w:rsidP="00E45552">
            <w:pPr>
              <w:ind w:left="360"/>
              <w:rPr>
                <w:b/>
                <w:u w:val="single"/>
              </w:rPr>
            </w:pPr>
          </w:p>
        </w:tc>
        <w:tc>
          <w:tcPr>
            <w:tcW w:w="1665" w:type="dxa"/>
          </w:tcPr>
          <w:p w14:paraId="4A695EE4" w14:textId="77777777" w:rsidR="00E45552" w:rsidRPr="00E45552" w:rsidRDefault="00E45552" w:rsidP="00E45552">
            <w:pPr>
              <w:ind w:left="360"/>
              <w:rPr>
                <w:b/>
                <w:u w:val="single"/>
              </w:rPr>
            </w:pPr>
          </w:p>
        </w:tc>
        <w:tc>
          <w:tcPr>
            <w:tcW w:w="2826" w:type="dxa"/>
          </w:tcPr>
          <w:p w14:paraId="476A1C48" w14:textId="77777777" w:rsidR="00E45552" w:rsidRPr="00E45552" w:rsidRDefault="00E45552" w:rsidP="00E45552">
            <w:pPr>
              <w:ind w:left="360"/>
              <w:rPr>
                <w:b/>
                <w:u w:val="single"/>
              </w:rPr>
            </w:pPr>
          </w:p>
        </w:tc>
        <w:tc>
          <w:tcPr>
            <w:tcW w:w="3041" w:type="dxa"/>
          </w:tcPr>
          <w:p w14:paraId="4CCBCC9F" w14:textId="77777777" w:rsidR="00E45552" w:rsidRPr="00E45552" w:rsidRDefault="00E45552" w:rsidP="00E45552">
            <w:pPr>
              <w:ind w:left="360"/>
              <w:rPr>
                <w:b/>
                <w:u w:val="single"/>
              </w:rPr>
            </w:pPr>
          </w:p>
        </w:tc>
      </w:tr>
      <w:tr w:rsidR="00E45552" w:rsidRPr="00E45552" w14:paraId="3883EBAC" w14:textId="77777777" w:rsidTr="00344894">
        <w:tc>
          <w:tcPr>
            <w:tcW w:w="1823" w:type="dxa"/>
            <w:tcBorders>
              <w:top w:val="nil"/>
              <w:left w:val="nil"/>
              <w:bottom w:val="nil"/>
              <w:right w:val="nil"/>
            </w:tcBorders>
          </w:tcPr>
          <w:p w14:paraId="47B6023B" w14:textId="77777777" w:rsidR="00E45552" w:rsidRPr="00E45552" w:rsidRDefault="00E45552" w:rsidP="00E45552">
            <w:pPr>
              <w:ind w:left="360"/>
              <w:rPr>
                <w:b/>
                <w:u w:val="single"/>
              </w:rPr>
            </w:pPr>
          </w:p>
        </w:tc>
        <w:tc>
          <w:tcPr>
            <w:tcW w:w="1665" w:type="dxa"/>
            <w:tcBorders>
              <w:top w:val="nil"/>
              <w:left w:val="nil"/>
              <w:bottom w:val="nil"/>
              <w:right w:val="nil"/>
            </w:tcBorders>
          </w:tcPr>
          <w:p w14:paraId="2C806E1F" w14:textId="77777777" w:rsidR="00E45552" w:rsidRPr="00E45552" w:rsidRDefault="00E45552" w:rsidP="00E45552">
            <w:pPr>
              <w:ind w:left="360"/>
              <w:rPr>
                <w:b/>
                <w:u w:val="single"/>
              </w:rPr>
            </w:pPr>
          </w:p>
        </w:tc>
        <w:tc>
          <w:tcPr>
            <w:tcW w:w="2826" w:type="dxa"/>
            <w:tcBorders>
              <w:top w:val="nil"/>
              <w:left w:val="nil"/>
              <w:bottom w:val="nil"/>
              <w:right w:val="nil"/>
            </w:tcBorders>
          </w:tcPr>
          <w:p w14:paraId="560D6930" w14:textId="77777777" w:rsidR="00E45552" w:rsidRPr="00E45552" w:rsidRDefault="00E45552" w:rsidP="00E45552">
            <w:pPr>
              <w:ind w:left="360"/>
              <w:rPr>
                <w:b/>
                <w:u w:val="single"/>
              </w:rPr>
            </w:pPr>
          </w:p>
        </w:tc>
        <w:tc>
          <w:tcPr>
            <w:tcW w:w="3041" w:type="dxa"/>
            <w:tcBorders>
              <w:top w:val="nil"/>
              <w:left w:val="nil"/>
              <w:bottom w:val="nil"/>
              <w:right w:val="nil"/>
            </w:tcBorders>
          </w:tcPr>
          <w:p w14:paraId="5B892CAE" w14:textId="77777777" w:rsidR="00E45552" w:rsidRPr="00E45552" w:rsidRDefault="00E45552" w:rsidP="00E45552">
            <w:pPr>
              <w:ind w:left="360"/>
              <w:rPr>
                <w:b/>
                <w:u w:val="single"/>
              </w:rPr>
            </w:pPr>
          </w:p>
        </w:tc>
      </w:tr>
      <w:bookmarkEnd w:id="4"/>
    </w:tbl>
    <w:p w14:paraId="36A0614D" w14:textId="77777777" w:rsidR="00E45552" w:rsidRDefault="00E45552" w:rsidP="00A460EF">
      <w:pPr>
        <w:ind w:left="360"/>
        <w:rPr>
          <w:b/>
          <w:u w:val="single"/>
        </w:rPr>
      </w:pPr>
    </w:p>
    <w:p w14:paraId="498A3A9D" w14:textId="77777777" w:rsidR="00A460EF" w:rsidRDefault="00A460EF" w:rsidP="00A460EF">
      <w:pPr>
        <w:ind w:left="360"/>
        <w:rPr>
          <w:b/>
          <w:u w:val="single"/>
        </w:rPr>
      </w:pPr>
    </w:p>
    <w:p w14:paraId="56F77D96" w14:textId="46EEBE5F" w:rsidR="00A460EF" w:rsidRPr="007A0ACE" w:rsidRDefault="00A460EF" w:rsidP="00710DAA">
      <w:pPr>
        <w:numPr>
          <w:ilvl w:val="0"/>
          <w:numId w:val="12"/>
        </w:numPr>
        <w:rPr>
          <w:b/>
          <w:u w:val="single"/>
        </w:rPr>
      </w:pPr>
      <w:r w:rsidRPr="007A0ACE">
        <w:rPr>
          <w:b/>
          <w:u w:val="single"/>
        </w:rPr>
        <w:t>Additional Terms and Conditions:</w:t>
      </w:r>
      <w:r w:rsidR="00BE41B2" w:rsidRPr="007A0ACE">
        <w:rPr>
          <w:b/>
          <w:u w:val="single"/>
        </w:rPr>
        <w:t xml:space="preserve"> </w:t>
      </w:r>
    </w:p>
    <w:p w14:paraId="6F99DA8D" w14:textId="77777777" w:rsidR="00A460EF" w:rsidRDefault="00A460EF" w:rsidP="00A460EF">
      <w:pPr>
        <w:ind w:left="360"/>
      </w:pPr>
    </w:p>
    <w:p w14:paraId="7C62451C" w14:textId="77777777" w:rsidR="00A460EF" w:rsidRDefault="00A460EF" w:rsidP="00A460EF">
      <w:pPr>
        <w:ind w:left="360"/>
        <w:rPr>
          <w:b/>
          <w:i/>
          <w:color w:val="00B050"/>
        </w:rPr>
      </w:pPr>
      <w:r>
        <w:t xml:space="preserve">The services to </w:t>
      </w:r>
      <w:proofErr w:type="gramStart"/>
      <w:r>
        <w:t>be provided</w:t>
      </w:r>
      <w:proofErr w:type="gramEnd"/>
      <w:r>
        <w:t xml:space="preserve"> are subject to the following additional provisions: </w:t>
      </w:r>
    </w:p>
    <w:p w14:paraId="610246F8" w14:textId="77777777" w:rsidR="00A460EF" w:rsidRPr="008C24BC" w:rsidRDefault="00A460EF" w:rsidP="00A460EF">
      <w:pPr>
        <w:ind w:left="360"/>
        <w:rPr>
          <w:b/>
          <w:i/>
          <w:color w:val="00B050"/>
        </w:rPr>
      </w:pPr>
    </w:p>
    <w:p w14:paraId="2F69856A" w14:textId="77777777" w:rsidR="00A460EF" w:rsidRDefault="00A460EF" w:rsidP="00A460EF">
      <w:pPr>
        <w:numPr>
          <w:ilvl w:val="0"/>
          <w:numId w:val="6"/>
        </w:numPr>
      </w:pPr>
      <w:r>
        <w:t>Ef</w:t>
      </w:r>
      <w:r w:rsidRPr="007A2C25">
        <w:t xml:space="preserve">fective July 1, 2020, the Code of Virginia requires contractors with the Commonwealth who spend </w:t>
      </w:r>
      <w:proofErr w:type="gramStart"/>
      <w:r w:rsidRPr="007A2C25">
        <w:t>significant time</w:t>
      </w:r>
      <w:proofErr w:type="gramEnd"/>
      <w:r w:rsidRPr="007A2C25">
        <w:t xml:space="preserve"> working with or in close proximity to state employees to complete sexual harassment training.  As a result of the new code, </w:t>
      </w:r>
      <w:proofErr w:type="gramStart"/>
      <w:r w:rsidRPr="007A2C25">
        <w:t>VITA</w:t>
      </w:r>
      <w:proofErr w:type="gramEnd"/>
      <w:r w:rsidRPr="007A2C25">
        <w:t xml:space="preserve"> and the Department of Human Resource Management (DHRM) are requiring that all contractors working through the CAI contract complete DHRM's "Preventing Sexual Harassment" training.  This training is available as either a short video or a written transcript on the DHRM website: </w:t>
      </w:r>
      <w:hyperlink r:id="rId15" w:tgtFrame="_blank" w:history="1">
        <w:r w:rsidRPr="007A2C25">
          <w:rPr>
            <w:rStyle w:val="Hyperlink"/>
          </w:rPr>
          <w:t>https://www.dhrm.virginia.gov/public-interest/contractor-sexual-harassment-training</w:t>
        </w:r>
      </w:hyperlink>
      <w:r w:rsidRPr="007A2C25">
        <w:t>. </w:t>
      </w:r>
      <w:r>
        <w:t>The selected Supplier must agree that any assigned resource will complete the training.</w:t>
      </w:r>
    </w:p>
    <w:p w14:paraId="7E300DDE" w14:textId="77777777" w:rsidR="00A460EF" w:rsidRDefault="00A460EF" w:rsidP="00A460EF">
      <w:pPr>
        <w:rPr>
          <w:i/>
        </w:rPr>
      </w:pPr>
    </w:p>
    <w:p w14:paraId="1491001A" w14:textId="77777777" w:rsidR="00A460EF" w:rsidRPr="00FA5E70" w:rsidRDefault="00A460EF" w:rsidP="00A460EF">
      <w:pPr>
        <w:numPr>
          <w:ilvl w:val="0"/>
          <w:numId w:val="6"/>
        </w:numPr>
      </w:pPr>
      <w:r w:rsidRPr="00FA5E70">
        <w:t>The selected Supplier must agree that any assigned resource will review and conform to the IT Contingent Labor Program (ITCL) Contractor Code of Conduct</w:t>
      </w:r>
      <w:proofErr w:type="gramStart"/>
      <w:r w:rsidRPr="00FA5E70">
        <w:t xml:space="preserve">.  </w:t>
      </w:r>
      <w:proofErr w:type="gramEnd"/>
      <w:r w:rsidRPr="00FA5E70">
        <w:t xml:space="preserve">The Code of Conduct can </w:t>
      </w:r>
      <w:proofErr w:type="gramStart"/>
      <w:r w:rsidRPr="00FA5E70">
        <w:t>be reviewed</w:t>
      </w:r>
      <w:proofErr w:type="gramEnd"/>
      <w:r w:rsidRPr="00FA5E70">
        <w:t xml:space="preserve"> on VITA’s website at the following link:</w:t>
      </w:r>
    </w:p>
    <w:p w14:paraId="19BDA211" w14:textId="77777777" w:rsidR="00A460EF" w:rsidRDefault="00000000" w:rsidP="00A460EF">
      <w:pPr>
        <w:ind w:left="720"/>
        <w:rPr>
          <w:rStyle w:val="Hyperlink"/>
        </w:rPr>
      </w:pPr>
      <w:hyperlink r:id="rId16" w:history="1">
        <w:r w:rsidR="00A460EF" w:rsidRPr="007E502F">
          <w:rPr>
            <w:rStyle w:val="Hyperlink"/>
          </w:rPr>
          <w:t>https://www.vita.virginia.gov/media/vitavirginiagov/supply-chain/pdf/Contingent-Worker-Code-of-Conduct.pdf</w:t>
        </w:r>
      </w:hyperlink>
    </w:p>
    <w:p w14:paraId="1AFF17A2" w14:textId="77777777" w:rsidR="00A460EF" w:rsidRPr="00567468" w:rsidRDefault="00A460EF" w:rsidP="00A460EF">
      <w:pPr>
        <w:ind w:left="360"/>
      </w:pPr>
    </w:p>
    <w:p w14:paraId="473A50D5" w14:textId="77777777" w:rsidR="00A460EF" w:rsidRDefault="00A460EF" w:rsidP="00A460EF">
      <w:pPr>
        <w:rPr>
          <w:b/>
          <w:i/>
          <w:iCs/>
          <w:u w:val="single"/>
        </w:rPr>
      </w:pPr>
    </w:p>
    <w:p w14:paraId="4743CCBD" w14:textId="500A2C03" w:rsidR="00235DA8" w:rsidRPr="007A0ACE" w:rsidRDefault="00A460EF" w:rsidP="00710DAA">
      <w:pPr>
        <w:numPr>
          <w:ilvl w:val="0"/>
          <w:numId w:val="12"/>
        </w:numPr>
        <w:ind w:left="360"/>
        <w:rPr>
          <w:b/>
          <w:iCs/>
          <w:u w:val="single"/>
        </w:rPr>
      </w:pPr>
      <w:r w:rsidRPr="007A0ACE">
        <w:rPr>
          <w:b/>
          <w:iCs/>
          <w:u w:val="single"/>
        </w:rPr>
        <w:t>Scheduled Work Hours:</w:t>
      </w:r>
      <w:r w:rsidR="00235DA8" w:rsidRPr="007A0ACE">
        <w:rPr>
          <w:b/>
          <w:iCs/>
          <w:u w:val="single"/>
        </w:rPr>
        <w:t xml:space="preserve"> </w:t>
      </w:r>
    </w:p>
    <w:p w14:paraId="48CBBE63" w14:textId="77777777" w:rsidR="00A460EF" w:rsidRDefault="00A460EF" w:rsidP="00A460EF">
      <w:pPr>
        <w:ind w:left="360"/>
        <w:rPr>
          <w:iCs/>
        </w:rPr>
      </w:pPr>
    </w:p>
    <w:p w14:paraId="4B53BA13" w14:textId="31473F57" w:rsidR="00A460EF" w:rsidRPr="00283873" w:rsidRDefault="00A460EF" w:rsidP="00A460EF">
      <w:pPr>
        <w:ind w:left="360"/>
        <w:rPr>
          <w:iCs/>
        </w:rPr>
      </w:pPr>
      <w:r w:rsidRPr="00283873">
        <w:rPr>
          <w:iCs/>
        </w:rPr>
        <w:t xml:space="preserve">On an as needed basis, to </w:t>
      </w:r>
      <w:proofErr w:type="gramStart"/>
      <w:r w:rsidRPr="00283873">
        <w:rPr>
          <w:iCs/>
        </w:rPr>
        <w:t>be coordinated</w:t>
      </w:r>
      <w:proofErr w:type="gramEnd"/>
      <w:r w:rsidRPr="00283873">
        <w:rPr>
          <w:iCs/>
        </w:rPr>
        <w:t xml:space="preserve"> with the </w:t>
      </w:r>
      <w:r>
        <w:rPr>
          <w:iCs/>
        </w:rPr>
        <w:t xml:space="preserve">Authorized User’s </w:t>
      </w:r>
      <w:r w:rsidRPr="00283873">
        <w:rPr>
          <w:iCs/>
        </w:rPr>
        <w:t xml:space="preserve">Project Sponsor </w:t>
      </w:r>
      <w:r w:rsidR="00324B91" w:rsidRPr="00283873">
        <w:rPr>
          <w:iCs/>
        </w:rPr>
        <w:t>and Project</w:t>
      </w:r>
      <w:r w:rsidRPr="00283873">
        <w:rPr>
          <w:iCs/>
        </w:rPr>
        <w:t xml:space="preserve"> Manager.</w:t>
      </w:r>
    </w:p>
    <w:p w14:paraId="66164A22" w14:textId="77777777" w:rsidR="00A460EF" w:rsidRDefault="00A460EF" w:rsidP="00A460EF">
      <w:pPr>
        <w:ind w:left="360"/>
        <w:rPr>
          <w:i/>
          <w:iCs/>
        </w:rPr>
      </w:pPr>
      <w:r w:rsidRPr="00D62C40">
        <w:rPr>
          <w:i/>
          <w:iCs/>
        </w:rPr>
        <w:t xml:space="preserve"> </w:t>
      </w:r>
    </w:p>
    <w:p w14:paraId="0026F563" w14:textId="77777777" w:rsidR="00A460EF" w:rsidRDefault="00A460EF" w:rsidP="00A460EF">
      <w:pPr>
        <w:rPr>
          <w:b/>
          <w:u w:val="single"/>
        </w:rPr>
      </w:pPr>
    </w:p>
    <w:p w14:paraId="71A0942E" w14:textId="1555B4B0" w:rsidR="00A460EF" w:rsidRPr="007A0ACE" w:rsidRDefault="00A460EF" w:rsidP="00710DAA">
      <w:pPr>
        <w:numPr>
          <w:ilvl w:val="0"/>
          <w:numId w:val="12"/>
        </w:numPr>
        <w:ind w:left="360"/>
        <w:rPr>
          <w:b/>
          <w:u w:val="single"/>
        </w:rPr>
      </w:pPr>
      <w:r w:rsidRPr="007A0ACE">
        <w:rPr>
          <w:b/>
          <w:u w:val="single"/>
        </w:rPr>
        <w:t xml:space="preserve">Facility and equipment to </w:t>
      </w:r>
      <w:proofErr w:type="gramStart"/>
      <w:r w:rsidRPr="007A0ACE">
        <w:rPr>
          <w:b/>
          <w:u w:val="single"/>
        </w:rPr>
        <w:t>be provided</w:t>
      </w:r>
      <w:proofErr w:type="gramEnd"/>
      <w:r w:rsidRPr="007A0ACE">
        <w:rPr>
          <w:b/>
          <w:u w:val="single"/>
        </w:rPr>
        <w:t xml:space="preserve"> by Authorized User:</w:t>
      </w:r>
    </w:p>
    <w:p w14:paraId="386191EA" w14:textId="77777777" w:rsidR="00A460EF" w:rsidRPr="00617D8A" w:rsidRDefault="00A460EF" w:rsidP="00A460EF"/>
    <w:p w14:paraId="122780C6" w14:textId="39ACB909" w:rsidR="00A460EF" w:rsidRPr="00283873" w:rsidRDefault="00A460EF" w:rsidP="00A460EF">
      <w:pPr>
        <w:ind w:left="360"/>
      </w:pPr>
      <w:r>
        <w:t xml:space="preserve">The Authorized User may provide furniture and equipment within limited workspace on a temporary basis. </w:t>
      </w:r>
      <w:r w:rsidRPr="00283873">
        <w:t xml:space="preserve">Permanent office space, furniture and equipment are the responsibility of the </w:t>
      </w:r>
      <w:r>
        <w:t>Supplier</w:t>
      </w:r>
      <w:r w:rsidRPr="00283873">
        <w:t xml:space="preserve">. </w:t>
      </w:r>
      <w:r w:rsidR="00484968">
        <w:t>If required, w</w:t>
      </w:r>
      <w:r w:rsidRPr="00283873">
        <w:t>hile on-site at the project location</w:t>
      </w:r>
      <w:r>
        <w:t>, the</w:t>
      </w:r>
      <w:r w:rsidR="002C0B44">
        <w:t xml:space="preserve"> specified </w:t>
      </w:r>
      <w:r w:rsidR="000B5335">
        <w:t>locality</w:t>
      </w:r>
      <w:r w:rsidRPr="00283873">
        <w:t xml:space="preserve"> will provide access to a copier, fax, the agency </w:t>
      </w:r>
      <w:proofErr w:type="gramStart"/>
      <w:r w:rsidRPr="00283873">
        <w:t>LAN</w:t>
      </w:r>
      <w:proofErr w:type="gramEnd"/>
      <w:r w:rsidRPr="00283873">
        <w:t xml:space="preserve"> and the </w:t>
      </w:r>
      <w:r w:rsidRPr="00283873">
        <w:lastRenderedPageBreak/>
        <w:t xml:space="preserve">internet (for up to two connections).  </w:t>
      </w:r>
      <w:r w:rsidR="002C0B44">
        <w:t xml:space="preserve">Specified </w:t>
      </w:r>
      <w:r w:rsidR="000B5335">
        <w:t xml:space="preserve">locality </w:t>
      </w:r>
      <w:r w:rsidRPr="00283873">
        <w:t>will also provide temporary desk space</w:t>
      </w:r>
      <w:proofErr w:type="gramStart"/>
      <w:r w:rsidRPr="00283873">
        <w:t xml:space="preserve">.  </w:t>
      </w:r>
      <w:proofErr w:type="gramEnd"/>
      <w:r w:rsidRPr="00283873">
        <w:t xml:space="preserve">The </w:t>
      </w:r>
      <w:r>
        <w:t>Supplier</w:t>
      </w:r>
      <w:r w:rsidRPr="00283873">
        <w:t xml:space="preserve"> must provide any cell phones, personal computers or laptops required by the </w:t>
      </w:r>
      <w:r>
        <w:t>Supplier team.</w:t>
      </w:r>
      <w:r w:rsidRPr="00283873">
        <w:t xml:space="preserve"> The </w:t>
      </w:r>
      <w:r w:rsidR="00324B91">
        <w:t xml:space="preserve">specified </w:t>
      </w:r>
      <w:r w:rsidR="000B5335">
        <w:t>locality</w:t>
      </w:r>
      <w:r w:rsidR="00324B91">
        <w:t>’s</w:t>
      </w:r>
      <w:r w:rsidRPr="00283873">
        <w:t xml:space="preserve"> technical staff supporting the </w:t>
      </w:r>
      <w:r w:rsidR="002C0B44">
        <w:t xml:space="preserve">specified </w:t>
      </w:r>
      <w:r w:rsidR="000B5335">
        <w:t>locality</w:t>
      </w:r>
      <w:r w:rsidRPr="00283873">
        <w:t>’s network must verify that any personal computers or laptops meet minimum-security configuration standards (e.g., current virus protection) before any equipment may be connected to the agency’s LAN</w:t>
      </w:r>
      <w:proofErr w:type="gramStart"/>
      <w:r w:rsidRPr="00283873">
        <w:t xml:space="preserve">.  </w:t>
      </w:r>
      <w:proofErr w:type="gramEnd"/>
    </w:p>
    <w:p w14:paraId="1083D957" w14:textId="77777777" w:rsidR="00A460EF" w:rsidRDefault="00A460EF" w:rsidP="00A460EF">
      <w:pPr>
        <w:ind w:left="360"/>
      </w:pPr>
    </w:p>
    <w:p w14:paraId="2D3594EE" w14:textId="717424C5" w:rsidR="00A460EF" w:rsidRPr="00452E8B" w:rsidRDefault="00324B91" w:rsidP="00A460EF">
      <w:pPr>
        <w:ind w:left="360"/>
      </w:pPr>
      <w:r>
        <w:t xml:space="preserve">Specified </w:t>
      </w:r>
      <w:r w:rsidR="000B5335">
        <w:t>locality</w:t>
      </w:r>
      <w:r w:rsidR="00A460EF" w:rsidRPr="00283873">
        <w:t xml:space="preserve"> will also provide access to all </w:t>
      </w:r>
      <w:r w:rsidR="00A460EF">
        <w:t>documentation for the referenced projects.</w:t>
      </w:r>
    </w:p>
    <w:p w14:paraId="601302AC" w14:textId="77777777" w:rsidR="000E169C" w:rsidRDefault="000E169C"/>
    <w:sectPr w:rsidR="000E169C">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E0D0B" w14:textId="77777777" w:rsidR="00502EDD" w:rsidRDefault="00502EDD" w:rsidP="00DF0DDF">
      <w:r>
        <w:separator/>
      </w:r>
    </w:p>
  </w:endnote>
  <w:endnote w:type="continuationSeparator" w:id="0">
    <w:p w14:paraId="64D06B0F" w14:textId="77777777" w:rsidR="00502EDD" w:rsidRDefault="00502EDD" w:rsidP="00DF0DDF">
      <w:r>
        <w:continuationSeparator/>
      </w:r>
    </w:p>
  </w:endnote>
  <w:endnote w:type="continuationNotice" w:id="1">
    <w:p w14:paraId="0E989F40" w14:textId="77777777" w:rsidR="00502EDD" w:rsidRDefault="00502E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8920C" w14:textId="77777777" w:rsidR="00502EDD" w:rsidRDefault="00502EDD" w:rsidP="00DF0DDF">
      <w:r>
        <w:separator/>
      </w:r>
    </w:p>
  </w:footnote>
  <w:footnote w:type="continuationSeparator" w:id="0">
    <w:p w14:paraId="572FB0FE" w14:textId="77777777" w:rsidR="00502EDD" w:rsidRDefault="00502EDD" w:rsidP="00DF0DDF">
      <w:r>
        <w:continuationSeparator/>
      </w:r>
    </w:p>
  </w:footnote>
  <w:footnote w:type="continuationNotice" w:id="1">
    <w:p w14:paraId="042C0208" w14:textId="77777777" w:rsidR="00502EDD" w:rsidRDefault="00502ED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6ED9E" w14:textId="675D48D4" w:rsidR="00DF0DDF" w:rsidRDefault="00DF0DDF" w:rsidP="00DF0DDF">
    <w:pPr>
      <w:pStyle w:val="Header"/>
      <w:jc w:val="center"/>
    </w:pPr>
    <w:r>
      <w:t>SOR # VITA-240318-01-CAI</w:t>
    </w:r>
  </w:p>
  <w:p w14:paraId="17984AAD" w14:textId="1F78764A" w:rsidR="00DF0DDF" w:rsidRDefault="00DF0DDF" w:rsidP="00710DAA">
    <w:pPr>
      <w:pStyle w:val="Header"/>
      <w:jc w:val="center"/>
    </w:pPr>
    <w:r>
      <w:t>March 18,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C44F8"/>
    <w:multiLevelType w:val="hybridMultilevel"/>
    <w:tmpl w:val="B8A875C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0736DC"/>
    <w:multiLevelType w:val="hybridMultilevel"/>
    <w:tmpl w:val="9F308EE2"/>
    <w:lvl w:ilvl="0" w:tplc="A9A2390A">
      <w:start w:val="25"/>
      <w:numFmt w:val="decimal"/>
      <w:lvlText w:val="%1."/>
      <w:lvlJc w:val="left"/>
      <w:pPr>
        <w:ind w:left="720" w:hanging="360"/>
      </w:pPr>
      <w:rPr>
        <w:rFonts w:cs="Times New Roman" w:hint="default"/>
        <w:b/>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E97A72"/>
    <w:multiLevelType w:val="hybridMultilevel"/>
    <w:tmpl w:val="15EAF6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1215A58"/>
    <w:multiLevelType w:val="hybridMultilevel"/>
    <w:tmpl w:val="A3B498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83577B"/>
    <w:multiLevelType w:val="hybridMultilevel"/>
    <w:tmpl w:val="B45004FE"/>
    <w:lvl w:ilvl="0" w:tplc="E80A6B3E">
      <w:start w:val="1"/>
      <w:numFmt w:val="lowerLetter"/>
      <w:lvlText w:val="%1."/>
      <w:lvlJc w:val="left"/>
      <w:pPr>
        <w:ind w:left="720" w:hanging="360"/>
      </w:pPr>
      <w:rPr>
        <w:rFonts w:cs="Times New Roman" w:hint="default"/>
        <w:b/>
        <w:i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16F56300"/>
    <w:multiLevelType w:val="hybridMultilevel"/>
    <w:tmpl w:val="89EA4EDE"/>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6" w15:restartNumberingAfterBreak="0">
    <w:nsid w:val="17182E9F"/>
    <w:multiLevelType w:val="hybridMultilevel"/>
    <w:tmpl w:val="529468B2"/>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5E619B8"/>
    <w:multiLevelType w:val="hybridMultilevel"/>
    <w:tmpl w:val="B2AC0F96"/>
    <w:lvl w:ilvl="0" w:tplc="F1525B3A">
      <w:start w:val="11"/>
      <w:numFmt w:val="decimal"/>
      <w:lvlText w:val="%1."/>
      <w:lvlJc w:val="left"/>
      <w:pPr>
        <w:ind w:left="720" w:hanging="360"/>
      </w:pPr>
      <w:rPr>
        <w:rFonts w:cs="Times New Roman" w:hint="default"/>
        <w:b/>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1B2020"/>
    <w:multiLevelType w:val="hybridMultilevel"/>
    <w:tmpl w:val="7C7E858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9" w15:restartNumberingAfterBreak="0">
    <w:nsid w:val="35CF09F5"/>
    <w:multiLevelType w:val="hybridMultilevel"/>
    <w:tmpl w:val="C36C77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BB24AB4"/>
    <w:multiLevelType w:val="hybridMultilevel"/>
    <w:tmpl w:val="5A865B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6B5619E"/>
    <w:multiLevelType w:val="hybridMultilevel"/>
    <w:tmpl w:val="72FCA858"/>
    <w:lvl w:ilvl="0" w:tplc="29DC3316">
      <w:start w:val="24"/>
      <w:numFmt w:val="decimal"/>
      <w:lvlText w:val="%1."/>
      <w:lvlJc w:val="left"/>
      <w:pPr>
        <w:ind w:left="720" w:hanging="360"/>
      </w:pPr>
      <w:rPr>
        <w:rFonts w:cs="Times New Roman" w:hint="default"/>
        <w:b/>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FD7924"/>
    <w:multiLevelType w:val="hybridMultilevel"/>
    <w:tmpl w:val="C712B466"/>
    <w:lvl w:ilvl="0" w:tplc="355447F6">
      <w:start w:val="1"/>
      <w:numFmt w:val="decimal"/>
      <w:lvlText w:val="%1."/>
      <w:lvlJc w:val="left"/>
      <w:pPr>
        <w:ind w:left="720" w:hanging="360"/>
      </w:pPr>
      <w:rPr>
        <w:rFonts w:cs="Times New Roman" w:hint="default"/>
        <w:b/>
        <w:i w:val="0"/>
        <w:color w:val="auto"/>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78E123DB"/>
    <w:multiLevelType w:val="hybridMultilevel"/>
    <w:tmpl w:val="2D98A7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2073962204">
    <w:abstractNumId w:val="0"/>
  </w:num>
  <w:num w:numId="2" w16cid:durableId="1929074649">
    <w:abstractNumId w:val="3"/>
  </w:num>
  <w:num w:numId="3" w16cid:durableId="1542784526">
    <w:abstractNumId w:val="12"/>
  </w:num>
  <w:num w:numId="4" w16cid:durableId="107630866">
    <w:abstractNumId w:val="13"/>
  </w:num>
  <w:num w:numId="5" w16cid:durableId="1855991353">
    <w:abstractNumId w:val="4"/>
  </w:num>
  <w:num w:numId="6" w16cid:durableId="1894923078">
    <w:abstractNumId w:val="8"/>
  </w:num>
  <w:num w:numId="7" w16cid:durableId="653682508">
    <w:abstractNumId w:val="7"/>
  </w:num>
  <w:num w:numId="8" w16cid:durableId="1893225814">
    <w:abstractNumId w:val="5"/>
  </w:num>
  <w:num w:numId="9" w16cid:durableId="735082898">
    <w:abstractNumId w:val="10"/>
  </w:num>
  <w:num w:numId="10" w16cid:durableId="1209881198">
    <w:abstractNumId w:val="6"/>
  </w:num>
  <w:num w:numId="11" w16cid:durableId="224491856">
    <w:abstractNumId w:val="11"/>
  </w:num>
  <w:num w:numId="12" w16cid:durableId="1305156449">
    <w:abstractNumId w:val="1"/>
  </w:num>
  <w:num w:numId="13" w16cid:durableId="1312563516">
    <w:abstractNumId w:val="9"/>
  </w:num>
  <w:num w:numId="14" w16cid:durableId="9804207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0EF"/>
    <w:rsid w:val="00012F75"/>
    <w:rsid w:val="000211BD"/>
    <w:rsid w:val="00027921"/>
    <w:rsid w:val="000418D4"/>
    <w:rsid w:val="000A1406"/>
    <w:rsid w:val="000A5D61"/>
    <w:rsid w:val="000A6353"/>
    <w:rsid w:val="000A7EED"/>
    <w:rsid w:val="000B5335"/>
    <w:rsid w:val="000B63C2"/>
    <w:rsid w:val="000B6D9E"/>
    <w:rsid w:val="000B760E"/>
    <w:rsid w:val="000D1DD2"/>
    <w:rsid w:val="000E169C"/>
    <w:rsid w:val="00110C9A"/>
    <w:rsid w:val="00110E7B"/>
    <w:rsid w:val="001316BA"/>
    <w:rsid w:val="001346D7"/>
    <w:rsid w:val="00136189"/>
    <w:rsid w:val="0014177A"/>
    <w:rsid w:val="00154401"/>
    <w:rsid w:val="00155A9D"/>
    <w:rsid w:val="00180A5E"/>
    <w:rsid w:val="00184AF0"/>
    <w:rsid w:val="00197254"/>
    <w:rsid w:val="001B423A"/>
    <w:rsid w:val="001D71AE"/>
    <w:rsid w:val="001E475E"/>
    <w:rsid w:val="001E51EB"/>
    <w:rsid w:val="001F65AF"/>
    <w:rsid w:val="0020447D"/>
    <w:rsid w:val="00223252"/>
    <w:rsid w:val="00230AA5"/>
    <w:rsid w:val="0023313C"/>
    <w:rsid w:val="00235DA8"/>
    <w:rsid w:val="00236C60"/>
    <w:rsid w:val="0024288C"/>
    <w:rsid w:val="002650B1"/>
    <w:rsid w:val="00287523"/>
    <w:rsid w:val="002C0B44"/>
    <w:rsid w:val="002C3B7A"/>
    <w:rsid w:val="002D5E3A"/>
    <w:rsid w:val="002F4C96"/>
    <w:rsid w:val="00303B43"/>
    <w:rsid w:val="00310F16"/>
    <w:rsid w:val="00324B91"/>
    <w:rsid w:val="00336E4F"/>
    <w:rsid w:val="00344894"/>
    <w:rsid w:val="003622BD"/>
    <w:rsid w:val="003631AF"/>
    <w:rsid w:val="00394EB8"/>
    <w:rsid w:val="003A0D0E"/>
    <w:rsid w:val="003B3642"/>
    <w:rsid w:val="003B5F9A"/>
    <w:rsid w:val="003B6295"/>
    <w:rsid w:val="003C5FA4"/>
    <w:rsid w:val="003E7F42"/>
    <w:rsid w:val="0040557C"/>
    <w:rsid w:val="004153E2"/>
    <w:rsid w:val="00417E4C"/>
    <w:rsid w:val="004756EE"/>
    <w:rsid w:val="00484968"/>
    <w:rsid w:val="004A6E70"/>
    <w:rsid w:val="004B5BD6"/>
    <w:rsid w:val="004C5CAB"/>
    <w:rsid w:val="004D0A53"/>
    <w:rsid w:val="004D182F"/>
    <w:rsid w:val="00502EDD"/>
    <w:rsid w:val="00505133"/>
    <w:rsid w:val="005051D6"/>
    <w:rsid w:val="00517245"/>
    <w:rsid w:val="00517E82"/>
    <w:rsid w:val="00547CE3"/>
    <w:rsid w:val="00561A77"/>
    <w:rsid w:val="00572058"/>
    <w:rsid w:val="005977E5"/>
    <w:rsid w:val="005B6860"/>
    <w:rsid w:val="005B6947"/>
    <w:rsid w:val="005D4E67"/>
    <w:rsid w:val="005E2708"/>
    <w:rsid w:val="0060255B"/>
    <w:rsid w:val="006067FD"/>
    <w:rsid w:val="0063113A"/>
    <w:rsid w:val="00631516"/>
    <w:rsid w:val="00682B7B"/>
    <w:rsid w:val="006871B6"/>
    <w:rsid w:val="006A040F"/>
    <w:rsid w:val="006A32D7"/>
    <w:rsid w:val="006C306A"/>
    <w:rsid w:val="006C7897"/>
    <w:rsid w:val="006D388B"/>
    <w:rsid w:val="006E341B"/>
    <w:rsid w:val="006E7DFD"/>
    <w:rsid w:val="006F790D"/>
    <w:rsid w:val="00710DAA"/>
    <w:rsid w:val="0071115F"/>
    <w:rsid w:val="00722C9E"/>
    <w:rsid w:val="00730F6E"/>
    <w:rsid w:val="007326D9"/>
    <w:rsid w:val="0077611B"/>
    <w:rsid w:val="007816DE"/>
    <w:rsid w:val="00785AC2"/>
    <w:rsid w:val="007A0ACE"/>
    <w:rsid w:val="007A4812"/>
    <w:rsid w:val="007B1776"/>
    <w:rsid w:val="007B6647"/>
    <w:rsid w:val="007B7107"/>
    <w:rsid w:val="007C2AF3"/>
    <w:rsid w:val="007E518E"/>
    <w:rsid w:val="007E71B4"/>
    <w:rsid w:val="008047DE"/>
    <w:rsid w:val="008112E0"/>
    <w:rsid w:val="00815DF8"/>
    <w:rsid w:val="0082554D"/>
    <w:rsid w:val="00830CF4"/>
    <w:rsid w:val="00844CAC"/>
    <w:rsid w:val="00866328"/>
    <w:rsid w:val="008679F2"/>
    <w:rsid w:val="00886D7A"/>
    <w:rsid w:val="00890940"/>
    <w:rsid w:val="008A4C2E"/>
    <w:rsid w:val="008B7F20"/>
    <w:rsid w:val="008C18B6"/>
    <w:rsid w:val="008C27F8"/>
    <w:rsid w:val="008C5697"/>
    <w:rsid w:val="008E1B0F"/>
    <w:rsid w:val="008F6D05"/>
    <w:rsid w:val="0092496C"/>
    <w:rsid w:val="009407F8"/>
    <w:rsid w:val="00947135"/>
    <w:rsid w:val="00953106"/>
    <w:rsid w:val="009531A6"/>
    <w:rsid w:val="00977CCB"/>
    <w:rsid w:val="009A4EE4"/>
    <w:rsid w:val="009B3AEA"/>
    <w:rsid w:val="009B5148"/>
    <w:rsid w:val="009C427A"/>
    <w:rsid w:val="009C6B10"/>
    <w:rsid w:val="009E6BC7"/>
    <w:rsid w:val="00A05792"/>
    <w:rsid w:val="00A2167F"/>
    <w:rsid w:val="00A23B00"/>
    <w:rsid w:val="00A26577"/>
    <w:rsid w:val="00A460EF"/>
    <w:rsid w:val="00A47EBB"/>
    <w:rsid w:val="00A504A8"/>
    <w:rsid w:val="00A7374A"/>
    <w:rsid w:val="00AB7705"/>
    <w:rsid w:val="00AC3BA9"/>
    <w:rsid w:val="00AC745C"/>
    <w:rsid w:val="00AD5A99"/>
    <w:rsid w:val="00AE4918"/>
    <w:rsid w:val="00AF4657"/>
    <w:rsid w:val="00B04AC1"/>
    <w:rsid w:val="00B05E1C"/>
    <w:rsid w:val="00B16119"/>
    <w:rsid w:val="00B2370E"/>
    <w:rsid w:val="00B30B19"/>
    <w:rsid w:val="00B4066B"/>
    <w:rsid w:val="00B47BF5"/>
    <w:rsid w:val="00B7106B"/>
    <w:rsid w:val="00BC4A7D"/>
    <w:rsid w:val="00BE41B2"/>
    <w:rsid w:val="00BF43DB"/>
    <w:rsid w:val="00C11351"/>
    <w:rsid w:val="00C400AC"/>
    <w:rsid w:val="00C853FE"/>
    <w:rsid w:val="00CA7971"/>
    <w:rsid w:val="00CB5326"/>
    <w:rsid w:val="00CC7AC3"/>
    <w:rsid w:val="00CD09F8"/>
    <w:rsid w:val="00CD3370"/>
    <w:rsid w:val="00CE37A9"/>
    <w:rsid w:val="00D46CAC"/>
    <w:rsid w:val="00D54B8E"/>
    <w:rsid w:val="00D63B39"/>
    <w:rsid w:val="00D87765"/>
    <w:rsid w:val="00DB363A"/>
    <w:rsid w:val="00DB7506"/>
    <w:rsid w:val="00DC38BC"/>
    <w:rsid w:val="00DE0D5B"/>
    <w:rsid w:val="00DF0DDF"/>
    <w:rsid w:val="00E271A3"/>
    <w:rsid w:val="00E327A4"/>
    <w:rsid w:val="00E32F47"/>
    <w:rsid w:val="00E37C7C"/>
    <w:rsid w:val="00E44D26"/>
    <w:rsid w:val="00E45552"/>
    <w:rsid w:val="00E461EB"/>
    <w:rsid w:val="00E5076E"/>
    <w:rsid w:val="00E6379F"/>
    <w:rsid w:val="00E71166"/>
    <w:rsid w:val="00EA665B"/>
    <w:rsid w:val="00EB45BA"/>
    <w:rsid w:val="00EC2018"/>
    <w:rsid w:val="00EE4A86"/>
    <w:rsid w:val="00EF02AC"/>
    <w:rsid w:val="00EF420D"/>
    <w:rsid w:val="00EF4F0F"/>
    <w:rsid w:val="00EF632B"/>
    <w:rsid w:val="00EF770C"/>
    <w:rsid w:val="00F02F02"/>
    <w:rsid w:val="00F13133"/>
    <w:rsid w:val="00F1460B"/>
    <w:rsid w:val="00F4690F"/>
    <w:rsid w:val="00F53442"/>
    <w:rsid w:val="00F54E76"/>
    <w:rsid w:val="00F8504B"/>
    <w:rsid w:val="00FB0A8D"/>
    <w:rsid w:val="00FE59D8"/>
    <w:rsid w:val="00FE7D94"/>
    <w:rsid w:val="00FF7CE0"/>
    <w:rsid w:val="01275C0F"/>
    <w:rsid w:val="03A9D6F2"/>
    <w:rsid w:val="0DD2523F"/>
    <w:rsid w:val="0E5F1A43"/>
    <w:rsid w:val="176C9DBD"/>
    <w:rsid w:val="1BE604F7"/>
    <w:rsid w:val="251A26E1"/>
    <w:rsid w:val="256F4534"/>
    <w:rsid w:val="26C85B79"/>
    <w:rsid w:val="2913210B"/>
    <w:rsid w:val="3086E542"/>
    <w:rsid w:val="33495395"/>
    <w:rsid w:val="36569D5B"/>
    <w:rsid w:val="386A74D1"/>
    <w:rsid w:val="3F11AA34"/>
    <w:rsid w:val="3F9669F3"/>
    <w:rsid w:val="4430764E"/>
    <w:rsid w:val="47E6E526"/>
    <w:rsid w:val="49AC4F6D"/>
    <w:rsid w:val="50BAFC84"/>
    <w:rsid w:val="514339F1"/>
    <w:rsid w:val="54A885E6"/>
    <w:rsid w:val="5578B6B6"/>
    <w:rsid w:val="56BB90F6"/>
    <w:rsid w:val="5B048679"/>
    <w:rsid w:val="5D411FC5"/>
    <w:rsid w:val="5E15DE26"/>
    <w:rsid w:val="5F282DFE"/>
    <w:rsid w:val="606D4E6A"/>
    <w:rsid w:val="666CB913"/>
    <w:rsid w:val="71B945B2"/>
    <w:rsid w:val="7229E4A8"/>
    <w:rsid w:val="731CDF74"/>
    <w:rsid w:val="790BD8A0"/>
    <w:rsid w:val="79B5F734"/>
    <w:rsid w:val="7DEFBB4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10FD1"/>
  <w15:chartTrackingRefBased/>
  <w15:docId w15:val="{83093034-8B9C-4F38-B88D-75021357C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60EF"/>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9"/>
    <w:qFormat/>
    <w:rsid w:val="00A460EF"/>
    <w:pPr>
      <w:autoSpaceDE w:val="0"/>
      <w:autoSpaceDN w:val="0"/>
      <w:adjustRightInd w:val="0"/>
      <w:outlineLvl w:val="0"/>
    </w:pPr>
    <w:rPr>
      <w:rFonts w:ascii="Arial" w:eastAsia="Calibri"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A460EF"/>
    <w:rPr>
      <w:rFonts w:ascii="Arial" w:eastAsia="Calibri" w:hAnsi="Arial" w:cs="Arial"/>
      <w:sz w:val="24"/>
      <w:szCs w:val="24"/>
    </w:rPr>
  </w:style>
  <w:style w:type="paragraph" w:customStyle="1" w:styleId="Default">
    <w:name w:val="Default"/>
    <w:uiPriority w:val="99"/>
    <w:rsid w:val="00A460EF"/>
    <w:pPr>
      <w:autoSpaceDE w:val="0"/>
      <w:autoSpaceDN w:val="0"/>
      <w:adjustRightInd w:val="0"/>
      <w:spacing w:after="0" w:line="240" w:lineRule="auto"/>
    </w:pPr>
    <w:rPr>
      <w:rFonts w:ascii="Arial" w:eastAsia="Calibri" w:hAnsi="Arial" w:cs="Arial"/>
      <w:color w:val="000000"/>
      <w:sz w:val="24"/>
      <w:szCs w:val="24"/>
    </w:rPr>
  </w:style>
  <w:style w:type="table" w:styleId="TableGrid">
    <w:name w:val="Table Grid"/>
    <w:basedOn w:val="TableNormal"/>
    <w:uiPriority w:val="99"/>
    <w:rsid w:val="00A460EF"/>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numbered,Bullet List,FooterText,List Paragraph1,Paragraphe de liste1,Bulletr List Paragraph,列出段落,列出段落1,List Paragraph2,List Paragraph21,Párrafo de lista1,Parágrafo da Lista1,リスト段落1,Listeafsnit1,List Bullet 1,TOC style,lp1,Table,3"/>
    <w:basedOn w:val="Normal"/>
    <w:uiPriority w:val="34"/>
    <w:qFormat/>
    <w:rsid w:val="00A460EF"/>
    <w:pPr>
      <w:ind w:left="720"/>
      <w:contextualSpacing/>
    </w:pPr>
  </w:style>
  <w:style w:type="character" w:styleId="Hyperlink">
    <w:name w:val="Hyperlink"/>
    <w:basedOn w:val="DefaultParagraphFont"/>
    <w:uiPriority w:val="99"/>
    <w:rsid w:val="00A460EF"/>
    <w:rPr>
      <w:rFonts w:cs="Times New Roman"/>
      <w:color w:val="0000FF"/>
      <w:u w:val="single"/>
    </w:rPr>
  </w:style>
  <w:style w:type="paragraph" w:customStyle="1" w:styleId="paragraph">
    <w:name w:val="paragraph"/>
    <w:basedOn w:val="Normal"/>
    <w:rsid w:val="00A460EF"/>
    <w:pPr>
      <w:spacing w:before="100" w:beforeAutospacing="1" w:after="100" w:afterAutospacing="1"/>
    </w:pPr>
    <w:rPr>
      <w:sz w:val="24"/>
      <w:szCs w:val="24"/>
    </w:rPr>
  </w:style>
  <w:style w:type="paragraph" w:styleId="Revision">
    <w:name w:val="Revision"/>
    <w:hidden/>
    <w:uiPriority w:val="99"/>
    <w:semiHidden/>
    <w:rsid w:val="00A460EF"/>
    <w:pPr>
      <w:spacing w:after="0" w:line="240" w:lineRule="auto"/>
    </w:pPr>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EF02AC"/>
    <w:rPr>
      <w:sz w:val="16"/>
      <w:szCs w:val="16"/>
    </w:rPr>
  </w:style>
  <w:style w:type="paragraph" w:styleId="CommentText">
    <w:name w:val="annotation text"/>
    <w:basedOn w:val="Normal"/>
    <w:link w:val="CommentTextChar"/>
    <w:uiPriority w:val="99"/>
    <w:unhideWhenUsed/>
    <w:rsid w:val="00EF02AC"/>
  </w:style>
  <w:style w:type="character" w:customStyle="1" w:styleId="CommentTextChar">
    <w:name w:val="Comment Text Char"/>
    <w:basedOn w:val="DefaultParagraphFont"/>
    <w:link w:val="CommentText"/>
    <w:uiPriority w:val="99"/>
    <w:rsid w:val="00EF02A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F02AC"/>
    <w:rPr>
      <w:b/>
      <w:bCs/>
    </w:rPr>
  </w:style>
  <w:style w:type="character" w:customStyle="1" w:styleId="CommentSubjectChar">
    <w:name w:val="Comment Subject Char"/>
    <w:basedOn w:val="CommentTextChar"/>
    <w:link w:val="CommentSubject"/>
    <w:uiPriority w:val="99"/>
    <w:semiHidden/>
    <w:rsid w:val="00EF02AC"/>
    <w:rPr>
      <w:rFonts w:ascii="Times New Roman" w:eastAsia="Times New Roman" w:hAnsi="Times New Roman" w:cs="Times New Roman"/>
      <w:b/>
      <w:bCs/>
      <w:sz w:val="20"/>
      <w:szCs w:val="20"/>
    </w:rPr>
  </w:style>
  <w:style w:type="character" w:styleId="UnresolvedMention">
    <w:name w:val="Unresolved Mention"/>
    <w:basedOn w:val="DefaultParagraphFont"/>
    <w:uiPriority w:val="99"/>
    <w:semiHidden/>
    <w:unhideWhenUsed/>
    <w:rsid w:val="00A2167F"/>
    <w:rPr>
      <w:color w:val="605E5C"/>
      <w:shd w:val="clear" w:color="auto" w:fill="E1DFDD"/>
    </w:rPr>
  </w:style>
  <w:style w:type="character" w:customStyle="1" w:styleId="ui-provider">
    <w:name w:val="ui-provider"/>
    <w:basedOn w:val="DefaultParagraphFont"/>
    <w:rsid w:val="007326D9"/>
  </w:style>
  <w:style w:type="paragraph" w:styleId="Header">
    <w:name w:val="header"/>
    <w:basedOn w:val="Normal"/>
    <w:link w:val="HeaderChar"/>
    <w:uiPriority w:val="99"/>
    <w:unhideWhenUsed/>
    <w:rsid w:val="00DF0DDF"/>
    <w:pPr>
      <w:tabs>
        <w:tab w:val="center" w:pos="4680"/>
        <w:tab w:val="right" w:pos="9360"/>
      </w:tabs>
    </w:pPr>
  </w:style>
  <w:style w:type="character" w:customStyle="1" w:styleId="HeaderChar">
    <w:name w:val="Header Char"/>
    <w:basedOn w:val="DefaultParagraphFont"/>
    <w:link w:val="Header"/>
    <w:uiPriority w:val="99"/>
    <w:rsid w:val="00DF0DDF"/>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DF0DDF"/>
    <w:pPr>
      <w:tabs>
        <w:tab w:val="center" w:pos="4680"/>
        <w:tab w:val="right" w:pos="9360"/>
      </w:tabs>
    </w:pPr>
  </w:style>
  <w:style w:type="character" w:customStyle="1" w:styleId="FooterChar">
    <w:name w:val="Footer Char"/>
    <w:basedOn w:val="DefaultParagraphFont"/>
    <w:link w:val="Footer"/>
    <w:uiPriority w:val="99"/>
    <w:rsid w:val="00DF0DDF"/>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vita.virginia.gov/information-security/cyber-awareness/cybersecurity-programs/federal-cybersecurity-grants/virginia-cybersecurity-planning-committee/"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vita.virginia.gov/information-security/grant-programs/"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vita.virginia.gov/media/vitavirginiagov/supply-chain/pdf/Contingent-Worker-Code-of-Conduct.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fema.gov/grants/preparedness/state-local-cybersecurity-grant-program" TargetMode="External"/><Relationship Id="rId5" Type="http://schemas.openxmlformats.org/officeDocument/2006/relationships/styles" Target="styles.xml"/><Relationship Id="rId15" Type="http://schemas.openxmlformats.org/officeDocument/2006/relationships/hyperlink" Target="https://www.dhrm.virginia.gov/public-interest/contractor-sexual-harassment-training" TargetMode="External"/><Relationship Id="rId10" Type="http://schemas.openxmlformats.org/officeDocument/2006/relationships/hyperlink" Target="https://www.cisa.gov/state-and-local-cybersecurity-grant-program"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vita.virginia.gov/media/vitavirginiagov/commonwealth-security/pdf/meetings/2022-Virginia-Cybersecurity-Pla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51E366D3CE74545A2677F6F8C9216A7" ma:contentTypeVersion="4" ma:contentTypeDescription="Create a new document." ma:contentTypeScope="" ma:versionID="a095422fd3ca50a7f009c2767f8cd83a">
  <xsd:schema xmlns:xsd="http://www.w3.org/2001/XMLSchema" xmlns:xs="http://www.w3.org/2001/XMLSchema" xmlns:p="http://schemas.microsoft.com/office/2006/metadata/properties" xmlns:ns2="c832eb36-dbd3-4813-bffd-cff314efc6f0" targetNamespace="http://schemas.microsoft.com/office/2006/metadata/properties" ma:root="true" ma:fieldsID="a7930135a8125f25ff386c5fa1b8c7ee" ns2:_="">
    <xsd:import namespace="c832eb36-dbd3-4813-bffd-cff314efc6f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32eb36-dbd3-4813-bffd-cff314efc6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45537DC-8FF0-4CB0-90EE-D25231221017}">
  <ds:schemaRefs>
    <ds:schemaRef ds:uri="http://schemas.microsoft.com/sharepoint/v3/contenttype/forms"/>
  </ds:schemaRefs>
</ds:datastoreItem>
</file>

<file path=customXml/itemProps2.xml><?xml version="1.0" encoding="utf-8"?>
<ds:datastoreItem xmlns:ds="http://schemas.openxmlformats.org/officeDocument/2006/customXml" ds:itemID="{3EBA8525-58C2-41B6-A774-8724487D504E}">
  <ds:schemaRefs>
    <ds:schemaRef ds:uri="http://schemas.microsoft.com/office/2006/metadata/properties"/>
    <ds:schemaRef ds:uri="http://schemas.microsoft.com/office/infopath/2007/PartnerControls"/>
    <ds:schemaRef ds:uri="578babe4-db83-40bc-b7d0-656ba291dae0"/>
    <ds:schemaRef ds:uri="c7e676f8-033a-4b93-beed-28b7602d5347"/>
  </ds:schemaRefs>
</ds:datastoreItem>
</file>

<file path=customXml/itemProps3.xml><?xml version="1.0" encoding="utf-8"?>
<ds:datastoreItem xmlns:ds="http://schemas.openxmlformats.org/officeDocument/2006/customXml" ds:itemID="{EFEEBD43-9FEA-4CE5-AD71-A61A262C392A}"/>
</file>

<file path=docProps/app.xml><?xml version="1.0" encoding="utf-8"?>
<Properties xmlns="http://schemas.openxmlformats.org/officeDocument/2006/extended-properties" xmlns:vt="http://schemas.openxmlformats.org/officeDocument/2006/docPropsVTypes">
  <Template>Normal</Template>
  <TotalTime>9</TotalTime>
  <Pages>9</Pages>
  <Words>3098</Words>
  <Characters>17663</Characters>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2024-04-12T18:15:00Z</dcterms:created>
  <dcterms:modified xsi:type="dcterms:W3CDTF">2024-04-12T18:25:00Z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0x010100C51E366D3CE74545A2677F6F8C9216A7</vt:lpwstr>
  </property>
  <property fmtid="{D5CDD505-2E9C-101B-9397-08002B2CF9AE}" pid="3" name="MediaServiceImageTags">
    <vt:lpwstr/>
  </property>
</Properties>
</file>