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F1372" w14:textId="77777777" w:rsidR="00E0054B" w:rsidRDefault="00E0054B">
      <w:pPr>
        <w:rPr>
          <w:rFonts w:ascii="Arial" w:hAnsi="Arial" w:cs="Arial"/>
          <w:sz w:val="28"/>
        </w:rPr>
      </w:pPr>
    </w:p>
    <w:p w14:paraId="50C9D20E" w14:textId="77777777" w:rsidR="00E0054B" w:rsidRDefault="00E0054B">
      <w:pPr>
        <w:rPr>
          <w:rFonts w:ascii="Arial" w:hAnsi="Arial" w:cs="Arial"/>
          <w:sz w:val="28"/>
        </w:rPr>
      </w:pPr>
    </w:p>
    <w:p w14:paraId="40806BE3" w14:textId="77777777" w:rsidR="003946BE" w:rsidRDefault="003946BE">
      <w:pPr>
        <w:rPr>
          <w:rFonts w:ascii="Arial" w:hAnsi="Arial" w:cs="Arial"/>
          <w:sz w:val="28"/>
        </w:rPr>
      </w:pPr>
    </w:p>
    <w:p w14:paraId="391FA86C" w14:textId="77777777" w:rsidR="003946BE" w:rsidRDefault="003946BE">
      <w:pPr>
        <w:rPr>
          <w:rFonts w:ascii="Arial" w:hAnsi="Arial" w:cs="Arial"/>
          <w:sz w:val="28"/>
        </w:rPr>
      </w:pPr>
    </w:p>
    <w:p w14:paraId="698C5486" w14:textId="19B7BECE" w:rsidR="00FE1354" w:rsidRDefault="00FE1354">
      <w:pPr>
        <w:rPr>
          <w:rFonts w:ascii="Arial" w:hAnsi="Arial" w:cs="Arial"/>
          <w:i/>
          <w:sz w:val="28"/>
        </w:rPr>
      </w:pPr>
      <w:r w:rsidRPr="008938CB">
        <w:rPr>
          <w:rFonts w:ascii="Arial" w:hAnsi="Arial" w:cs="Arial"/>
          <w:sz w:val="28"/>
        </w:rPr>
        <w:t xml:space="preserve">Contract Number </w:t>
      </w:r>
      <w:r w:rsidRPr="008938CB">
        <w:rPr>
          <w:rFonts w:ascii="Arial" w:hAnsi="Arial" w:cs="Arial"/>
          <w:i/>
          <w:sz w:val="28"/>
        </w:rPr>
        <w:t>(VA-</w:t>
      </w:r>
      <w:r w:rsidR="00AB04B4">
        <w:rPr>
          <w:rFonts w:ascii="Arial" w:hAnsi="Arial" w:cs="Arial"/>
          <w:i/>
          <w:sz w:val="28"/>
        </w:rPr>
        <w:t>210625</w:t>
      </w:r>
      <w:r>
        <w:rPr>
          <w:rFonts w:ascii="Arial" w:hAnsi="Arial" w:cs="Arial"/>
          <w:i/>
          <w:sz w:val="28"/>
        </w:rPr>
        <w:t>-CAI</w:t>
      </w:r>
      <w:r w:rsidRPr="008938CB">
        <w:rPr>
          <w:rFonts w:ascii="Arial" w:hAnsi="Arial" w:cs="Arial"/>
          <w:i/>
          <w:sz w:val="28"/>
        </w:rPr>
        <w:t>)</w:t>
      </w:r>
    </w:p>
    <w:p w14:paraId="47939908" w14:textId="77777777" w:rsidR="00FE1354" w:rsidRDefault="00FE1354">
      <w:pPr>
        <w:rPr>
          <w:rFonts w:ascii="Arial" w:hAnsi="Arial" w:cs="Arial"/>
          <w:i/>
          <w:sz w:val="28"/>
        </w:rPr>
      </w:pPr>
    </w:p>
    <w:p w14:paraId="0462A785" w14:textId="77777777" w:rsidR="00FE1354" w:rsidRDefault="00FE1354">
      <w:pPr>
        <w:pStyle w:val="TOCHeading"/>
        <w:rPr>
          <w:sz w:val="44"/>
        </w:rPr>
      </w:pPr>
      <w:r w:rsidRPr="007232B8">
        <w:rPr>
          <w:sz w:val="44"/>
        </w:rPr>
        <w:t>Contents</w:t>
      </w:r>
    </w:p>
    <w:p w14:paraId="57C14419" w14:textId="77777777" w:rsidR="00FE1354" w:rsidRPr="007232B8" w:rsidRDefault="00FE1354" w:rsidP="007232B8"/>
    <w:p w14:paraId="2C5E686C" w14:textId="53CC73F8" w:rsidR="00E33EC5" w:rsidRPr="000A20ED" w:rsidRDefault="00027D6A">
      <w:pPr>
        <w:pStyle w:val="TOC1"/>
        <w:tabs>
          <w:tab w:val="right" w:leader="dot" w:pos="8990"/>
        </w:tabs>
        <w:rPr>
          <w:rFonts w:ascii="Calibri" w:hAnsi="Calibri"/>
          <w:noProof/>
          <w:sz w:val="22"/>
          <w:szCs w:val="22"/>
        </w:rPr>
      </w:pPr>
      <w:r>
        <w:fldChar w:fldCharType="begin"/>
      </w:r>
      <w:r w:rsidR="00FE1354">
        <w:instrText xml:space="preserve"> TOC \o "1-3" \h \z \u </w:instrText>
      </w:r>
      <w:r>
        <w:fldChar w:fldCharType="separate"/>
      </w:r>
      <w:hyperlink w:anchor="_Toc283151016" w:history="1">
        <w:r w:rsidR="00E33EC5" w:rsidRPr="0091593B">
          <w:rPr>
            <w:rStyle w:val="Hyperlink"/>
            <w:b/>
            <w:noProof/>
          </w:rPr>
          <w:t>STATEMENT OF REQUIREMENTS (SOR)</w:t>
        </w:r>
        <w:r w:rsidR="00E33EC5">
          <w:rPr>
            <w:noProof/>
            <w:webHidden/>
          </w:rPr>
          <w:tab/>
        </w:r>
        <w:r>
          <w:rPr>
            <w:noProof/>
            <w:webHidden/>
          </w:rPr>
          <w:fldChar w:fldCharType="begin"/>
        </w:r>
        <w:r w:rsidR="00E33EC5">
          <w:rPr>
            <w:noProof/>
            <w:webHidden/>
          </w:rPr>
          <w:instrText xml:space="preserve"> PAGEREF _Toc283151016 \h </w:instrText>
        </w:r>
        <w:r>
          <w:rPr>
            <w:noProof/>
            <w:webHidden/>
          </w:rPr>
        </w:r>
        <w:r>
          <w:rPr>
            <w:noProof/>
            <w:webHidden/>
          </w:rPr>
          <w:fldChar w:fldCharType="separate"/>
        </w:r>
        <w:r w:rsidR="003946BE">
          <w:rPr>
            <w:noProof/>
            <w:webHidden/>
          </w:rPr>
          <w:t>2</w:t>
        </w:r>
        <w:r>
          <w:rPr>
            <w:noProof/>
            <w:webHidden/>
          </w:rPr>
          <w:fldChar w:fldCharType="end"/>
        </w:r>
      </w:hyperlink>
    </w:p>
    <w:p w14:paraId="3CD8BBF2" w14:textId="4105D92D" w:rsidR="00E33EC5" w:rsidRPr="000A20ED" w:rsidRDefault="00A26689">
      <w:pPr>
        <w:pStyle w:val="TOC1"/>
        <w:tabs>
          <w:tab w:val="right" w:leader="dot" w:pos="8990"/>
        </w:tabs>
        <w:rPr>
          <w:rFonts w:ascii="Calibri" w:hAnsi="Calibri"/>
          <w:noProof/>
          <w:sz w:val="22"/>
          <w:szCs w:val="22"/>
        </w:rPr>
      </w:pPr>
      <w:hyperlink w:anchor="_Toc283151017" w:history="1">
        <w:r w:rsidR="00E33EC5" w:rsidRPr="0091593B">
          <w:rPr>
            <w:rStyle w:val="Hyperlink"/>
            <w:b/>
            <w:noProof/>
          </w:rPr>
          <w:t>STATEMENT OF REQUIREMENTS TEMPLATE INSTRUCTIONS</w:t>
        </w:r>
        <w:r w:rsidR="00E33EC5">
          <w:rPr>
            <w:noProof/>
            <w:webHidden/>
          </w:rPr>
          <w:tab/>
        </w:r>
        <w:r w:rsidR="00027D6A">
          <w:rPr>
            <w:noProof/>
            <w:webHidden/>
          </w:rPr>
          <w:fldChar w:fldCharType="begin"/>
        </w:r>
        <w:r w:rsidR="00E33EC5">
          <w:rPr>
            <w:noProof/>
            <w:webHidden/>
          </w:rPr>
          <w:instrText xml:space="preserve"> PAGEREF _Toc283151017 \h </w:instrText>
        </w:r>
        <w:r w:rsidR="00027D6A">
          <w:rPr>
            <w:noProof/>
            <w:webHidden/>
          </w:rPr>
        </w:r>
        <w:r w:rsidR="00027D6A">
          <w:rPr>
            <w:noProof/>
            <w:webHidden/>
          </w:rPr>
          <w:fldChar w:fldCharType="separate"/>
        </w:r>
        <w:r w:rsidR="003946BE">
          <w:rPr>
            <w:noProof/>
            <w:webHidden/>
          </w:rPr>
          <w:t>9</w:t>
        </w:r>
        <w:r w:rsidR="00027D6A">
          <w:rPr>
            <w:noProof/>
            <w:webHidden/>
          </w:rPr>
          <w:fldChar w:fldCharType="end"/>
        </w:r>
      </w:hyperlink>
    </w:p>
    <w:p w14:paraId="61AEFC0B" w14:textId="77777777" w:rsidR="00FE1354" w:rsidRDefault="00027D6A">
      <w:r>
        <w:fldChar w:fldCharType="end"/>
      </w:r>
    </w:p>
    <w:p w14:paraId="110816A1" w14:textId="77777777" w:rsidR="00FE1354" w:rsidRPr="008938CB" w:rsidRDefault="00FE1354">
      <w:pPr>
        <w:rPr>
          <w:rFonts w:ascii="Arial" w:hAnsi="Arial" w:cs="Arial"/>
          <w:sz w:val="28"/>
          <w:u w:val="single"/>
        </w:rPr>
      </w:pPr>
      <w:r>
        <w:rPr>
          <w:rFonts w:ascii="Arial" w:hAnsi="Arial" w:cs="Arial"/>
          <w:i/>
          <w:sz w:val="28"/>
        </w:rPr>
        <w:br w:type="page"/>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FE1354" w14:paraId="2BB52C21" w14:textId="77777777" w:rsidTr="002D73A5">
        <w:trPr>
          <w:trHeight w:val="299"/>
        </w:trPr>
        <w:tc>
          <w:tcPr>
            <w:tcW w:w="8735" w:type="dxa"/>
            <w:shd w:val="pct10" w:color="auto" w:fill="auto"/>
            <w:vAlign w:val="center"/>
          </w:tcPr>
          <w:p w14:paraId="7E58CFCA" w14:textId="77777777" w:rsidR="00FE1354" w:rsidRPr="007B124B" w:rsidRDefault="00FE1354" w:rsidP="002D73A5">
            <w:pPr>
              <w:pStyle w:val="Heading1"/>
              <w:jc w:val="center"/>
              <w:rPr>
                <w:b/>
                <w:sz w:val="28"/>
              </w:rPr>
            </w:pPr>
          </w:p>
          <w:p w14:paraId="30286627" w14:textId="77777777" w:rsidR="00FE1354" w:rsidRPr="007B124B" w:rsidRDefault="00FE1354" w:rsidP="002D73A5">
            <w:pPr>
              <w:pStyle w:val="Heading1"/>
              <w:jc w:val="center"/>
              <w:rPr>
                <w:b/>
                <w:color w:val="3333FF"/>
                <w:sz w:val="28"/>
              </w:rPr>
            </w:pPr>
            <w:bookmarkStart w:id="0" w:name="_Toc283151016"/>
            <w:r w:rsidRPr="007B124B">
              <w:rPr>
                <w:b/>
                <w:color w:val="3333FF"/>
                <w:sz w:val="28"/>
              </w:rPr>
              <w:t>STATEMENT OF REQUIREMENTS (SOR)</w:t>
            </w:r>
            <w:bookmarkEnd w:id="0"/>
          </w:p>
          <w:p w14:paraId="18E3C40E" w14:textId="69864DE2" w:rsidR="00493F19" w:rsidRPr="00C75E75" w:rsidRDefault="00B71CFE" w:rsidP="002D73A5">
            <w:pPr>
              <w:jc w:val="center"/>
              <w:rPr>
                <w:b/>
              </w:rPr>
            </w:pPr>
            <w:r w:rsidRPr="00C75E75">
              <w:rPr>
                <w:b/>
              </w:rPr>
              <w:t xml:space="preserve">SOR # </w:t>
            </w:r>
            <w:r w:rsidR="006C3AD2">
              <w:rPr>
                <w:b/>
              </w:rPr>
              <w:t>VITA-220926-01-CAI</w:t>
            </w:r>
          </w:p>
          <w:p w14:paraId="74E51769" w14:textId="77777777" w:rsidR="00FE1354" w:rsidRPr="007232B8" w:rsidRDefault="00FE1354" w:rsidP="002D73A5"/>
          <w:p w14:paraId="562B26BE" w14:textId="1B50D9CF" w:rsidR="006C3AD2" w:rsidRPr="006C3AD2" w:rsidRDefault="006C3AD2" w:rsidP="006C3AD2">
            <w:pPr>
              <w:spacing w:after="120"/>
              <w:jc w:val="center"/>
              <w:rPr>
                <w:rFonts w:ascii="Arial" w:hAnsi="Arial" w:cs="Arial"/>
                <w:b/>
                <w:i/>
              </w:rPr>
            </w:pPr>
            <w:r>
              <w:rPr>
                <w:rFonts w:ascii="Arial" w:hAnsi="Arial" w:cs="Arial"/>
                <w:b/>
                <w:i/>
              </w:rPr>
              <w:t xml:space="preserve">VITA </w:t>
            </w:r>
            <w:r w:rsidRPr="006C3AD2">
              <w:rPr>
                <w:rFonts w:ascii="Arial" w:hAnsi="Arial" w:cs="Arial"/>
                <w:b/>
                <w:i/>
              </w:rPr>
              <w:t>Multi-Sourcing Service Integrator Advisory and Support</w:t>
            </w:r>
            <w:r>
              <w:rPr>
                <w:rFonts w:ascii="Arial" w:hAnsi="Arial" w:cs="Arial"/>
                <w:b/>
                <w:i/>
              </w:rPr>
              <w:t xml:space="preserve"> Services</w:t>
            </w:r>
          </w:p>
          <w:p w14:paraId="4C6076AA" w14:textId="77777777" w:rsidR="00FE1354" w:rsidRPr="00A01A21" w:rsidRDefault="00FE1354" w:rsidP="006C3AD2">
            <w:pPr>
              <w:spacing w:after="120"/>
              <w:jc w:val="center"/>
              <w:rPr>
                <w:rFonts w:ascii="Arial" w:hAnsi="Arial" w:cs="Arial"/>
                <w:b/>
                <w:i/>
              </w:rPr>
            </w:pPr>
          </w:p>
        </w:tc>
      </w:tr>
    </w:tbl>
    <w:p w14:paraId="606AB5B1" w14:textId="77777777" w:rsidR="00FE1354" w:rsidRDefault="00FE1354" w:rsidP="008F6898">
      <w:pPr>
        <w:rPr>
          <w:b/>
          <w:bCs/>
          <w:u w:val="single"/>
        </w:rPr>
      </w:pPr>
    </w:p>
    <w:p w14:paraId="4E5F0759" w14:textId="77777777" w:rsidR="00B8024D" w:rsidRPr="00E37AD9" w:rsidRDefault="00B8024D" w:rsidP="008F6898">
      <w:pPr>
        <w:rPr>
          <w:bCs/>
          <w:color w:val="3333FF"/>
        </w:rPr>
      </w:pPr>
    </w:p>
    <w:p w14:paraId="2EA9CECE" w14:textId="77777777" w:rsidR="00FE1354" w:rsidRDefault="00FE1354" w:rsidP="008F6898">
      <w:pPr>
        <w:rPr>
          <w:b/>
          <w:bCs/>
          <w:u w:val="single"/>
        </w:rPr>
      </w:pPr>
      <w:r>
        <w:rPr>
          <w:bCs/>
        </w:rPr>
        <w:t xml:space="preserve"> </w:t>
      </w:r>
    </w:p>
    <w:p w14:paraId="436F76C6" w14:textId="09901F9F" w:rsidR="00FE1354" w:rsidRDefault="00FE1354" w:rsidP="000C61BA">
      <w:pPr>
        <w:numPr>
          <w:ilvl w:val="0"/>
          <w:numId w:val="3"/>
        </w:numPr>
        <w:ind w:left="360"/>
      </w:pPr>
      <w:r w:rsidRPr="00606F15">
        <w:rPr>
          <w:b/>
          <w:bCs/>
          <w:u w:val="single"/>
        </w:rPr>
        <w:t>Date:</w:t>
      </w:r>
      <w:r w:rsidRPr="00084489">
        <w:t xml:space="preserve">  </w:t>
      </w:r>
      <w:r w:rsidR="00436906">
        <w:t>September 26, 2022</w:t>
      </w:r>
    </w:p>
    <w:p w14:paraId="262C5DC7" w14:textId="77777777" w:rsidR="00FE1354" w:rsidRPr="00084489" w:rsidRDefault="00FE1354" w:rsidP="00E95C01">
      <w:pPr>
        <w:ind w:left="-360" w:firstLine="720"/>
      </w:pPr>
    </w:p>
    <w:p w14:paraId="0F165896" w14:textId="5ED06C3E" w:rsidR="00FE1354" w:rsidRDefault="00FE1354" w:rsidP="000C61BA">
      <w:pPr>
        <w:numPr>
          <w:ilvl w:val="0"/>
          <w:numId w:val="3"/>
        </w:numPr>
        <w:ind w:left="360"/>
      </w:pPr>
      <w:r>
        <w:rPr>
          <w:b/>
          <w:u w:val="single"/>
        </w:rPr>
        <w:t>Authorized User</w:t>
      </w:r>
      <w:r w:rsidRPr="00084489">
        <w:rPr>
          <w:u w:val="single"/>
        </w:rPr>
        <w:t>:</w:t>
      </w:r>
      <w:r w:rsidRPr="00084489">
        <w:t xml:space="preserve">  </w:t>
      </w:r>
      <w:r w:rsidR="00436906">
        <w:t xml:space="preserve">Virginia Information Technology Agency </w:t>
      </w:r>
    </w:p>
    <w:p w14:paraId="67513C4B" w14:textId="77777777" w:rsidR="00FE1354" w:rsidRPr="00084489" w:rsidRDefault="00FE1354" w:rsidP="00E95C01"/>
    <w:p w14:paraId="3283063A" w14:textId="77777777" w:rsidR="00FE1354" w:rsidRPr="00FF6B55" w:rsidRDefault="00FE1354" w:rsidP="000C61BA">
      <w:pPr>
        <w:numPr>
          <w:ilvl w:val="0"/>
          <w:numId w:val="3"/>
        </w:numPr>
        <w:ind w:left="360"/>
      </w:pPr>
      <w:r>
        <w:rPr>
          <w:b/>
          <w:u w:val="single"/>
        </w:rPr>
        <w:t xml:space="preserve">Authorized </w:t>
      </w:r>
      <w:r w:rsidRPr="00FF6B55">
        <w:rPr>
          <w:b/>
          <w:u w:val="single"/>
        </w:rPr>
        <w:t>User Contact Information:</w:t>
      </w:r>
    </w:p>
    <w:p w14:paraId="6792B802" w14:textId="77777777" w:rsidR="00FE1354" w:rsidRDefault="00FE1354" w:rsidP="00E95C01">
      <w:pPr>
        <w:ind w:left="360"/>
        <w:rPr>
          <w:i/>
        </w:rPr>
      </w:pPr>
    </w:p>
    <w:p w14:paraId="02AA15DF" w14:textId="0FE72D6C" w:rsidR="00FE1354" w:rsidRPr="00FF6B55" w:rsidRDefault="002250E4" w:rsidP="00E95C01">
      <w:pPr>
        <w:ind w:left="360"/>
        <w:rPr>
          <w:b/>
          <w:i/>
        </w:rPr>
      </w:pPr>
      <w:r>
        <w:rPr>
          <w:i/>
        </w:rPr>
        <w:t xml:space="preserve">Naveen Abraham </w:t>
      </w:r>
    </w:p>
    <w:p w14:paraId="70878FC0" w14:textId="77777777" w:rsidR="002C2236" w:rsidRDefault="002C2236" w:rsidP="00E95C01">
      <w:pPr>
        <w:ind w:left="36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7325 Beaufont Springs Drive, </w:t>
      </w:r>
    </w:p>
    <w:p w14:paraId="28F81DB9" w14:textId="1BA29DE8" w:rsidR="00FE1354" w:rsidRPr="00FF6B55" w:rsidRDefault="002C2236" w:rsidP="00E95C01">
      <w:pPr>
        <w:ind w:left="360"/>
        <w:rPr>
          <w:i/>
        </w:rPr>
      </w:pPr>
      <w:r>
        <w:rPr>
          <w:rFonts w:ascii="Arial" w:hAnsi="Arial" w:cs="Arial"/>
          <w:color w:val="000000"/>
          <w:sz w:val="20"/>
          <w:szCs w:val="20"/>
          <w:shd w:val="clear" w:color="auto" w:fill="FFFFFF"/>
        </w:rPr>
        <w:t>Richmond,  VA  23225</w:t>
      </w:r>
      <w:r w:rsidRPr="00FF6B55">
        <w:rPr>
          <w:i/>
        </w:rPr>
        <w:t xml:space="preserve"> </w:t>
      </w:r>
    </w:p>
    <w:p w14:paraId="5EB52E8C" w14:textId="32C64DFE" w:rsidR="002C2236" w:rsidRDefault="00FE1354" w:rsidP="00E95C01">
      <w:pPr>
        <w:ind w:left="360"/>
        <w:rPr>
          <w:rFonts w:ascii="Roboto" w:hAnsi="Roboto"/>
          <w:color w:val="263238"/>
          <w:sz w:val="22"/>
          <w:szCs w:val="22"/>
        </w:rPr>
      </w:pPr>
      <w:r>
        <w:t>Phone:</w:t>
      </w:r>
      <w:r>
        <w:tab/>
      </w:r>
      <w:r w:rsidR="002C2236">
        <w:rPr>
          <w:rFonts w:ascii="Roboto" w:hAnsi="Roboto"/>
          <w:color w:val="263238"/>
          <w:sz w:val="22"/>
          <w:szCs w:val="22"/>
        </w:rPr>
        <w:t>804-</w:t>
      </w:r>
      <w:r w:rsidR="002250E4">
        <w:rPr>
          <w:rFonts w:ascii="Roboto" w:hAnsi="Roboto"/>
          <w:color w:val="263238"/>
          <w:sz w:val="22"/>
          <w:szCs w:val="22"/>
        </w:rPr>
        <w:t>972-0292</w:t>
      </w:r>
    </w:p>
    <w:p w14:paraId="35E96195" w14:textId="7CAAE73B" w:rsidR="00FE1354" w:rsidRPr="00E3658E" w:rsidRDefault="00FE1354" w:rsidP="00E95C01">
      <w:pPr>
        <w:ind w:left="360"/>
        <w:rPr>
          <w:i/>
        </w:rPr>
      </w:pPr>
      <w:r>
        <w:t>E-mail:</w:t>
      </w:r>
      <w:r>
        <w:tab/>
      </w:r>
      <w:r w:rsidR="002250E4">
        <w:rPr>
          <w:rFonts w:ascii="Roboto" w:hAnsi="Roboto"/>
          <w:color w:val="263238"/>
          <w:sz w:val="22"/>
          <w:szCs w:val="22"/>
        </w:rPr>
        <w:t>naveen.abraham</w:t>
      </w:r>
      <w:r w:rsidR="002C2236">
        <w:rPr>
          <w:rFonts w:ascii="Roboto" w:hAnsi="Roboto"/>
          <w:color w:val="263238"/>
          <w:sz w:val="22"/>
          <w:szCs w:val="22"/>
        </w:rPr>
        <w:t>@vita.virginia.gov</w:t>
      </w:r>
    </w:p>
    <w:p w14:paraId="555152B1" w14:textId="77777777" w:rsidR="00FE1354" w:rsidRDefault="00FE1354" w:rsidP="00E95C01">
      <w:pPr>
        <w:ind w:left="360"/>
        <w:rPr>
          <w:sz w:val="22"/>
          <w:szCs w:val="22"/>
        </w:rPr>
      </w:pPr>
    </w:p>
    <w:p w14:paraId="2BDE27AB" w14:textId="77777777" w:rsidR="00FE1354" w:rsidRDefault="00FE1354" w:rsidP="000C61BA">
      <w:pPr>
        <w:numPr>
          <w:ilvl w:val="0"/>
          <w:numId w:val="3"/>
        </w:numPr>
        <w:ind w:left="360"/>
        <w:rPr>
          <w:b/>
          <w:u w:val="single"/>
        </w:rPr>
      </w:pPr>
      <w:r w:rsidRPr="00E95C01">
        <w:rPr>
          <w:b/>
          <w:u w:val="single"/>
        </w:rPr>
        <w:t xml:space="preserve">Solicitation Schedule: </w:t>
      </w:r>
    </w:p>
    <w:p w14:paraId="04A49D06" w14:textId="77777777" w:rsidR="007A57A3" w:rsidRDefault="007A57A3" w:rsidP="007A57A3">
      <w:pPr>
        <w:ind w:left="360"/>
        <w:rPr>
          <w:b/>
          <w:u w:val="single"/>
        </w:rPr>
      </w:pPr>
    </w:p>
    <w:p w14:paraId="2F6D6EEA" w14:textId="77777777" w:rsidR="00FE1354" w:rsidRPr="00615D0B" w:rsidRDefault="00FE1354" w:rsidP="001B175B"/>
    <w:tbl>
      <w:tblPr>
        <w:tblW w:w="5886" w:type="dxa"/>
        <w:jc w:val="center"/>
        <w:tblLook w:val="01E0" w:firstRow="1" w:lastRow="1" w:firstColumn="1" w:lastColumn="1" w:noHBand="0" w:noVBand="0"/>
      </w:tblPr>
      <w:tblGrid>
        <w:gridCol w:w="3897"/>
        <w:gridCol w:w="1989"/>
      </w:tblGrid>
      <w:tr w:rsidR="00FE1354" w:rsidRPr="0097155E" w14:paraId="2B2573E6" w14:textId="77777777" w:rsidTr="007A6A89">
        <w:trPr>
          <w:cantSplit/>
          <w:jc w:val="center"/>
        </w:trPr>
        <w:tc>
          <w:tcPr>
            <w:tcW w:w="3897" w:type="dxa"/>
            <w:shd w:val="clear" w:color="auto" w:fill="E6E6E6"/>
          </w:tcPr>
          <w:p w14:paraId="1444C86C" w14:textId="77777777" w:rsidR="00FE1354" w:rsidRPr="0097155E" w:rsidRDefault="00FE1354" w:rsidP="001B175B">
            <w:pPr>
              <w:rPr>
                <w:b/>
              </w:rPr>
            </w:pPr>
            <w:r w:rsidRPr="0097155E">
              <w:rPr>
                <w:b/>
              </w:rPr>
              <w:t>Event</w:t>
            </w:r>
          </w:p>
        </w:tc>
        <w:tc>
          <w:tcPr>
            <w:tcW w:w="1989" w:type="dxa"/>
            <w:shd w:val="clear" w:color="auto" w:fill="E6E6E6"/>
          </w:tcPr>
          <w:p w14:paraId="2DC9A0AA" w14:textId="77777777" w:rsidR="00FE1354" w:rsidRPr="0097155E" w:rsidRDefault="00FE1354" w:rsidP="001B175B">
            <w:pPr>
              <w:rPr>
                <w:b/>
              </w:rPr>
            </w:pPr>
            <w:r w:rsidRPr="0097155E">
              <w:rPr>
                <w:b/>
              </w:rPr>
              <w:t>Date</w:t>
            </w:r>
          </w:p>
        </w:tc>
      </w:tr>
      <w:tr w:rsidR="00FE1354" w:rsidRPr="00D62C40" w14:paraId="70844666" w14:textId="77777777" w:rsidTr="007A6A89">
        <w:trPr>
          <w:cantSplit/>
          <w:jc w:val="center"/>
        </w:trPr>
        <w:tc>
          <w:tcPr>
            <w:tcW w:w="3897" w:type="dxa"/>
            <w:vAlign w:val="center"/>
          </w:tcPr>
          <w:p w14:paraId="56DC05BC" w14:textId="77777777" w:rsidR="00FE1354" w:rsidRPr="00D62C40" w:rsidRDefault="00FE1354" w:rsidP="001B175B">
            <w:r w:rsidRPr="00D62C40">
              <w:t>Release SOR</w:t>
            </w:r>
          </w:p>
        </w:tc>
        <w:tc>
          <w:tcPr>
            <w:tcW w:w="1989" w:type="dxa"/>
            <w:vAlign w:val="center"/>
          </w:tcPr>
          <w:p w14:paraId="51D4EC91" w14:textId="344330B3" w:rsidR="00FE1354" w:rsidRPr="00E64B4B" w:rsidRDefault="00FE1354" w:rsidP="007E2302">
            <w:r w:rsidRPr="00E64B4B">
              <w:t>(</w:t>
            </w:r>
            <w:r w:rsidR="002250E4" w:rsidRPr="00E64B4B">
              <w:t>10-3-2022</w:t>
            </w:r>
            <w:r w:rsidRPr="00E64B4B">
              <w:t>)</w:t>
            </w:r>
          </w:p>
        </w:tc>
      </w:tr>
      <w:tr w:rsidR="00FE1354" w:rsidRPr="00D62C40" w14:paraId="373A82AD" w14:textId="77777777" w:rsidTr="007A6A89">
        <w:trPr>
          <w:cantSplit/>
          <w:jc w:val="center"/>
        </w:trPr>
        <w:tc>
          <w:tcPr>
            <w:tcW w:w="3897" w:type="dxa"/>
            <w:vAlign w:val="center"/>
          </w:tcPr>
          <w:p w14:paraId="1D8D9B16" w14:textId="77777777" w:rsidR="00FE1354" w:rsidRPr="00D62C40" w:rsidRDefault="00FE1354" w:rsidP="001B175B">
            <w:r>
              <w:t xml:space="preserve">Supplier </w:t>
            </w:r>
            <w:r w:rsidRPr="00D62C40">
              <w:t>Response Due</w:t>
            </w:r>
          </w:p>
        </w:tc>
        <w:tc>
          <w:tcPr>
            <w:tcW w:w="1989" w:type="dxa"/>
            <w:vAlign w:val="center"/>
          </w:tcPr>
          <w:p w14:paraId="5C836159" w14:textId="0117CA7D" w:rsidR="00FE1354" w:rsidRPr="00E64B4B" w:rsidRDefault="00FE1354" w:rsidP="007E2302">
            <w:r w:rsidRPr="00E64B4B">
              <w:t>(</w:t>
            </w:r>
            <w:r w:rsidR="002250E4" w:rsidRPr="00E64B4B">
              <w:t>10-</w:t>
            </w:r>
            <w:r w:rsidR="00E64B4B">
              <w:t>10</w:t>
            </w:r>
            <w:r w:rsidR="002250E4" w:rsidRPr="00E64B4B">
              <w:t>-2022</w:t>
            </w:r>
            <w:r w:rsidRPr="00E64B4B">
              <w:t>)</w:t>
            </w:r>
          </w:p>
        </w:tc>
      </w:tr>
      <w:tr w:rsidR="00FE1354" w:rsidRPr="00D62C40" w14:paraId="4D6DA7A7" w14:textId="77777777" w:rsidTr="007A6A89">
        <w:trPr>
          <w:cantSplit/>
          <w:jc w:val="center"/>
        </w:trPr>
        <w:tc>
          <w:tcPr>
            <w:tcW w:w="3897" w:type="dxa"/>
            <w:vAlign w:val="center"/>
          </w:tcPr>
          <w:p w14:paraId="5AB3FD8A" w14:textId="77777777" w:rsidR="00FE1354" w:rsidRPr="00D62C40" w:rsidRDefault="00FE1354" w:rsidP="001B175B">
            <w:r w:rsidRPr="00D62C40">
              <w:t>Award Decision</w:t>
            </w:r>
          </w:p>
        </w:tc>
        <w:tc>
          <w:tcPr>
            <w:tcW w:w="1989" w:type="dxa"/>
            <w:vAlign w:val="center"/>
          </w:tcPr>
          <w:p w14:paraId="4612770A" w14:textId="02BD6C5D" w:rsidR="00FE1354" w:rsidRPr="00E64B4B" w:rsidRDefault="00FE1354" w:rsidP="007E2302">
            <w:r w:rsidRPr="00E64B4B">
              <w:t>(</w:t>
            </w:r>
            <w:r w:rsidR="002250E4" w:rsidRPr="00E64B4B">
              <w:t>10-14-2022</w:t>
            </w:r>
            <w:r w:rsidRPr="00E64B4B">
              <w:t>)</w:t>
            </w:r>
          </w:p>
        </w:tc>
      </w:tr>
      <w:tr w:rsidR="00FE1354" w:rsidRPr="00D62C40" w14:paraId="4D5ADDE0" w14:textId="77777777" w:rsidTr="007A6A89">
        <w:trPr>
          <w:cantSplit/>
          <w:jc w:val="center"/>
        </w:trPr>
        <w:tc>
          <w:tcPr>
            <w:tcW w:w="3897" w:type="dxa"/>
            <w:vAlign w:val="center"/>
          </w:tcPr>
          <w:p w14:paraId="02C59687" w14:textId="77777777" w:rsidR="00FE1354" w:rsidRPr="00D62C40" w:rsidRDefault="00FE1354" w:rsidP="001B175B">
            <w:r w:rsidRPr="00D62C40">
              <w:t xml:space="preserve">Estimated </w:t>
            </w:r>
            <w:r>
              <w:t xml:space="preserve">Project </w:t>
            </w:r>
            <w:r w:rsidRPr="00D62C40">
              <w:t>Start Date</w:t>
            </w:r>
          </w:p>
        </w:tc>
        <w:tc>
          <w:tcPr>
            <w:tcW w:w="1989" w:type="dxa"/>
            <w:vAlign w:val="center"/>
          </w:tcPr>
          <w:p w14:paraId="712C58E3" w14:textId="37F2D0F3" w:rsidR="00FE1354" w:rsidRPr="00E64B4B" w:rsidRDefault="00FE1354" w:rsidP="007E2302">
            <w:r w:rsidRPr="00E64B4B">
              <w:t>(</w:t>
            </w:r>
            <w:r w:rsidR="002250E4" w:rsidRPr="00E64B4B">
              <w:t>10-31-2022</w:t>
            </w:r>
            <w:r w:rsidRPr="00E64B4B">
              <w:t>)</w:t>
            </w:r>
          </w:p>
        </w:tc>
      </w:tr>
    </w:tbl>
    <w:p w14:paraId="31FEAA06" w14:textId="77777777" w:rsidR="00FE1354" w:rsidRPr="00D62C40" w:rsidRDefault="00FE1354" w:rsidP="008F6898">
      <w:pPr>
        <w:rPr>
          <w:sz w:val="22"/>
          <w:szCs w:val="22"/>
        </w:rPr>
      </w:pPr>
    </w:p>
    <w:p w14:paraId="11CD853E" w14:textId="77777777" w:rsidR="002D73A5" w:rsidRPr="002D73A5" w:rsidRDefault="002D73A5" w:rsidP="002D73A5">
      <w:pPr>
        <w:ind w:left="360"/>
      </w:pPr>
    </w:p>
    <w:p w14:paraId="147D65EE" w14:textId="77777777" w:rsidR="00FE1354" w:rsidRPr="00097FE6" w:rsidRDefault="00FE1354" w:rsidP="000C61BA">
      <w:pPr>
        <w:numPr>
          <w:ilvl w:val="0"/>
          <w:numId w:val="3"/>
        </w:numPr>
        <w:ind w:left="360"/>
      </w:pPr>
      <w:r w:rsidRPr="00FF6B55">
        <w:rPr>
          <w:b/>
          <w:u w:val="single"/>
        </w:rPr>
        <w:t>Evaluation and Scoring</w:t>
      </w:r>
    </w:p>
    <w:p w14:paraId="30B5266B" w14:textId="77777777" w:rsidR="00FE1354" w:rsidRPr="00FF6B55" w:rsidRDefault="00FE1354" w:rsidP="00E95C01">
      <w:pPr>
        <w:ind w:left="360"/>
      </w:pPr>
      <w:r>
        <w:t>Supplier</w:t>
      </w:r>
      <w:r w:rsidR="005863A0">
        <w:t>’s</w:t>
      </w:r>
      <w:r w:rsidRPr="00FF6B55">
        <w:t xml:space="preserve"> Response must be submitted in the specified Statement of Work</w:t>
      </w:r>
      <w:r>
        <w:t xml:space="preserve"> (SOW)</w:t>
      </w:r>
      <w:r w:rsidRPr="00FF6B55">
        <w:t xml:space="preserve"> format and will be evaluated for format compliance</w:t>
      </w:r>
      <w:r>
        <w:t>.</w:t>
      </w:r>
    </w:p>
    <w:p w14:paraId="308FA4A6" w14:textId="77777777" w:rsidR="00FE1354" w:rsidRPr="00FF6B55" w:rsidRDefault="00FE1354" w:rsidP="00E95C01">
      <w:pPr>
        <w:ind w:left="360"/>
      </w:pPr>
    </w:p>
    <w:p w14:paraId="11AC3C9D" w14:textId="1A1A286C" w:rsidR="00FE1354" w:rsidRDefault="00FE1354" w:rsidP="00E95C01">
      <w:pPr>
        <w:ind w:left="360"/>
      </w:pPr>
      <w:r>
        <w:t>Supplier</w:t>
      </w:r>
      <w:r w:rsidR="005863A0">
        <w:t>’s</w:t>
      </w:r>
      <w:r w:rsidRPr="00FF6B55">
        <w:t xml:space="preserve"> Response will be evaluated for technical merit based on its appropriateness to the performance of </w:t>
      </w:r>
      <w:r w:rsidR="00273D47">
        <w:t xml:space="preserve">Authorized User’s </w:t>
      </w:r>
      <w:r w:rsidRPr="00FF6B55">
        <w:t xml:space="preserve">requirements, its applicability to the environment, and its effective utilization of </w:t>
      </w:r>
      <w:r>
        <w:t>Supplier</w:t>
      </w:r>
      <w:r w:rsidRPr="00FF6B55">
        <w:t xml:space="preserve"> and </w:t>
      </w:r>
      <w:r w:rsidR="00273D47">
        <w:t xml:space="preserve">Authorized User’s </w:t>
      </w:r>
      <w:r w:rsidR="00545F35">
        <w:t>r</w:t>
      </w:r>
      <w:r w:rsidRPr="00FF6B55">
        <w:t>esources.</w:t>
      </w:r>
    </w:p>
    <w:p w14:paraId="179E1161" w14:textId="77777777" w:rsidR="00FE1354" w:rsidRDefault="00FE1354" w:rsidP="00F07AB3"/>
    <w:p w14:paraId="6C555AE0" w14:textId="77777777" w:rsidR="00FE1354" w:rsidRDefault="00FE1354" w:rsidP="00300D25">
      <w:pPr>
        <w:ind w:left="360"/>
        <w:rPr>
          <w:b/>
          <w:u w:val="single"/>
        </w:rPr>
      </w:pPr>
    </w:p>
    <w:p w14:paraId="218C2190" w14:textId="77777777" w:rsidR="00FE1354" w:rsidRPr="00FF6B55" w:rsidRDefault="00FE1354" w:rsidP="000C61BA">
      <w:pPr>
        <w:numPr>
          <w:ilvl w:val="0"/>
          <w:numId w:val="3"/>
        </w:numPr>
        <w:ind w:left="360"/>
        <w:rPr>
          <w:b/>
          <w:u w:val="single"/>
        </w:rPr>
      </w:pPr>
      <w:r w:rsidRPr="00FF6B55">
        <w:rPr>
          <w:b/>
          <w:u w:val="single"/>
        </w:rPr>
        <w:t xml:space="preserve">Project/Service: </w:t>
      </w:r>
    </w:p>
    <w:p w14:paraId="17F0513B" w14:textId="7FCD2176" w:rsidR="00FE1354" w:rsidRDefault="00436906" w:rsidP="002B664A">
      <w:pPr>
        <w:ind w:left="360"/>
      </w:pPr>
      <w:r>
        <w:t xml:space="preserve">Multi-Sourcing Service Integrator Advisory </w:t>
      </w:r>
      <w:r w:rsidR="002250E4">
        <w:t>and Support</w:t>
      </w:r>
    </w:p>
    <w:p w14:paraId="7968F595" w14:textId="43611342" w:rsidR="00FE1354" w:rsidRDefault="00FE1354" w:rsidP="002B664A">
      <w:pPr>
        <w:ind w:left="360"/>
      </w:pPr>
    </w:p>
    <w:p w14:paraId="7E2C95A4" w14:textId="0F75A1D4" w:rsidR="00E64B4B" w:rsidRDefault="00E64B4B" w:rsidP="002B664A">
      <w:pPr>
        <w:ind w:left="360"/>
      </w:pPr>
    </w:p>
    <w:p w14:paraId="2ECDEF33" w14:textId="77777777" w:rsidR="00E64B4B" w:rsidRPr="00A1027A" w:rsidRDefault="00E64B4B" w:rsidP="002B664A">
      <w:pPr>
        <w:ind w:left="360"/>
      </w:pPr>
    </w:p>
    <w:p w14:paraId="4AA25B53" w14:textId="573A3258" w:rsidR="00FE1354" w:rsidRDefault="00FE1354" w:rsidP="000C61BA">
      <w:pPr>
        <w:numPr>
          <w:ilvl w:val="0"/>
          <w:numId w:val="3"/>
        </w:numPr>
        <w:ind w:left="360"/>
        <w:rPr>
          <w:b/>
          <w:u w:val="single"/>
        </w:rPr>
      </w:pPr>
      <w:r w:rsidRPr="00FF6B55">
        <w:rPr>
          <w:b/>
          <w:u w:val="single"/>
        </w:rPr>
        <w:lastRenderedPageBreak/>
        <w:t>Specialty Area</w:t>
      </w:r>
      <w:r>
        <w:rPr>
          <w:b/>
          <w:u w:val="single"/>
        </w:rPr>
        <w:t xml:space="preserve"> </w:t>
      </w:r>
      <w:r>
        <w:rPr>
          <w:u w:val="single"/>
        </w:rPr>
        <w:t>(Check one)</w:t>
      </w:r>
      <w:r w:rsidRPr="00FF6B55">
        <w:rPr>
          <w:b/>
          <w:u w:val="single"/>
        </w:rPr>
        <w:t>:</w:t>
      </w:r>
      <w:r w:rsidR="00F15DF2">
        <w:rPr>
          <w:b/>
          <w:u w:val="single"/>
        </w:rPr>
        <w:t xml:space="preserve"> </w:t>
      </w:r>
    </w:p>
    <w:p w14:paraId="51966547" w14:textId="77777777" w:rsidR="00FE1354" w:rsidRDefault="00FE1354" w:rsidP="00CB0F94">
      <w:pPr>
        <w:rPr>
          <w:b/>
          <w:u w:val="single"/>
        </w:rPr>
      </w:pPr>
    </w:p>
    <w:tbl>
      <w:tblPr>
        <w:tblW w:w="0" w:type="auto"/>
        <w:jc w:val="center"/>
        <w:tblLook w:val="00A0" w:firstRow="1" w:lastRow="0" w:firstColumn="1" w:lastColumn="0" w:noHBand="0" w:noVBand="0"/>
      </w:tblPr>
      <w:tblGrid>
        <w:gridCol w:w="4374"/>
        <w:gridCol w:w="4158"/>
      </w:tblGrid>
      <w:tr w:rsidR="00FE1354" w14:paraId="41E0C9D1" w14:textId="77777777" w:rsidTr="00F42552">
        <w:trPr>
          <w:jc w:val="center"/>
        </w:trPr>
        <w:tc>
          <w:tcPr>
            <w:tcW w:w="4374" w:type="dxa"/>
          </w:tcPr>
          <w:p w14:paraId="11B844BD" w14:textId="77777777"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4209E6"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4209E6">
              <w:rPr>
                <w:rFonts w:ascii="Arial" w:hAnsi="Arial" w:cs="Arial"/>
              </w:rPr>
              <w:t xml:space="preserve">  </w:t>
            </w:r>
            <w:r w:rsidR="00FE1354">
              <w:t>Application Development</w:t>
            </w:r>
          </w:p>
        </w:tc>
        <w:tc>
          <w:tcPr>
            <w:tcW w:w="4158" w:type="dxa"/>
          </w:tcPr>
          <w:p w14:paraId="6531C85F"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Information Security</w:t>
            </w:r>
          </w:p>
        </w:tc>
      </w:tr>
      <w:tr w:rsidR="00FE1354" w14:paraId="49113262" w14:textId="77777777" w:rsidTr="00F42552">
        <w:trPr>
          <w:jc w:val="center"/>
        </w:trPr>
        <w:tc>
          <w:tcPr>
            <w:tcW w:w="4374" w:type="dxa"/>
          </w:tcPr>
          <w:p w14:paraId="67AB2094"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Continuity Planning</w:t>
            </w:r>
          </w:p>
        </w:tc>
        <w:tc>
          <w:tcPr>
            <w:tcW w:w="4158" w:type="dxa"/>
          </w:tcPr>
          <w:p w14:paraId="2B0DBCD0" w14:textId="309E20A6" w:rsidR="00E33EC5" w:rsidRDefault="006C3AD2">
            <w:pPr>
              <w:ind w:left="342"/>
            </w:pPr>
            <w:r>
              <w:rPr>
                <w:rFonts w:ascii="Arial" w:hAnsi="Arial" w:cs="Arial"/>
              </w:rPr>
              <w:fldChar w:fldCharType="begin">
                <w:ffData>
                  <w:name w:val="Check1"/>
                  <w:enabled/>
                  <w:calcOnExit w:val="0"/>
                  <w:checkBox>
                    <w:sizeAuto/>
                    <w:default w:val="0"/>
                  </w:checkBox>
                </w:ffData>
              </w:fldChar>
            </w:r>
            <w:r>
              <w:rPr>
                <w:rFonts w:ascii="Arial" w:hAnsi="Arial" w:cs="Arial"/>
              </w:rPr>
              <w:instrText xml:space="preserve"> </w:instrText>
            </w:r>
            <w:bookmarkStart w:id="1" w:name="Check1"/>
            <w:r>
              <w:rPr>
                <w:rFonts w:ascii="Arial" w:hAnsi="Arial" w:cs="Arial"/>
              </w:rPr>
              <w:instrText xml:space="preserve">FORMCHECKBOX </w:instrText>
            </w:r>
            <w:r w:rsidR="00A26689">
              <w:rPr>
                <w:rFonts w:ascii="Arial" w:hAnsi="Arial" w:cs="Arial"/>
              </w:rPr>
            </w:r>
            <w:r w:rsidR="00A26689">
              <w:rPr>
                <w:rFonts w:ascii="Arial" w:hAnsi="Arial" w:cs="Arial"/>
              </w:rPr>
              <w:fldChar w:fldCharType="separate"/>
            </w:r>
            <w:r>
              <w:rPr>
                <w:rFonts w:ascii="Arial" w:hAnsi="Arial" w:cs="Arial"/>
              </w:rPr>
              <w:fldChar w:fldCharType="end"/>
            </w:r>
            <w:bookmarkEnd w:id="1"/>
            <w:r w:rsidR="00DD6521">
              <w:rPr>
                <w:rFonts w:ascii="Arial" w:hAnsi="Arial" w:cs="Arial"/>
              </w:rPr>
              <w:t xml:space="preserve">  </w:t>
            </w:r>
            <w:r w:rsidR="00FE1354">
              <w:t>IT Infrastructure</w:t>
            </w:r>
          </w:p>
        </w:tc>
      </w:tr>
      <w:tr w:rsidR="00FE1354" w14:paraId="619796AA" w14:textId="77777777" w:rsidTr="00F42552">
        <w:trPr>
          <w:jc w:val="center"/>
        </w:trPr>
        <w:tc>
          <w:tcPr>
            <w:tcW w:w="4374" w:type="dxa"/>
          </w:tcPr>
          <w:p w14:paraId="33C6A3A2"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Intelligence</w:t>
            </w:r>
          </w:p>
        </w:tc>
        <w:tc>
          <w:tcPr>
            <w:tcW w:w="4158" w:type="dxa"/>
          </w:tcPr>
          <w:p w14:paraId="66804302" w14:textId="615DCB5D" w:rsidR="00E33EC5" w:rsidRDefault="006C5F28">
            <w:pPr>
              <w:ind w:left="342"/>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Pr>
                <w:rFonts w:ascii="Arial" w:hAnsi="Arial" w:cs="Arial"/>
              </w:rPr>
              <w:fldChar w:fldCharType="end"/>
            </w:r>
            <w:r w:rsidR="00DD6521">
              <w:rPr>
                <w:rFonts w:ascii="Arial" w:hAnsi="Arial" w:cs="Arial"/>
              </w:rPr>
              <w:t xml:space="preserve">  </w:t>
            </w:r>
            <w:r w:rsidR="00FE1354">
              <w:t>IT Strategic Planning</w:t>
            </w:r>
          </w:p>
        </w:tc>
      </w:tr>
      <w:tr w:rsidR="00FE1354" w14:paraId="339BEB5C" w14:textId="77777777" w:rsidTr="00F42552">
        <w:trPr>
          <w:jc w:val="center"/>
        </w:trPr>
        <w:tc>
          <w:tcPr>
            <w:tcW w:w="4374" w:type="dxa"/>
          </w:tcPr>
          <w:p w14:paraId="0F7BEA07" w14:textId="77777777"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DD6521"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Process Reengineering</w:t>
            </w:r>
          </w:p>
        </w:tc>
        <w:tc>
          <w:tcPr>
            <w:tcW w:w="4158" w:type="dxa"/>
          </w:tcPr>
          <w:p w14:paraId="1FCDC219"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Project Management</w:t>
            </w:r>
          </w:p>
        </w:tc>
      </w:tr>
      <w:tr w:rsidR="00FE1354" w14:paraId="22208F3A" w14:textId="77777777" w:rsidTr="00F42552">
        <w:trPr>
          <w:jc w:val="center"/>
        </w:trPr>
        <w:tc>
          <w:tcPr>
            <w:tcW w:w="4374" w:type="dxa"/>
          </w:tcPr>
          <w:p w14:paraId="7FA0FDB0"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Architecture</w:t>
            </w:r>
          </w:p>
        </w:tc>
        <w:tc>
          <w:tcPr>
            <w:tcW w:w="4158" w:type="dxa"/>
          </w:tcPr>
          <w:p w14:paraId="5E313DE6"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Public Safety Communications</w:t>
            </w:r>
          </w:p>
        </w:tc>
      </w:tr>
      <w:tr w:rsidR="00FE1354" w14:paraId="128C9FF2" w14:textId="77777777" w:rsidTr="00F42552">
        <w:trPr>
          <w:jc w:val="center"/>
        </w:trPr>
        <w:tc>
          <w:tcPr>
            <w:tcW w:w="4374" w:type="dxa"/>
          </w:tcPr>
          <w:p w14:paraId="56236269"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Content Management</w:t>
            </w:r>
          </w:p>
        </w:tc>
        <w:tc>
          <w:tcPr>
            <w:tcW w:w="4158" w:type="dxa"/>
          </w:tcPr>
          <w:p w14:paraId="268334C8"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Radio Engineering Services</w:t>
            </w:r>
          </w:p>
        </w:tc>
      </w:tr>
      <w:tr w:rsidR="00FE1354" w14:paraId="1F72B70D" w14:textId="77777777" w:rsidTr="00F42552">
        <w:trPr>
          <w:jc w:val="center"/>
        </w:trPr>
        <w:tc>
          <w:tcPr>
            <w:tcW w:w="4374" w:type="dxa"/>
          </w:tcPr>
          <w:p w14:paraId="37E0BEBD"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Back Office Solutions</w:t>
            </w:r>
          </w:p>
        </w:tc>
        <w:tc>
          <w:tcPr>
            <w:tcW w:w="4158" w:type="dxa"/>
          </w:tcPr>
          <w:p w14:paraId="4402188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IV&amp;V Services</w:t>
            </w:r>
          </w:p>
        </w:tc>
      </w:tr>
      <w:tr w:rsidR="00FE1354" w14:paraId="1C6D1C29" w14:textId="77777777" w:rsidTr="00F42552">
        <w:trPr>
          <w:jc w:val="center"/>
        </w:trPr>
        <w:tc>
          <w:tcPr>
            <w:tcW w:w="4374" w:type="dxa"/>
          </w:tcPr>
          <w:p w14:paraId="0EE52B51"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Geographical Information Systems</w:t>
            </w:r>
          </w:p>
        </w:tc>
        <w:tc>
          <w:tcPr>
            <w:tcW w:w="4158" w:type="dxa"/>
          </w:tcPr>
          <w:p w14:paraId="08BB81BE" w14:textId="77777777" w:rsidR="00FE1354" w:rsidRDefault="00FE1354" w:rsidP="00E1346B">
            <w:pPr>
              <w:ind w:left="342"/>
            </w:pPr>
          </w:p>
        </w:tc>
      </w:tr>
    </w:tbl>
    <w:p w14:paraId="20DE04F9" w14:textId="030BB78E" w:rsidR="00FE1354" w:rsidRDefault="00FE1354" w:rsidP="008410A1">
      <w:r>
        <w:tab/>
      </w:r>
    </w:p>
    <w:p w14:paraId="738D7ADB" w14:textId="77777777" w:rsidR="00252E9D" w:rsidRDefault="00252E9D" w:rsidP="008410A1"/>
    <w:p w14:paraId="00718127" w14:textId="658B4B0B" w:rsidR="00FE1354" w:rsidRPr="00617D8A" w:rsidRDefault="00FE1354" w:rsidP="000C61BA">
      <w:pPr>
        <w:numPr>
          <w:ilvl w:val="0"/>
          <w:numId w:val="3"/>
        </w:numPr>
        <w:ind w:left="360"/>
        <w:rPr>
          <w:b/>
          <w:u w:val="single"/>
        </w:rPr>
      </w:pPr>
      <w:r>
        <w:rPr>
          <w:b/>
          <w:u w:val="single"/>
        </w:rPr>
        <w:t xml:space="preserve">Contract Type </w:t>
      </w:r>
      <w:r w:rsidRPr="00617D8A">
        <w:rPr>
          <w:b/>
          <w:u w:val="single"/>
        </w:rPr>
        <w:t>:</w:t>
      </w:r>
      <w:r w:rsidR="008F2BD7">
        <w:rPr>
          <w:b/>
          <w:u w:val="single"/>
        </w:rPr>
        <w:t xml:space="preserve"> Fixed Price, Deliverable-based</w:t>
      </w:r>
    </w:p>
    <w:p w14:paraId="21BEDFB6" w14:textId="77777777" w:rsidR="00FE1354" w:rsidRDefault="00FE1354" w:rsidP="004A6970">
      <w:pPr>
        <w:ind w:left="720"/>
      </w:pPr>
    </w:p>
    <w:p w14:paraId="3299185B" w14:textId="77777777" w:rsidR="00FE1354" w:rsidRDefault="00FE1354" w:rsidP="000C61BA">
      <w:pPr>
        <w:numPr>
          <w:ilvl w:val="0"/>
          <w:numId w:val="3"/>
        </w:numPr>
        <w:ind w:left="360"/>
        <w:rPr>
          <w:b/>
          <w:u w:val="single"/>
        </w:rPr>
      </w:pPr>
      <w:r w:rsidRPr="00084489">
        <w:rPr>
          <w:b/>
          <w:u w:val="single"/>
        </w:rPr>
        <w:t>Introduction:</w:t>
      </w:r>
    </w:p>
    <w:p w14:paraId="364824FA" w14:textId="77777777" w:rsidR="00FE1354" w:rsidRDefault="00FE1354" w:rsidP="00412DF7">
      <w:pPr>
        <w:rPr>
          <w:b/>
          <w:u w:val="single"/>
        </w:rPr>
      </w:pPr>
    </w:p>
    <w:p w14:paraId="08BF58B6" w14:textId="77777777" w:rsidR="00FE1354" w:rsidRPr="00CA0FE0" w:rsidRDefault="00FE1354" w:rsidP="00412DF7">
      <w:pPr>
        <w:ind w:left="360"/>
        <w:rPr>
          <w:u w:val="single"/>
        </w:rPr>
      </w:pPr>
      <w:r>
        <w:rPr>
          <w:u w:val="single"/>
        </w:rPr>
        <w:t>Project History</w:t>
      </w:r>
    </w:p>
    <w:p w14:paraId="4F1F1518" w14:textId="30A22224" w:rsidR="003364C3" w:rsidRDefault="003364C3" w:rsidP="00DF2BAD">
      <w:pPr>
        <w:spacing w:before="120" w:after="120"/>
        <w:ind w:left="360"/>
      </w:pPr>
      <w:r>
        <w:t>The Virginia Information Technologies Agency (VITA) provides centrally managed shared services for statewide IT infrastructure</w:t>
      </w:r>
      <w:r w:rsidR="00B736C9">
        <w:t>s</w:t>
      </w:r>
      <w:r>
        <w:t xml:space="preserve">. VITA </w:t>
      </w:r>
      <w:r w:rsidR="00DF2BAD">
        <w:t>provisions</w:t>
      </w:r>
      <w:r w:rsidR="00B736C9">
        <w:t xml:space="preserve"> </w:t>
      </w:r>
      <w:r w:rsidR="00DF2BAD">
        <w:t>services</w:t>
      </w:r>
      <w:r w:rsidR="00B736C9">
        <w:t xml:space="preserve"> and </w:t>
      </w:r>
      <w:r w:rsidR="00DF2BAD">
        <w:t>solutions</w:t>
      </w:r>
      <w:r w:rsidR="00B736C9">
        <w:t xml:space="preserve"> to executive branch agencies</w:t>
      </w:r>
      <w:r>
        <w:t xml:space="preserve">, leveraging a </w:t>
      </w:r>
      <w:r w:rsidR="00B736C9">
        <w:t xml:space="preserve">Multi-sourcing </w:t>
      </w:r>
      <w:r>
        <w:t xml:space="preserve">Service Integrator (MSI) </w:t>
      </w:r>
      <w:r w:rsidR="00B736C9">
        <w:t xml:space="preserve">to organize and coordinate multiple offerings, platforms, </w:t>
      </w:r>
      <w:r w:rsidR="00DF2BAD">
        <w:t>suppliers, and the VITA organization</w:t>
      </w:r>
      <w:r>
        <w:t>. The services include Server</w:t>
      </w:r>
      <w:r w:rsidR="00DF2BAD">
        <w:t>/Storage</w:t>
      </w:r>
      <w:r>
        <w:t>,</w:t>
      </w:r>
      <w:r w:rsidR="00DF2BAD">
        <w:t xml:space="preserve"> Cloud,</w:t>
      </w:r>
      <w:r>
        <w:t xml:space="preserve"> Mainframe, Messaging, Network, Security, End User Services, and Managed Print. VITA is preparing for a rebid of its MSI contract and seeks a </w:t>
      </w:r>
      <w:r w:rsidR="00DF2BAD">
        <w:t>Supplier</w:t>
      </w:r>
      <w:r>
        <w:t xml:space="preserve"> to provide sourcing advisory services to support the planning and solicitation development process for this upcoming MSI Request for Proposal (RFP).</w:t>
      </w:r>
    </w:p>
    <w:p w14:paraId="33A1F112" w14:textId="77777777" w:rsidR="00FE1354" w:rsidRDefault="00FE1354" w:rsidP="00412DF7">
      <w:pPr>
        <w:ind w:left="360"/>
        <w:rPr>
          <w:u w:val="single"/>
        </w:rPr>
      </w:pPr>
    </w:p>
    <w:p w14:paraId="66AA0D9D" w14:textId="77777777" w:rsidR="00FE1354" w:rsidRPr="00CA0FE0" w:rsidRDefault="00FE1354" w:rsidP="00412DF7">
      <w:pPr>
        <w:ind w:left="360"/>
        <w:rPr>
          <w:u w:val="single"/>
        </w:rPr>
      </w:pPr>
      <w:r>
        <w:rPr>
          <w:u w:val="single"/>
        </w:rPr>
        <w:t>Business Need</w:t>
      </w:r>
    </w:p>
    <w:p w14:paraId="506A8EA1" w14:textId="6AABC4E6" w:rsidR="00DF2BAD" w:rsidRDefault="00DF2BAD" w:rsidP="00DF2BAD">
      <w:pPr>
        <w:spacing w:before="120" w:after="120"/>
        <w:ind w:left="360"/>
      </w:pPr>
      <w:r>
        <w:t xml:space="preserve">The Supplier will provide services to assist VITA with assessment, research, and recommendations related to options for the future provision of MSI services currently under contract with SAIC. The Supplier will provide specialized consulting and sourcing advisory services from industry experts with specific experience and knowledge of current best practices in sourcing MSI services in </w:t>
      </w:r>
      <w:r w:rsidR="006C5F28">
        <w:t xml:space="preserve">the </w:t>
      </w:r>
      <w:r>
        <w:t xml:space="preserve">state government marketplace. The Supplier will assist in the development of an MSI sourcing strategy and associated recommendations, including: </w:t>
      </w:r>
    </w:p>
    <w:p w14:paraId="22EE8444" w14:textId="07C22EE7" w:rsidR="00DF2BAD" w:rsidRPr="00DE4223" w:rsidRDefault="006C5F28" w:rsidP="00DF2BAD">
      <w:pPr>
        <w:pStyle w:val="ListParagraph"/>
        <w:numPr>
          <w:ilvl w:val="0"/>
          <w:numId w:val="12"/>
        </w:numPr>
        <w:spacing w:before="120" w:after="120"/>
        <w:rPr>
          <w:sz w:val="24"/>
          <w:szCs w:val="24"/>
        </w:rPr>
      </w:pPr>
      <w:r w:rsidRPr="00DE4223">
        <w:rPr>
          <w:sz w:val="24"/>
          <w:szCs w:val="24"/>
        </w:rPr>
        <w:t>A</w:t>
      </w:r>
      <w:r w:rsidR="00DF2BAD" w:rsidRPr="00DE4223">
        <w:rPr>
          <w:sz w:val="24"/>
          <w:szCs w:val="24"/>
        </w:rPr>
        <w:t>ssessment of the Commonwealth’s current and future needs</w:t>
      </w:r>
    </w:p>
    <w:p w14:paraId="3354ED03" w14:textId="754A4CE8" w:rsidR="00DF2BAD" w:rsidRPr="00DE4223" w:rsidRDefault="006C5F28" w:rsidP="00DF2BAD">
      <w:pPr>
        <w:pStyle w:val="ListParagraph"/>
        <w:numPr>
          <w:ilvl w:val="0"/>
          <w:numId w:val="12"/>
        </w:numPr>
        <w:spacing w:before="120" w:after="120"/>
        <w:rPr>
          <w:sz w:val="24"/>
          <w:szCs w:val="24"/>
        </w:rPr>
      </w:pPr>
      <w:r w:rsidRPr="00DE4223">
        <w:rPr>
          <w:sz w:val="24"/>
          <w:szCs w:val="24"/>
        </w:rPr>
        <w:t>E</w:t>
      </w:r>
      <w:r w:rsidR="00DF2BAD" w:rsidRPr="00DE4223">
        <w:rPr>
          <w:sz w:val="24"/>
          <w:szCs w:val="24"/>
        </w:rPr>
        <w:t>valuation of service options and models for managing and delivering those services</w:t>
      </w:r>
    </w:p>
    <w:p w14:paraId="5C154A6E" w14:textId="21C7694D" w:rsidR="00DF2BAD" w:rsidRPr="00DE4223" w:rsidRDefault="006C5F28" w:rsidP="00DF2BAD">
      <w:pPr>
        <w:pStyle w:val="ListParagraph"/>
        <w:numPr>
          <w:ilvl w:val="0"/>
          <w:numId w:val="12"/>
        </w:numPr>
        <w:spacing w:before="120" w:after="120"/>
        <w:rPr>
          <w:sz w:val="24"/>
          <w:szCs w:val="24"/>
        </w:rPr>
      </w:pPr>
      <w:r w:rsidRPr="00DE4223">
        <w:rPr>
          <w:sz w:val="24"/>
          <w:szCs w:val="24"/>
        </w:rPr>
        <w:t>D</w:t>
      </w:r>
      <w:r w:rsidR="00DF2BAD" w:rsidRPr="00DE4223">
        <w:rPr>
          <w:sz w:val="24"/>
          <w:szCs w:val="24"/>
        </w:rPr>
        <w:t>evelopment of a financial base case</w:t>
      </w:r>
    </w:p>
    <w:p w14:paraId="37D53C99" w14:textId="6297D066" w:rsidR="00DF2BAD" w:rsidRPr="00DE4223" w:rsidRDefault="006C5F28" w:rsidP="00DF2BAD">
      <w:pPr>
        <w:pStyle w:val="ListParagraph"/>
        <w:numPr>
          <w:ilvl w:val="0"/>
          <w:numId w:val="12"/>
        </w:numPr>
        <w:spacing w:before="120" w:after="120"/>
        <w:rPr>
          <w:sz w:val="24"/>
          <w:szCs w:val="24"/>
        </w:rPr>
      </w:pPr>
      <w:r w:rsidRPr="00DE4223">
        <w:rPr>
          <w:sz w:val="24"/>
          <w:szCs w:val="24"/>
        </w:rPr>
        <w:t>R</w:t>
      </w:r>
      <w:r w:rsidR="00DF2BAD" w:rsidRPr="00DE4223">
        <w:rPr>
          <w:sz w:val="24"/>
          <w:szCs w:val="24"/>
        </w:rPr>
        <w:t>eadiness assessment of the VITA governance model</w:t>
      </w:r>
    </w:p>
    <w:p w14:paraId="1275E08A" w14:textId="77777777" w:rsidR="00B92D33" w:rsidRDefault="00B92D33" w:rsidP="00DF2BAD">
      <w:pPr>
        <w:spacing w:before="120" w:after="120"/>
        <w:rPr>
          <w:b/>
          <w:bCs/>
        </w:rPr>
      </w:pPr>
    </w:p>
    <w:p w14:paraId="31F226EA" w14:textId="77777777" w:rsidR="00FE1354" w:rsidRPr="00084489" w:rsidRDefault="00FE1354" w:rsidP="000C61BA">
      <w:pPr>
        <w:numPr>
          <w:ilvl w:val="0"/>
          <w:numId w:val="3"/>
        </w:numPr>
        <w:ind w:left="360"/>
        <w:rPr>
          <w:b/>
          <w:u w:val="single"/>
        </w:rPr>
      </w:pPr>
      <w:r w:rsidRPr="00084489">
        <w:rPr>
          <w:b/>
          <w:u w:val="single"/>
        </w:rPr>
        <w:t>Scope of Work:</w:t>
      </w:r>
    </w:p>
    <w:p w14:paraId="128B8CF5" w14:textId="06A2C51E" w:rsidR="00277429" w:rsidRDefault="00C86A4A" w:rsidP="00277429">
      <w:pPr>
        <w:spacing w:before="120" w:after="120"/>
        <w:ind w:left="360"/>
      </w:pPr>
      <w:r>
        <w:t>This SO</w:t>
      </w:r>
      <w:r w:rsidR="006C3AD2">
        <w:t>R</w:t>
      </w:r>
      <w:r>
        <w:t xml:space="preserve"> addresses strategy and planning </w:t>
      </w:r>
      <w:r w:rsidRPr="00C86A4A">
        <w:rPr>
          <w:i/>
          <w:iCs/>
        </w:rPr>
        <w:t>ONLY</w:t>
      </w:r>
      <w:r>
        <w:t xml:space="preserve">.  </w:t>
      </w:r>
      <w:r w:rsidR="00277429">
        <w:t>Based on the outputs of the strategy and planning phase,</w:t>
      </w:r>
      <w:r w:rsidR="006C3AD2">
        <w:t xml:space="preserve"> VITA may issue a subsequent SOR for</w:t>
      </w:r>
      <w:r w:rsidR="00277429">
        <w:t xml:space="preserve"> the Supplier </w:t>
      </w:r>
      <w:r w:rsidR="006C3AD2">
        <w:t>to assist</w:t>
      </w:r>
      <w:r w:rsidR="00277429">
        <w:t xml:space="preserve"> with developing an MSI Request for Proposal (RFP</w:t>
      </w:r>
      <w:r>
        <w:t xml:space="preserve">), </w:t>
      </w:r>
      <w:r w:rsidR="002250E4">
        <w:t xml:space="preserve">the </w:t>
      </w:r>
      <w:r w:rsidR="00200839">
        <w:t xml:space="preserve">RFP documents for </w:t>
      </w:r>
      <w:r w:rsidR="002250E4">
        <w:t xml:space="preserve">the various </w:t>
      </w:r>
      <w:r w:rsidR="00200839">
        <w:t xml:space="preserve">service tower suppliers in </w:t>
      </w:r>
      <w:r w:rsidR="00200839">
        <w:lastRenderedPageBreak/>
        <w:t xml:space="preserve">the future MSI environment, </w:t>
      </w:r>
      <w:r w:rsidR="00277429">
        <w:t>the sourcing transaction (e.g., evaluations, clarifications, negotiations)</w:t>
      </w:r>
      <w:r>
        <w:t xml:space="preserve">, </w:t>
      </w:r>
      <w:r w:rsidR="00277429">
        <w:t xml:space="preserve">or transition and implementation phases. </w:t>
      </w:r>
    </w:p>
    <w:p w14:paraId="6F9C660A" w14:textId="77777777" w:rsidR="0018471C" w:rsidRPr="007D40F7" w:rsidRDefault="0018471C" w:rsidP="0018471C">
      <w:pPr>
        <w:spacing w:before="120" w:after="120"/>
        <w:rPr>
          <w:b/>
          <w:bCs/>
        </w:rPr>
      </w:pPr>
      <w:r w:rsidRPr="007D40F7">
        <w:rPr>
          <w:b/>
          <w:bCs/>
        </w:rPr>
        <w:t>Strategy and Planning</w:t>
      </w:r>
    </w:p>
    <w:p w14:paraId="5E037D59" w14:textId="77777777" w:rsidR="0018471C" w:rsidRPr="007D40F7" w:rsidRDefault="0018471C" w:rsidP="0018471C">
      <w:pPr>
        <w:spacing w:before="120" w:after="120"/>
      </w:pPr>
      <w:r>
        <w:t xml:space="preserve">The Supplier will </w:t>
      </w:r>
      <w:r w:rsidRPr="007D40F7">
        <w:t xml:space="preserve">develop the core planning materials for the </w:t>
      </w:r>
      <w:r>
        <w:t>MSI</w:t>
      </w:r>
      <w:r w:rsidRPr="007D40F7">
        <w:t xml:space="preserve"> sourcing program, define the current state baseline, and establish the strategic objectives of the program.</w:t>
      </w:r>
    </w:p>
    <w:p w14:paraId="46ECB8F1" w14:textId="77777777" w:rsidR="0018471C" w:rsidRPr="007D40F7" w:rsidRDefault="0018471C" w:rsidP="0018471C">
      <w:pPr>
        <w:spacing w:before="120" w:after="120"/>
      </w:pPr>
      <w:r w:rsidRPr="007D40F7">
        <w:t xml:space="preserve">Key advisory support during </w:t>
      </w:r>
      <w:r>
        <w:t>includes</w:t>
      </w:r>
      <w:r w:rsidRPr="007D40F7">
        <w:t>:</w:t>
      </w:r>
    </w:p>
    <w:p w14:paraId="027FC7D3" w14:textId="77777777" w:rsidR="0018471C" w:rsidRPr="007D40F7" w:rsidRDefault="0018471C" w:rsidP="0018471C">
      <w:pPr>
        <w:numPr>
          <w:ilvl w:val="0"/>
          <w:numId w:val="13"/>
        </w:numPr>
        <w:spacing w:before="120" w:after="120"/>
        <w:rPr>
          <w:bCs/>
        </w:rPr>
      </w:pPr>
      <w:r w:rsidRPr="007D40F7">
        <w:rPr>
          <w:bCs/>
        </w:rPr>
        <w:t xml:space="preserve">Project Kickoff – Identify core team and executive steering committee, roles and responsibilities, meeting cadence, </w:t>
      </w:r>
      <w:r w:rsidRPr="00285643">
        <w:rPr>
          <w:bCs/>
        </w:rPr>
        <w:t xml:space="preserve">and </w:t>
      </w:r>
      <w:r w:rsidRPr="007D40F7">
        <w:rPr>
          <w:bCs/>
        </w:rPr>
        <w:t xml:space="preserve">reporting structure, and key milestones and dates. </w:t>
      </w:r>
    </w:p>
    <w:p w14:paraId="7B21AE0F" w14:textId="77777777" w:rsidR="0018471C" w:rsidRDefault="0018471C" w:rsidP="0018471C">
      <w:pPr>
        <w:numPr>
          <w:ilvl w:val="0"/>
          <w:numId w:val="13"/>
        </w:numPr>
        <w:spacing w:before="120" w:after="120"/>
        <w:rPr>
          <w:bCs/>
        </w:rPr>
      </w:pPr>
      <w:r w:rsidRPr="007D40F7">
        <w:rPr>
          <w:bCs/>
        </w:rPr>
        <w:t xml:space="preserve">Current State Baseline – The </w:t>
      </w:r>
      <w:r>
        <w:rPr>
          <w:bCs/>
        </w:rPr>
        <w:t>Supplier</w:t>
      </w:r>
      <w:r w:rsidRPr="007D40F7">
        <w:rPr>
          <w:bCs/>
        </w:rPr>
        <w:t xml:space="preserve"> will leverage existing artifacts, </w:t>
      </w:r>
      <w:r w:rsidRPr="00285643">
        <w:rPr>
          <w:bCs/>
        </w:rPr>
        <w:t xml:space="preserve">conduct interviews, </w:t>
      </w:r>
      <w:r w:rsidRPr="007D40F7">
        <w:rPr>
          <w:bCs/>
        </w:rPr>
        <w:t xml:space="preserve">evaluate current services, and </w:t>
      </w:r>
      <w:r w:rsidRPr="00285643">
        <w:rPr>
          <w:bCs/>
        </w:rPr>
        <w:t>perform</w:t>
      </w:r>
      <w:r w:rsidRPr="007D40F7">
        <w:rPr>
          <w:bCs/>
        </w:rPr>
        <w:t xml:space="preserve"> market research to inform service requirements for the </w:t>
      </w:r>
      <w:r>
        <w:t xml:space="preserve">MSI </w:t>
      </w:r>
      <w:r w:rsidRPr="007D40F7">
        <w:rPr>
          <w:bCs/>
        </w:rPr>
        <w:t>Request for Proposal (RFP).</w:t>
      </w:r>
      <w:r>
        <w:rPr>
          <w:bCs/>
        </w:rPr>
        <w:t xml:space="preserve"> The following stakeholders will be interviewed: Executive Leadership, Shared Services Program Management, Shared Services Customers, and Service Providers.</w:t>
      </w:r>
    </w:p>
    <w:p w14:paraId="561F6F6F" w14:textId="77777777" w:rsidR="0018471C" w:rsidRDefault="0018471C" w:rsidP="0018471C">
      <w:pPr>
        <w:numPr>
          <w:ilvl w:val="0"/>
          <w:numId w:val="13"/>
        </w:numPr>
        <w:spacing w:before="120" w:after="120"/>
        <w:rPr>
          <w:bCs/>
        </w:rPr>
      </w:pPr>
      <w:r w:rsidRPr="00C86A4A">
        <w:rPr>
          <w:bCs/>
        </w:rPr>
        <w:t>Strategy Workshop – Facilitate a workshop to solicit inputs from VITA leadership and sourcing management to capture customer needs, service challenges, and future state desired outcomes.</w:t>
      </w:r>
    </w:p>
    <w:p w14:paraId="0F02DB28" w14:textId="77777777" w:rsidR="0018471C" w:rsidRDefault="0018471C" w:rsidP="0018471C">
      <w:pPr>
        <w:numPr>
          <w:ilvl w:val="0"/>
          <w:numId w:val="13"/>
        </w:numPr>
        <w:spacing w:before="120" w:after="120"/>
        <w:rPr>
          <w:bCs/>
        </w:rPr>
      </w:pPr>
      <w:r w:rsidRPr="00C86A4A">
        <w:rPr>
          <w:bCs/>
        </w:rPr>
        <w:t>Analysis and Recommendations – Prepare a gap analysis of the current state and desired future state and explore how the business requirements can be met in a more efficient and effective service delivery model, including the disposition of the current MSI scope.</w:t>
      </w:r>
    </w:p>
    <w:p w14:paraId="7B9E3B3C" w14:textId="77777777" w:rsidR="0018471C" w:rsidRDefault="0018471C" w:rsidP="0018471C">
      <w:pPr>
        <w:numPr>
          <w:ilvl w:val="0"/>
          <w:numId w:val="13"/>
        </w:numPr>
        <w:spacing w:before="120" w:after="120"/>
        <w:rPr>
          <w:bCs/>
        </w:rPr>
      </w:pPr>
      <w:r w:rsidRPr="00C86A4A">
        <w:rPr>
          <w:bCs/>
        </w:rPr>
        <w:t xml:space="preserve">Risk Register – Identify, document, and categorize risks and develop mitigation strategies. The risk register is intended to be maintained and updated throughout the sourcing program. </w:t>
      </w:r>
    </w:p>
    <w:p w14:paraId="0053655C" w14:textId="77777777" w:rsidR="0018471C" w:rsidRPr="00C86A4A" w:rsidRDefault="0018471C" w:rsidP="0018471C">
      <w:pPr>
        <w:numPr>
          <w:ilvl w:val="0"/>
          <w:numId w:val="13"/>
        </w:numPr>
        <w:spacing w:before="120" w:after="120"/>
        <w:rPr>
          <w:bCs/>
        </w:rPr>
      </w:pPr>
      <w:r w:rsidRPr="00C86A4A">
        <w:rPr>
          <w:bCs/>
        </w:rPr>
        <w:t>Governance Readiness – Assess the current state of the VITA program governance model as it applies to the future state environment, including information gathering from VITA leadership, Service Providers, and customers. Analyze the organizational impact of the evolving MSI model on the VITA retained organization. Identify recommendations for adjusting governance and VITA roles and responsibilities to ensure contractual obligations and organizational interactions evolve to meet the desired outcomes of the future state environment.</w:t>
      </w:r>
    </w:p>
    <w:p w14:paraId="3DBC9796" w14:textId="77777777" w:rsidR="00533D7B" w:rsidRDefault="00533D7B" w:rsidP="004A6970">
      <w:pPr>
        <w:ind w:left="360"/>
        <w:rPr>
          <w:i/>
        </w:rPr>
      </w:pPr>
    </w:p>
    <w:p w14:paraId="0710218C" w14:textId="77777777" w:rsidR="00FE1354" w:rsidRDefault="00FE1354" w:rsidP="000C61BA">
      <w:pPr>
        <w:numPr>
          <w:ilvl w:val="0"/>
          <w:numId w:val="3"/>
        </w:numPr>
        <w:ind w:left="360"/>
        <w:rPr>
          <w:b/>
          <w:u w:val="single"/>
        </w:rPr>
      </w:pPr>
      <w:r>
        <w:rPr>
          <w:b/>
          <w:u w:val="single"/>
        </w:rPr>
        <w:t>Period of Performance</w:t>
      </w:r>
      <w:r w:rsidRPr="00FF7D8E">
        <w:rPr>
          <w:b/>
          <w:u w:val="single"/>
        </w:rPr>
        <w:t>:</w:t>
      </w:r>
    </w:p>
    <w:p w14:paraId="0B4A5BBC" w14:textId="2D5E3F4F" w:rsidR="00533D7B" w:rsidRDefault="00F15DF2" w:rsidP="004E0B26">
      <w:pPr>
        <w:ind w:left="360"/>
      </w:pPr>
      <w:r>
        <w:t xml:space="preserve">Delivery of all </w:t>
      </w:r>
      <w:r w:rsidR="00FC79E3">
        <w:t xml:space="preserve">products and </w:t>
      </w:r>
      <w:r>
        <w:t>services defined in the S</w:t>
      </w:r>
      <w:r w:rsidR="00276400">
        <w:t>tatement of Work</w:t>
      </w:r>
      <w:r w:rsidR="005F2129">
        <w:t xml:space="preserve"> </w:t>
      </w:r>
      <w:r w:rsidR="00FE1354">
        <w:t>will occur within</w:t>
      </w:r>
      <w:r w:rsidR="00E64B4B">
        <w:t xml:space="preserve"> two</w:t>
      </w:r>
      <w:r w:rsidR="00FE1354">
        <w:t xml:space="preserve"> </w:t>
      </w:r>
      <w:r w:rsidR="00FE1354">
        <w:rPr>
          <w:i/>
        </w:rPr>
        <w:t>(</w:t>
      </w:r>
      <w:r w:rsidR="00E64B4B">
        <w:rPr>
          <w:i/>
        </w:rPr>
        <w:t>2</w:t>
      </w:r>
      <w:r w:rsidR="00FE1354">
        <w:rPr>
          <w:i/>
        </w:rPr>
        <w:t>)</w:t>
      </w:r>
      <w:r w:rsidR="00FE1354">
        <w:t xml:space="preserve"> months of </w:t>
      </w:r>
      <w:r>
        <w:t xml:space="preserve">project </w:t>
      </w:r>
      <w:r w:rsidR="001F1A96">
        <w:t>execution</w:t>
      </w:r>
      <w:r>
        <w:t xml:space="preserve"> date.</w:t>
      </w:r>
      <w:r w:rsidR="00FE1354">
        <w:t xml:space="preserve">  </w:t>
      </w:r>
    </w:p>
    <w:p w14:paraId="3EADEAF4" w14:textId="77777777" w:rsidR="00B8024D" w:rsidRDefault="00B8024D" w:rsidP="00B8024D">
      <w:pPr>
        <w:ind w:left="360"/>
        <w:rPr>
          <w:i/>
        </w:rPr>
      </w:pPr>
    </w:p>
    <w:p w14:paraId="43F0218C" w14:textId="77777777" w:rsidR="00FE1354" w:rsidRDefault="00FE1354" w:rsidP="000C61BA">
      <w:pPr>
        <w:numPr>
          <w:ilvl w:val="0"/>
          <w:numId w:val="3"/>
        </w:numPr>
        <w:ind w:left="360"/>
        <w:rPr>
          <w:b/>
          <w:u w:val="single"/>
        </w:rPr>
      </w:pPr>
      <w:r w:rsidRPr="00FF6B55">
        <w:rPr>
          <w:b/>
          <w:u w:val="single"/>
        </w:rPr>
        <w:t>Place of Performance</w:t>
      </w:r>
      <w:r>
        <w:rPr>
          <w:u w:val="single"/>
        </w:rPr>
        <w:t xml:space="preserve"> (Check one)</w:t>
      </w:r>
      <w:r w:rsidRPr="00FF6B55">
        <w:rPr>
          <w:b/>
          <w:u w:val="single"/>
        </w:rPr>
        <w:t>:</w:t>
      </w:r>
    </w:p>
    <w:p w14:paraId="6E43BDEA" w14:textId="77777777" w:rsidR="00FE1354" w:rsidRDefault="00FE1354" w:rsidP="004E0B26">
      <w:pPr>
        <w:rPr>
          <w:b/>
          <w:u w:val="single"/>
        </w:rPr>
      </w:pPr>
    </w:p>
    <w:p w14:paraId="37D9B3D8" w14:textId="132A6595" w:rsidR="00E33EC5" w:rsidRDefault="00027D6A">
      <w:pPr>
        <w:ind w:left="360"/>
        <w:rPr>
          <w:b/>
          <w:u w:val="single"/>
        </w:rPr>
      </w:pPr>
      <w:r w:rsidRPr="00C34FA2">
        <w:rPr>
          <w:rFonts w:ascii="Arial" w:hAnsi="Arial" w:cs="Arial"/>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F42552">
        <w:rPr>
          <w:rFonts w:ascii="Arial" w:hAnsi="Arial" w:cs="Arial"/>
        </w:rPr>
        <w:t xml:space="preserve">  </w:t>
      </w:r>
      <w:r w:rsidR="00FE1354">
        <w:t>Authorized User’s Location</w:t>
      </w:r>
      <w:r w:rsidR="00FE1354">
        <w:tab/>
      </w:r>
      <w:r w:rsidR="00FE1354">
        <w:tab/>
      </w:r>
    </w:p>
    <w:p w14:paraId="35D5266F" w14:textId="77777777" w:rsidR="00FE1354" w:rsidRDefault="00FE1354" w:rsidP="00BC0007">
      <w:pPr>
        <w:rPr>
          <w:i/>
        </w:rPr>
      </w:pPr>
    </w:p>
    <w:p w14:paraId="4D30364F" w14:textId="690AAAA5"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F42552">
        <w:rPr>
          <w:rFonts w:ascii="Arial" w:hAnsi="Arial" w:cs="Arial"/>
        </w:rPr>
        <w:t xml:space="preserve">  </w:t>
      </w:r>
      <w:r w:rsidR="005863A0">
        <w:t xml:space="preserve">Supplier’s </w:t>
      </w:r>
      <w:r w:rsidR="00FE1354">
        <w:t>Location</w:t>
      </w:r>
      <w:r w:rsidR="00FE1354">
        <w:tab/>
      </w:r>
      <w:r w:rsidR="00FE1354">
        <w:tab/>
      </w:r>
      <w:r w:rsidR="00083147">
        <w:tab/>
      </w:r>
    </w:p>
    <w:p w14:paraId="4DA04133" w14:textId="77777777" w:rsidR="00E33EC5" w:rsidRDefault="00E33EC5">
      <w:pPr>
        <w:pStyle w:val="ListParagraph"/>
        <w:ind w:left="360"/>
        <w:rPr>
          <w:b/>
          <w:u w:val="single"/>
        </w:rPr>
      </w:pPr>
    </w:p>
    <w:p w14:paraId="17F22CD4" w14:textId="7CF4339F" w:rsidR="00E33EC5" w:rsidRDefault="0005028D">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Pr>
          <w:rFonts w:ascii="Arial" w:hAnsi="Arial" w:cs="Arial"/>
        </w:rPr>
        <w:fldChar w:fldCharType="end"/>
      </w:r>
      <w:r w:rsidR="00F42552">
        <w:rPr>
          <w:rFonts w:ascii="Arial" w:hAnsi="Arial" w:cs="Arial"/>
        </w:rPr>
        <w:t xml:space="preserve">  </w:t>
      </w:r>
      <w:r w:rsidR="00FE1354">
        <w:t xml:space="preserve">Authorized User’s and/or </w:t>
      </w:r>
      <w:r w:rsidR="00FE1354">
        <w:tab/>
      </w:r>
      <w:r w:rsidR="00FE1354">
        <w:tab/>
      </w:r>
    </w:p>
    <w:p w14:paraId="40AE78B0" w14:textId="311A6DF8" w:rsidR="00E33EC5" w:rsidRDefault="00BC0007">
      <w:pPr>
        <w:pStyle w:val="ListParagraph"/>
        <w:ind w:left="360"/>
        <w:rPr>
          <w:sz w:val="24"/>
          <w:szCs w:val="24"/>
        </w:rPr>
      </w:pPr>
      <w:r>
        <w:rPr>
          <w:sz w:val="24"/>
          <w:szCs w:val="24"/>
        </w:rPr>
        <w:t xml:space="preserve">    </w:t>
      </w:r>
      <w:r w:rsidR="00A91F62">
        <w:rPr>
          <w:sz w:val="24"/>
          <w:szCs w:val="24"/>
        </w:rPr>
        <w:t xml:space="preserve">   </w:t>
      </w:r>
      <w:r w:rsidR="005863A0">
        <w:rPr>
          <w:sz w:val="24"/>
          <w:szCs w:val="24"/>
        </w:rPr>
        <w:t>Supplier’s</w:t>
      </w:r>
      <w:r w:rsidR="005863A0" w:rsidRPr="00C356C8">
        <w:rPr>
          <w:sz w:val="24"/>
          <w:szCs w:val="24"/>
        </w:rPr>
        <w:t xml:space="preserve"> </w:t>
      </w:r>
      <w:r w:rsidR="00FE1354" w:rsidRPr="00C356C8">
        <w:rPr>
          <w:sz w:val="24"/>
          <w:szCs w:val="24"/>
        </w:rPr>
        <w:t>Location</w:t>
      </w:r>
    </w:p>
    <w:p w14:paraId="5DF99763" w14:textId="10E10029" w:rsidR="00E64B4B" w:rsidRDefault="00E64B4B">
      <w:pPr>
        <w:pStyle w:val="ListParagraph"/>
        <w:ind w:left="360"/>
        <w:rPr>
          <w:sz w:val="24"/>
          <w:szCs w:val="24"/>
        </w:rPr>
      </w:pPr>
    </w:p>
    <w:p w14:paraId="22CFD1B4" w14:textId="2B7A2FEF" w:rsidR="00E64B4B" w:rsidRDefault="00E64B4B">
      <w:pPr>
        <w:pStyle w:val="ListParagraph"/>
        <w:ind w:left="360"/>
        <w:rPr>
          <w:sz w:val="24"/>
          <w:szCs w:val="24"/>
        </w:rPr>
      </w:pPr>
      <w:r>
        <w:rPr>
          <w:sz w:val="24"/>
          <w:szCs w:val="24"/>
        </w:rPr>
        <w:t>VITA and Supplier will mutually agree to any onsite requirements</w:t>
      </w:r>
    </w:p>
    <w:p w14:paraId="5302C6A6" w14:textId="2C8BAD77" w:rsidR="00FC79E3" w:rsidRDefault="00FC79E3">
      <w:pPr>
        <w:pStyle w:val="ListParagraph"/>
        <w:ind w:left="360"/>
        <w:rPr>
          <w:sz w:val="24"/>
          <w:szCs w:val="24"/>
        </w:rPr>
      </w:pPr>
    </w:p>
    <w:p w14:paraId="71F31D89" w14:textId="77777777" w:rsidR="0047064B" w:rsidRDefault="0047064B" w:rsidP="00DA7F4B">
      <w:pPr>
        <w:pStyle w:val="ListParagraph"/>
        <w:ind w:left="360"/>
        <w:rPr>
          <w:i/>
          <w:color w:val="FF0000"/>
          <w:sz w:val="24"/>
          <w:szCs w:val="24"/>
        </w:rPr>
      </w:pPr>
    </w:p>
    <w:p w14:paraId="0058D035" w14:textId="77777777" w:rsidR="00FE1354" w:rsidRDefault="00FE1354" w:rsidP="004E0B26">
      <w:pPr>
        <w:pStyle w:val="ListParagraph"/>
        <w:rPr>
          <w:sz w:val="24"/>
          <w:szCs w:val="24"/>
        </w:rPr>
      </w:pPr>
    </w:p>
    <w:p w14:paraId="6A3833AE" w14:textId="77777777" w:rsidR="00FE1354" w:rsidRPr="003D6F35" w:rsidRDefault="00FE1354" w:rsidP="000C61BA">
      <w:pPr>
        <w:numPr>
          <w:ilvl w:val="0"/>
          <w:numId w:val="3"/>
        </w:numPr>
        <w:ind w:left="360"/>
        <w:rPr>
          <w:b/>
          <w:u w:val="single"/>
        </w:rPr>
      </w:pPr>
      <w:r w:rsidRPr="003D6F35">
        <w:rPr>
          <w:b/>
          <w:u w:val="single"/>
        </w:rPr>
        <w:t>Project Staffing</w:t>
      </w:r>
    </w:p>
    <w:p w14:paraId="09237D6C" w14:textId="77777777" w:rsidR="00FE1354" w:rsidRPr="00CF478F" w:rsidRDefault="00FE1354" w:rsidP="004E0B26">
      <w:pPr>
        <w:rPr>
          <w:b/>
          <w:u w:val="single"/>
        </w:rPr>
      </w:pPr>
    </w:p>
    <w:p w14:paraId="318F469E" w14:textId="77777777" w:rsidR="00FE1354" w:rsidRPr="00CF478F" w:rsidRDefault="00FE1354" w:rsidP="000C61BA">
      <w:pPr>
        <w:numPr>
          <w:ilvl w:val="0"/>
          <w:numId w:val="5"/>
        </w:numPr>
        <w:rPr>
          <w:b/>
        </w:rPr>
      </w:pPr>
      <w:r w:rsidRPr="00CF478F">
        <w:rPr>
          <w:b/>
        </w:rPr>
        <w:t>Supplier Personnel</w:t>
      </w:r>
    </w:p>
    <w:p w14:paraId="4A523C35" w14:textId="1948F3F7" w:rsidR="00FE1354" w:rsidRDefault="00A00F72" w:rsidP="004E0B26">
      <w:pPr>
        <w:ind w:left="720"/>
        <w:rPr>
          <w:iCs/>
        </w:rPr>
      </w:pPr>
      <w:r>
        <w:rPr>
          <w:iCs/>
        </w:rPr>
        <w:t xml:space="preserve">The Supplier should propose the </w:t>
      </w:r>
      <w:r w:rsidR="007740CE">
        <w:rPr>
          <w:iCs/>
        </w:rPr>
        <w:t>personnel required to perform the services.</w:t>
      </w:r>
      <w:r w:rsidR="00FE1354">
        <w:rPr>
          <w:iCs/>
        </w:rPr>
        <w:t xml:space="preserve"> </w:t>
      </w:r>
    </w:p>
    <w:p w14:paraId="4FDC985E" w14:textId="77777777" w:rsidR="00FE1354" w:rsidRDefault="00FE1354" w:rsidP="004E0B26"/>
    <w:tbl>
      <w:tblPr>
        <w:tblpPr w:leftFromText="180" w:rightFromText="180" w:vertAnchor="text" w:horzAnchor="margin" w:tblpXSpec="right"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1260"/>
        <w:gridCol w:w="1800"/>
        <w:gridCol w:w="1620"/>
        <w:gridCol w:w="1980"/>
      </w:tblGrid>
      <w:tr w:rsidR="002D73A5" w14:paraId="6D40761A" w14:textId="77777777" w:rsidTr="00A96F43">
        <w:tc>
          <w:tcPr>
            <w:tcW w:w="2520" w:type="dxa"/>
            <w:shd w:val="clear" w:color="auto" w:fill="D9D9D9"/>
          </w:tcPr>
          <w:p w14:paraId="5CCE2331" w14:textId="77777777" w:rsidR="002D73A5" w:rsidRPr="00681D78" w:rsidRDefault="002D73A5" w:rsidP="002D73A5">
            <w:pPr>
              <w:rPr>
                <w:b/>
              </w:rPr>
            </w:pPr>
            <w:r>
              <w:rPr>
                <w:b/>
              </w:rPr>
              <w:t>Role</w:t>
            </w:r>
          </w:p>
        </w:tc>
        <w:tc>
          <w:tcPr>
            <w:tcW w:w="1260" w:type="dxa"/>
            <w:shd w:val="clear" w:color="auto" w:fill="D9D9D9"/>
          </w:tcPr>
          <w:p w14:paraId="6B28EEDB" w14:textId="77777777" w:rsidR="002D73A5" w:rsidRPr="00681D78" w:rsidRDefault="002D73A5" w:rsidP="002D73A5">
            <w:pPr>
              <w:rPr>
                <w:b/>
              </w:rPr>
            </w:pPr>
            <w:r>
              <w:rPr>
                <w:b/>
              </w:rPr>
              <w:t>Key Perso</w:t>
            </w:r>
            <w:r w:rsidRPr="00681D78">
              <w:rPr>
                <w:b/>
              </w:rPr>
              <w:t>n</w:t>
            </w:r>
            <w:r>
              <w:rPr>
                <w:b/>
              </w:rPr>
              <w:t>n</w:t>
            </w:r>
            <w:r w:rsidRPr="00681D78">
              <w:rPr>
                <w:b/>
              </w:rPr>
              <w:t>el (Y/N)</w:t>
            </w:r>
          </w:p>
        </w:tc>
        <w:tc>
          <w:tcPr>
            <w:tcW w:w="1800" w:type="dxa"/>
            <w:shd w:val="clear" w:color="auto" w:fill="D9D9D9"/>
          </w:tcPr>
          <w:p w14:paraId="1C604285" w14:textId="77777777" w:rsidR="002D73A5" w:rsidRPr="00681D78" w:rsidRDefault="002D73A5" w:rsidP="002D73A5">
            <w:pPr>
              <w:rPr>
                <w:b/>
              </w:rPr>
            </w:pPr>
            <w:r w:rsidRPr="00681D78">
              <w:rPr>
                <w:b/>
              </w:rPr>
              <w:t>Yea</w:t>
            </w:r>
            <w:r>
              <w:rPr>
                <w:b/>
              </w:rPr>
              <w:t>rs of E</w:t>
            </w:r>
            <w:r w:rsidRPr="00681D78">
              <w:rPr>
                <w:b/>
              </w:rPr>
              <w:t>xperience</w:t>
            </w:r>
          </w:p>
        </w:tc>
        <w:tc>
          <w:tcPr>
            <w:tcW w:w="1620" w:type="dxa"/>
            <w:shd w:val="clear" w:color="auto" w:fill="D9D9D9"/>
          </w:tcPr>
          <w:p w14:paraId="33E49EA4" w14:textId="77777777" w:rsidR="002D73A5" w:rsidRPr="00681D78" w:rsidRDefault="002D73A5" w:rsidP="002D73A5">
            <w:pPr>
              <w:rPr>
                <w:b/>
              </w:rPr>
            </w:pPr>
            <w:r w:rsidRPr="00681D78">
              <w:rPr>
                <w:b/>
              </w:rPr>
              <w:t>Certifications</w:t>
            </w:r>
          </w:p>
        </w:tc>
        <w:tc>
          <w:tcPr>
            <w:tcW w:w="1980" w:type="dxa"/>
            <w:shd w:val="clear" w:color="auto" w:fill="D9D9D9"/>
          </w:tcPr>
          <w:p w14:paraId="64A6C780" w14:textId="77777777" w:rsidR="002D73A5" w:rsidRPr="00681D78" w:rsidRDefault="002D73A5" w:rsidP="002D73A5">
            <w:pPr>
              <w:rPr>
                <w:b/>
              </w:rPr>
            </w:pPr>
            <w:r w:rsidRPr="00681D78">
              <w:rPr>
                <w:b/>
              </w:rPr>
              <w:t>References Required</w:t>
            </w:r>
            <w:r>
              <w:rPr>
                <w:b/>
              </w:rPr>
              <w:t xml:space="preserve"> (Y/N)</w:t>
            </w:r>
          </w:p>
        </w:tc>
      </w:tr>
      <w:tr w:rsidR="002D73A5" w14:paraId="5DE5B204" w14:textId="77777777" w:rsidTr="00A96F43">
        <w:trPr>
          <w:trHeight w:val="288"/>
        </w:trPr>
        <w:tc>
          <w:tcPr>
            <w:tcW w:w="2520" w:type="dxa"/>
          </w:tcPr>
          <w:p w14:paraId="5CFFC645" w14:textId="77777777" w:rsidR="002D73A5" w:rsidRPr="00255163" w:rsidRDefault="002D73A5" w:rsidP="002D73A5"/>
        </w:tc>
        <w:tc>
          <w:tcPr>
            <w:tcW w:w="1260" w:type="dxa"/>
          </w:tcPr>
          <w:p w14:paraId="5B662499" w14:textId="77777777" w:rsidR="002D73A5" w:rsidRPr="00255163" w:rsidRDefault="002D73A5" w:rsidP="002D73A5">
            <w:pPr>
              <w:jc w:val="center"/>
            </w:pPr>
          </w:p>
        </w:tc>
        <w:tc>
          <w:tcPr>
            <w:tcW w:w="1800" w:type="dxa"/>
          </w:tcPr>
          <w:p w14:paraId="7896F21F" w14:textId="77777777" w:rsidR="002D73A5" w:rsidRPr="00255163" w:rsidRDefault="002D73A5" w:rsidP="002D73A5">
            <w:pPr>
              <w:jc w:val="center"/>
            </w:pPr>
          </w:p>
        </w:tc>
        <w:tc>
          <w:tcPr>
            <w:tcW w:w="1620" w:type="dxa"/>
          </w:tcPr>
          <w:p w14:paraId="51D388B8" w14:textId="77777777" w:rsidR="002D73A5" w:rsidRPr="00255163" w:rsidRDefault="002D73A5" w:rsidP="002D73A5">
            <w:pPr>
              <w:jc w:val="center"/>
            </w:pPr>
          </w:p>
        </w:tc>
        <w:tc>
          <w:tcPr>
            <w:tcW w:w="1980" w:type="dxa"/>
          </w:tcPr>
          <w:p w14:paraId="3B30E59E" w14:textId="77777777" w:rsidR="002D73A5" w:rsidRPr="00255163" w:rsidRDefault="002D73A5" w:rsidP="002D73A5">
            <w:pPr>
              <w:jc w:val="center"/>
            </w:pPr>
          </w:p>
        </w:tc>
      </w:tr>
      <w:tr w:rsidR="002D73A5" w14:paraId="68EA4975" w14:textId="77777777" w:rsidTr="00A96F43">
        <w:trPr>
          <w:trHeight w:val="288"/>
        </w:trPr>
        <w:tc>
          <w:tcPr>
            <w:tcW w:w="2520" w:type="dxa"/>
          </w:tcPr>
          <w:p w14:paraId="4FEB3891" w14:textId="77777777" w:rsidR="002D73A5" w:rsidRPr="00255163" w:rsidRDefault="002D73A5" w:rsidP="002D73A5"/>
        </w:tc>
        <w:tc>
          <w:tcPr>
            <w:tcW w:w="1260" w:type="dxa"/>
          </w:tcPr>
          <w:p w14:paraId="0DE5E8D9" w14:textId="77777777" w:rsidR="002D73A5" w:rsidRPr="00255163" w:rsidRDefault="002D73A5" w:rsidP="002D73A5">
            <w:pPr>
              <w:jc w:val="center"/>
            </w:pPr>
          </w:p>
        </w:tc>
        <w:tc>
          <w:tcPr>
            <w:tcW w:w="1800" w:type="dxa"/>
          </w:tcPr>
          <w:p w14:paraId="48227BF6" w14:textId="77777777" w:rsidR="002D73A5" w:rsidRPr="00255163" w:rsidRDefault="002D73A5" w:rsidP="002D73A5">
            <w:pPr>
              <w:jc w:val="center"/>
            </w:pPr>
          </w:p>
        </w:tc>
        <w:tc>
          <w:tcPr>
            <w:tcW w:w="1620" w:type="dxa"/>
          </w:tcPr>
          <w:p w14:paraId="6DFA6FDF" w14:textId="77777777" w:rsidR="002D73A5" w:rsidRPr="00255163" w:rsidRDefault="002D73A5" w:rsidP="002D73A5">
            <w:pPr>
              <w:jc w:val="center"/>
            </w:pPr>
          </w:p>
        </w:tc>
        <w:tc>
          <w:tcPr>
            <w:tcW w:w="1980" w:type="dxa"/>
          </w:tcPr>
          <w:p w14:paraId="3BA2A03E" w14:textId="77777777" w:rsidR="002D73A5" w:rsidRPr="00255163" w:rsidRDefault="002D73A5" w:rsidP="002D73A5">
            <w:pPr>
              <w:jc w:val="center"/>
            </w:pPr>
          </w:p>
        </w:tc>
      </w:tr>
      <w:tr w:rsidR="002D73A5" w14:paraId="175FA009" w14:textId="77777777" w:rsidTr="00A96F43">
        <w:trPr>
          <w:trHeight w:val="288"/>
        </w:trPr>
        <w:tc>
          <w:tcPr>
            <w:tcW w:w="2520" w:type="dxa"/>
          </w:tcPr>
          <w:p w14:paraId="7F10ECA9" w14:textId="77777777" w:rsidR="002D73A5" w:rsidRPr="00255163" w:rsidRDefault="002D73A5" w:rsidP="002D73A5"/>
        </w:tc>
        <w:tc>
          <w:tcPr>
            <w:tcW w:w="1260" w:type="dxa"/>
          </w:tcPr>
          <w:p w14:paraId="47540375" w14:textId="77777777" w:rsidR="002D73A5" w:rsidRPr="00255163" w:rsidRDefault="002D73A5" w:rsidP="002D73A5">
            <w:pPr>
              <w:jc w:val="center"/>
            </w:pPr>
          </w:p>
        </w:tc>
        <w:tc>
          <w:tcPr>
            <w:tcW w:w="1800" w:type="dxa"/>
          </w:tcPr>
          <w:p w14:paraId="7D158747" w14:textId="77777777" w:rsidR="002D73A5" w:rsidRPr="00255163" w:rsidRDefault="002D73A5" w:rsidP="002D73A5">
            <w:pPr>
              <w:jc w:val="center"/>
            </w:pPr>
          </w:p>
        </w:tc>
        <w:tc>
          <w:tcPr>
            <w:tcW w:w="1620" w:type="dxa"/>
          </w:tcPr>
          <w:p w14:paraId="3DF39E96" w14:textId="77777777" w:rsidR="002D73A5" w:rsidRPr="00255163" w:rsidRDefault="002D73A5" w:rsidP="002D73A5">
            <w:pPr>
              <w:jc w:val="center"/>
            </w:pPr>
          </w:p>
        </w:tc>
        <w:tc>
          <w:tcPr>
            <w:tcW w:w="1980" w:type="dxa"/>
          </w:tcPr>
          <w:p w14:paraId="4617BAA2" w14:textId="77777777" w:rsidR="002D73A5" w:rsidRPr="00255163" w:rsidRDefault="002D73A5" w:rsidP="002D73A5">
            <w:pPr>
              <w:jc w:val="center"/>
            </w:pPr>
          </w:p>
        </w:tc>
      </w:tr>
    </w:tbl>
    <w:p w14:paraId="4A8B422D" w14:textId="77777777" w:rsidR="002D73A5" w:rsidRDefault="002D73A5" w:rsidP="004E0B26"/>
    <w:p w14:paraId="5B768812" w14:textId="77777777" w:rsidR="002D73A5" w:rsidRDefault="002D73A5" w:rsidP="004E0B26"/>
    <w:p w14:paraId="6D4EFE91" w14:textId="77777777" w:rsidR="002D73A5" w:rsidRDefault="002D73A5" w:rsidP="004E0B26"/>
    <w:p w14:paraId="0A88ED53" w14:textId="77777777" w:rsidR="002D73A5" w:rsidRDefault="002D73A5" w:rsidP="004E0B26"/>
    <w:p w14:paraId="42054B50" w14:textId="77777777" w:rsidR="002D73A5" w:rsidRDefault="002D73A5" w:rsidP="004E0B26"/>
    <w:p w14:paraId="602724D0" w14:textId="77777777" w:rsidR="002D73A5" w:rsidRDefault="002D73A5" w:rsidP="004E0B26"/>
    <w:p w14:paraId="58BC16DA" w14:textId="77777777" w:rsidR="002D73A5" w:rsidRDefault="002D73A5" w:rsidP="004E0B26"/>
    <w:p w14:paraId="42C59A7D" w14:textId="331D97D8" w:rsidR="00FE1354" w:rsidRDefault="00FE1354" w:rsidP="004E0B26"/>
    <w:p w14:paraId="4D40519B" w14:textId="77777777" w:rsidR="005F2129" w:rsidRDefault="005F2129" w:rsidP="004E0B26"/>
    <w:p w14:paraId="73943A8A" w14:textId="77777777" w:rsidR="00FE1354" w:rsidRPr="00CF478F" w:rsidRDefault="00FE1354" w:rsidP="000C61BA">
      <w:pPr>
        <w:numPr>
          <w:ilvl w:val="0"/>
          <w:numId w:val="5"/>
        </w:numPr>
        <w:rPr>
          <w:b/>
        </w:rPr>
      </w:pPr>
      <w:r w:rsidRPr="00CF478F">
        <w:rPr>
          <w:b/>
        </w:rPr>
        <w:t>Authorized User Staff</w:t>
      </w:r>
    </w:p>
    <w:p w14:paraId="67A0148B" w14:textId="77777777" w:rsidR="0016399D" w:rsidRDefault="00FE1354" w:rsidP="004E0B26">
      <w:pPr>
        <w:ind w:left="720"/>
      </w:pPr>
      <w:r>
        <w:t>The roles listed in the table below represent Authorized User’s staff and the estimated time each will be available to work on the project.</w:t>
      </w:r>
    </w:p>
    <w:p w14:paraId="1827115C" w14:textId="77777777" w:rsidR="00C87A3B" w:rsidRDefault="00C87A3B" w:rsidP="004E0B26">
      <w:pPr>
        <w:ind w:left="720"/>
      </w:pPr>
    </w:p>
    <w:tbl>
      <w:tblPr>
        <w:tblpPr w:leftFromText="180" w:rightFromText="180" w:vertAnchor="text" w:horzAnchor="margin" w:tblpXSpec="center" w:tblpY="1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5"/>
        <w:gridCol w:w="4037"/>
        <w:gridCol w:w="1926"/>
      </w:tblGrid>
      <w:tr w:rsidR="0099789B" w14:paraId="7F942607" w14:textId="77777777" w:rsidTr="004D76AD">
        <w:tc>
          <w:tcPr>
            <w:tcW w:w="2875" w:type="dxa"/>
            <w:shd w:val="clear" w:color="auto" w:fill="D9D9D9"/>
          </w:tcPr>
          <w:p w14:paraId="6FCE25B1" w14:textId="77777777" w:rsidR="0099789B" w:rsidRPr="00681D78" w:rsidRDefault="0099789B" w:rsidP="0099789B">
            <w:pPr>
              <w:rPr>
                <w:b/>
              </w:rPr>
            </w:pPr>
            <w:r>
              <w:rPr>
                <w:b/>
              </w:rPr>
              <w:t>Role</w:t>
            </w:r>
          </w:p>
        </w:tc>
        <w:tc>
          <w:tcPr>
            <w:tcW w:w="4037" w:type="dxa"/>
            <w:shd w:val="clear" w:color="auto" w:fill="D9D9D9"/>
          </w:tcPr>
          <w:p w14:paraId="5288F914" w14:textId="77777777" w:rsidR="0099789B" w:rsidRPr="00681D78" w:rsidRDefault="0099789B" w:rsidP="0099789B">
            <w:pPr>
              <w:rPr>
                <w:b/>
              </w:rPr>
            </w:pPr>
            <w:r w:rsidRPr="00681D78">
              <w:rPr>
                <w:b/>
              </w:rPr>
              <w:t>Description</w:t>
            </w:r>
          </w:p>
        </w:tc>
        <w:tc>
          <w:tcPr>
            <w:tcW w:w="1926" w:type="dxa"/>
            <w:shd w:val="clear" w:color="auto" w:fill="D9D9D9"/>
          </w:tcPr>
          <w:p w14:paraId="6BC855E5" w14:textId="77777777" w:rsidR="0099789B" w:rsidRPr="00681D78" w:rsidRDefault="0099789B" w:rsidP="0099789B">
            <w:pPr>
              <w:rPr>
                <w:b/>
              </w:rPr>
            </w:pPr>
            <w:r>
              <w:rPr>
                <w:b/>
              </w:rPr>
              <w:t>% Project Availability</w:t>
            </w:r>
          </w:p>
        </w:tc>
      </w:tr>
      <w:tr w:rsidR="00AD4D22" w14:paraId="0EEF3071" w14:textId="77777777" w:rsidTr="004D76AD">
        <w:tc>
          <w:tcPr>
            <w:tcW w:w="2875" w:type="dxa"/>
          </w:tcPr>
          <w:p w14:paraId="7183D3D9" w14:textId="744C0D7A" w:rsidR="00AD4D22" w:rsidRPr="00C24B7C" w:rsidRDefault="00AD4D22" w:rsidP="00AD4D22">
            <w:r>
              <w:t>Cynthia Cordova-Edwards</w:t>
            </w:r>
          </w:p>
        </w:tc>
        <w:tc>
          <w:tcPr>
            <w:tcW w:w="4037" w:type="dxa"/>
          </w:tcPr>
          <w:p w14:paraId="69632F07" w14:textId="41694FD8" w:rsidR="00AD4D22" w:rsidRPr="00C24B7C" w:rsidRDefault="00AD4D22" w:rsidP="00AD4D22">
            <w:r>
              <w:t xml:space="preserve">Chief Financial Officer </w:t>
            </w:r>
          </w:p>
        </w:tc>
        <w:tc>
          <w:tcPr>
            <w:tcW w:w="1926" w:type="dxa"/>
          </w:tcPr>
          <w:p w14:paraId="1D1021D9" w14:textId="39DE49A5" w:rsidR="00AD4D22" w:rsidRPr="00C24B7C" w:rsidRDefault="00AD4D22" w:rsidP="00AD4D22">
            <w:pPr>
              <w:jc w:val="center"/>
            </w:pPr>
            <w:r>
              <w:t>10%</w:t>
            </w:r>
          </w:p>
        </w:tc>
      </w:tr>
      <w:tr w:rsidR="00AD4D22" w14:paraId="63D34C81" w14:textId="77777777" w:rsidTr="004D76AD">
        <w:tc>
          <w:tcPr>
            <w:tcW w:w="2875" w:type="dxa"/>
          </w:tcPr>
          <w:p w14:paraId="5E316130" w14:textId="1FBC03E1" w:rsidR="00AD4D22" w:rsidRDefault="00AD4D22" w:rsidP="00AD4D22">
            <w:r>
              <w:t>Naveen Abraham</w:t>
            </w:r>
          </w:p>
        </w:tc>
        <w:tc>
          <w:tcPr>
            <w:tcW w:w="4037" w:type="dxa"/>
          </w:tcPr>
          <w:p w14:paraId="276A5ADC" w14:textId="0AED94CD" w:rsidR="00AD4D22" w:rsidRDefault="00AD4D22" w:rsidP="00AD4D22">
            <w:r>
              <w:t>Chief of Infrastructure Services</w:t>
            </w:r>
          </w:p>
        </w:tc>
        <w:tc>
          <w:tcPr>
            <w:tcW w:w="1926" w:type="dxa"/>
          </w:tcPr>
          <w:p w14:paraId="362C7D65" w14:textId="57722994" w:rsidR="00AD4D22" w:rsidRDefault="00AD4D22" w:rsidP="00AD4D22">
            <w:pPr>
              <w:jc w:val="center"/>
            </w:pPr>
            <w:r>
              <w:t>10%</w:t>
            </w:r>
          </w:p>
        </w:tc>
      </w:tr>
      <w:tr w:rsidR="00AD4D22" w14:paraId="47E5A9CE" w14:textId="77777777" w:rsidTr="004D76AD">
        <w:tc>
          <w:tcPr>
            <w:tcW w:w="2875" w:type="dxa"/>
          </w:tcPr>
          <w:p w14:paraId="38618785" w14:textId="5379E791" w:rsidR="00AD4D22" w:rsidRDefault="00AD4D22" w:rsidP="00AD4D22">
            <w:r>
              <w:t>Shabeen Vijayan</w:t>
            </w:r>
          </w:p>
        </w:tc>
        <w:tc>
          <w:tcPr>
            <w:tcW w:w="4037" w:type="dxa"/>
          </w:tcPr>
          <w:p w14:paraId="1098C3B9" w14:textId="06B5801E" w:rsidR="00AD4D22" w:rsidRDefault="00AD4D22" w:rsidP="00AD4D22">
            <w:r>
              <w:t>Platform Sourcing Manager</w:t>
            </w:r>
          </w:p>
        </w:tc>
        <w:tc>
          <w:tcPr>
            <w:tcW w:w="1926" w:type="dxa"/>
          </w:tcPr>
          <w:p w14:paraId="4F9951D8" w14:textId="7C00BB96" w:rsidR="00AD4D22" w:rsidRDefault="00AD4D22" w:rsidP="00AD4D22">
            <w:pPr>
              <w:jc w:val="center"/>
            </w:pPr>
            <w:r>
              <w:t>20%</w:t>
            </w:r>
          </w:p>
        </w:tc>
      </w:tr>
      <w:tr w:rsidR="00AD4D22" w14:paraId="5DCB2C74" w14:textId="77777777" w:rsidTr="004D76AD">
        <w:tc>
          <w:tcPr>
            <w:tcW w:w="2875" w:type="dxa"/>
          </w:tcPr>
          <w:p w14:paraId="1267BBB5" w14:textId="55FDD3E8" w:rsidR="00AD4D22" w:rsidRDefault="00AD4D22" w:rsidP="00AD4D22">
            <w:r>
              <w:t>Chad Wirz</w:t>
            </w:r>
          </w:p>
        </w:tc>
        <w:tc>
          <w:tcPr>
            <w:tcW w:w="4037" w:type="dxa"/>
          </w:tcPr>
          <w:p w14:paraId="3098CD05" w14:textId="05B7481F" w:rsidR="00AD4D22" w:rsidRDefault="00AD4D22" w:rsidP="00AD4D22">
            <w:r>
              <w:t xml:space="preserve">Director, Service Solution, Transition and Problem Management </w:t>
            </w:r>
          </w:p>
        </w:tc>
        <w:tc>
          <w:tcPr>
            <w:tcW w:w="1926" w:type="dxa"/>
          </w:tcPr>
          <w:p w14:paraId="70FE107B" w14:textId="635682C2" w:rsidR="00AD4D22" w:rsidRDefault="00AD4D22" w:rsidP="00AD4D22">
            <w:pPr>
              <w:jc w:val="center"/>
            </w:pPr>
            <w:r>
              <w:t>20%</w:t>
            </w:r>
          </w:p>
        </w:tc>
      </w:tr>
      <w:tr w:rsidR="00AD4D22" w14:paraId="1A9AEE49" w14:textId="77777777" w:rsidTr="004D76AD">
        <w:tc>
          <w:tcPr>
            <w:tcW w:w="2875" w:type="dxa"/>
          </w:tcPr>
          <w:p w14:paraId="092211C8" w14:textId="76A4F7C3" w:rsidR="00AD4D22" w:rsidRPr="00C24B7C" w:rsidRDefault="00AD4D22" w:rsidP="00AD4D22">
            <w:r>
              <w:t>Mike Shaffer</w:t>
            </w:r>
          </w:p>
        </w:tc>
        <w:tc>
          <w:tcPr>
            <w:tcW w:w="4037" w:type="dxa"/>
          </w:tcPr>
          <w:p w14:paraId="7B10D801" w14:textId="0232F7F2" w:rsidR="00AD4D22" w:rsidRPr="00C24B7C" w:rsidRDefault="00AD4D22" w:rsidP="00AD4D22">
            <w:r>
              <w:t>Technical Services Delivery Manager</w:t>
            </w:r>
          </w:p>
        </w:tc>
        <w:tc>
          <w:tcPr>
            <w:tcW w:w="1926" w:type="dxa"/>
          </w:tcPr>
          <w:p w14:paraId="503BA0F6" w14:textId="668A85C3" w:rsidR="00AD4D22" w:rsidRPr="00C24B7C" w:rsidRDefault="00AD4D22" w:rsidP="00AD4D22">
            <w:pPr>
              <w:jc w:val="center"/>
            </w:pPr>
            <w:r>
              <w:t>20%</w:t>
            </w:r>
          </w:p>
        </w:tc>
      </w:tr>
      <w:tr w:rsidR="00AD4D22" w14:paraId="17F7719F" w14:textId="77777777" w:rsidTr="004D76AD">
        <w:tc>
          <w:tcPr>
            <w:tcW w:w="2875" w:type="dxa"/>
          </w:tcPr>
          <w:p w14:paraId="44B43618" w14:textId="3E22EB91" w:rsidR="00AD4D22" w:rsidRPr="00C24B7C" w:rsidRDefault="00AD4D22" w:rsidP="00AD4D22">
            <w:r>
              <w:t>Scott Jaeger</w:t>
            </w:r>
          </w:p>
        </w:tc>
        <w:tc>
          <w:tcPr>
            <w:tcW w:w="4037" w:type="dxa"/>
          </w:tcPr>
          <w:p w14:paraId="508C0CD0" w14:textId="4780F81A" w:rsidR="00AD4D22" w:rsidRPr="00C24B7C" w:rsidRDefault="00AD4D22" w:rsidP="00AD4D22">
            <w:r>
              <w:t>IT Service Management Manager</w:t>
            </w:r>
          </w:p>
        </w:tc>
        <w:tc>
          <w:tcPr>
            <w:tcW w:w="1926" w:type="dxa"/>
          </w:tcPr>
          <w:p w14:paraId="27D45617" w14:textId="0099FB05" w:rsidR="00AD4D22" w:rsidRPr="00C24B7C" w:rsidRDefault="00AD4D22" w:rsidP="00AD4D22">
            <w:pPr>
              <w:jc w:val="center"/>
            </w:pPr>
            <w:r>
              <w:t>50%</w:t>
            </w:r>
          </w:p>
        </w:tc>
      </w:tr>
      <w:tr w:rsidR="00AD4D22" w14:paraId="00B3CB0C" w14:textId="77777777" w:rsidTr="004D76AD">
        <w:tc>
          <w:tcPr>
            <w:tcW w:w="2875" w:type="dxa"/>
          </w:tcPr>
          <w:p w14:paraId="5A3D2027" w14:textId="6097EB83" w:rsidR="00AD4D22" w:rsidRDefault="00AD4D22" w:rsidP="00AD4D22">
            <w:r>
              <w:t>Matt Gill</w:t>
            </w:r>
          </w:p>
        </w:tc>
        <w:tc>
          <w:tcPr>
            <w:tcW w:w="4037" w:type="dxa"/>
          </w:tcPr>
          <w:p w14:paraId="76076376" w14:textId="506BAE3E" w:rsidR="00AD4D22" w:rsidRDefault="00AD4D22" w:rsidP="00AD4D22">
            <w:r>
              <w:t>Service Owner, End User Services</w:t>
            </w:r>
          </w:p>
        </w:tc>
        <w:tc>
          <w:tcPr>
            <w:tcW w:w="1926" w:type="dxa"/>
          </w:tcPr>
          <w:p w14:paraId="147FAA45" w14:textId="53A8248D" w:rsidR="00AD4D22" w:rsidRPr="00C24B7C" w:rsidRDefault="00AD4D22" w:rsidP="00AD4D22">
            <w:pPr>
              <w:jc w:val="center"/>
            </w:pPr>
            <w:r>
              <w:t>50%</w:t>
            </w:r>
          </w:p>
        </w:tc>
      </w:tr>
    </w:tbl>
    <w:p w14:paraId="0ACE9C42" w14:textId="1DB63424" w:rsidR="00FE1354" w:rsidRDefault="00FE1354" w:rsidP="004E0B26">
      <w:pPr>
        <w:rPr>
          <w:i/>
          <w:iCs/>
        </w:rPr>
      </w:pPr>
    </w:p>
    <w:p w14:paraId="71FB17D3" w14:textId="77777777" w:rsidR="00B65F7C" w:rsidRDefault="00B65F7C" w:rsidP="004E0B26">
      <w:pPr>
        <w:rPr>
          <w:i/>
          <w:iCs/>
        </w:rPr>
      </w:pPr>
    </w:p>
    <w:p w14:paraId="3C371029" w14:textId="77777777" w:rsidR="00955ED2" w:rsidRDefault="00955ED2" w:rsidP="004E0B26">
      <w:pPr>
        <w:rPr>
          <w:i/>
          <w:iCs/>
        </w:rPr>
      </w:pPr>
    </w:p>
    <w:p w14:paraId="334D4BFF" w14:textId="77777777" w:rsidR="00FE1354" w:rsidRPr="00292658" w:rsidRDefault="00FE1354" w:rsidP="000C61BA">
      <w:pPr>
        <w:numPr>
          <w:ilvl w:val="0"/>
          <w:numId w:val="3"/>
        </w:numPr>
        <w:ind w:left="360"/>
        <w:rPr>
          <w:b/>
          <w:u w:val="single"/>
        </w:rPr>
      </w:pPr>
      <w:r>
        <w:rPr>
          <w:b/>
          <w:u w:val="single"/>
        </w:rPr>
        <w:t xml:space="preserve">Milestones and </w:t>
      </w:r>
      <w:r w:rsidRPr="00FF7D8E">
        <w:rPr>
          <w:b/>
          <w:u w:val="single"/>
        </w:rPr>
        <w:t>Deliverables:</w:t>
      </w:r>
    </w:p>
    <w:p w14:paraId="5B324E7C" w14:textId="72A2A4FF" w:rsidR="000B4774" w:rsidRDefault="00FE1354" w:rsidP="004E0B26">
      <w:pPr>
        <w:ind w:left="360"/>
      </w:pPr>
      <w:r>
        <w:t>The minimum required milestones and deliverables</w:t>
      </w:r>
      <w:r w:rsidR="00097FE6">
        <w:t>,</w:t>
      </w:r>
      <w:r>
        <w:t xml:space="preserve"> and the estimated completion date for each deliverable</w:t>
      </w:r>
      <w:r w:rsidR="00097FE6">
        <w:t>,</w:t>
      </w:r>
      <w:r>
        <w:t xml:space="preserve"> are listed in the following table.</w:t>
      </w:r>
      <w:r w:rsidR="00700F6B">
        <w:t xml:space="preserve">  </w:t>
      </w:r>
    </w:p>
    <w:p w14:paraId="23CE62BB" w14:textId="77777777" w:rsidR="00FE1354" w:rsidRDefault="00FE1354" w:rsidP="004E0B26"/>
    <w:tbl>
      <w:tblPr>
        <w:tblW w:w="4939" w:type="pct"/>
        <w:tblInd w:w="120" w:type="dxa"/>
        <w:tblLayout w:type="fixed"/>
        <w:tblCellMar>
          <w:left w:w="120" w:type="dxa"/>
          <w:right w:w="120" w:type="dxa"/>
        </w:tblCellMar>
        <w:tblLook w:val="0000" w:firstRow="0" w:lastRow="0" w:firstColumn="0" w:lastColumn="0" w:noHBand="0" w:noVBand="0"/>
      </w:tblPr>
      <w:tblGrid>
        <w:gridCol w:w="427"/>
        <w:gridCol w:w="2281"/>
        <w:gridCol w:w="4418"/>
        <w:gridCol w:w="2532"/>
      </w:tblGrid>
      <w:tr w:rsidR="006C3AD2" w:rsidRPr="00B65F7C" w14:paraId="284BB8D0" w14:textId="77777777" w:rsidTr="00EE18EE">
        <w:trPr>
          <w:cantSplit/>
          <w:tblHeader/>
        </w:trPr>
        <w:tc>
          <w:tcPr>
            <w:tcW w:w="176" w:type="pct"/>
            <w:tcBorders>
              <w:top w:val="single" w:sz="4" w:space="0" w:color="auto"/>
              <w:left w:val="single" w:sz="8" w:space="0" w:color="auto"/>
              <w:bottom w:val="single" w:sz="4" w:space="0" w:color="auto"/>
              <w:right w:val="single" w:sz="4" w:space="0" w:color="auto"/>
            </w:tcBorders>
            <w:shd w:val="clear" w:color="auto" w:fill="D9D9D9"/>
          </w:tcPr>
          <w:p w14:paraId="3FAE702F" w14:textId="77777777" w:rsidR="006C3AD2" w:rsidRPr="00B65F7C" w:rsidRDefault="006C3AD2" w:rsidP="0047064B">
            <w:pPr>
              <w:rPr>
                <w:b/>
                <w:sz w:val="20"/>
                <w:szCs w:val="20"/>
              </w:rPr>
            </w:pPr>
            <w:r w:rsidRPr="00B65F7C">
              <w:rPr>
                <w:b/>
                <w:sz w:val="20"/>
                <w:szCs w:val="20"/>
              </w:rPr>
              <w:lastRenderedPageBreak/>
              <w:t>#</w:t>
            </w:r>
          </w:p>
        </w:tc>
        <w:tc>
          <w:tcPr>
            <w:tcW w:w="942" w:type="pct"/>
            <w:tcBorders>
              <w:top w:val="single" w:sz="4" w:space="0" w:color="auto"/>
              <w:left w:val="single" w:sz="8" w:space="0" w:color="auto"/>
              <w:bottom w:val="single" w:sz="4" w:space="0" w:color="auto"/>
              <w:right w:val="single" w:sz="4" w:space="0" w:color="auto"/>
            </w:tcBorders>
            <w:shd w:val="clear" w:color="auto" w:fill="D9D9D9"/>
          </w:tcPr>
          <w:p w14:paraId="22128328" w14:textId="77777777" w:rsidR="006C3AD2" w:rsidRPr="00B65F7C" w:rsidRDefault="006C3AD2" w:rsidP="0047064B">
            <w:pPr>
              <w:rPr>
                <w:b/>
                <w:sz w:val="20"/>
                <w:szCs w:val="20"/>
              </w:rPr>
            </w:pPr>
            <w:r w:rsidRPr="00B65F7C">
              <w:rPr>
                <w:b/>
                <w:sz w:val="20"/>
                <w:szCs w:val="20"/>
              </w:rPr>
              <w:t>Milestone</w:t>
            </w:r>
          </w:p>
          <w:p w14:paraId="3B3E6555" w14:textId="77777777" w:rsidR="006C3AD2" w:rsidRPr="00B65F7C" w:rsidRDefault="006C3AD2" w:rsidP="0047064B">
            <w:pPr>
              <w:rPr>
                <w:sz w:val="20"/>
                <w:szCs w:val="20"/>
              </w:rPr>
            </w:pPr>
            <w:r w:rsidRPr="00B65F7C">
              <w:rPr>
                <w:b/>
                <w:sz w:val="20"/>
                <w:szCs w:val="20"/>
              </w:rPr>
              <w:t>Event(s)</w:t>
            </w:r>
          </w:p>
        </w:tc>
        <w:tc>
          <w:tcPr>
            <w:tcW w:w="1824" w:type="pct"/>
            <w:tcBorders>
              <w:top w:val="single" w:sz="4" w:space="0" w:color="auto"/>
              <w:left w:val="single" w:sz="4" w:space="0" w:color="auto"/>
              <w:bottom w:val="single" w:sz="4" w:space="0" w:color="auto"/>
              <w:right w:val="single" w:sz="4" w:space="0" w:color="auto"/>
            </w:tcBorders>
            <w:shd w:val="clear" w:color="auto" w:fill="D9D9D9"/>
          </w:tcPr>
          <w:p w14:paraId="63C23283" w14:textId="77777777" w:rsidR="006C3AD2" w:rsidRPr="00B65F7C" w:rsidRDefault="006C3AD2" w:rsidP="0047064B">
            <w:pPr>
              <w:ind w:left="317" w:hanging="317"/>
              <w:rPr>
                <w:b/>
                <w:sz w:val="20"/>
                <w:szCs w:val="20"/>
              </w:rPr>
            </w:pPr>
            <w:r w:rsidRPr="00B65F7C">
              <w:rPr>
                <w:b/>
                <w:sz w:val="20"/>
                <w:szCs w:val="20"/>
              </w:rPr>
              <w:t>Deliverable(s)</w:t>
            </w:r>
          </w:p>
        </w:tc>
        <w:tc>
          <w:tcPr>
            <w:tcW w:w="1046" w:type="pct"/>
            <w:tcBorders>
              <w:top w:val="single" w:sz="4" w:space="0" w:color="auto"/>
              <w:left w:val="single" w:sz="4" w:space="0" w:color="auto"/>
              <w:bottom w:val="single" w:sz="4" w:space="0" w:color="auto"/>
              <w:right w:val="single" w:sz="4" w:space="0" w:color="auto"/>
            </w:tcBorders>
            <w:shd w:val="clear" w:color="auto" w:fill="D9D9D9"/>
          </w:tcPr>
          <w:p w14:paraId="493A5534" w14:textId="4A73ADA3" w:rsidR="006C3AD2" w:rsidRPr="00B65F7C" w:rsidRDefault="006C3AD2" w:rsidP="004D76AD">
            <w:pPr>
              <w:tabs>
                <w:tab w:val="left" w:pos="3735"/>
              </w:tabs>
              <w:jc w:val="center"/>
              <w:rPr>
                <w:b/>
                <w:sz w:val="20"/>
                <w:szCs w:val="20"/>
              </w:rPr>
            </w:pPr>
            <w:r w:rsidRPr="00B65F7C">
              <w:rPr>
                <w:b/>
                <w:sz w:val="20"/>
                <w:szCs w:val="20"/>
              </w:rPr>
              <w:t>Estimated Completion Date</w:t>
            </w:r>
          </w:p>
        </w:tc>
      </w:tr>
      <w:tr w:rsidR="006C3AD2" w:rsidRPr="00B65F7C" w14:paraId="74C9DF2E" w14:textId="77777777" w:rsidTr="00EE18EE">
        <w:trPr>
          <w:cantSplit/>
          <w:tblHeader/>
        </w:trPr>
        <w:tc>
          <w:tcPr>
            <w:tcW w:w="176" w:type="pct"/>
            <w:tcBorders>
              <w:top w:val="single" w:sz="4" w:space="0" w:color="auto"/>
              <w:left w:val="single" w:sz="6" w:space="0" w:color="000000"/>
              <w:bottom w:val="single" w:sz="6" w:space="0" w:color="000000"/>
              <w:right w:val="single" w:sz="6" w:space="0" w:color="000000"/>
            </w:tcBorders>
          </w:tcPr>
          <w:p w14:paraId="7BFDCE7D" w14:textId="77777777" w:rsidR="006C3AD2" w:rsidRPr="00B65F7C" w:rsidRDefault="006C3AD2" w:rsidP="0047064B">
            <w:pPr>
              <w:rPr>
                <w:sz w:val="20"/>
                <w:szCs w:val="20"/>
              </w:rPr>
            </w:pPr>
            <w:r w:rsidRPr="00B65F7C">
              <w:rPr>
                <w:sz w:val="20"/>
                <w:szCs w:val="20"/>
              </w:rPr>
              <w:t>1</w:t>
            </w:r>
          </w:p>
        </w:tc>
        <w:tc>
          <w:tcPr>
            <w:tcW w:w="942" w:type="pct"/>
            <w:tcBorders>
              <w:top w:val="single" w:sz="4" w:space="0" w:color="auto"/>
              <w:left w:val="single" w:sz="6" w:space="0" w:color="000000"/>
              <w:bottom w:val="single" w:sz="6" w:space="0" w:color="000000"/>
              <w:right w:val="single" w:sz="6" w:space="0" w:color="000000"/>
            </w:tcBorders>
          </w:tcPr>
          <w:p w14:paraId="52E783D3" w14:textId="607890C9" w:rsidR="006C3AD2" w:rsidRPr="00B65F7C" w:rsidRDefault="006C3AD2" w:rsidP="0047064B">
            <w:pPr>
              <w:rPr>
                <w:sz w:val="20"/>
                <w:szCs w:val="20"/>
              </w:rPr>
            </w:pPr>
            <w:r w:rsidRPr="00B65F7C">
              <w:rPr>
                <w:b/>
                <w:bCs/>
                <w:sz w:val="20"/>
                <w:szCs w:val="20"/>
              </w:rPr>
              <w:t>Strategy and Planning</w:t>
            </w:r>
          </w:p>
        </w:tc>
        <w:tc>
          <w:tcPr>
            <w:tcW w:w="1824" w:type="pct"/>
            <w:tcBorders>
              <w:top w:val="single" w:sz="4" w:space="0" w:color="auto"/>
              <w:left w:val="single" w:sz="6" w:space="0" w:color="000000"/>
              <w:bottom w:val="single" w:sz="6" w:space="0" w:color="000000"/>
              <w:right w:val="single" w:sz="6" w:space="0" w:color="000000"/>
            </w:tcBorders>
          </w:tcPr>
          <w:p w14:paraId="13F46503" w14:textId="50F69DAB" w:rsidR="006C3AD2" w:rsidRPr="00B65F7C" w:rsidRDefault="006C3AD2" w:rsidP="0047064B">
            <w:pPr>
              <w:numPr>
                <w:ilvl w:val="2"/>
                <w:numId w:val="13"/>
              </w:numPr>
              <w:spacing w:before="120" w:after="120"/>
              <w:ind w:left="317" w:hanging="317"/>
              <w:rPr>
                <w:sz w:val="20"/>
                <w:szCs w:val="20"/>
              </w:rPr>
            </w:pPr>
            <w:r w:rsidRPr="00B65F7C">
              <w:rPr>
                <w:b/>
                <w:bCs/>
                <w:sz w:val="20"/>
                <w:szCs w:val="20"/>
              </w:rPr>
              <w:t xml:space="preserve">MSI Sourcing Charter: </w:t>
            </w:r>
            <w:r w:rsidRPr="00B65F7C">
              <w:rPr>
                <w:sz w:val="20"/>
                <w:szCs w:val="20"/>
              </w:rPr>
              <w:t xml:space="preserve">A document that identifies the core team, executive steering committee, vision, and objectives of the MSI program, and key milestones and dates. </w:t>
            </w:r>
          </w:p>
          <w:p w14:paraId="21D3E2E2" w14:textId="41AED019" w:rsidR="006C3AD2" w:rsidRPr="00B65F7C" w:rsidRDefault="006C3AD2" w:rsidP="0047064B">
            <w:pPr>
              <w:numPr>
                <w:ilvl w:val="2"/>
                <w:numId w:val="13"/>
              </w:numPr>
              <w:spacing w:before="120" w:after="120"/>
              <w:ind w:left="317" w:hanging="317"/>
              <w:rPr>
                <w:sz w:val="20"/>
                <w:szCs w:val="20"/>
              </w:rPr>
            </w:pPr>
            <w:r w:rsidRPr="00B65F7C">
              <w:rPr>
                <w:b/>
                <w:bCs/>
                <w:sz w:val="20"/>
                <w:szCs w:val="20"/>
              </w:rPr>
              <w:t>Baseline Assessment:</w:t>
            </w:r>
            <w:r w:rsidRPr="00B65F7C">
              <w:rPr>
                <w:sz w:val="20"/>
                <w:szCs w:val="20"/>
              </w:rPr>
              <w:t xml:space="preserve"> A report and an executive presentation for VITA’s leadership that provides an evaluation of the current services, a gap analysis to the desired state, a financial benchmark to other state MSI services, and recommendations for consideration in an RFP.</w:t>
            </w:r>
          </w:p>
          <w:p w14:paraId="58B3B3D1" w14:textId="33DBA8E0" w:rsidR="006C3AD2" w:rsidRPr="00B65F7C" w:rsidRDefault="006C3AD2" w:rsidP="0047064B">
            <w:pPr>
              <w:numPr>
                <w:ilvl w:val="2"/>
                <w:numId w:val="13"/>
              </w:numPr>
              <w:spacing w:before="120" w:after="120"/>
              <w:ind w:left="317" w:hanging="317"/>
              <w:rPr>
                <w:sz w:val="20"/>
                <w:szCs w:val="20"/>
              </w:rPr>
            </w:pPr>
            <w:r w:rsidRPr="00B65F7C">
              <w:rPr>
                <w:b/>
                <w:bCs/>
                <w:sz w:val="20"/>
                <w:szCs w:val="20"/>
              </w:rPr>
              <w:t>Acquisition Plan:</w:t>
            </w:r>
            <w:r w:rsidRPr="00B65F7C">
              <w:rPr>
                <w:sz w:val="20"/>
                <w:szCs w:val="20"/>
              </w:rPr>
              <w:t xml:space="preserve"> A report that contains a set of recommendations addressing the operating model, performance model, and business model, including a revised financial base case reflecting the proposed MSI scope. The plan includes an implementation roadmap of key events sequenced on a timeline.</w:t>
            </w:r>
          </w:p>
          <w:p w14:paraId="16B91D95" w14:textId="4D8C14F1" w:rsidR="006C3AD2" w:rsidRPr="00B65F7C" w:rsidRDefault="006C3AD2" w:rsidP="0047064B">
            <w:pPr>
              <w:numPr>
                <w:ilvl w:val="2"/>
                <w:numId w:val="13"/>
              </w:numPr>
              <w:spacing w:before="120" w:after="120"/>
              <w:ind w:left="317" w:hanging="317"/>
              <w:rPr>
                <w:sz w:val="20"/>
                <w:szCs w:val="20"/>
              </w:rPr>
            </w:pPr>
            <w:r w:rsidRPr="00B65F7C">
              <w:rPr>
                <w:b/>
                <w:bCs/>
                <w:sz w:val="20"/>
                <w:szCs w:val="20"/>
              </w:rPr>
              <w:t>Risk Management Presentation:</w:t>
            </w:r>
            <w:r w:rsidRPr="00B65F7C">
              <w:rPr>
                <w:sz w:val="20"/>
                <w:szCs w:val="20"/>
              </w:rPr>
              <w:t xml:space="preserve"> A report supported by a registry of risks documenting: risk event, potential outcome, risk period, impact, probability, matrix score, risk response, mitigation strategy, owner, status, etc.</w:t>
            </w:r>
          </w:p>
        </w:tc>
        <w:tc>
          <w:tcPr>
            <w:tcW w:w="1046" w:type="pct"/>
            <w:tcBorders>
              <w:top w:val="single" w:sz="4" w:space="0" w:color="auto"/>
              <w:left w:val="single" w:sz="6" w:space="0" w:color="000000"/>
              <w:bottom w:val="single" w:sz="6" w:space="0" w:color="000000"/>
              <w:right w:val="single" w:sz="6" w:space="0" w:color="000000"/>
            </w:tcBorders>
          </w:tcPr>
          <w:p w14:paraId="7B43977A" w14:textId="7E40AF1E" w:rsidR="006C3AD2" w:rsidRPr="00B65F7C" w:rsidRDefault="00A00F72" w:rsidP="0047064B">
            <w:pPr>
              <w:rPr>
                <w:sz w:val="20"/>
                <w:szCs w:val="20"/>
              </w:rPr>
            </w:pPr>
            <w:r>
              <w:rPr>
                <w:sz w:val="20"/>
                <w:szCs w:val="20"/>
              </w:rPr>
              <w:t>Supplier to Propose</w:t>
            </w:r>
          </w:p>
        </w:tc>
      </w:tr>
      <w:tr w:rsidR="006C3AD2" w:rsidRPr="00B65F7C" w14:paraId="4C35700A" w14:textId="77777777" w:rsidTr="00EE18EE">
        <w:trPr>
          <w:cantSplit/>
          <w:tblHeader/>
        </w:trPr>
        <w:tc>
          <w:tcPr>
            <w:tcW w:w="176" w:type="pct"/>
            <w:tcBorders>
              <w:top w:val="single" w:sz="6" w:space="0" w:color="000000"/>
              <w:left w:val="single" w:sz="6" w:space="0" w:color="000000"/>
              <w:bottom w:val="single" w:sz="6" w:space="0" w:color="000000"/>
              <w:right w:val="single" w:sz="6" w:space="0" w:color="000000"/>
            </w:tcBorders>
          </w:tcPr>
          <w:p w14:paraId="7F83CFEF" w14:textId="77777777" w:rsidR="006C3AD2" w:rsidRPr="00B65F7C" w:rsidRDefault="006C3AD2" w:rsidP="0047064B">
            <w:pPr>
              <w:rPr>
                <w:sz w:val="20"/>
                <w:szCs w:val="20"/>
              </w:rPr>
            </w:pPr>
            <w:r w:rsidRPr="00B65F7C">
              <w:rPr>
                <w:sz w:val="20"/>
                <w:szCs w:val="20"/>
              </w:rPr>
              <w:t>2</w:t>
            </w:r>
          </w:p>
        </w:tc>
        <w:tc>
          <w:tcPr>
            <w:tcW w:w="942" w:type="pct"/>
            <w:tcBorders>
              <w:top w:val="single" w:sz="6" w:space="0" w:color="000000"/>
              <w:left w:val="single" w:sz="6" w:space="0" w:color="000000"/>
              <w:bottom w:val="single" w:sz="6" w:space="0" w:color="000000"/>
              <w:right w:val="single" w:sz="6" w:space="0" w:color="000000"/>
            </w:tcBorders>
          </w:tcPr>
          <w:p w14:paraId="7ECCF723" w14:textId="13E9C2A6" w:rsidR="006C3AD2" w:rsidRPr="00B65F7C" w:rsidRDefault="006C3AD2" w:rsidP="0047064B">
            <w:pPr>
              <w:rPr>
                <w:sz w:val="20"/>
                <w:szCs w:val="20"/>
              </w:rPr>
            </w:pPr>
            <w:r w:rsidRPr="00B65F7C">
              <w:rPr>
                <w:b/>
                <w:bCs/>
                <w:sz w:val="20"/>
                <w:szCs w:val="20"/>
              </w:rPr>
              <w:t>Governance Readiness – Current State Assessment</w:t>
            </w:r>
          </w:p>
        </w:tc>
        <w:tc>
          <w:tcPr>
            <w:tcW w:w="1824" w:type="pct"/>
            <w:tcBorders>
              <w:top w:val="single" w:sz="6" w:space="0" w:color="000000"/>
              <w:left w:val="single" w:sz="6" w:space="0" w:color="000000"/>
              <w:bottom w:val="single" w:sz="6" w:space="0" w:color="000000"/>
              <w:right w:val="single" w:sz="6" w:space="0" w:color="000000"/>
            </w:tcBorders>
          </w:tcPr>
          <w:p w14:paraId="1831E889" w14:textId="24DCED72" w:rsidR="006C3AD2" w:rsidRPr="00B65F7C" w:rsidRDefault="006C3AD2" w:rsidP="0047064B">
            <w:pPr>
              <w:numPr>
                <w:ilvl w:val="2"/>
                <w:numId w:val="13"/>
              </w:numPr>
              <w:spacing w:before="120" w:after="120"/>
              <w:ind w:left="317"/>
              <w:rPr>
                <w:sz w:val="20"/>
                <w:szCs w:val="20"/>
              </w:rPr>
            </w:pPr>
            <w:r w:rsidRPr="00B65F7C">
              <w:rPr>
                <w:sz w:val="20"/>
                <w:szCs w:val="20"/>
              </w:rPr>
              <w:t>A report and presentation highlighting the data collection and analysis of the state of the current governance model, VITA responsibilities, and Service Provider interactions in meeting contractual obligations and achieving desired outcomes.</w:t>
            </w:r>
          </w:p>
        </w:tc>
        <w:tc>
          <w:tcPr>
            <w:tcW w:w="1046" w:type="pct"/>
            <w:tcBorders>
              <w:top w:val="single" w:sz="6" w:space="0" w:color="000000"/>
              <w:left w:val="single" w:sz="6" w:space="0" w:color="000000"/>
              <w:bottom w:val="single" w:sz="6" w:space="0" w:color="000000"/>
              <w:right w:val="single" w:sz="6" w:space="0" w:color="000000"/>
            </w:tcBorders>
          </w:tcPr>
          <w:p w14:paraId="6DF1E915" w14:textId="3D3B8B25" w:rsidR="006C3AD2" w:rsidRPr="00B65F7C" w:rsidRDefault="00A00F72" w:rsidP="0047064B">
            <w:pPr>
              <w:rPr>
                <w:sz w:val="20"/>
                <w:szCs w:val="20"/>
              </w:rPr>
            </w:pPr>
            <w:r>
              <w:rPr>
                <w:sz w:val="20"/>
                <w:szCs w:val="20"/>
              </w:rPr>
              <w:t>Supplier to Propose</w:t>
            </w:r>
          </w:p>
        </w:tc>
      </w:tr>
      <w:tr w:rsidR="006C3AD2" w:rsidRPr="00B65F7C" w14:paraId="44705BCC" w14:textId="77777777" w:rsidTr="00EE18EE">
        <w:trPr>
          <w:cantSplit/>
          <w:tblHeader/>
        </w:trPr>
        <w:tc>
          <w:tcPr>
            <w:tcW w:w="176" w:type="pct"/>
            <w:tcBorders>
              <w:top w:val="single" w:sz="6" w:space="0" w:color="000000"/>
              <w:left w:val="single" w:sz="6" w:space="0" w:color="000000"/>
              <w:bottom w:val="single" w:sz="6" w:space="0" w:color="000000"/>
              <w:right w:val="single" w:sz="6" w:space="0" w:color="000000"/>
            </w:tcBorders>
          </w:tcPr>
          <w:p w14:paraId="39180726" w14:textId="77777777" w:rsidR="006C3AD2" w:rsidRPr="00B65F7C" w:rsidRDefault="006C3AD2" w:rsidP="0047064B">
            <w:pPr>
              <w:rPr>
                <w:sz w:val="20"/>
                <w:szCs w:val="20"/>
              </w:rPr>
            </w:pPr>
            <w:r w:rsidRPr="00B65F7C">
              <w:rPr>
                <w:sz w:val="20"/>
                <w:szCs w:val="20"/>
              </w:rPr>
              <w:t>3</w:t>
            </w:r>
          </w:p>
        </w:tc>
        <w:tc>
          <w:tcPr>
            <w:tcW w:w="942" w:type="pct"/>
            <w:tcBorders>
              <w:top w:val="single" w:sz="6" w:space="0" w:color="000000"/>
              <w:left w:val="single" w:sz="6" w:space="0" w:color="000000"/>
              <w:bottom w:val="single" w:sz="6" w:space="0" w:color="000000"/>
              <w:right w:val="single" w:sz="6" w:space="0" w:color="000000"/>
            </w:tcBorders>
          </w:tcPr>
          <w:p w14:paraId="69D71CA3" w14:textId="424A808A" w:rsidR="006C3AD2" w:rsidRPr="00B65F7C" w:rsidRDefault="006C3AD2" w:rsidP="0047064B">
            <w:pPr>
              <w:rPr>
                <w:sz w:val="20"/>
                <w:szCs w:val="20"/>
              </w:rPr>
            </w:pPr>
            <w:r w:rsidRPr="00B65F7C">
              <w:rPr>
                <w:b/>
                <w:bCs/>
                <w:sz w:val="20"/>
                <w:szCs w:val="20"/>
              </w:rPr>
              <w:t>Governance Readiness – Recommendations and Roadmap</w:t>
            </w:r>
          </w:p>
        </w:tc>
        <w:tc>
          <w:tcPr>
            <w:tcW w:w="1824" w:type="pct"/>
            <w:tcBorders>
              <w:top w:val="single" w:sz="6" w:space="0" w:color="000000"/>
              <w:left w:val="single" w:sz="6" w:space="0" w:color="000000"/>
              <w:bottom w:val="single" w:sz="6" w:space="0" w:color="000000"/>
              <w:right w:val="single" w:sz="6" w:space="0" w:color="000000"/>
            </w:tcBorders>
          </w:tcPr>
          <w:p w14:paraId="6AF3B3C6" w14:textId="41F675E0" w:rsidR="006C3AD2" w:rsidRPr="00B65F7C" w:rsidRDefault="006C3AD2" w:rsidP="0047064B">
            <w:pPr>
              <w:numPr>
                <w:ilvl w:val="2"/>
                <w:numId w:val="13"/>
              </w:numPr>
              <w:spacing w:before="120" w:after="120"/>
              <w:ind w:left="317"/>
              <w:rPr>
                <w:sz w:val="20"/>
                <w:szCs w:val="20"/>
              </w:rPr>
            </w:pPr>
            <w:r w:rsidRPr="00B65F7C">
              <w:rPr>
                <w:b/>
                <w:bCs/>
                <w:sz w:val="20"/>
                <w:szCs w:val="20"/>
              </w:rPr>
              <w:t xml:space="preserve">MSI Change Impact Assessment: </w:t>
            </w:r>
            <w:r w:rsidRPr="00B65F7C">
              <w:rPr>
                <w:sz w:val="20"/>
                <w:szCs w:val="20"/>
              </w:rPr>
              <w:t xml:space="preserve">A report and presentation highlighting the organizational impact of the evolving MSI scope and overall alignment of the roles and responsibilities between the parties (the MSI and the VITA retained organization). </w:t>
            </w:r>
          </w:p>
          <w:p w14:paraId="7C727F44" w14:textId="1D681743" w:rsidR="006C3AD2" w:rsidRPr="00B65F7C" w:rsidRDefault="006C3AD2" w:rsidP="0047064B">
            <w:pPr>
              <w:numPr>
                <w:ilvl w:val="2"/>
                <w:numId w:val="13"/>
              </w:numPr>
              <w:spacing w:before="120" w:after="120"/>
              <w:ind w:left="317"/>
              <w:rPr>
                <w:sz w:val="20"/>
                <w:szCs w:val="20"/>
              </w:rPr>
            </w:pPr>
            <w:r w:rsidRPr="00B65F7C">
              <w:rPr>
                <w:b/>
                <w:bCs/>
                <w:sz w:val="20"/>
                <w:szCs w:val="20"/>
              </w:rPr>
              <w:t>Governance Recommendations and Roadmap:</w:t>
            </w:r>
            <w:r w:rsidRPr="00B65F7C">
              <w:rPr>
                <w:sz w:val="20"/>
                <w:szCs w:val="20"/>
              </w:rPr>
              <w:t xml:space="preserve"> A report containing a set of recommendations regarding the continual improvement of VITA’s governance model and actions and steps to increase VITA’s capabilities to manage the overall program, reflecting the changes to the MSI scope</w:t>
            </w:r>
          </w:p>
        </w:tc>
        <w:tc>
          <w:tcPr>
            <w:tcW w:w="1046" w:type="pct"/>
            <w:tcBorders>
              <w:top w:val="single" w:sz="6" w:space="0" w:color="000000"/>
              <w:left w:val="single" w:sz="6" w:space="0" w:color="000000"/>
              <w:bottom w:val="single" w:sz="6" w:space="0" w:color="000000"/>
              <w:right w:val="single" w:sz="6" w:space="0" w:color="000000"/>
            </w:tcBorders>
          </w:tcPr>
          <w:p w14:paraId="15EDBC9D" w14:textId="0A94A9F3" w:rsidR="006C3AD2" w:rsidRPr="00B65F7C" w:rsidRDefault="00A00F72" w:rsidP="0047064B">
            <w:pPr>
              <w:rPr>
                <w:sz w:val="20"/>
                <w:szCs w:val="20"/>
              </w:rPr>
            </w:pPr>
            <w:r>
              <w:rPr>
                <w:sz w:val="20"/>
                <w:szCs w:val="20"/>
              </w:rPr>
              <w:t>Supplier to Propose</w:t>
            </w:r>
          </w:p>
        </w:tc>
      </w:tr>
    </w:tbl>
    <w:p w14:paraId="30477384" w14:textId="77777777" w:rsidR="00FE1354" w:rsidRDefault="00FE1354" w:rsidP="004E0B26"/>
    <w:p w14:paraId="38593B20" w14:textId="77777777" w:rsidR="00E81D2E" w:rsidRDefault="00E81D2E" w:rsidP="004E0B26">
      <w:pPr>
        <w:ind w:left="360"/>
      </w:pPr>
    </w:p>
    <w:p w14:paraId="40274A26" w14:textId="20A36B54" w:rsidR="00FE1354" w:rsidRDefault="00097FE6" w:rsidP="004E0B26">
      <w:pPr>
        <w:ind w:left="360"/>
      </w:pPr>
      <w:r>
        <w:t xml:space="preserve">The </w:t>
      </w:r>
      <w:r w:rsidR="00FE1354">
        <w:t>Supplier</w:t>
      </w:r>
      <w:r w:rsidR="00FE1354" w:rsidRPr="00615D0B">
        <w:t xml:space="preserve"> should provide all deliverables in electronic form, using the following software standards (or lower convertible versions):</w:t>
      </w:r>
    </w:p>
    <w:p w14:paraId="3E545A50" w14:textId="77777777" w:rsidR="00FE1354" w:rsidRDefault="00FE1354" w:rsidP="004E0B26"/>
    <w:tbl>
      <w:tblPr>
        <w:tblW w:w="0" w:type="auto"/>
        <w:jc w:val="center"/>
        <w:tblLayout w:type="fixed"/>
        <w:tblCellMar>
          <w:left w:w="96" w:type="dxa"/>
          <w:right w:w="96" w:type="dxa"/>
        </w:tblCellMar>
        <w:tblLook w:val="0000" w:firstRow="0" w:lastRow="0" w:firstColumn="0" w:lastColumn="0" w:noHBand="0" w:noVBand="0"/>
      </w:tblPr>
      <w:tblGrid>
        <w:gridCol w:w="2373"/>
        <w:gridCol w:w="3989"/>
      </w:tblGrid>
      <w:tr w:rsidR="00FE1354" w14:paraId="4B927382" w14:textId="77777777" w:rsidTr="0078584E">
        <w:trPr>
          <w:cantSplit/>
          <w:jc w:val="center"/>
        </w:trPr>
        <w:tc>
          <w:tcPr>
            <w:tcW w:w="2373" w:type="dxa"/>
            <w:tcBorders>
              <w:top w:val="single" w:sz="6" w:space="0" w:color="000000"/>
              <w:left w:val="single" w:sz="6" w:space="0" w:color="000000"/>
              <w:bottom w:val="single" w:sz="6" w:space="0" w:color="000000"/>
              <w:right w:val="single" w:sz="6" w:space="0" w:color="000000"/>
            </w:tcBorders>
            <w:shd w:val="clear" w:color="auto" w:fill="D9D9D9"/>
          </w:tcPr>
          <w:p w14:paraId="451985FB" w14:textId="77777777" w:rsidR="00FE1354" w:rsidRPr="00A55252" w:rsidRDefault="00FE1354" w:rsidP="0078584E">
            <w:pPr>
              <w:rPr>
                <w:b/>
                <w:smallCaps/>
              </w:rPr>
            </w:pPr>
            <w:r w:rsidRPr="00A55252">
              <w:rPr>
                <w:b/>
              </w:rPr>
              <w:lastRenderedPageBreak/>
              <w:t>Deliverable Type</w:t>
            </w:r>
          </w:p>
        </w:tc>
        <w:tc>
          <w:tcPr>
            <w:tcW w:w="3989" w:type="dxa"/>
            <w:tcBorders>
              <w:top w:val="single" w:sz="6" w:space="0" w:color="000000"/>
              <w:left w:val="single" w:sz="6" w:space="0" w:color="000000"/>
              <w:bottom w:val="single" w:sz="6" w:space="0" w:color="000000"/>
              <w:right w:val="single" w:sz="6" w:space="0" w:color="000000"/>
            </w:tcBorders>
            <w:shd w:val="clear" w:color="auto" w:fill="D9D9D9"/>
          </w:tcPr>
          <w:p w14:paraId="7F35BCA1" w14:textId="77777777" w:rsidR="00FE1354" w:rsidRPr="00A55252" w:rsidRDefault="00FE1354" w:rsidP="0078584E">
            <w:pPr>
              <w:rPr>
                <w:b/>
                <w:smallCaps/>
              </w:rPr>
            </w:pPr>
            <w:r w:rsidRPr="00A55252">
              <w:rPr>
                <w:b/>
              </w:rPr>
              <w:t>Format</w:t>
            </w:r>
          </w:p>
        </w:tc>
      </w:tr>
      <w:tr w:rsidR="00B71173" w14:paraId="1F83F94B" w14:textId="77777777" w:rsidTr="0078584E">
        <w:trPr>
          <w:cantSplit/>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4C66285A" w14:textId="0B435578" w:rsidR="00B71173" w:rsidRPr="00A55252" w:rsidRDefault="00B71173" w:rsidP="00B71173">
            <w:r>
              <w:t xml:space="preserve">Assessment and Recommendation Deliverables </w:t>
            </w:r>
          </w:p>
        </w:tc>
        <w:tc>
          <w:tcPr>
            <w:tcW w:w="3989" w:type="dxa"/>
            <w:tcBorders>
              <w:top w:val="single" w:sz="6" w:space="0" w:color="000000"/>
              <w:left w:val="single" w:sz="6" w:space="0" w:color="000000"/>
              <w:bottom w:val="single" w:sz="6" w:space="0" w:color="000000"/>
              <w:right w:val="single" w:sz="6" w:space="0" w:color="000000"/>
            </w:tcBorders>
            <w:vAlign w:val="center"/>
          </w:tcPr>
          <w:p w14:paraId="0626F4A4" w14:textId="56A0AE64" w:rsidR="00B71173" w:rsidRPr="00A55252" w:rsidRDefault="00B71173" w:rsidP="00B71173">
            <w:pPr>
              <w:rPr>
                <w:iCs/>
              </w:rPr>
            </w:pPr>
            <w:r>
              <w:rPr>
                <w:iCs/>
              </w:rPr>
              <w:t>Microsoft Word, Excel, PowerPoint</w:t>
            </w:r>
          </w:p>
        </w:tc>
      </w:tr>
    </w:tbl>
    <w:p w14:paraId="12B9AF64" w14:textId="77777777" w:rsidR="00FE1354" w:rsidRDefault="00FE1354" w:rsidP="009A43CF">
      <w:pPr>
        <w:ind w:left="360"/>
        <w:rPr>
          <w:b/>
          <w:u w:val="single"/>
        </w:rPr>
      </w:pPr>
    </w:p>
    <w:p w14:paraId="788A40ED" w14:textId="77777777" w:rsidR="00FE1354" w:rsidRDefault="00FE1354" w:rsidP="009A43CF">
      <w:pPr>
        <w:ind w:left="360"/>
        <w:rPr>
          <w:b/>
          <w:u w:val="single"/>
        </w:rPr>
      </w:pPr>
    </w:p>
    <w:p w14:paraId="2686BF6D" w14:textId="77777777" w:rsidR="00FE1354" w:rsidRPr="000A6544" w:rsidRDefault="00FE1354" w:rsidP="000C61BA">
      <w:pPr>
        <w:numPr>
          <w:ilvl w:val="0"/>
          <w:numId w:val="3"/>
        </w:numPr>
        <w:ind w:left="360"/>
        <w:rPr>
          <w:b/>
          <w:u w:val="single"/>
        </w:rPr>
      </w:pPr>
      <w:r w:rsidRPr="000A6544">
        <w:rPr>
          <w:b/>
          <w:u w:val="single"/>
        </w:rPr>
        <w:t xml:space="preserve">Travel Expenses </w:t>
      </w:r>
      <w:r w:rsidRPr="000A6544">
        <w:rPr>
          <w:u w:val="single"/>
        </w:rPr>
        <w:t>(Check one)</w:t>
      </w:r>
      <w:r w:rsidRPr="000A6544">
        <w:rPr>
          <w:b/>
          <w:u w:val="single"/>
        </w:rPr>
        <w:t>:</w:t>
      </w:r>
    </w:p>
    <w:p w14:paraId="1A6A8481" w14:textId="77777777" w:rsidR="00FE1354" w:rsidRDefault="00FE1354" w:rsidP="004E0B26">
      <w:pPr>
        <w:rPr>
          <w:b/>
        </w:rPr>
      </w:pPr>
    </w:p>
    <w:p w14:paraId="0369FC6B" w14:textId="77777777" w:rsidR="00E33EC5" w:rsidRDefault="00027D6A">
      <w:pPr>
        <w:ind w:left="360"/>
        <w:rPr>
          <w:b/>
        </w:rPr>
      </w:pPr>
      <w:r w:rsidRPr="00C34FA2">
        <w:rPr>
          <w:rFonts w:ascii="Arial" w:hAnsi="Arial" w:cs="Arial"/>
        </w:rPr>
        <w:fldChar w:fldCharType="begin">
          <w:ffData>
            <w:name w:val="Check1"/>
            <w:enabled/>
            <w:calcOnExit w:val="0"/>
            <w:checkBox>
              <w:sizeAuto/>
              <w:default w:val="0"/>
            </w:checkBox>
          </w:ffData>
        </w:fldChar>
      </w:r>
      <w:r w:rsidR="008B72FF"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8B72FF">
        <w:rPr>
          <w:rFonts w:ascii="Arial" w:hAnsi="Arial" w:cs="Arial"/>
        </w:rPr>
        <w:t xml:space="preserve">  </w:t>
      </w:r>
      <w:r w:rsidR="00FE1354">
        <w:t>No travel will be required for this engagement</w:t>
      </w:r>
    </w:p>
    <w:p w14:paraId="14054727" w14:textId="77777777" w:rsidR="00E33EC5" w:rsidRDefault="00E33EC5">
      <w:pPr>
        <w:ind w:left="360"/>
        <w:rPr>
          <w:b/>
        </w:rPr>
      </w:pPr>
    </w:p>
    <w:p w14:paraId="29875213" w14:textId="1EC40C5F" w:rsidR="00E33EC5" w:rsidRDefault="006C3AD2">
      <w:pPr>
        <w:ind w:left="36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Pr>
          <w:rFonts w:ascii="Arial" w:hAnsi="Arial" w:cs="Arial"/>
        </w:rPr>
        <w:fldChar w:fldCharType="end"/>
      </w:r>
      <w:r w:rsidR="008B72FF">
        <w:rPr>
          <w:rFonts w:ascii="Arial" w:hAnsi="Arial" w:cs="Arial"/>
        </w:rPr>
        <w:t xml:space="preserve">  </w:t>
      </w:r>
      <w:r w:rsidR="00FE1354">
        <w:t>Travel must be included in the total fixed price of the solution</w:t>
      </w:r>
    </w:p>
    <w:p w14:paraId="47647181" w14:textId="77777777" w:rsidR="00E33EC5" w:rsidRDefault="00E33EC5"/>
    <w:p w14:paraId="65DD5749" w14:textId="77777777" w:rsidR="00FC79E3" w:rsidRPr="000F5062" w:rsidRDefault="00FC79E3" w:rsidP="00B65F7C">
      <w:pPr>
        <w:rPr>
          <w:bCs/>
          <w:i/>
          <w:iCs/>
          <w:u w:val="single"/>
        </w:rPr>
      </w:pPr>
    </w:p>
    <w:p w14:paraId="067B1CFA" w14:textId="77777777" w:rsidR="00FE1354" w:rsidRDefault="00FE1354" w:rsidP="000C61BA">
      <w:pPr>
        <w:numPr>
          <w:ilvl w:val="0"/>
          <w:numId w:val="3"/>
        </w:numPr>
        <w:ind w:left="360"/>
        <w:rPr>
          <w:b/>
          <w:u w:val="single"/>
        </w:rPr>
      </w:pPr>
      <w:r>
        <w:rPr>
          <w:b/>
          <w:u w:val="single"/>
        </w:rPr>
        <w:t>Payment</w:t>
      </w:r>
      <w:r w:rsidRPr="000A6544">
        <w:rPr>
          <w:b/>
          <w:u w:val="single"/>
        </w:rPr>
        <w:t xml:space="preserve"> </w:t>
      </w:r>
      <w:r w:rsidRPr="000A6544">
        <w:rPr>
          <w:u w:val="single"/>
        </w:rPr>
        <w:t xml:space="preserve">(Check </w:t>
      </w:r>
      <w:r>
        <w:rPr>
          <w:u w:val="single"/>
        </w:rPr>
        <w:t>all that apply</w:t>
      </w:r>
      <w:r w:rsidRPr="000A6544">
        <w:rPr>
          <w:u w:val="single"/>
        </w:rPr>
        <w:t>)</w:t>
      </w:r>
      <w:r w:rsidRPr="000A6544">
        <w:rPr>
          <w:b/>
          <w:u w:val="single"/>
        </w:rPr>
        <w:t>:</w:t>
      </w:r>
    </w:p>
    <w:p w14:paraId="3C134656" w14:textId="77777777" w:rsidR="00FE1354" w:rsidRDefault="00FE1354" w:rsidP="00BC64D2"/>
    <w:p w14:paraId="4A7E2ED4" w14:textId="7A06E466" w:rsidR="00E33EC5" w:rsidRDefault="00FC79E3">
      <w:pPr>
        <w:ind w:left="360"/>
        <w:rPr>
          <w:b/>
          <w:u w:val="single"/>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Pr>
          <w:rFonts w:ascii="Arial" w:hAnsi="Arial" w:cs="Arial"/>
        </w:rPr>
        <w:fldChar w:fldCharType="end"/>
      </w:r>
      <w:r w:rsidR="00043C1A">
        <w:rPr>
          <w:rFonts w:ascii="Arial" w:hAnsi="Arial" w:cs="Arial"/>
        </w:rPr>
        <w:t xml:space="preserve">  </w:t>
      </w:r>
      <w:r w:rsidR="00FE1354">
        <w:t>Payment made based on successful completion and acceptance of deliverables</w:t>
      </w:r>
    </w:p>
    <w:p w14:paraId="65D74FD5" w14:textId="77777777" w:rsidR="00E33EC5" w:rsidRDefault="00E33EC5">
      <w:pPr>
        <w:pStyle w:val="ListParagraph"/>
        <w:ind w:left="360"/>
      </w:pPr>
    </w:p>
    <w:p w14:paraId="101E8FE6"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043C1A"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043C1A">
        <w:rPr>
          <w:rFonts w:ascii="Arial" w:hAnsi="Arial" w:cs="Arial"/>
        </w:rPr>
        <w:t xml:space="preserve">  </w:t>
      </w:r>
      <w:r w:rsidR="00FE1354" w:rsidRPr="007B19FD">
        <w:t xml:space="preserve">All </w:t>
      </w:r>
      <w:r w:rsidR="00FE1354">
        <w:t>payments</w:t>
      </w:r>
      <w:r w:rsidR="00FE1354" w:rsidRPr="007B19FD">
        <w:t xml:space="preserve">, </w:t>
      </w:r>
      <w:r w:rsidR="00FE1354">
        <w:t xml:space="preserve">except final payment, are subject to a </w:t>
      </w:r>
      <w:r w:rsidR="00FE1354">
        <w:rPr>
          <w:i/>
        </w:rPr>
        <w:t>(XX)</w:t>
      </w:r>
      <w:r w:rsidR="00FE1354" w:rsidRPr="007B19FD">
        <w:t>%</w:t>
      </w:r>
      <w:r w:rsidR="00FE1354">
        <w:t xml:space="preserve"> </w:t>
      </w:r>
      <w:r w:rsidR="00FE1354" w:rsidRPr="007B19FD">
        <w:t>holdback</w:t>
      </w:r>
    </w:p>
    <w:p w14:paraId="7F832525" w14:textId="77777777" w:rsidR="00CD14E5" w:rsidRDefault="00CD14E5">
      <w:pPr>
        <w:ind w:left="360"/>
      </w:pPr>
    </w:p>
    <w:p w14:paraId="6534FE4A" w14:textId="77777777" w:rsidR="00FE1354" w:rsidRPr="00FF6B55" w:rsidRDefault="00FE1354" w:rsidP="000C61BA">
      <w:pPr>
        <w:numPr>
          <w:ilvl w:val="0"/>
          <w:numId w:val="3"/>
        </w:numPr>
        <w:ind w:left="360"/>
        <w:rPr>
          <w:b/>
          <w:u w:val="single"/>
        </w:rPr>
      </w:pPr>
      <w:r w:rsidRPr="00FF6B55">
        <w:rPr>
          <w:b/>
          <w:u w:val="single"/>
        </w:rPr>
        <w:t>Acceptance</w:t>
      </w:r>
      <w:r>
        <w:rPr>
          <w:b/>
          <w:u w:val="single"/>
        </w:rPr>
        <w:t xml:space="preserve"> Criteria</w:t>
      </w:r>
      <w:r w:rsidRPr="00FF6B55">
        <w:rPr>
          <w:b/>
          <w:u w:val="single"/>
        </w:rPr>
        <w:t>:</w:t>
      </w:r>
    </w:p>
    <w:p w14:paraId="1D1FB4E4" w14:textId="55EDD2A3" w:rsidR="00FE1354" w:rsidRDefault="00FE1354" w:rsidP="004E0B26">
      <w:pPr>
        <w:ind w:left="360"/>
      </w:pPr>
      <w:r w:rsidRPr="00D63176">
        <w:t xml:space="preserve">The Project Manager will have </w:t>
      </w:r>
      <w:r w:rsidR="00B71173" w:rsidRPr="00B71173">
        <w:t>ten (10)</w:t>
      </w:r>
      <w:r>
        <w:t xml:space="preserve"> </w:t>
      </w:r>
      <w:r w:rsidR="00822E51">
        <w:t xml:space="preserve">business </w:t>
      </w:r>
      <w:r w:rsidRPr="00D63176">
        <w:t xml:space="preserve">days from receipt of the deliverable to provide Supplier with the signed </w:t>
      </w:r>
      <w:r w:rsidR="00097FE6">
        <w:t>a</w:t>
      </w:r>
      <w:r w:rsidRPr="00D63176">
        <w:t xml:space="preserve">cceptance </w:t>
      </w:r>
      <w:r w:rsidR="00097FE6">
        <w:t>r</w:t>
      </w:r>
      <w:r w:rsidRPr="00D63176">
        <w:t>eceipt</w:t>
      </w:r>
      <w:r>
        <w:t>.</w:t>
      </w:r>
    </w:p>
    <w:p w14:paraId="646B612C" w14:textId="77777777" w:rsidR="00FE1354" w:rsidRPr="00D63176" w:rsidRDefault="00FE1354" w:rsidP="004E0B26">
      <w:pPr>
        <w:ind w:left="360"/>
      </w:pPr>
    </w:p>
    <w:p w14:paraId="067BC6BB" w14:textId="22FF0810" w:rsidR="00FE1354" w:rsidRDefault="00FE1354" w:rsidP="004E0B26">
      <w:pPr>
        <w:ind w:left="360"/>
      </w:pPr>
      <w:r>
        <w:t xml:space="preserve">Final acceptance of services provided under the SOW will be based upon </w:t>
      </w:r>
      <w:r>
        <w:rPr>
          <w:u w:val="single"/>
        </w:rPr>
        <w:t>(Check one)</w:t>
      </w:r>
      <w:r>
        <w:t>:</w:t>
      </w:r>
    </w:p>
    <w:p w14:paraId="2CE51260" w14:textId="77777777" w:rsidR="002501F5" w:rsidRDefault="002501F5" w:rsidP="004E0B26">
      <w:pPr>
        <w:ind w:left="360"/>
      </w:pPr>
    </w:p>
    <w:p w14:paraId="352D8AAA"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User Acceptance Test</w:t>
      </w:r>
    </w:p>
    <w:p w14:paraId="2F2D6E68" w14:textId="161474D7" w:rsidR="00E33EC5" w:rsidRDefault="00FE1354">
      <w:pPr>
        <w:pStyle w:val="Default"/>
        <w:spacing w:before="60" w:after="60"/>
        <w:ind w:left="360"/>
        <w:rPr>
          <w:rFonts w:ascii="Times New Roman" w:hAnsi="Times New Roman" w:cs="Times New Roman"/>
          <w:color w:val="auto"/>
        </w:rPr>
      </w:pPr>
      <w:r w:rsidRPr="000C1455">
        <w:rPr>
          <w:rFonts w:ascii="Times New Roman" w:hAnsi="Times New Roman" w:cs="Times New Roman"/>
          <w:color w:val="auto"/>
        </w:rPr>
        <w:t xml:space="preserve">Acceptance Criteria for this </w:t>
      </w:r>
      <w:r>
        <w:rPr>
          <w:rFonts w:ascii="Times New Roman" w:hAnsi="Times New Roman" w:cs="Times New Roman"/>
          <w:color w:val="auto"/>
        </w:rPr>
        <w:t>s</w:t>
      </w:r>
      <w:r w:rsidRPr="000C1455">
        <w:rPr>
          <w:rFonts w:ascii="Times New Roman" w:hAnsi="Times New Roman" w:cs="Times New Roman"/>
          <w:color w:val="auto"/>
        </w:rPr>
        <w:t xml:space="preserve">olution will be based on a User Acceptance Test (UAT) designed by Supplier and accepted by Authorized User. The UAT will ensure that </w:t>
      </w:r>
      <w:r w:rsidR="00B71173" w:rsidRPr="000C1455">
        <w:rPr>
          <w:rFonts w:ascii="Times New Roman" w:hAnsi="Times New Roman" w:cs="Times New Roman"/>
          <w:color w:val="auto"/>
        </w:rPr>
        <w:t>all</w:t>
      </w:r>
      <w:r w:rsidRPr="000C1455">
        <w:rPr>
          <w:rFonts w:ascii="Times New Roman" w:hAnsi="Times New Roman" w:cs="Times New Roman"/>
          <w:color w:val="auto"/>
        </w:rPr>
        <w:t xml:space="preserve"> the functionality required for the </w:t>
      </w:r>
      <w:r>
        <w:rPr>
          <w:rFonts w:ascii="Times New Roman" w:hAnsi="Times New Roman" w:cs="Times New Roman"/>
          <w:color w:val="auto"/>
        </w:rPr>
        <w:t>s</w:t>
      </w:r>
      <w:r w:rsidRPr="000C1455">
        <w:rPr>
          <w:rFonts w:ascii="Times New Roman" w:hAnsi="Times New Roman" w:cs="Times New Roman"/>
          <w:color w:val="auto"/>
        </w:rPr>
        <w:t xml:space="preserve">olution has been delivered. </w:t>
      </w:r>
      <w:r>
        <w:rPr>
          <w:rFonts w:ascii="Times New Roman" w:hAnsi="Times New Roman" w:cs="Times New Roman"/>
          <w:color w:val="auto"/>
        </w:rPr>
        <w:t xml:space="preserve"> </w:t>
      </w:r>
      <w:r w:rsidR="00097FE6">
        <w:rPr>
          <w:rFonts w:ascii="Times New Roman" w:hAnsi="Times New Roman" w:cs="Times New Roman"/>
          <w:color w:val="auto"/>
        </w:rPr>
        <w:t xml:space="preserve">The </w:t>
      </w:r>
      <w:r w:rsidRPr="000C1455">
        <w:rPr>
          <w:rFonts w:ascii="Times New Roman" w:hAnsi="Times New Roman" w:cs="Times New Roman"/>
          <w:color w:val="auto"/>
        </w:rPr>
        <w:t xml:space="preserve">Supplier will provide </w:t>
      </w:r>
      <w:r w:rsidR="00097FE6">
        <w:rPr>
          <w:rFonts w:ascii="Times New Roman" w:hAnsi="Times New Roman" w:cs="Times New Roman"/>
          <w:color w:val="auto"/>
        </w:rPr>
        <w:t xml:space="preserve">the </w:t>
      </w:r>
      <w:r w:rsidRPr="000C1455">
        <w:rPr>
          <w:rFonts w:ascii="Times New Roman" w:hAnsi="Times New Roman" w:cs="Times New Roman"/>
          <w:color w:val="auto"/>
        </w:rPr>
        <w:t>Authorized User with a detailed</w:t>
      </w:r>
      <w:r>
        <w:rPr>
          <w:rFonts w:ascii="Times New Roman" w:hAnsi="Times New Roman" w:cs="Times New Roman"/>
          <w:color w:val="auto"/>
        </w:rPr>
        <w:t xml:space="preserve"> test plan and acceptance check</w:t>
      </w:r>
      <w:r w:rsidRPr="000C1455">
        <w:rPr>
          <w:rFonts w:ascii="Times New Roman" w:hAnsi="Times New Roman" w:cs="Times New Roman"/>
          <w:color w:val="auto"/>
        </w:rPr>
        <w:t xml:space="preserve">list based on the mutually agreed upon UAT </w:t>
      </w:r>
      <w:r w:rsidR="00097FE6">
        <w:rPr>
          <w:rFonts w:ascii="Times New Roman" w:hAnsi="Times New Roman" w:cs="Times New Roman"/>
          <w:color w:val="auto"/>
        </w:rPr>
        <w:t>p</w:t>
      </w:r>
      <w:r w:rsidRPr="000C1455">
        <w:rPr>
          <w:rFonts w:ascii="Times New Roman" w:hAnsi="Times New Roman" w:cs="Times New Roman"/>
          <w:color w:val="auto"/>
        </w:rPr>
        <w:t xml:space="preserve">lan. </w:t>
      </w:r>
      <w:r>
        <w:rPr>
          <w:rFonts w:ascii="Times New Roman" w:hAnsi="Times New Roman" w:cs="Times New Roman"/>
          <w:color w:val="auto"/>
        </w:rPr>
        <w:t xml:space="preserve"> This UAT </w:t>
      </w:r>
      <w:r w:rsidR="00097FE6">
        <w:rPr>
          <w:rFonts w:ascii="Times New Roman" w:hAnsi="Times New Roman" w:cs="Times New Roman"/>
          <w:color w:val="auto"/>
        </w:rPr>
        <w:t>p</w:t>
      </w:r>
      <w:r>
        <w:rPr>
          <w:rFonts w:ascii="Times New Roman" w:hAnsi="Times New Roman" w:cs="Times New Roman"/>
          <w:color w:val="auto"/>
        </w:rPr>
        <w:t>lan check</w:t>
      </w:r>
      <w:r w:rsidRPr="000C1455">
        <w:rPr>
          <w:rFonts w:ascii="Times New Roman" w:hAnsi="Times New Roman" w:cs="Times New Roman"/>
          <w:color w:val="auto"/>
        </w:rPr>
        <w:t xml:space="preserve">list will be </w:t>
      </w:r>
      <w:r>
        <w:rPr>
          <w:rFonts w:ascii="Times New Roman" w:hAnsi="Times New Roman" w:cs="Times New Roman"/>
          <w:color w:val="auto"/>
        </w:rPr>
        <w:t>incorporated into the SOW.</w:t>
      </w:r>
    </w:p>
    <w:p w14:paraId="7CF14CAA" w14:textId="77777777" w:rsidR="00E33EC5" w:rsidRDefault="00E33EC5">
      <w:pPr>
        <w:ind w:left="360"/>
      </w:pPr>
    </w:p>
    <w:p w14:paraId="50172180" w14:textId="7528F54B" w:rsidR="00E33EC5" w:rsidRDefault="00B71173">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Final Report</w:t>
      </w:r>
    </w:p>
    <w:p w14:paraId="226CFC33" w14:textId="706C303D" w:rsidR="00E33EC5" w:rsidRDefault="00FE1354">
      <w:pPr>
        <w:ind w:left="360"/>
      </w:pPr>
      <w:r w:rsidRPr="000C1455">
        <w:t xml:space="preserve">Acceptance </w:t>
      </w:r>
      <w:r w:rsidR="00097FE6">
        <w:t>c</w:t>
      </w:r>
      <w:r w:rsidRPr="000C1455">
        <w:t xml:space="preserve">riteria for this </w:t>
      </w:r>
      <w:r>
        <w:t>s</w:t>
      </w:r>
      <w:r w:rsidRPr="000C1455">
        <w:t>olution will be based on</w:t>
      </w:r>
      <w:r>
        <w:t xml:space="preserve"> a </w:t>
      </w:r>
      <w:r w:rsidR="00097FE6">
        <w:t>f</w:t>
      </w:r>
      <w:r>
        <w:t xml:space="preserve">inal </w:t>
      </w:r>
      <w:r w:rsidR="00097FE6">
        <w:t>r</w:t>
      </w:r>
      <w:r>
        <w:t xml:space="preserve">eport.  In the SOW, Supplier </w:t>
      </w:r>
      <w:r w:rsidR="001960F7">
        <w:t xml:space="preserve">and Authorized User will agree on the </w:t>
      </w:r>
      <w:r w:rsidR="00B71173">
        <w:t>format and</w:t>
      </w:r>
      <w:r>
        <w:t xml:space="preserve"> content of the report to be provided to Authorized User for final acceptance.</w:t>
      </w:r>
    </w:p>
    <w:p w14:paraId="4A13FC0E" w14:textId="77777777" w:rsidR="00E33EC5" w:rsidRDefault="00E33EC5">
      <w:pPr>
        <w:pStyle w:val="ListParagraph"/>
      </w:pPr>
    </w:p>
    <w:p w14:paraId="7BB98285" w14:textId="48CDF62F"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Other (specify):  _______________________________________</w:t>
      </w:r>
    </w:p>
    <w:p w14:paraId="206A3EB8" w14:textId="26F4E3EC" w:rsidR="00B65F7C" w:rsidRDefault="00B65F7C">
      <w:pPr>
        <w:ind w:left="360"/>
      </w:pPr>
    </w:p>
    <w:p w14:paraId="3E5EE4DB" w14:textId="77777777" w:rsidR="00B65F7C" w:rsidRDefault="00B65F7C" w:rsidP="004D76AD"/>
    <w:p w14:paraId="16D11591" w14:textId="77777777" w:rsidR="00E33EC5" w:rsidRDefault="00E33EC5">
      <w:pPr>
        <w:rPr>
          <w:b/>
          <w:u w:val="single"/>
        </w:rPr>
      </w:pPr>
    </w:p>
    <w:p w14:paraId="6E3508DB" w14:textId="77777777" w:rsidR="00FE1354" w:rsidRDefault="00FE1354" w:rsidP="000C61BA">
      <w:pPr>
        <w:numPr>
          <w:ilvl w:val="0"/>
          <w:numId w:val="3"/>
        </w:numPr>
        <w:ind w:left="360"/>
        <w:rPr>
          <w:b/>
          <w:u w:val="single"/>
        </w:rPr>
      </w:pPr>
      <w:r>
        <w:rPr>
          <w:b/>
          <w:u w:val="single"/>
        </w:rPr>
        <w:t>Project Roles and Responsibilities:</w:t>
      </w:r>
    </w:p>
    <w:p w14:paraId="03A1A7B5" w14:textId="23877633" w:rsidR="00FE1354" w:rsidRDefault="00FE1354" w:rsidP="00D84340">
      <w:pPr>
        <w:ind w:left="360"/>
        <w:rPr>
          <w:b/>
          <w:u w:val="singl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78"/>
        <w:gridCol w:w="1437"/>
        <w:gridCol w:w="2599"/>
      </w:tblGrid>
      <w:tr w:rsidR="00B71173" w:rsidRPr="004B568E" w14:paraId="0FC5B7AB" w14:textId="77777777" w:rsidTr="00FA770A">
        <w:trPr>
          <w:trHeight w:val="152"/>
          <w:tblHeader/>
        </w:trPr>
        <w:tc>
          <w:tcPr>
            <w:tcW w:w="5310" w:type="dxa"/>
            <w:shd w:val="clear" w:color="auto" w:fill="D9D9D9"/>
          </w:tcPr>
          <w:p w14:paraId="696CB36A" w14:textId="77777777" w:rsidR="00B71173" w:rsidRPr="004B568E" w:rsidRDefault="00B71173" w:rsidP="00FA770A">
            <w:pPr>
              <w:jc w:val="center"/>
              <w:rPr>
                <w:b/>
              </w:rPr>
            </w:pPr>
            <w:r w:rsidRPr="004B568E">
              <w:rPr>
                <w:b/>
              </w:rPr>
              <w:t>Responsibility Matrix</w:t>
            </w:r>
          </w:p>
        </w:tc>
        <w:tc>
          <w:tcPr>
            <w:tcW w:w="1440" w:type="dxa"/>
            <w:shd w:val="clear" w:color="auto" w:fill="D9D9D9"/>
          </w:tcPr>
          <w:p w14:paraId="0A2BCDB1" w14:textId="77777777" w:rsidR="00B71173" w:rsidRPr="004B568E" w:rsidRDefault="00B71173" w:rsidP="00FA770A">
            <w:pPr>
              <w:jc w:val="center"/>
              <w:rPr>
                <w:b/>
              </w:rPr>
            </w:pPr>
            <w:r w:rsidRPr="004B568E">
              <w:rPr>
                <w:b/>
              </w:rPr>
              <w:t>Supplier</w:t>
            </w:r>
          </w:p>
        </w:tc>
        <w:tc>
          <w:tcPr>
            <w:tcW w:w="2610" w:type="dxa"/>
            <w:shd w:val="clear" w:color="auto" w:fill="D9D9D9"/>
          </w:tcPr>
          <w:p w14:paraId="4D7EAD28" w14:textId="77777777" w:rsidR="00B71173" w:rsidRPr="004B568E" w:rsidRDefault="00B71173" w:rsidP="00FA770A">
            <w:pPr>
              <w:jc w:val="center"/>
              <w:rPr>
                <w:b/>
              </w:rPr>
            </w:pPr>
            <w:r w:rsidRPr="004B568E">
              <w:rPr>
                <w:b/>
              </w:rPr>
              <w:t>Authorized User</w:t>
            </w:r>
          </w:p>
        </w:tc>
      </w:tr>
      <w:tr w:rsidR="00B71173" w:rsidRPr="004B568E" w14:paraId="7B3E0140" w14:textId="77777777" w:rsidTr="00FA770A">
        <w:tc>
          <w:tcPr>
            <w:tcW w:w="5310" w:type="dxa"/>
          </w:tcPr>
          <w:p w14:paraId="2F23D052" w14:textId="77777777" w:rsidR="00B71173" w:rsidRPr="00C50835" w:rsidRDefault="00B71173" w:rsidP="00FA770A">
            <w:pPr>
              <w:rPr>
                <w:i/>
              </w:rPr>
            </w:pPr>
            <w:r>
              <w:rPr>
                <w:i/>
              </w:rPr>
              <w:t xml:space="preserve"> Develop Project Plan</w:t>
            </w:r>
          </w:p>
        </w:tc>
        <w:tc>
          <w:tcPr>
            <w:tcW w:w="1440" w:type="dxa"/>
          </w:tcPr>
          <w:p w14:paraId="0BFBB248" w14:textId="77777777" w:rsidR="00B71173" w:rsidRPr="00284305" w:rsidRDefault="00B71173" w:rsidP="00FA770A">
            <w:pPr>
              <w:pStyle w:val="ListParagraph"/>
              <w:numPr>
                <w:ilvl w:val="0"/>
                <w:numId w:val="2"/>
              </w:numPr>
              <w:jc w:val="center"/>
              <w:rPr>
                <w:sz w:val="24"/>
                <w:szCs w:val="24"/>
              </w:rPr>
            </w:pPr>
          </w:p>
        </w:tc>
        <w:tc>
          <w:tcPr>
            <w:tcW w:w="2610" w:type="dxa"/>
          </w:tcPr>
          <w:p w14:paraId="51F33B7D" w14:textId="77777777" w:rsidR="00B71173" w:rsidRPr="00284305" w:rsidRDefault="00B71173" w:rsidP="00FA770A">
            <w:pPr>
              <w:pStyle w:val="ListParagraph"/>
              <w:ind w:left="93"/>
              <w:rPr>
                <w:sz w:val="24"/>
                <w:szCs w:val="24"/>
              </w:rPr>
            </w:pPr>
          </w:p>
        </w:tc>
      </w:tr>
      <w:tr w:rsidR="00B71173" w:rsidRPr="004B568E" w14:paraId="2D16B3F9" w14:textId="77777777" w:rsidTr="00FA770A">
        <w:tc>
          <w:tcPr>
            <w:tcW w:w="5310" w:type="dxa"/>
          </w:tcPr>
          <w:p w14:paraId="14C2E219" w14:textId="77777777" w:rsidR="00B71173" w:rsidRPr="00C50835" w:rsidRDefault="00B71173" w:rsidP="00FA770A">
            <w:pPr>
              <w:rPr>
                <w:i/>
              </w:rPr>
            </w:pPr>
            <w:r>
              <w:rPr>
                <w:i/>
              </w:rPr>
              <w:t xml:space="preserve"> Conduct Stakeholder Interviews</w:t>
            </w:r>
          </w:p>
        </w:tc>
        <w:tc>
          <w:tcPr>
            <w:tcW w:w="1440" w:type="dxa"/>
          </w:tcPr>
          <w:p w14:paraId="136897A6" w14:textId="77777777" w:rsidR="00B71173" w:rsidRPr="00284305" w:rsidRDefault="00B71173" w:rsidP="00FA770A">
            <w:pPr>
              <w:pStyle w:val="ListParagraph"/>
              <w:numPr>
                <w:ilvl w:val="0"/>
                <w:numId w:val="2"/>
              </w:numPr>
              <w:jc w:val="center"/>
              <w:rPr>
                <w:sz w:val="24"/>
                <w:szCs w:val="24"/>
              </w:rPr>
            </w:pPr>
          </w:p>
        </w:tc>
        <w:tc>
          <w:tcPr>
            <w:tcW w:w="2610" w:type="dxa"/>
          </w:tcPr>
          <w:p w14:paraId="2E8E887B" w14:textId="77777777" w:rsidR="00B71173" w:rsidRPr="00284305" w:rsidRDefault="00B71173" w:rsidP="00FA770A">
            <w:pPr>
              <w:pStyle w:val="ListParagraph"/>
              <w:ind w:left="93"/>
              <w:jc w:val="center"/>
              <w:rPr>
                <w:sz w:val="24"/>
                <w:szCs w:val="24"/>
              </w:rPr>
            </w:pPr>
          </w:p>
        </w:tc>
      </w:tr>
      <w:tr w:rsidR="00B71173" w:rsidRPr="004B568E" w14:paraId="25870912" w14:textId="77777777" w:rsidTr="00FA770A">
        <w:tc>
          <w:tcPr>
            <w:tcW w:w="5310" w:type="dxa"/>
          </w:tcPr>
          <w:p w14:paraId="5B031067" w14:textId="77777777" w:rsidR="00B71173" w:rsidRPr="00C50835" w:rsidRDefault="00B71173" w:rsidP="00FA770A">
            <w:pPr>
              <w:rPr>
                <w:i/>
              </w:rPr>
            </w:pPr>
            <w:r>
              <w:rPr>
                <w:i/>
              </w:rPr>
              <w:lastRenderedPageBreak/>
              <w:t>Prepare All Deliverables</w:t>
            </w:r>
          </w:p>
        </w:tc>
        <w:tc>
          <w:tcPr>
            <w:tcW w:w="1440" w:type="dxa"/>
          </w:tcPr>
          <w:p w14:paraId="1F991B0F" w14:textId="77777777" w:rsidR="00B71173" w:rsidRPr="00284305" w:rsidRDefault="00B71173" w:rsidP="00FA770A">
            <w:pPr>
              <w:pStyle w:val="ListParagraph"/>
              <w:numPr>
                <w:ilvl w:val="0"/>
                <w:numId w:val="2"/>
              </w:numPr>
              <w:jc w:val="center"/>
              <w:rPr>
                <w:sz w:val="24"/>
                <w:szCs w:val="24"/>
              </w:rPr>
            </w:pPr>
          </w:p>
        </w:tc>
        <w:tc>
          <w:tcPr>
            <w:tcW w:w="2610" w:type="dxa"/>
          </w:tcPr>
          <w:p w14:paraId="4FAFC78B" w14:textId="77777777" w:rsidR="00B71173" w:rsidRPr="00284305" w:rsidRDefault="00B71173" w:rsidP="00FA770A">
            <w:pPr>
              <w:pStyle w:val="ListParagraph"/>
              <w:ind w:left="93"/>
              <w:jc w:val="center"/>
              <w:rPr>
                <w:sz w:val="24"/>
                <w:szCs w:val="24"/>
              </w:rPr>
            </w:pPr>
          </w:p>
        </w:tc>
      </w:tr>
      <w:tr w:rsidR="00B71173" w:rsidRPr="00284305" w14:paraId="67882365" w14:textId="77777777" w:rsidTr="00FA770A">
        <w:tc>
          <w:tcPr>
            <w:tcW w:w="5310" w:type="dxa"/>
            <w:tcBorders>
              <w:top w:val="single" w:sz="4" w:space="0" w:color="auto"/>
              <w:left w:val="single" w:sz="4" w:space="0" w:color="auto"/>
              <w:bottom w:val="single" w:sz="4" w:space="0" w:color="auto"/>
              <w:right w:val="single" w:sz="4" w:space="0" w:color="auto"/>
            </w:tcBorders>
          </w:tcPr>
          <w:p w14:paraId="4873CEC1" w14:textId="77777777" w:rsidR="00B71173" w:rsidRPr="00C50835" w:rsidRDefault="00B71173" w:rsidP="00FA770A">
            <w:pPr>
              <w:rPr>
                <w:i/>
              </w:rPr>
            </w:pPr>
            <w:r>
              <w:rPr>
                <w:i/>
              </w:rPr>
              <w:t>Facilitate Stakeholder Meetings</w:t>
            </w:r>
          </w:p>
        </w:tc>
        <w:tc>
          <w:tcPr>
            <w:tcW w:w="1440" w:type="dxa"/>
            <w:tcBorders>
              <w:top w:val="single" w:sz="4" w:space="0" w:color="auto"/>
              <w:left w:val="single" w:sz="4" w:space="0" w:color="auto"/>
              <w:bottom w:val="single" w:sz="4" w:space="0" w:color="auto"/>
              <w:right w:val="single" w:sz="4" w:space="0" w:color="auto"/>
            </w:tcBorders>
          </w:tcPr>
          <w:p w14:paraId="1DCFAC70" w14:textId="77777777" w:rsidR="00B71173" w:rsidRPr="00284305" w:rsidRDefault="00B71173" w:rsidP="00FA770A">
            <w:pPr>
              <w:pStyle w:val="ListParagraph"/>
              <w:ind w:hanging="360"/>
              <w:jc w:val="center"/>
              <w:rPr>
                <w:sz w:val="24"/>
                <w:szCs w:val="24"/>
              </w:rPr>
            </w:pPr>
          </w:p>
        </w:tc>
        <w:tc>
          <w:tcPr>
            <w:tcW w:w="2610" w:type="dxa"/>
            <w:tcBorders>
              <w:top w:val="single" w:sz="4" w:space="0" w:color="auto"/>
              <w:left w:val="single" w:sz="4" w:space="0" w:color="auto"/>
              <w:bottom w:val="single" w:sz="4" w:space="0" w:color="auto"/>
              <w:right w:val="single" w:sz="4" w:space="0" w:color="auto"/>
            </w:tcBorders>
          </w:tcPr>
          <w:p w14:paraId="431714DC" w14:textId="77777777" w:rsidR="00B71173" w:rsidRPr="00284305" w:rsidRDefault="00B71173" w:rsidP="00FA770A">
            <w:pPr>
              <w:pStyle w:val="ListParagraph"/>
              <w:numPr>
                <w:ilvl w:val="0"/>
                <w:numId w:val="1"/>
              </w:numPr>
              <w:ind w:left="93" w:firstLine="0"/>
              <w:jc w:val="center"/>
              <w:rPr>
                <w:sz w:val="24"/>
                <w:szCs w:val="24"/>
              </w:rPr>
            </w:pPr>
          </w:p>
        </w:tc>
      </w:tr>
      <w:tr w:rsidR="00B71173" w:rsidRPr="00284305" w14:paraId="7F6B84EC" w14:textId="77777777" w:rsidTr="00FA770A">
        <w:tc>
          <w:tcPr>
            <w:tcW w:w="5310" w:type="dxa"/>
            <w:tcBorders>
              <w:top w:val="single" w:sz="4" w:space="0" w:color="auto"/>
              <w:left w:val="single" w:sz="4" w:space="0" w:color="auto"/>
              <w:bottom w:val="single" w:sz="4" w:space="0" w:color="auto"/>
              <w:right w:val="single" w:sz="4" w:space="0" w:color="auto"/>
            </w:tcBorders>
          </w:tcPr>
          <w:p w14:paraId="6CC2D3F9" w14:textId="0B0E7C89" w:rsidR="00B71173" w:rsidRDefault="00B71173" w:rsidP="00FA770A">
            <w:pPr>
              <w:rPr>
                <w:i/>
              </w:rPr>
            </w:pPr>
            <w:r>
              <w:rPr>
                <w:i/>
              </w:rPr>
              <w:t>Provide Documentation or other Data MSI</w:t>
            </w:r>
          </w:p>
        </w:tc>
        <w:tc>
          <w:tcPr>
            <w:tcW w:w="1440" w:type="dxa"/>
            <w:tcBorders>
              <w:top w:val="single" w:sz="4" w:space="0" w:color="auto"/>
              <w:left w:val="single" w:sz="4" w:space="0" w:color="auto"/>
              <w:bottom w:val="single" w:sz="4" w:space="0" w:color="auto"/>
              <w:right w:val="single" w:sz="4" w:space="0" w:color="auto"/>
            </w:tcBorders>
          </w:tcPr>
          <w:p w14:paraId="094AE215" w14:textId="77777777" w:rsidR="00B71173" w:rsidRPr="00284305" w:rsidRDefault="00B71173" w:rsidP="00FA770A">
            <w:pPr>
              <w:pStyle w:val="ListParagraph"/>
              <w:ind w:hanging="360"/>
              <w:jc w:val="center"/>
              <w:rPr>
                <w:sz w:val="24"/>
                <w:szCs w:val="24"/>
              </w:rPr>
            </w:pPr>
          </w:p>
        </w:tc>
        <w:tc>
          <w:tcPr>
            <w:tcW w:w="2610" w:type="dxa"/>
            <w:tcBorders>
              <w:top w:val="single" w:sz="4" w:space="0" w:color="auto"/>
              <w:left w:val="single" w:sz="4" w:space="0" w:color="auto"/>
              <w:bottom w:val="single" w:sz="4" w:space="0" w:color="auto"/>
              <w:right w:val="single" w:sz="4" w:space="0" w:color="auto"/>
            </w:tcBorders>
          </w:tcPr>
          <w:p w14:paraId="18D00564" w14:textId="77777777" w:rsidR="00B71173" w:rsidRPr="00284305" w:rsidRDefault="00B71173" w:rsidP="00FA770A">
            <w:pPr>
              <w:pStyle w:val="ListParagraph"/>
              <w:numPr>
                <w:ilvl w:val="0"/>
                <w:numId w:val="1"/>
              </w:numPr>
              <w:ind w:left="93" w:firstLine="0"/>
              <w:jc w:val="center"/>
              <w:rPr>
                <w:sz w:val="24"/>
                <w:szCs w:val="24"/>
              </w:rPr>
            </w:pPr>
          </w:p>
        </w:tc>
      </w:tr>
      <w:tr w:rsidR="00B71173" w:rsidRPr="00284305" w14:paraId="13800811" w14:textId="77777777" w:rsidTr="00FA770A">
        <w:tc>
          <w:tcPr>
            <w:tcW w:w="5310" w:type="dxa"/>
            <w:tcBorders>
              <w:top w:val="single" w:sz="4" w:space="0" w:color="auto"/>
              <w:left w:val="single" w:sz="4" w:space="0" w:color="auto"/>
              <w:bottom w:val="single" w:sz="4" w:space="0" w:color="auto"/>
              <w:right w:val="single" w:sz="4" w:space="0" w:color="auto"/>
            </w:tcBorders>
          </w:tcPr>
          <w:p w14:paraId="5AD74965" w14:textId="77777777" w:rsidR="00B71173" w:rsidRDefault="00B71173" w:rsidP="00FA770A">
            <w:pPr>
              <w:rPr>
                <w:i/>
              </w:rPr>
            </w:pPr>
            <w:r>
              <w:rPr>
                <w:i/>
              </w:rPr>
              <w:t>Approve Deliverables</w:t>
            </w:r>
          </w:p>
        </w:tc>
        <w:tc>
          <w:tcPr>
            <w:tcW w:w="1440" w:type="dxa"/>
            <w:tcBorders>
              <w:top w:val="single" w:sz="4" w:space="0" w:color="auto"/>
              <w:left w:val="single" w:sz="4" w:space="0" w:color="auto"/>
              <w:bottom w:val="single" w:sz="4" w:space="0" w:color="auto"/>
              <w:right w:val="single" w:sz="4" w:space="0" w:color="auto"/>
            </w:tcBorders>
          </w:tcPr>
          <w:p w14:paraId="102784AE" w14:textId="77777777" w:rsidR="00B71173" w:rsidRPr="00284305" w:rsidRDefault="00B71173" w:rsidP="00FA770A">
            <w:pPr>
              <w:pStyle w:val="ListParagraph"/>
              <w:ind w:hanging="360"/>
              <w:jc w:val="center"/>
              <w:rPr>
                <w:sz w:val="24"/>
                <w:szCs w:val="24"/>
              </w:rPr>
            </w:pPr>
          </w:p>
        </w:tc>
        <w:tc>
          <w:tcPr>
            <w:tcW w:w="2610" w:type="dxa"/>
            <w:tcBorders>
              <w:top w:val="single" w:sz="4" w:space="0" w:color="auto"/>
              <w:left w:val="single" w:sz="4" w:space="0" w:color="auto"/>
              <w:bottom w:val="single" w:sz="4" w:space="0" w:color="auto"/>
              <w:right w:val="single" w:sz="4" w:space="0" w:color="auto"/>
            </w:tcBorders>
          </w:tcPr>
          <w:p w14:paraId="5719CAA5" w14:textId="77777777" w:rsidR="00B71173" w:rsidRPr="00284305" w:rsidRDefault="00B71173" w:rsidP="00FA770A">
            <w:pPr>
              <w:pStyle w:val="ListParagraph"/>
              <w:numPr>
                <w:ilvl w:val="0"/>
                <w:numId w:val="1"/>
              </w:numPr>
              <w:ind w:left="93" w:firstLine="0"/>
              <w:jc w:val="center"/>
              <w:rPr>
                <w:sz w:val="24"/>
                <w:szCs w:val="24"/>
              </w:rPr>
            </w:pPr>
          </w:p>
        </w:tc>
      </w:tr>
    </w:tbl>
    <w:p w14:paraId="6BAB7ED4" w14:textId="77777777" w:rsidR="0099789B" w:rsidRDefault="0099789B" w:rsidP="00D84340">
      <w:pPr>
        <w:ind w:left="360"/>
        <w:rPr>
          <w:b/>
          <w:u w:val="single"/>
        </w:rPr>
      </w:pPr>
    </w:p>
    <w:p w14:paraId="30415867" w14:textId="77777777" w:rsidR="00FE1354" w:rsidRDefault="00FE1354" w:rsidP="00D84340">
      <w:pPr>
        <w:ind w:left="360"/>
      </w:pPr>
    </w:p>
    <w:p w14:paraId="6EBEA690" w14:textId="77777777" w:rsidR="00FE1354" w:rsidRPr="00D84340" w:rsidRDefault="00FE1354" w:rsidP="00D84340">
      <w:pPr>
        <w:ind w:left="360"/>
      </w:pPr>
    </w:p>
    <w:p w14:paraId="2308D089" w14:textId="79BE9CF6" w:rsidR="00FE1354" w:rsidRPr="00DA7F4B" w:rsidRDefault="00FE1354" w:rsidP="000C61BA">
      <w:pPr>
        <w:numPr>
          <w:ilvl w:val="0"/>
          <w:numId w:val="3"/>
        </w:numPr>
        <w:ind w:left="360"/>
        <w:rPr>
          <w:bCs/>
        </w:rPr>
      </w:pPr>
      <w:r w:rsidRPr="00832CF8">
        <w:rPr>
          <w:b/>
          <w:u w:val="single"/>
        </w:rPr>
        <w:t xml:space="preserve"> </w:t>
      </w:r>
      <w:r w:rsidR="00AE7BFF">
        <w:rPr>
          <w:b/>
          <w:u w:val="single"/>
        </w:rPr>
        <w:t xml:space="preserve">Criminal </w:t>
      </w:r>
      <w:r w:rsidR="00E1346B">
        <w:rPr>
          <w:b/>
          <w:u w:val="single"/>
        </w:rPr>
        <w:t>Background Check</w:t>
      </w:r>
      <w:r w:rsidR="00AE7BFF">
        <w:rPr>
          <w:b/>
          <w:u w:val="single"/>
        </w:rPr>
        <w:t>s</w:t>
      </w:r>
      <w:r w:rsidR="00E1346B">
        <w:rPr>
          <w:b/>
          <w:u w:val="single"/>
        </w:rPr>
        <w:t xml:space="preserve"> </w:t>
      </w:r>
      <w:r w:rsidR="00AE7BFF">
        <w:rPr>
          <w:b/>
          <w:u w:val="single"/>
        </w:rPr>
        <w:t xml:space="preserve">and Other Security </w:t>
      </w:r>
      <w:r w:rsidRPr="00832CF8">
        <w:rPr>
          <w:b/>
          <w:u w:val="single"/>
        </w:rPr>
        <w:t>Requirements</w:t>
      </w:r>
      <w:r w:rsidR="00DA7F4B">
        <w:rPr>
          <w:b/>
          <w:u w:val="single"/>
        </w:rPr>
        <w:t xml:space="preserve"> (</w:t>
      </w:r>
      <w:r w:rsidR="00DA7F4B" w:rsidRPr="00DA7F4B">
        <w:rPr>
          <w:bCs/>
          <w:u w:val="single"/>
        </w:rPr>
        <w:t>Check all that are required</w:t>
      </w:r>
      <w:r w:rsidR="00DA7F4B">
        <w:rPr>
          <w:bCs/>
          <w:u w:val="single"/>
        </w:rPr>
        <w:t>)</w:t>
      </w:r>
      <w:r w:rsidRPr="00DA7F4B">
        <w:rPr>
          <w:bCs/>
          <w:u w:val="single"/>
        </w:rPr>
        <w:t>:</w:t>
      </w:r>
    </w:p>
    <w:p w14:paraId="2FD80168" w14:textId="77777777" w:rsidR="001C34EE" w:rsidRDefault="001C34EE" w:rsidP="00D84340">
      <w:pPr>
        <w:ind w:left="360"/>
        <w:rPr>
          <w:i/>
        </w:rPr>
      </w:pPr>
    </w:p>
    <w:p w14:paraId="0CBAC01C" w14:textId="5C4C163E" w:rsidR="00281895" w:rsidRPr="00281895" w:rsidRDefault="00AB04B4" w:rsidP="00281895">
      <w:pPr>
        <w:ind w:left="360"/>
        <w:rPr>
          <w:b/>
          <w:i/>
          <w:u w:val="single"/>
        </w:rPr>
      </w:pPr>
      <w:r>
        <w:rPr>
          <w:i/>
        </w:rPr>
        <w:fldChar w:fldCharType="begin">
          <w:ffData>
            <w:name w:val=""/>
            <w:enabled/>
            <w:calcOnExit w:val="0"/>
            <w:checkBox>
              <w:sizeAuto/>
              <w:default w:val="1"/>
            </w:checkBox>
          </w:ffData>
        </w:fldChar>
      </w:r>
      <w:r>
        <w:rPr>
          <w:i/>
        </w:rPr>
        <w:instrText xml:space="preserve"> FORMCHECKBOX </w:instrText>
      </w:r>
      <w:r w:rsidR="00A26689">
        <w:rPr>
          <w:i/>
        </w:rPr>
      </w:r>
      <w:r w:rsidR="00A26689">
        <w:rPr>
          <w:i/>
        </w:rPr>
        <w:fldChar w:fldCharType="separate"/>
      </w:r>
      <w:r>
        <w:rPr>
          <w:i/>
        </w:rPr>
        <w:fldChar w:fldCharType="end"/>
      </w:r>
      <w:r w:rsidR="00281895" w:rsidRPr="00281895">
        <w:rPr>
          <w:i/>
        </w:rPr>
        <w:t xml:space="preserve">  </w:t>
      </w:r>
      <w:r>
        <w:rPr>
          <w:iCs/>
        </w:rPr>
        <w:t>Standard CAI Required Background Check</w:t>
      </w:r>
    </w:p>
    <w:p w14:paraId="7368B707" w14:textId="77777777" w:rsidR="00281895" w:rsidRPr="00281895" w:rsidRDefault="00281895" w:rsidP="00281895">
      <w:pPr>
        <w:ind w:left="360"/>
        <w:rPr>
          <w:i/>
        </w:rPr>
      </w:pPr>
    </w:p>
    <w:p w14:paraId="134284FA" w14:textId="08ED3E1B" w:rsidR="00281895" w:rsidRDefault="00704C06" w:rsidP="00281895">
      <w:pPr>
        <w:ind w:left="360"/>
        <w:rPr>
          <w:i/>
        </w:rPr>
      </w:pPr>
      <w:r>
        <w:rPr>
          <w:i/>
        </w:rPr>
        <w:fldChar w:fldCharType="begin">
          <w:ffData>
            <w:name w:val=""/>
            <w:enabled/>
            <w:calcOnExit w:val="0"/>
            <w:checkBox>
              <w:sizeAuto/>
              <w:default w:val="1"/>
            </w:checkBox>
          </w:ffData>
        </w:fldChar>
      </w:r>
      <w:r>
        <w:rPr>
          <w:i/>
        </w:rPr>
        <w:instrText xml:space="preserve"> FORMCHECKBOX </w:instrText>
      </w:r>
      <w:r w:rsidR="00A26689">
        <w:rPr>
          <w:i/>
        </w:rPr>
      </w:r>
      <w:r w:rsidR="00A26689">
        <w:rPr>
          <w:i/>
        </w:rPr>
        <w:fldChar w:fldCharType="separate"/>
      </w:r>
      <w:r>
        <w:rPr>
          <w:i/>
        </w:rPr>
        <w:fldChar w:fldCharType="end"/>
      </w:r>
      <w:r w:rsidR="00281895" w:rsidRPr="00281895">
        <w:rPr>
          <w:i/>
        </w:rPr>
        <w:t xml:space="preserve">  </w:t>
      </w:r>
      <w:r w:rsidR="00AB04B4">
        <w:rPr>
          <w:iCs/>
        </w:rPr>
        <w:t>Agency Specific Background Check</w:t>
      </w:r>
      <w:r w:rsidR="00E64B4B">
        <w:rPr>
          <w:iCs/>
        </w:rPr>
        <w:t xml:space="preserve"> – VITA fingerprinting</w:t>
      </w:r>
    </w:p>
    <w:p w14:paraId="79F420FE" w14:textId="77777777" w:rsidR="00281895" w:rsidRDefault="00281895" w:rsidP="00281895">
      <w:pPr>
        <w:ind w:left="360"/>
        <w:rPr>
          <w:i/>
        </w:rPr>
      </w:pPr>
    </w:p>
    <w:p w14:paraId="697956C2" w14:textId="77777777" w:rsidR="00CD14E5" w:rsidRPr="00CD14E5" w:rsidRDefault="00CD14E5" w:rsidP="00CD14E5">
      <w:pPr>
        <w:ind w:left="360"/>
        <w:rPr>
          <w:b/>
          <w:u w:val="single"/>
        </w:rPr>
      </w:pPr>
    </w:p>
    <w:p w14:paraId="6F023A1F" w14:textId="77777777" w:rsidR="00FE1354" w:rsidRPr="000A6544" w:rsidRDefault="00FE1354" w:rsidP="000C61BA">
      <w:pPr>
        <w:numPr>
          <w:ilvl w:val="0"/>
          <w:numId w:val="3"/>
        </w:numPr>
        <w:ind w:left="360"/>
        <w:rPr>
          <w:b/>
          <w:u w:val="single"/>
        </w:rPr>
      </w:pPr>
      <w:r>
        <w:rPr>
          <w:b/>
          <w:u w:val="single"/>
        </w:rPr>
        <w:t>Performance Bond</w:t>
      </w:r>
      <w:r w:rsidRPr="000A6544">
        <w:rPr>
          <w:b/>
          <w:u w:val="single"/>
        </w:rPr>
        <w:t xml:space="preserve"> </w:t>
      </w:r>
      <w:r w:rsidRPr="000A6544">
        <w:rPr>
          <w:u w:val="single"/>
        </w:rPr>
        <w:t>(Check one)</w:t>
      </w:r>
      <w:r w:rsidRPr="000A6544">
        <w:rPr>
          <w:b/>
          <w:u w:val="single"/>
        </w:rPr>
        <w:t>:</w:t>
      </w:r>
    </w:p>
    <w:p w14:paraId="437CBBCF" w14:textId="77777777" w:rsidR="00FE1354" w:rsidRDefault="00FE1354" w:rsidP="00D84340">
      <w:pPr>
        <w:pStyle w:val="ListParagraph"/>
        <w:rPr>
          <w:b/>
        </w:rPr>
      </w:pPr>
    </w:p>
    <w:p w14:paraId="233DDA7A" w14:textId="77777777" w:rsidR="00E33EC5" w:rsidRDefault="00027D6A">
      <w:pPr>
        <w:pStyle w:val="ListParagraph"/>
        <w:ind w:left="360"/>
        <w:rPr>
          <w:sz w:val="24"/>
          <w:szCs w:val="24"/>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sz w:val="24"/>
          <w:szCs w:val="24"/>
        </w:rPr>
        <w:t xml:space="preserve">Required for </w:t>
      </w:r>
      <w:r w:rsidR="00FE1354">
        <w:rPr>
          <w:i/>
          <w:sz w:val="24"/>
          <w:szCs w:val="24"/>
        </w:rPr>
        <w:t>(XXX)</w:t>
      </w:r>
      <w:r w:rsidR="00FE1354" w:rsidRPr="00BB5757">
        <w:rPr>
          <w:sz w:val="24"/>
          <w:szCs w:val="24"/>
        </w:rPr>
        <w:t>% of the SOW value</w:t>
      </w:r>
    </w:p>
    <w:p w14:paraId="16F351D7" w14:textId="77777777" w:rsidR="00E33EC5" w:rsidRDefault="00E33EC5">
      <w:pPr>
        <w:pStyle w:val="ListParagraph"/>
        <w:ind w:left="360"/>
        <w:rPr>
          <w:sz w:val="24"/>
          <w:szCs w:val="24"/>
        </w:rPr>
      </w:pPr>
    </w:p>
    <w:p w14:paraId="0F975E94" w14:textId="3C92B4FC" w:rsidR="00E33EC5" w:rsidRDefault="00B71173">
      <w:pPr>
        <w:pStyle w:val="ListParagraph"/>
        <w:ind w:left="360"/>
        <w:rPr>
          <w:sz w:val="24"/>
          <w:szCs w:val="24"/>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sidRPr="00BB5757">
        <w:rPr>
          <w:sz w:val="24"/>
          <w:szCs w:val="24"/>
        </w:rPr>
        <w:t>Not Required</w:t>
      </w:r>
    </w:p>
    <w:p w14:paraId="3D141375" w14:textId="77777777" w:rsidR="00FE1354" w:rsidRDefault="00FE1354" w:rsidP="00D84340">
      <w:pPr>
        <w:ind w:left="360"/>
        <w:rPr>
          <w:b/>
          <w:u w:val="single"/>
        </w:rPr>
      </w:pPr>
    </w:p>
    <w:p w14:paraId="463B321D" w14:textId="77777777" w:rsidR="00FE1354" w:rsidRDefault="00FE1354" w:rsidP="000C61BA">
      <w:pPr>
        <w:numPr>
          <w:ilvl w:val="0"/>
          <w:numId w:val="3"/>
        </w:numPr>
        <w:ind w:left="360"/>
        <w:rPr>
          <w:b/>
          <w:u w:val="single"/>
        </w:rPr>
      </w:pPr>
      <w:r w:rsidRPr="00832CF8">
        <w:rPr>
          <w:b/>
          <w:u w:val="single"/>
        </w:rPr>
        <w:t>Reporting</w:t>
      </w:r>
      <w:r>
        <w:rPr>
          <w:b/>
          <w:u w:val="single"/>
        </w:rPr>
        <w:t xml:space="preserve"> </w:t>
      </w:r>
      <w:r w:rsidR="003469DD" w:rsidRPr="003469DD">
        <w:rPr>
          <w:u w:val="single"/>
        </w:rPr>
        <w:t>(Check all that are required)</w:t>
      </w:r>
      <w:r w:rsidRPr="00D61031">
        <w:rPr>
          <w:u w:val="single"/>
        </w:rPr>
        <w:t>:</w:t>
      </w:r>
    </w:p>
    <w:p w14:paraId="67FE6EBB" w14:textId="77777777" w:rsidR="00FE1354" w:rsidRPr="00E22ACF" w:rsidRDefault="00FE1354" w:rsidP="00D84340">
      <w:pPr>
        <w:autoSpaceDE w:val="0"/>
        <w:autoSpaceDN w:val="0"/>
        <w:adjustRightInd w:val="0"/>
        <w:spacing w:after="120"/>
        <w:ind w:left="360"/>
        <w:rPr>
          <w:color w:val="000000"/>
        </w:rPr>
      </w:pPr>
    </w:p>
    <w:p w14:paraId="26EAE0DD" w14:textId="7F0D2F51" w:rsidR="00E33EC5" w:rsidRDefault="00B71173">
      <w:pPr>
        <w:autoSpaceDE w:val="0"/>
        <w:autoSpaceDN w:val="0"/>
        <w:adjustRightInd w:val="0"/>
        <w:spacing w:after="120"/>
        <w:ind w:left="360"/>
        <w:rPr>
          <w:color w:val="000000"/>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Pr>
          <w:b/>
          <w:bCs/>
          <w:color w:val="000000"/>
        </w:rPr>
        <w:t xml:space="preserve">Weekly </w:t>
      </w:r>
      <w:r w:rsidR="00FE1354" w:rsidRPr="00832CF8">
        <w:rPr>
          <w:b/>
          <w:bCs/>
          <w:color w:val="000000"/>
        </w:rPr>
        <w:t>Status Update</w:t>
      </w:r>
      <w:r w:rsidR="00FE1354" w:rsidRPr="00832CF8">
        <w:rPr>
          <w:color w:val="000000"/>
        </w:rPr>
        <w:t xml:space="preserve"> </w:t>
      </w:r>
    </w:p>
    <w:p w14:paraId="1BC14B77" w14:textId="55D620BE" w:rsidR="00E33EC5" w:rsidRDefault="00FE1354">
      <w:pPr>
        <w:autoSpaceDE w:val="0"/>
        <w:autoSpaceDN w:val="0"/>
        <w:adjustRightInd w:val="0"/>
        <w:spacing w:after="120"/>
        <w:ind w:left="360"/>
        <w:rPr>
          <w:color w:val="000000"/>
        </w:rPr>
      </w:pPr>
      <w:r w:rsidRPr="00832CF8">
        <w:rPr>
          <w:color w:val="000000"/>
        </w:rPr>
        <w:t xml:space="preserve">The weekly status report, to be submitted by Supplier to Authorized User, should </w:t>
      </w:r>
      <w:proofErr w:type="gramStart"/>
      <w:r w:rsidRPr="00832CF8">
        <w:rPr>
          <w:color w:val="000000"/>
        </w:rPr>
        <w:t>include:</w:t>
      </w:r>
      <w:proofErr w:type="gramEnd"/>
      <w:r w:rsidRPr="00832CF8">
        <w:rPr>
          <w:color w:val="000000"/>
        </w:rPr>
        <w:t xml:space="preserv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6178CB27" w14:textId="77777777" w:rsidR="00E33EC5" w:rsidRDefault="00E33EC5">
      <w:pPr>
        <w:ind w:left="360"/>
        <w:rPr>
          <w:color w:val="000000"/>
        </w:rPr>
      </w:pPr>
    </w:p>
    <w:p w14:paraId="72167679" w14:textId="609F472D"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b/>
        </w:rPr>
        <w:t xml:space="preserve">Other(s) </w:t>
      </w:r>
      <w:r w:rsidR="00FE1354">
        <w:t>(Specify)</w:t>
      </w:r>
    </w:p>
    <w:p w14:paraId="62CC01F5" w14:textId="77777777" w:rsidR="00FE1354" w:rsidRDefault="00FE1354" w:rsidP="00D84340">
      <w:pPr>
        <w:ind w:left="360"/>
        <w:rPr>
          <w:b/>
          <w:u w:val="single"/>
        </w:rPr>
      </w:pPr>
    </w:p>
    <w:p w14:paraId="4773F38A" w14:textId="0E607468" w:rsidR="00FE1354" w:rsidRDefault="00FE1354" w:rsidP="000C61BA">
      <w:pPr>
        <w:numPr>
          <w:ilvl w:val="0"/>
          <w:numId w:val="3"/>
        </w:numPr>
        <w:ind w:left="360"/>
        <w:rPr>
          <w:b/>
          <w:u w:val="single"/>
        </w:rPr>
      </w:pPr>
      <w:r>
        <w:rPr>
          <w:b/>
          <w:u w:val="single"/>
        </w:rPr>
        <w:t xml:space="preserve">Federal Funds </w:t>
      </w:r>
      <w:r w:rsidRPr="007E5BF6">
        <w:rPr>
          <w:u w:val="single"/>
        </w:rPr>
        <w:t>(Check one):</w:t>
      </w:r>
    </w:p>
    <w:p w14:paraId="4652BF50" w14:textId="77777777" w:rsidR="00FE1354" w:rsidRDefault="00FE1354" w:rsidP="00E0041B">
      <w:pPr>
        <w:rPr>
          <w:b/>
          <w:u w:val="single"/>
        </w:rPr>
      </w:pPr>
    </w:p>
    <w:p w14:paraId="6F823328" w14:textId="77777777" w:rsidR="00E33EC5" w:rsidRDefault="00027D6A">
      <w:pPr>
        <w:ind w:left="360"/>
        <w:rPr>
          <w:b/>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 xml:space="preserve">Project will be funded with federal grant money </w:t>
      </w:r>
    </w:p>
    <w:p w14:paraId="70F1703A" w14:textId="77777777" w:rsidR="00E33EC5" w:rsidRDefault="00E33EC5">
      <w:pPr>
        <w:ind w:left="360"/>
        <w:rPr>
          <w:b/>
        </w:rPr>
      </w:pPr>
    </w:p>
    <w:p w14:paraId="12C8AE07" w14:textId="79EDBF4A" w:rsidR="00E33EC5" w:rsidRDefault="00B71173">
      <w:pPr>
        <w:ind w:left="36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No federal funds will be used for this project</w:t>
      </w:r>
    </w:p>
    <w:p w14:paraId="37C8F80B" w14:textId="77777777" w:rsidR="00FE1354" w:rsidRPr="00FF6B55" w:rsidRDefault="00FE1354" w:rsidP="00D63176"/>
    <w:p w14:paraId="33E08BFF" w14:textId="77777777" w:rsidR="00FE1354" w:rsidRPr="003D6F35" w:rsidRDefault="00FE1354" w:rsidP="000C61BA">
      <w:pPr>
        <w:numPr>
          <w:ilvl w:val="0"/>
          <w:numId w:val="3"/>
        </w:numPr>
        <w:ind w:left="360"/>
      </w:pPr>
      <w:r w:rsidRPr="00FF6B55">
        <w:rPr>
          <w:b/>
          <w:u w:val="single"/>
        </w:rPr>
        <w:t>Training and Documentation:</w:t>
      </w:r>
    </w:p>
    <w:p w14:paraId="486792D9" w14:textId="77777777" w:rsidR="00FE1354" w:rsidRPr="00FF6B55" w:rsidRDefault="00FE1354" w:rsidP="00613170"/>
    <w:p w14:paraId="4879672C" w14:textId="77777777" w:rsidR="00FE1354" w:rsidRDefault="00FE1354" w:rsidP="000C61BA">
      <w:pPr>
        <w:numPr>
          <w:ilvl w:val="0"/>
          <w:numId w:val="4"/>
        </w:numPr>
        <w:rPr>
          <w:b/>
        </w:rPr>
      </w:pPr>
      <w:r w:rsidRPr="001C094A">
        <w:rPr>
          <w:b/>
        </w:rPr>
        <w:t>Training is:</w:t>
      </w:r>
    </w:p>
    <w:p w14:paraId="7477E2BD" w14:textId="77777777" w:rsidR="00CD14E5" w:rsidRDefault="00CD14E5" w:rsidP="00CD14E5">
      <w:pPr>
        <w:ind w:left="720"/>
        <w:rPr>
          <w:b/>
        </w:rPr>
      </w:pPr>
    </w:p>
    <w:p w14:paraId="3642721C" w14:textId="77777777" w:rsidR="00E33EC5" w:rsidRDefault="00027D6A">
      <w:pPr>
        <w:ind w:left="72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Required as specified below</w:t>
      </w:r>
    </w:p>
    <w:p w14:paraId="2E2062FB" w14:textId="77777777" w:rsidR="00FE1354" w:rsidRDefault="00FE1354" w:rsidP="00846BAB"/>
    <w:p w14:paraId="2B82039D" w14:textId="55D95D40" w:rsidR="00E33EC5" w:rsidRDefault="00B65F7C">
      <w:pPr>
        <w:ind w:left="720"/>
      </w:pPr>
      <w:r>
        <w:rPr>
          <w:rFonts w:ascii="Arial" w:hAnsi="Arial" w:cs="Arial"/>
        </w:rPr>
        <w:lastRenderedPageBreak/>
        <w:fldChar w:fldCharType="begin">
          <w:ffData>
            <w:name w:val=""/>
            <w:enabled/>
            <w:calcOnExit w:val="0"/>
            <w:checkBox>
              <w:sizeAuto/>
              <w:default w:val="1"/>
            </w:checkBox>
          </w:ffData>
        </w:fldChar>
      </w:r>
      <w:r>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Not Required</w:t>
      </w:r>
    </w:p>
    <w:p w14:paraId="35D15C00" w14:textId="77777777" w:rsidR="00FE1354" w:rsidRPr="00FF6B55" w:rsidRDefault="00FE1354" w:rsidP="00CD5655">
      <w:pPr>
        <w:ind w:left="360"/>
      </w:pPr>
    </w:p>
    <w:p w14:paraId="4E9A2C6C" w14:textId="77777777" w:rsidR="00FE1354" w:rsidRPr="00FF6B55" w:rsidRDefault="00FE1354" w:rsidP="0061006D">
      <w:pPr>
        <w:ind w:left="720"/>
      </w:pPr>
      <w:r w:rsidRPr="00FF6B55">
        <w:t>Training Requirements:</w:t>
      </w:r>
    </w:p>
    <w:p w14:paraId="21D9574F" w14:textId="77777777" w:rsidR="00FE1354" w:rsidRDefault="00FE1354" w:rsidP="00CD5655">
      <w:pPr>
        <w:ind w:left="360"/>
      </w:pPr>
    </w:p>
    <w:p w14:paraId="29F7362F" w14:textId="77777777" w:rsidR="00FE1354" w:rsidRDefault="00FE1354" w:rsidP="000C61BA">
      <w:pPr>
        <w:numPr>
          <w:ilvl w:val="0"/>
          <w:numId w:val="4"/>
        </w:numPr>
        <w:rPr>
          <w:b/>
        </w:rPr>
      </w:pPr>
      <w:r w:rsidRPr="001C094A">
        <w:rPr>
          <w:b/>
        </w:rPr>
        <w:t>Documentation is:</w:t>
      </w:r>
    </w:p>
    <w:p w14:paraId="0BE683AB" w14:textId="77777777" w:rsidR="00CD14E5" w:rsidRDefault="00CD14E5" w:rsidP="00CD14E5">
      <w:pPr>
        <w:ind w:left="720"/>
        <w:rPr>
          <w:b/>
        </w:rPr>
      </w:pPr>
    </w:p>
    <w:p w14:paraId="2555DB63" w14:textId="63A8014C" w:rsidR="00E33EC5" w:rsidRDefault="00B65F7C">
      <w:pPr>
        <w:ind w:left="72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Required as specified below</w:t>
      </w:r>
    </w:p>
    <w:p w14:paraId="69CE3B81" w14:textId="77777777" w:rsidR="00FE1354" w:rsidRDefault="00FE1354" w:rsidP="00846BAB"/>
    <w:p w14:paraId="27CDBC33" w14:textId="77777777" w:rsidR="00E33EC5" w:rsidRDefault="00027D6A">
      <w:pPr>
        <w:ind w:left="72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A26689">
        <w:rPr>
          <w:rFonts w:ascii="Arial" w:hAnsi="Arial" w:cs="Arial"/>
        </w:rPr>
      </w:r>
      <w:r w:rsidR="00A2668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sidRPr="0052197A">
        <w:t>Not Required</w:t>
      </w:r>
    </w:p>
    <w:p w14:paraId="1AB9BF6E" w14:textId="77777777" w:rsidR="00FE1354" w:rsidRPr="00FF6B55" w:rsidRDefault="00FE1354" w:rsidP="00613170"/>
    <w:p w14:paraId="62F19CB3" w14:textId="77777777" w:rsidR="00FE1354" w:rsidRPr="00FF6B55" w:rsidRDefault="00FE1354" w:rsidP="0061006D">
      <w:pPr>
        <w:ind w:left="720"/>
      </w:pPr>
      <w:r w:rsidRPr="00FF6B55">
        <w:t>Documentation Requirements:</w:t>
      </w:r>
    </w:p>
    <w:p w14:paraId="6A1572A4" w14:textId="71FD4E6A" w:rsidR="00FE1354" w:rsidRDefault="00B65F7C" w:rsidP="0061006D">
      <w:pPr>
        <w:ind w:left="720"/>
        <w:rPr>
          <w:i/>
          <w:iCs/>
        </w:rPr>
      </w:pPr>
      <w:r>
        <w:rPr>
          <w:i/>
          <w:iCs/>
        </w:rPr>
        <w:t>As detailed in Section 14</w:t>
      </w:r>
    </w:p>
    <w:p w14:paraId="3D8601BB" w14:textId="10743FAB" w:rsidR="005F2129" w:rsidRDefault="005F2129" w:rsidP="0061006D">
      <w:pPr>
        <w:ind w:left="720"/>
        <w:rPr>
          <w:i/>
          <w:iCs/>
        </w:rPr>
      </w:pPr>
    </w:p>
    <w:p w14:paraId="56BB3CE4" w14:textId="77777777" w:rsidR="00E64B4B" w:rsidRDefault="00E64B4B" w:rsidP="0061006D">
      <w:pPr>
        <w:ind w:left="720"/>
        <w:rPr>
          <w:i/>
          <w:iCs/>
        </w:rPr>
      </w:pPr>
    </w:p>
    <w:p w14:paraId="35738391" w14:textId="77777777" w:rsidR="00FE1354" w:rsidRDefault="00FE1354" w:rsidP="000C61BA">
      <w:pPr>
        <w:numPr>
          <w:ilvl w:val="0"/>
          <w:numId w:val="3"/>
        </w:numPr>
        <w:ind w:left="360"/>
        <w:rPr>
          <w:b/>
          <w:u w:val="single"/>
        </w:rPr>
      </w:pPr>
      <w:bookmarkStart w:id="2" w:name="_Hlk80875918"/>
      <w:r w:rsidRPr="004B6C50">
        <w:rPr>
          <w:b/>
          <w:u w:val="single"/>
        </w:rPr>
        <w:t>Additional Terms and Conditions</w:t>
      </w:r>
      <w:r w:rsidRPr="00617D8A">
        <w:rPr>
          <w:b/>
          <w:u w:val="single"/>
        </w:rPr>
        <w:t>:</w:t>
      </w:r>
    </w:p>
    <w:p w14:paraId="2B8B2DB0" w14:textId="77777777" w:rsidR="00FE1354" w:rsidRDefault="00FE1354" w:rsidP="00006F5C">
      <w:pPr>
        <w:ind w:left="360"/>
      </w:pPr>
    </w:p>
    <w:p w14:paraId="156494E1" w14:textId="77777777" w:rsidR="00FE1354" w:rsidRDefault="00FE1354" w:rsidP="00006F5C">
      <w:pPr>
        <w:ind w:left="360"/>
      </w:pPr>
      <w:r>
        <w:t>The services to be provided are subject to the following additional provisions:</w:t>
      </w:r>
    </w:p>
    <w:p w14:paraId="4EB02A58" w14:textId="77777777" w:rsidR="00FE1354" w:rsidRDefault="00FE1354" w:rsidP="00D43FAD">
      <w:pPr>
        <w:ind w:firstLine="720"/>
        <w:rPr>
          <w:i/>
        </w:rPr>
      </w:pPr>
    </w:p>
    <w:p w14:paraId="57554B0F" w14:textId="12F70C1B" w:rsidR="00A275E9" w:rsidRDefault="00A275E9" w:rsidP="000C61BA">
      <w:pPr>
        <w:numPr>
          <w:ilvl w:val="0"/>
          <w:numId w:val="11"/>
        </w:numPr>
      </w:pPr>
      <w:r>
        <w:t>Ef</w:t>
      </w:r>
      <w:r w:rsidRPr="007A2C25">
        <w:t>fective July 1, 2020, the Code of Virginia requires contractors with the Commonwealth who spend significant time working with or in close proximity to state employees to complete sexual harassment training.  As a result of the new code, VITA and the Department of Human Resource Management (DHRM) are requiring that all contractors working through the CAI contract complete DHRM's "Preventing Sexual Harassment" training.  This training is available as either a short video or a written transcript on the DHRM website: </w:t>
      </w:r>
      <w:hyperlink r:id="rId11" w:tgtFrame="_blank" w:history="1">
        <w:r w:rsidRPr="007A2C25">
          <w:rPr>
            <w:rStyle w:val="Hyperlink"/>
          </w:rPr>
          <w:t>https://www.dhrm.virginia.gov/public-interest/contractor-sexual-harassment-training</w:t>
        </w:r>
      </w:hyperlink>
      <w:r w:rsidRPr="007A2C25">
        <w:t>. </w:t>
      </w:r>
      <w:r>
        <w:t>The selected Supplier must agree that any assigned resource will complete the training.</w:t>
      </w:r>
    </w:p>
    <w:p w14:paraId="7E2D5729" w14:textId="77777777" w:rsidR="00FE1354" w:rsidRDefault="00FE1354" w:rsidP="00CF6952">
      <w:pPr>
        <w:rPr>
          <w:i/>
        </w:rPr>
      </w:pPr>
    </w:p>
    <w:p w14:paraId="3CB34CB1" w14:textId="5E2D8C9C" w:rsidR="00A275E9" w:rsidRDefault="00A275E9" w:rsidP="00A275E9">
      <w:pPr>
        <w:numPr>
          <w:ilvl w:val="0"/>
          <w:numId w:val="11"/>
        </w:numPr>
        <w:spacing w:line="276" w:lineRule="auto"/>
      </w:pPr>
      <w:r>
        <w:t xml:space="preserve">The </w:t>
      </w:r>
      <w:r w:rsidR="00FF0A91">
        <w:t xml:space="preserve">selected </w:t>
      </w:r>
      <w:r>
        <w:t xml:space="preserve">Supplier must agree </w:t>
      </w:r>
      <w:r w:rsidR="00FF0A91">
        <w:t>that any assigned resource</w:t>
      </w:r>
      <w:r w:rsidR="007D5120">
        <w:t xml:space="preserve"> will </w:t>
      </w:r>
      <w:r w:rsidR="000E0CDE">
        <w:t xml:space="preserve">review </w:t>
      </w:r>
      <w:r w:rsidR="00AC5B01">
        <w:t>and conform</w:t>
      </w:r>
      <w:r w:rsidR="000E4D8E">
        <w:t xml:space="preserve"> to </w:t>
      </w:r>
      <w:r w:rsidR="000E0CDE">
        <w:t>the IT</w:t>
      </w:r>
      <w:r w:rsidR="00B2192B">
        <w:t xml:space="preserve"> </w:t>
      </w:r>
      <w:r w:rsidR="00D71851">
        <w:t>Contingent</w:t>
      </w:r>
      <w:r w:rsidR="00B2192B">
        <w:t xml:space="preserve"> Labor </w:t>
      </w:r>
      <w:r w:rsidR="00D71851">
        <w:t>Program (ITCL) Contractor Code of Conduct</w:t>
      </w:r>
      <w:r w:rsidR="00120613">
        <w:t xml:space="preserve">.  </w:t>
      </w:r>
      <w:r>
        <w:t xml:space="preserve">The </w:t>
      </w:r>
      <w:r w:rsidR="00120613">
        <w:t>Code of Conduct</w:t>
      </w:r>
      <w:r w:rsidR="00093D86">
        <w:t xml:space="preserve"> can be reviewed on VITA’s website at </w:t>
      </w:r>
      <w:r>
        <w:t>the following link:</w:t>
      </w:r>
    </w:p>
    <w:p w14:paraId="7A6DA2FA" w14:textId="75E67F16" w:rsidR="00026A47" w:rsidRPr="004D76AD" w:rsidRDefault="00A26689" w:rsidP="004D76AD">
      <w:pPr>
        <w:spacing w:line="276" w:lineRule="auto"/>
        <w:ind w:left="720"/>
      </w:pPr>
      <w:hyperlink r:id="rId12" w:history="1">
        <w:r w:rsidR="00093D86" w:rsidRPr="004A28F7">
          <w:rPr>
            <w:rStyle w:val="Hyperlink"/>
          </w:rPr>
          <w:t>https://www.vita.virginia.gov/media/vitavirginiagov/supply-chain/pdf/Contingent-Worker-Code-of-Conduct.pdf</w:t>
        </w:r>
      </w:hyperlink>
      <w:bookmarkEnd w:id="2"/>
    </w:p>
    <w:p w14:paraId="240FFE12" w14:textId="1492C75E" w:rsidR="00B65F7C" w:rsidRDefault="00B65F7C" w:rsidP="00613170">
      <w:pPr>
        <w:rPr>
          <w:i/>
        </w:rPr>
      </w:pPr>
    </w:p>
    <w:p w14:paraId="5DF717EB" w14:textId="77777777" w:rsidR="00B65F7C" w:rsidRDefault="00B65F7C" w:rsidP="00613170">
      <w:pPr>
        <w:rPr>
          <w:b/>
          <w:i/>
          <w:iCs/>
          <w:u w:val="single"/>
        </w:rPr>
      </w:pPr>
    </w:p>
    <w:p w14:paraId="1362628A" w14:textId="77777777" w:rsidR="00FE1354" w:rsidRPr="00455695" w:rsidRDefault="00FE1354" w:rsidP="000C61BA">
      <w:pPr>
        <w:numPr>
          <w:ilvl w:val="0"/>
          <w:numId w:val="3"/>
        </w:numPr>
        <w:ind w:left="360"/>
        <w:rPr>
          <w:b/>
          <w:iCs/>
          <w:u w:val="single"/>
        </w:rPr>
      </w:pPr>
      <w:r w:rsidRPr="00455695">
        <w:rPr>
          <w:b/>
          <w:iCs/>
          <w:u w:val="single"/>
        </w:rPr>
        <w:t>Scheduled Work Hours:</w:t>
      </w:r>
    </w:p>
    <w:p w14:paraId="406B044D" w14:textId="77777777" w:rsidR="00FE1354" w:rsidRDefault="00FE1354" w:rsidP="00006F5C">
      <w:pPr>
        <w:ind w:left="360"/>
        <w:rPr>
          <w:iCs/>
        </w:rPr>
      </w:pPr>
    </w:p>
    <w:p w14:paraId="4FEE3A6B" w14:textId="77777777" w:rsidR="00B65F7C" w:rsidRPr="007A0AE2" w:rsidRDefault="00B65F7C" w:rsidP="00B65F7C">
      <w:pPr>
        <w:ind w:left="360"/>
      </w:pPr>
      <w:r>
        <w:t xml:space="preserve">Work to be performed during standard work hours.  </w:t>
      </w:r>
    </w:p>
    <w:p w14:paraId="22E241AD" w14:textId="77777777" w:rsidR="00FE1354" w:rsidRDefault="00FE1354" w:rsidP="00613170">
      <w:pPr>
        <w:rPr>
          <w:b/>
          <w:u w:val="single"/>
        </w:rPr>
      </w:pPr>
    </w:p>
    <w:p w14:paraId="254913DD" w14:textId="77777777" w:rsidR="00FE1354" w:rsidRDefault="00FE1354" w:rsidP="000C61BA">
      <w:pPr>
        <w:numPr>
          <w:ilvl w:val="0"/>
          <w:numId w:val="3"/>
        </w:numPr>
        <w:ind w:left="360"/>
        <w:rPr>
          <w:b/>
          <w:u w:val="single"/>
        </w:rPr>
      </w:pPr>
      <w:r w:rsidRPr="00617D8A">
        <w:rPr>
          <w:b/>
          <w:u w:val="single"/>
        </w:rPr>
        <w:t>Facility</w:t>
      </w:r>
      <w:r>
        <w:rPr>
          <w:b/>
          <w:u w:val="single"/>
        </w:rPr>
        <w:t xml:space="preserve"> and </w:t>
      </w:r>
      <w:r w:rsidRPr="00617D8A">
        <w:rPr>
          <w:b/>
          <w:u w:val="single"/>
        </w:rPr>
        <w:t xml:space="preserve">equipment to be provided by </w:t>
      </w:r>
      <w:r>
        <w:rPr>
          <w:b/>
          <w:u w:val="single"/>
        </w:rPr>
        <w:t xml:space="preserve">Authorized </w:t>
      </w:r>
      <w:r w:rsidRPr="00617D8A">
        <w:rPr>
          <w:b/>
          <w:u w:val="single"/>
        </w:rPr>
        <w:t>User:</w:t>
      </w:r>
    </w:p>
    <w:p w14:paraId="7F8BC592" w14:textId="77777777" w:rsidR="00FE1354" w:rsidRPr="00617D8A" w:rsidRDefault="00FE1354" w:rsidP="00613170"/>
    <w:p w14:paraId="480631A1" w14:textId="66A30453" w:rsidR="00FE1354" w:rsidRPr="00B65F7C" w:rsidRDefault="00B65F7C" w:rsidP="00B65F7C">
      <w:pPr>
        <w:ind w:left="360"/>
        <w:rPr>
          <w:iCs/>
        </w:rPr>
      </w:pPr>
      <w:r>
        <w:rPr>
          <w:iCs/>
        </w:rPr>
        <w:t>Supplier will provide their own laptops and other office equipment.  VITA will provide meeting space for any onsite meetings required.</w:t>
      </w:r>
    </w:p>
    <w:sectPr w:rsidR="00FE1354" w:rsidRPr="00B65F7C" w:rsidSect="00DA3AE3">
      <w:headerReference w:type="default" r:id="rId13"/>
      <w:footerReference w:type="default" r:id="rId14"/>
      <w:type w:val="continuous"/>
      <w:pgSz w:w="12240" w:h="15840" w:code="1"/>
      <w:pgMar w:top="1440"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96D42" w14:textId="77777777" w:rsidR="00F6581C" w:rsidRDefault="00F6581C" w:rsidP="0097155E">
      <w:r>
        <w:separator/>
      </w:r>
    </w:p>
  </w:endnote>
  <w:endnote w:type="continuationSeparator" w:id="0">
    <w:p w14:paraId="1C27096F" w14:textId="77777777" w:rsidR="00F6581C" w:rsidRDefault="00F6581C" w:rsidP="0097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1FE5" w14:textId="5954BF3D" w:rsidR="00545F35" w:rsidRDefault="00545F35">
    <w:pPr>
      <w:pStyle w:val="Footer"/>
      <w:jc w:val="center"/>
    </w:pPr>
    <w:r>
      <w:t xml:space="preserve">Page </w:t>
    </w:r>
    <w:r>
      <w:rPr>
        <w:b/>
      </w:rPr>
      <w:fldChar w:fldCharType="begin"/>
    </w:r>
    <w:r>
      <w:rPr>
        <w:b/>
      </w:rPr>
      <w:instrText xml:space="preserve"> PAGE </w:instrText>
    </w:r>
    <w:r>
      <w:rPr>
        <w:b/>
      </w:rPr>
      <w:fldChar w:fldCharType="separate"/>
    </w:r>
    <w:r w:rsidR="00763D1E">
      <w:rPr>
        <w:b/>
        <w:noProof/>
      </w:rPr>
      <w:t>10</w:t>
    </w:r>
    <w:r>
      <w:rPr>
        <w:b/>
      </w:rPr>
      <w:fldChar w:fldCharType="end"/>
    </w:r>
    <w:r>
      <w:t xml:space="preserve"> of </w:t>
    </w:r>
    <w:r>
      <w:rPr>
        <w:b/>
      </w:rPr>
      <w:fldChar w:fldCharType="begin"/>
    </w:r>
    <w:r>
      <w:rPr>
        <w:b/>
      </w:rPr>
      <w:instrText xml:space="preserve"> NUMPAGES  </w:instrText>
    </w:r>
    <w:r>
      <w:rPr>
        <w:b/>
      </w:rPr>
      <w:fldChar w:fldCharType="separate"/>
    </w:r>
    <w:r w:rsidR="00763D1E">
      <w:rPr>
        <w:b/>
        <w:noProof/>
      </w:rPr>
      <w:t>10</w:t>
    </w:r>
    <w:r>
      <w:rPr>
        <w:b/>
      </w:rPr>
      <w:fldChar w:fldCharType="end"/>
    </w:r>
  </w:p>
  <w:p w14:paraId="56175D78" w14:textId="77777777" w:rsidR="00545F35" w:rsidRDefault="00545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13EE7" w14:textId="77777777" w:rsidR="00F6581C" w:rsidRDefault="00F6581C" w:rsidP="0097155E">
      <w:r>
        <w:separator/>
      </w:r>
    </w:p>
  </w:footnote>
  <w:footnote w:type="continuationSeparator" w:id="0">
    <w:p w14:paraId="4F8CDAA7" w14:textId="77777777" w:rsidR="00F6581C" w:rsidRDefault="00F6581C" w:rsidP="00971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A1F65" w14:textId="4CEB72D2" w:rsidR="006C3AD2" w:rsidRDefault="006C3AD2" w:rsidP="0047064B">
    <w:pPr>
      <w:jc w:val="center"/>
    </w:pPr>
    <w:r>
      <w:t>SOR # VITA-220926-01-CAI</w:t>
    </w:r>
  </w:p>
  <w:p w14:paraId="39D5FEE0" w14:textId="794F69D8" w:rsidR="00545F35" w:rsidRDefault="006C3AD2" w:rsidP="0047064B">
    <w:pPr>
      <w:jc w:val="center"/>
    </w:pPr>
    <w:r>
      <w:t>September 26, 2022</w:t>
    </w:r>
    <w:r w:rsidR="00545F35">
      <w:t xml:space="preserve"> </w:t>
    </w:r>
  </w:p>
  <w:p w14:paraId="619FA0E1" w14:textId="77777777" w:rsidR="00545F35" w:rsidRDefault="00545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4F8"/>
    <w:multiLevelType w:val="hybridMultilevel"/>
    <w:tmpl w:val="B8A875C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C915A94"/>
    <w:multiLevelType w:val="hybridMultilevel"/>
    <w:tmpl w:val="23FE37CC"/>
    <w:lvl w:ilvl="0" w:tplc="BF0CE528">
      <w:start w:val="1"/>
      <w:numFmt w:val="decimal"/>
      <w:lvlText w:val="%1."/>
      <w:lvlJc w:val="left"/>
      <w:pPr>
        <w:ind w:left="36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11207A5"/>
    <w:multiLevelType w:val="hybridMultilevel"/>
    <w:tmpl w:val="E3EA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215A58"/>
    <w:multiLevelType w:val="hybridMultilevel"/>
    <w:tmpl w:val="A3B49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149F2"/>
    <w:multiLevelType w:val="multilevel"/>
    <w:tmpl w:val="BDC23E76"/>
    <w:lvl w:ilvl="0">
      <w:start w:val="1"/>
      <w:numFmt w:val="decimal"/>
      <w:lvlText w:val="%1."/>
      <w:lvlJc w:val="left"/>
      <w:pPr>
        <w:ind w:left="360" w:hanging="360"/>
      </w:pPr>
      <w:rPr>
        <w:b w:val="0"/>
        <w:bCs w:val="0"/>
      </w:rPr>
    </w:lvl>
    <w:lvl w:ilvl="1">
      <w:start w:val="1"/>
      <w:numFmt w:val="bullet"/>
      <w:lvlText w:val=""/>
      <w:lvlJc w:val="left"/>
      <w:pPr>
        <w:ind w:left="720" w:hanging="360"/>
      </w:pPr>
      <w:rPr>
        <w:rFonts w:ascii="Symbol" w:hAnsi="Symbol" w:hint="default"/>
        <w:b/>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83577B"/>
    <w:multiLevelType w:val="hybridMultilevel"/>
    <w:tmpl w:val="B45004FE"/>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A9D1CCA"/>
    <w:multiLevelType w:val="hybridMultilevel"/>
    <w:tmpl w:val="3A9AA05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05816B3"/>
    <w:multiLevelType w:val="hybridMultilevel"/>
    <w:tmpl w:val="AF6445C8"/>
    <w:lvl w:ilvl="0" w:tplc="F7309A6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4AE364D"/>
    <w:multiLevelType w:val="multilevel"/>
    <w:tmpl w:val="BDC23E76"/>
    <w:lvl w:ilvl="0">
      <w:start w:val="1"/>
      <w:numFmt w:val="decimal"/>
      <w:lvlText w:val="%1."/>
      <w:lvlJc w:val="left"/>
      <w:pPr>
        <w:ind w:left="360" w:hanging="360"/>
      </w:pPr>
      <w:rPr>
        <w:b w:val="0"/>
        <w:bCs w:val="0"/>
      </w:rPr>
    </w:lvl>
    <w:lvl w:ilvl="1">
      <w:start w:val="1"/>
      <w:numFmt w:val="bullet"/>
      <w:lvlText w:val=""/>
      <w:lvlJc w:val="left"/>
      <w:pPr>
        <w:ind w:left="720" w:hanging="360"/>
      </w:pPr>
      <w:rPr>
        <w:rFonts w:ascii="Symbol" w:hAnsi="Symbol" w:hint="default"/>
        <w:b/>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66836EA"/>
    <w:multiLevelType w:val="hybridMultilevel"/>
    <w:tmpl w:val="FB3E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840F56"/>
    <w:multiLevelType w:val="hybridMultilevel"/>
    <w:tmpl w:val="884C37AC"/>
    <w:lvl w:ilvl="0" w:tplc="9ECA13CA">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714B1805"/>
    <w:multiLevelType w:val="hybridMultilevel"/>
    <w:tmpl w:val="58AAE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FD7924"/>
    <w:multiLevelType w:val="hybridMultilevel"/>
    <w:tmpl w:val="C1D47A90"/>
    <w:lvl w:ilvl="0" w:tplc="FA1C9FD8">
      <w:start w:val="1"/>
      <w:numFmt w:val="decimal"/>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78E123DB"/>
    <w:multiLevelType w:val="hybridMultilevel"/>
    <w:tmpl w:val="76647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06238441">
    <w:abstractNumId w:val="0"/>
  </w:num>
  <w:num w:numId="2" w16cid:durableId="1197813966">
    <w:abstractNumId w:val="3"/>
  </w:num>
  <w:num w:numId="3" w16cid:durableId="798256945">
    <w:abstractNumId w:val="12"/>
  </w:num>
  <w:num w:numId="4" w16cid:durableId="1601914765">
    <w:abstractNumId w:val="13"/>
  </w:num>
  <w:num w:numId="5" w16cid:durableId="393969138">
    <w:abstractNumId w:val="5"/>
  </w:num>
  <w:num w:numId="6" w16cid:durableId="1687096424">
    <w:abstractNumId w:val="1"/>
  </w:num>
  <w:num w:numId="7" w16cid:durableId="271057358">
    <w:abstractNumId w:val="10"/>
  </w:num>
  <w:num w:numId="8" w16cid:durableId="1908104200">
    <w:abstractNumId w:val="6"/>
  </w:num>
  <w:num w:numId="9" w16cid:durableId="470557550">
    <w:abstractNumId w:val="11"/>
  </w:num>
  <w:num w:numId="10" w16cid:durableId="1603605959">
    <w:abstractNumId w:val="2"/>
  </w:num>
  <w:num w:numId="11" w16cid:durableId="794256614">
    <w:abstractNumId w:val="7"/>
  </w:num>
  <w:num w:numId="12" w16cid:durableId="981547030">
    <w:abstractNumId w:val="9"/>
  </w:num>
  <w:num w:numId="13" w16cid:durableId="89471877">
    <w:abstractNumId w:val="4"/>
  </w:num>
  <w:num w:numId="14" w16cid:durableId="186975384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xsjAzNTIwN7E0tDBT0lEKTi0uzszPAykwrAUAj7QzeiwAAAA="/>
  </w:docVars>
  <w:rsids>
    <w:rsidRoot w:val="008F6898"/>
    <w:rsid w:val="0000114D"/>
    <w:rsid w:val="00001294"/>
    <w:rsid w:val="00001BB4"/>
    <w:rsid w:val="00006F5C"/>
    <w:rsid w:val="00010573"/>
    <w:rsid w:val="00013646"/>
    <w:rsid w:val="0001596A"/>
    <w:rsid w:val="000176BF"/>
    <w:rsid w:val="00020186"/>
    <w:rsid w:val="00021026"/>
    <w:rsid w:val="0002144A"/>
    <w:rsid w:val="0002226B"/>
    <w:rsid w:val="00026A47"/>
    <w:rsid w:val="00027D6A"/>
    <w:rsid w:val="0003363E"/>
    <w:rsid w:val="00033BD0"/>
    <w:rsid w:val="000373C9"/>
    <w:rsid w:val="00043C1A"/>
    <w:rsid w:val="00047707"/>
    <w:rsid w:val="0005028D"/>
    <w:rsid w:val="00051DCB"/>
    <w:rsid w:val="00057402"/>
    <w:rsid w:val="00063ADD"/>
    <w:rsid w:val="00067EA6"/>
    <w:rsid w:val="000709EC"/>
    <w:rsid w:val="00072971"/>
    <w:rsid w:val="00077B69"/>
    <w:rsid w:val="00083147"/>
    <w:rsid w:val="00084489"/>
    <w:rsid w:val="00085B60"/>
    <w:rsid w:val="000866FD"/>
    <w:rsid w:val="000870C5"/>
    <w:rsid w:val="000916AD"/>
    <w:rsid w:val="00092452"/>
    <w:rsid w:val="00093BA4"/>
    <w:rsid w:val="00093D86"/>
    <w:rsid w:val="00094955"/>
    <w:rsid w:val="00097FE6"/>
    <w:rsid w:val="000A1EAE"/>
    <w:rsid w:val="000A20ED"/>
    <w:rsid w:val="000A3356"/>
    <w:rsid w:val="000A4A47"/>
    <w:rsid w:val="000A584C"/>
    <w:rsid w:val="000A6544"/>
    <w:rsid w:val="000A73F6"/>
    <w:rsid w:val="000B2E82"/>
    <w:rsid w:val="000B3011"/>
    <w:rsid w:val="000B372A"/>
    <w:rsid w:val="000B4774"/>
    <w:rsid w:val="000B49F9"/>
    <w:rsid w:val="000B5043"/>
    <w:rsid w:val="000B6CD6"/>
    <w:rsid w:val="000C1455"/>
    <w:rsid w:val="000C18D7"/>
    <w:rsid w:val="000C4FBC"/>
    <w:rsid w:val="000C61BA"/>
    <w:rsid w:val="000C6777"/>
    <w:rsid w:val="000D2239"/>
    <w:rsid w:val="000D229A"/>
    <w:rsid w:val="000D2FFE"/>
    <w:rsid w:val="000D6BD8"/>
    <w:rsid w:val="000E0CDE"/>
    <w:rsid w:val="000E2A39"/>
    <w:rsid w:val="000E4D8E"/>
    <w:rsid w:val="000E6579"/>
    <w:rsid w:val="000F1CAD"/>
    <w:rsid w:val="000F5062"/>
    <w:rsid w:val="000F6D21"/>
    <w:rsid w:val="000F781E"/>
    <w:rsid w:val="000F7C02"/>
    <w:rsid w:val="001008B6"/>
    <w:rsid w:val="0010168E"/>
    <w:rsid w:val="001031D4"/>
    <w:rsid w:val="0010326E"/>
    <w:rsid w:val="00105162"/>
    <w:rsid w:val="00105CF0"/>
    <w:rsid w:val="00110358"/>
    <w:rsid w:val="00113516"/>
    <w:rsid w:val="00115A59"/>
    <w:rsid w:val="00120613"/>
    <w:rsid w:val="00121C62"/>
    <w:rsid w:val="00125033"/>
    <w:rsid w:val="00127AE7"/>
    <w:rsid w:val="0013182B"/>
    <w:rsid w:val="001324FC"/>
    <w:rsid w:val="001333A7"/>
    <w:rsid w:val="00142AB1"/>
    <w:rsid w:val="00144D8F"/>
    <w:rsid w:val="00152171"/>
    <w:rsid w:val="001553B5"/>
    <w:rsid w:val="00155953"/>
    <w:rsid w:val="00155CB7"/>
    <w:rsid w:val="00162BF2"/>
    <w:rsid w:val="0016399D"/>
    <w:rsid w:val="00173A02"/>
    <w:rsid w:val="00174139"/>
    <w:rsid w:val="00174674"/>
    <w:rsid w:val="001761AF"/>
    <w:rsid w:val="00176254"/>
    <w:rsid w:val="00184363"/>
    <w:rsid w:val="0018471C"/>
    <w:rsid w:val="00187A1C"/>
    <w:rsid w:val="00194BD7"/>
    <w:rsid w:val="001960F7"/>
    <w:rsid w:val="00197D53"/>
    <w:rsid w:val="001A754B"/>
    <w:rsid w:val="001B0E20"/>
    <w:rsid w:val="001B175B"/>
    <w:rsid w:val="001B25E0"/>
    <w:rsid w:val="001B377C"/>
    <w:rsid w:val="001B426E"/>
    <w:rsid w:val="001B4495"/>
    <w:rsid w:val="001C094A"/>
    <w:rsid w:val="001C34EE"/>
    <w:rsid w:val="001C52BC"/>
    <w:rsid w:val="001C6561"/>
    <w:rsid w:val="001D742F"/>
    <w:rsid w:val="001D7CD4"/>
    <w:rsid w:val="001E311A"/>
    <w:rsid w:val="001E5774"/>
    <w:rsid w:val="001E6D69"/>
    <w:rsid w:val="001E7480"/>
    <w:rsid w:val="001E793A"/>
    <w:rsid w:val="001E7ADE"/>
    <w:rsid w:val="001F0D13"/>
    <w:rsid w:val="001F1A96"/>
    <w:rsid w:val="001F3304"/>
    <w:rsid w:val="001F6A65"/>
    <w:rsid w:val="00200839"/>
    <w:rsid w:val="00201296"/>
    <w:rsid w:val="00207770"/>
    <w:rsid w:val="002077E8"/>
    <w:rsid w:val="0021528E"/>
    <w:rsid w:val="00215C5B"/>
    <w:rsid w:val="00215DD1"/>
    <w:rsid w:val="002171CE"/>
    <w:rsid w:val="0021738F"/>
    <w:rsid w:val="00221043"/>
    <w:rsid w:val="002250E4"/>
    <w:rsid w:val="00225864"/>
    <w:rsid w:val="00231DC7"/>
    <w:rsid w:val="00232FB5"/>
    <w:rsid w:val="00240271"/>
    <w:rsid w:val="00241C90"/>
    <w:rsid w:val="002438D8"/>
    <w:rsid w:val="00243D3E"/>
    <w:rsid w:val="002501F5"/>
    <w:rsid w:val="00252E9D"/>
    <w:rsid w:val="00255163"/>
    <w:rsid w:val="00261992"/>
    <w:rsid w:val="00264789"/>
    <w:rsid w:val="002673BE"/>
    <w:rsid w:val="00270DD5"/>
    <w:rsid w:val="00273D47"/>
    <w:rsid w:val="00274C57"/>
    <w:rsid w:val="00276400"/>
    <w:rsid w:val="00276C73"/>
    <w:rsid w:val="0027740E"/>
    <w:rsid w:val="00277429"/>
    <w:rsid w:val="00277CD0"/>
    <w:rsid w:val="0028182A"/>
    <w:rsid w:val="00281895"/>
    <w:rsid w:val="00283421"/>
    <w:rsid w:val="00283700"/>
    <w:rsid w:val="00284305"/>
    <w:rsid w:val="00290E56"/>
    <w:rsid w:val="00290F58"/>
    <w:rsid w:val="002917A3"/>
    <w:rsid w:val="00292658"/>
    <w:rsid w:val="00292B40"/>
    <w:rsid w:val="00293B4D"/>
    <w:rsid w:val="002964FB"/>
    <w:rsid w:val="002A1D3D"/>
    <w:rsid w:val="002A1F26"/>
    <w:rsid w:val="002A21F5"/>
    <w:rsid w:val="002A5947"/>
    <w:rsid w:val="002A7298"/>
    <w:rsid w:val="002B008A"/>
    <w:rsid w:val="002B2FFD"/>
    <w:rsid w:val="002B473F"/>
    <w:rsid w:val="002B5A53"/>
    <w:rsid w:val="002B664A"/>
    <w:rsid w:val="002B7F35"/>
    <w:rsid w:val="002C2236"/>
    <w:rsid w:val="002C2351"/>
    <w:rsid w:val="002C32BD"/>
    <w:rsid w:val="002C62E7"/>
    <w:rsid w:val="002D29EE"/>
    <w:rsid w:val="002D2FBA"/>
    <w:rsid w:val="002D46E5"/>
    <w:rsid w:val="002D47F4"/>
    <w:rsid w:val="002D4C6B"/>
    <w:rsid w:val="002D73A5"/>
    <w:rsid w:val="002E5560"/>
    <w:rsid w:val="002F4D55"/>
    <w:rsid w:val="002F634F"/>
    <w:rsid w:val="003001D5"/>
    <w:rsid w:val="00300D25"/>
    <w:rsid w:val="00304F32"/>
    <w:rsid w:val="0030632B"/>
    <w:rsid w:val="00306830"/>
    <w:rsid w:val="00312490"/>
    <w:rsid w:val="003153C4"/>
    <w:rsid w:val="003166FE"/>
    <w:rsid w:val="00316D4F"/>
    <w:rsid w:val="0031745E"/>
    <w:rsid w:val="00317970"/>
    <w:rsid w:val="00320983"/>
    <w:rsid w:val="0032240A"/>
    <w:rsid w:val="0032467A"/>
    <w:rsid w:val="0032726D"/>
    <w:rsid w:val="0033110E"/>
    <w:rsid w:val="00331A73"/>
    <w:rsid w:val="00335805"/>
    <w:rsid w:val="003358CF"/>
    <w:rsid w:val="00335D61"/>
    <w:rsid w:val="003364C3"/>
    <w:rsid w:val="00337FAA"/>
    <w:rsid w:val="00340218"/>
    <w:rsid w:val="0034365C"/>
    <w:rsid w:val="003436A3"/>
    <w:rsid w:val="00344314"/>
    <w:rsid w:val="00344AB8"/>
    <w:rsid w:val="0034613D"/>
    <w:rsid w:val="003469DD"/>
    <w:rsid w:val="00346FCF"/>
    <w:rsid w:val="0034735C"/>
    <w:rsid w:val="003505B7"/>
    <w:rsid w:val="003514D4"/>
    <w:rsid w:val="003529C9"/>
    <w:rsid w:val="00352CD7"/>
    <w:rsid w:val="0035473D"/>
    <w:rsid w:val="00356F92"/>
    <w:rsid w:val="00361900"/>
    <w:rsid w:val="003641C0"/>
    <w:rsid w:val="003643D5"/>
    <w:rsid w:val="00364E40"/>
    <w:rsid w:val="00371F3E"/>
    <w:rsid w:val="00373E43"/>
    <w:rsid w:val="003755B4"/>
    <w:rsid w:val="0038143F"/>
    <w:rsid w:val="00385F3E"/>
    <w:rsid w:val="00390CD3"/>
    <w:rsid w:val="00391221"/>
    <w:rsid w:val="00393559"/>
    <w:rsid w:val="003946BE"/>
    <w:rsid w:val="003976E4"/>
    <w:rsid w:val="0039784F"/>
    <w:rsid w:val="003A0AB5"/>
    <w:rsid w:val="003A5999"/>
    <w:rsid w:val="003A5C97"/>
    <w:rsid w:val="003A70DE"/>
    <w:rsid w:val="003A7C63"/>
    <w:rsid w:val="003B0C94"/>
    <w:rsid w:val="003B1422"/>
    <w:rsid w:val="003B164D"/>
    <w:rsid w:val="003B4E55"/>
    <w:rsid w:val="003B745D"/>
    <w:rsid w:val="003C0AAC"/>
    <w:rsid w:val="003D4ED7"/>
    <w:rsid w:val="003D53AF"/>
    <w:rsid w:val="003D6F35"/>
    <w:rsid w:val="003E0376"/>
    <w:rsid w:val="003E12F1"/>
    <w:rsid w:val="003E3232"/>
    <w:rsid w:val="003E3F63"/>
    <w:rsid w:val="003E4C8F"/>
    <w:rsid w:val="003E4F91"/>
    <w:rsid w:val="003E76A1"/>
    <w:rsid w:val="003F10EA"/>
    <w:rsid w:val="003F3C1B"/>
    <w:rsid w:val="003F448D"/>
    <w:rsid w:val="003F5769"/>
    <w:rsid w:val="00400582"/>
    <w:rsid w:val="0040209F"/>
    <w:rsid w:val="0040295D"/>
    <w:rsid w:val="00412DF7"/>
    <w:rsid w:val="00417797"/>
    <w:rsid w:val="004209E6"/>
    <w:rsid w:val="00424C00"/>
    <w:rsid w:val="00426CEA"/>
    <w:rsid w:val="0043099F"/>
    <w:rsid w:val="0043562F"/>
    <w:rsid w:val="00435776"/>
    <w:rsid w:val="00436906"/>
    <w:rsid w:val="00437839"/>
    <w:rsid w:val="0044229B"/>
    <w:rsid w:val="0044698B"/>
    <w:rsid w:val="00451E64"/>
    <w:rsid w:val="00455523"/>
    <w:rsid w:val="00455695"/>
    <w:rsid w:val="00461DE9"/>
    <w:rsid w:val="00463C7D"/>
    <w:rsid w:val="00464F4A"/>
    <w:rsid w:val="004700C2"/>
    <w:rsid w:val="0047064B"/>
    <w:rsid w:val="00475A8B"/>
    <w:rsid w:val="00482339"/>
    <w:rsid w:val="0049184B"/>
    <w:rsid w:val="00493F19"/>
    <w:rsid w:val="00495852"/>
    <w:rsid w:val="004A3763"/>
    <w:rsid w:val="004A6970"/>
    <w:rsid w:val="004A7F01"/>
    <w:rsid w:val="004B067D"/>
    <w:rsid w:val="004B568E"/>
    <w:rsid w:val="004B6C50"/>
    <w:rsid w:val="004B6C7C"/>
    <w:rsid w:val="004C0582"/>
    <w:rsid w:val="004C0D4B"/>
    <w:rsid w:val="004C3B2B"/>
    <w:rsid w:val="004C68BF"/>
    <w:rsid w:val="004D15ED"/>
    <w:rsid w:val="004D3541"/>
    <w:rsid w:val="004D726B"/>
    <w:rsid w:val="004D76AD"/>
    <w:rsid w:val="004E0B26"/>
    <w:rsid w:val="004E0C81"/>
    <w:rsid w:val="004F19D1"/>
    <w:rsid w:val="004F3CE3"/>
    <w:rsid w:val="004F4D97"/>
    <w:rsid w:val="004F6FCA"/>
    <w:rsid w:val="004F7C56"/>
    <w:rsid w:val="005012AC"/>
    <w:rsid w:val="005063A3"/>
    <w:rsid w:val="00507A96"/>
    <w:rsid w:val="00507EF2"/>
    <w:rsid w:val="00512471"/>
    <w:rsid w:val="00512780"/>
    <w:rsid w:val="005133F9"/>
    <w:rsid w:val="0052197A"/>
    <w:rsid w:val="005226AB"/>
    <w:rsid w:val="005248DA"/>
    <w:rsid w:val="00525267"/>
    <w:rsid w:val="00525576"/>
    <w:rsid w:val="00526372"/>
    <w:rsid w:val="00527113"/>
    <w:rsid w:val="00530E9C"/>
    <w:rsid w:val="00531810"/>
    <w:rsid w:val="00532224"/>
    <w:rsid w:val="005326BC"/>
    <w:rsid w:val="00533D7B"/>
    <w:rsid w:val="005362E1"/>
    <w:rsid w:val="00537AA8"/>
    <w:rsid w:val="00544F37"/>
    <w:rsid w:val="00545F35"/>
    <w:rsid w:val="0054668A"/>
    <w:rsid w:val="005468EA"/>
    <w:rsid w:val="00546BEF"/>
    <w:rsid w:val="005531B9"/>
    <w:rsid w:val="00554350"/>
    <w:rsid w:val="00555A15"/>
    <w:rsid w:val="0055658C"/>
    <w:rsid w:val="00557B66"/>
    <w:rsid w:val="0056520B"/>
    <w:rsid w:val="00567873"/>
    <w:rsid w:val="00567D3C"/>
    <w:rsid w:val="00573A13"/>
    <w:rsid w:val="005759FD"/>
    <w:rsid w:val="005800AD"/>
    <w:rsid w:val="00580957"/>
    <w:rsid w:val="00580C89"/>
    <w:rsid w:val="00585272"/>
    <w:rsid w:val="00585DEB"/>
    <w:rsid w:val="005863A0"/>
    <w:rsid w:val="00586FFC"/>
    <w:rsid w:val="00587D52"/>
    <w:rsid w:val="00590C98"/>
    <w:rsid w:val="00591224"/>
    <w:rsid w:val="00591FD9"/>
    <w:rsid w:val="005948A4"/>
    <w:rsid w:val="005A0589"/>
    <w:rsid w:val="005A13BD"/>
    <w:rsid w:val="005A566A"/>
    <w:rsid w:val="005A6489"/>
    <w:rsid w:val="005C1797"/>
    <w:rsid w:val="005D10D2"/>
    <w:rsid w:val="005D63EE"/>
    <w:rsid w:val="005E5B64"/>
    <w:rsid w:val="005E623D"/>
    <w:rsid w:val="005E66BD"/>
    <w:rsid w:val="005F2129"/>
    <w:rsid w:val="005F5453"/>
    <w:rsid w:val="006035FF"/>
    <w:rsid w:val="00606F15"/>
    <w:rsid w:val="006072E4"/>
    <w:rsid w:val="0061006D"/>
    <w:rsid w:val="00613170"/>
    <w:rsid w:val="00613DF1"/>
    <w:rsid w:val="00615133"/>
    <w:rsid w:val="0061595E"/>
    <w:rsid w:val="00615D0B"/>
    <w:rsid w:val="00616F7E"/>
    <w:rsid w:val="00617D8A"/>
    <w:rsid w:val="00622A19"/>
    <w:rsid w:val="00626965"/>
    <w:rsid w:val="006313B7"/>
    <w:rsid w:val="00631819"/>
    <w:rsid w:val="006446D0"/>
    <w:rsid w:val="0065146F"/>
    <w:rsid w:val="00655039"/>
    <w:rsid w:val="00655621"/>
    <w:rsid w:val="00662B6F"/>
    <w:rsid w:val="006653E3"/>
    <w:rsid w:val="00665B9C"/>
    <w:rsid w:val="006705EE"/>
    <w:rsid w:val="00670682"/>
    <w:rsid w:val="00672D11"/>
    <w:rsid w:val="00674CDF"/>
    <w:rsid w:val="00675E30"/>
    <w:rsid w:val="006776E0"/>
    <w:rsid w:val="006814F1"/>
    <w:rsid w:val="006817EA"/>
    <w:rsid w:val="00681D78"/>
    <w:rsid w:val="00693E55"/>
    <w:rsid w:val="00694ED2"/>
    <w:rsid w:val="006A4A1B"/>
    <w:rsid w:val="006A4D5F"/>
    <w:rsid w:val="006A6BAC"/>
    <w:rsid w:val="006B0EEE"/>
    <w:rsid w:val="006B1BB8"/>
    <w:rsid w:val="006B4DCA"/>
    <w:rsid w:val="006C1076"/>
    <w:rsid w:val="006C13CB"/>
    <w:rsid w:val="006C1ED3"/>
    <w:rsid w:val="006C33F7"/>
    <w:rsid w:val="006C3AD2"/>
    <w:rsid w:val="006C5F28"/>
    <w:rsid w:val="006C5FB7"/>
    <w:rsid w:val="006C76BD"/>
    <w:rsid w:val="006C7A8C"/>
    <w:rsid w:val="006D2FD6"/>
    <w:rsid w:val="006D4E19"/>
    <w:rsid w:val="006D6A62"/>
    <w:rsid w:val="006D76F5"/>
    <w:rsid w:val="006E0907"/>
    <w:rsid w:val="006E5500"/>
    <w:rsid w:val="006E5C3C"/>
    <w:rsid w:val="006F0588"/>
    <w:rsid w:val="006F24CF"/>
    <w:rsid w:val="006F31E7"/>
    <w:rsid w:val="006F64DD"/>
    <w:rsid w:val="006F7250"/>
    <w:rsid w:val="006F7CD1"/>
    <w:rsid w:val="00700CC3"/>
    <w:rsid w:val="00700F6B"/>
    <w:rsid w:val="007035AB"/>
    <w:rsid w:val="00704C06"/>
    <w:rsid w:val="0070767E"/>
    <w:rsid w:val="007134AF"/>
    <w:rsid w:val="00714C71"/>
    <w:rsid w:val="007179BB"/>
    <w:rsid w:val="007232B8"/>
    <w:rsid w:val="007303F3"/>
    <w:rsid w:val="007343F8"/>
    <w:rsid w:val="00735DDD"/>
    <w:rsid w:val="007413C0"/>
    <w:rsid w:val="00742EDA"/>
    <w:rsid w:val="00744A08"/>
    <w:rsid w:val="00745F6E"/>
    <w:rsid w:val="0075064F"/>
    <w:rsid w:val="00753027"/>
    <w:rsid w:val="0075318B"/>
    <w:rsid w:val="00753D72"/>
    <w:rsid w:val="0075536A"/>
    <w:rsid w:val="00763D1E"/>
    <w:rsid w:val="00764E50"/>
    <w:rsid w:val="007656D3"/>
    <w:rsid w:val="00766CB1"/>
    <w:rsid w:val="00772F36"/>
    <w:rsid w:val="00773638"/>
    <w:rsid w:val="007740CE"/>
    <w:rsid w:val="00774A23"/>
    <w:rsid w:val="00775772"/>
    <w:rsid w:val="00776F4B"/>
    <w:rsid w:val="00780DAE"/>
    <w:rsid w:val="00784048"/>
    <w:rsid w:val="00784616"/>
    <w:rsid w:val="00784BC5"/>
    <w:rsid w:val="00784DC5"/>
    <w:rsid w:val="0078584E"/>
    <w:rsid w:val="007858C8"/>
    <w:rsid w:val="00790309"/>
    <w:rsid w:val="00792B56"/>
    <w:rsid w:val="00795E75"/>
    <w:rsid w:val="007A0037"/>
    <w:rsid w:val="007A4E13"/>
    <w:rsid w:val="007A535E"/>
    <w:rsid w:val="007A57A3"/>
    <w:rsid w:val="007A6A89"/>
    <w:rsid w:val="007B0E98"/>
    <w:rsid w:val="007B124B"/>
    <w:rsid w:val="007B1257"/>
    <w:rsid w:val="007B19FD"/>
    <w:rsid w:val="007C62BC"/>
    <w:rsid w:val="007D1906"/>
    <w:rsid w:val="007D5120"/>
    <w:rsid w:val="007E2302"/>
    <w:rsid w:val="007E363A"/>
    <w:rsid w:val="007E5BF6"/>
    <w:rsid w:val="007E70DF"/>
    <w:rsid w:val="007E7AB8"/>
    <w:rsid w:val="007F6907"/>
    <w:rsid w:val="00800611"/>
    <w:rsid w:val="008044D0"/>
    <w:rsid w:val="0080565A"/>
    <w:rsid w:val="00807C6B"/>
    <w:rsid w:val="00814FB5"/>
    <w:rsid w:val="0081556E"/>
    <w:rsid w:val="00820D95"/>
    <w:rsid w:val="00821BB7"/>
    <w:rsid w:val="00821E00"/>
    <w:rsid w:val="00821FDA"/>
    <w:rsid w:val="00822501"/>
    <w:rsid w:val="00822E51"/>
    <w:rsid w:val="0082543A"/>
    <w:rsid w:val="00826748"/>
    <w:rsid w:val="008310E1"/>
    <w:rsid w:val="0083256E"/>
    <w:rsid w:val="008326C5"/>
    <w:rsid w:val="00832CF8"/>
    <w:rsid w:val="00835F42"/>
    <w:rsid w:val="00836A94"/>
    <w:rsid w:val="00837786"/>
    <w:rsid w:val="008410A1"/>
    <w:rsid w:val="008432C5"/>
    <w:rsid w:val="0084469E"/>
    <w:rsid w:val="008448AF"/>
    <w:rsid w:val="008455EC"/>
    <w:rsid w:val="00846BAB"/>
    <w:rsid w:val="008552E6"/>
    <w:rsid w:val="00860217"/>
    <w:rsid w:val="00867E73"/>
    <w:rsid w:val="008717F0"/>
    <w:rsid w:val="00876A22"/>
    <w:rsid w:val="00877125"/>
    <w:rsid w:val="00877F9E"/>
    <w:rsid w:val="00883BC6"/>
    <w:rsid w:val="00884400"/>
    <w:rsid w:val="00884CA5"/>
    <w:rsid w:val="008938CB"/>
    <w:rsid w:val="0089480D"/>
    <w:rsid w:val="008963E7"/>
    <w:rsid w:val="008A1E40"/>
    <w:rsid w:val="008A3102"/>
    <w:rsid w:val="008A3649"/>
    <w:rsid w:val="008A4959"/>
    <w:rsid w:val="008A6E27"/>
    <w:rsid w:val="008B72FF"/>
    <w:rsid w:val="008C0AE8"/>
    <w:rsid w:val="008C0B29"/>
    <w:rsid w:val="008C1033"/>
    <w:rsid w:val="008D252C"/>
    <w:rsid w:val="008D3F92"/>
    <w:rsid w:val="008D4A10"/>
    <w:rsid w:val="008E1130"/>
    <w:rsid w:val="008E15DE"/>
    <w:rsid w:val="008E3E30"/>
    <w:rsid w:val="008E4AF1"/>
    <w:rsid w:val="008E4B8B"/>
    <w:rsid w:val="008E682E"/>
    <w:rsid w:val="008E7490"/>
    <w:rsid w:val="008E7CFF"/>
    <w:rsid w:val="008F1EC5"/>
    <w:rsid w:val="008F2149"/>
    <w:rsid w:val="008F2BD7"/>
    <w:rsid w:val="008F2FA9"/>
    <w:rsid w:val="008F3C1A"/>
    <w:rsid w:val="008F5174"/>
    <w:rsid w:val="008F58DE"/>
    <w:rsid w:val="008F6898"/>
    <w:rsid w:val="00901A07"/>
    <w:rsid w:val="00903222"/>
    <w:rsid w:val="00903813"/>
    <w:rsid w:val="00904C1F"/>
    <w:rsid w:val="00907073"/>
    <w:rsid w:val="009108C5"/>
    <w:rsid w:val="009136DB"/>
    <w:rsid w:val="0091573C"/>
    <w:rsid w:val="00920B9D"/>
    <w:rsid w:val="009235A2"/>
    <w:rsid w:val="009251A1"/>
    <w:rsid w:val="00925496"/>
    <w:rsid w:val="0092569F"/>
    <w:rsid w:val="009318CF"/>
    <w:rsid w:val="00932FB4"/>
    <w:rsid w:val="00934F05"/>
    <w:rsid w:val="00935E32"/>
    <w:rsid w:val="0093638D"/>
    <w:rsid w:val="00945BB5"/>
    <w:rsid w:val="00950280"/>
    <w:rsid w:val="009523FC"/>
    <w:rsid w:val="009535BB"/>
    <w:rsid w:val="00955ED2"/>
    <w:rsid w:val="00961664"/>
    <w:rsid w:val="00965130"/>
    <w:rsid w:val="0096570F"/>
    <w:rsid w:val="00965A3C"/>
    <w:rsid w:val="0097155E"/>
    <w:rsid w:val="00971755"/>
    <w:rsid w:val="0097252E"/>
    <w:rsid w:val="00974FBA"/>
    <w:rsid w:val="0097547A"/>
    <w:rsid w:val="00975735"/>
    <w:rsid w:val="00976C16"/>
    <w:rsid w:val="00981E6F"/>
    <w:rsid w:val="00982839"/>
    <w:rsid w:val="009843E7"/>
    <w:rsid w:val="00991301"/>
    <w:rsid w:val="009950B9"/>
    <w:rsid w:val="009964F2"/>
    <w:rsid w:val="0099789B"/>
    <w:rsid w:val="009A258C"/>
    <w:rsid w:val="009A43CF"/>
    <w:rsid w:val="009A6D8A"/>
    <w:rsid w:val="009A737C"/>
    <w:rsid w:val="009B167E"/>
    <w:rsid w:val="009B5210"/>
    <w:rsid w:val="009B570A"/>
    <w:rsid w:val="009B5756"/>
    <w:rsid w:val="009B6359"/>
    <w:rsid w:val="009C11DB"/>
    <w:rsid w:val="009C68A8"/>
    <w:rsid w:val="009D232C"/>
    <w:rsid w:val="009D32CE"/>
    <w:rsid w:val="009D4080"/>
    <w:rsid w:val="009D5D63"/>
    <w:rsid w:val="009E2C3B"/>
    <w:rsid w:val="009F68D4"/>
    <w:rsid w:val="00A00F72"/>
    <w:rsid w:val="00A01A21"/>
    <w:rsid w:val="00A07342"/>
    <w:rsid w:val="00A100EF"/>
    <w:rsid w:val="00A1027A"/>
    <w:rsid w:val="00A10898"/>
    <w:rsid w:val="00A12128"/>
    <w:rsid w:val="00A15BC1"/>
    <w:rsid w:val="00A2389D"/>
    <w:rsid w:val="00A24D71"/>
    <w:rsid w:val="00A26689"/>
    <w:rsid w:val="00A275E9"/>
    <w:rsid w:val="00A3060B"/>
    <w:rsid w:val="00A31047"/>
    <w:rsid w:val="00A316E5"/>
    <w:rsid w:val="00A33C3C"/>
    <w:rsid w:val="00A34313"/>
    <w:rsid w:val="00A3639A"/>
    <w:rsid w:val="00A36D1B"/>
    <w:rsid w:val="00A36D61"/>
    <w:rsid w:val="00A469CE"/>
    <w:rsid w:val="00A5225E"/>
    <w:rsid w:val="00A53E70"/>
    <w:rsid w:val="00A55252"/>
    <w:rsid w:val="00A569ED"/>
    <w:rsid w:val="00A71877"/>
    <w:rsid w:val="00A7464E"/>
    <w:rsid w:val="00A771D7"/>
    <w:rsid w:val="00A774EA"/>
    <w:rsid w:val="00A80643"/>
    <w:rsid w:val="00A80B93"/>
    <w:rsid w:val="00A8615E"/>
    <w:rsid w:val="00A86DFD"/>
    <w:rsid w:val="00A8734A"/>
    <w:rsid w:val="00A87742"/>
    <w:rsid w:val="00A908DC"/>
    <w:rsid w:val="00A912BD"/>
    <w:rsid w:val="00A91F62"/>
    <w:rsid w:val="00A92FB3"/>
    <w:rsid w:val="00A939A7"/>
    <w:rsid w:val="00A96EB3"/>
    <w:rsid w:val="00A96F43"/>
    <w:rsid w:val="00AA1493"/>
    <w:rsid w:val="00AA2057"/>
    <w:rsid w:val="00AA5F84"/>
    <w:rsid w:val="00AB02AE"/>
    <w:rsid w:val="00AB0464"/>
    <w:rsid w:val="00AB04B4"/>
    <w:rsid w:val="00AB1E96"/>
    <w:rsid w:val="00AB6D9C"/>
    <w:rsid w:val="00AC3DEE"/>
    <w:rsid w:val="00AC4854"/>
    <w:rsid w:val="00AC5B01"/>
    <w:rsid w:val="00AC6F82"/>
    <w:rsid w:val="00AC7076"/>
    <w:rsid w:val="00AC7FFA"/>
    <w:rsid w:val="00AD20A5"/>
    <w:rsid w:val="00AD4D22"/>
    <w:rsid w:val="00AE38A7"/>
    <w:rsid w:val="00AE56A0"/>
    <w:rsid w:val="00AE7BFF"/>
    <w:rsid w:val="00AF1363"/>
    <w:rsid w:val="00AF5651"/>
    <w:rsid w:val="00AF5711"/>
    <w:rsid w:val="00AF5800"/>
    <w:rsid w:val="00B034D8"/>
    <w:rsid w:val="00B03E27"/>
    <w:rsid w:val="00B0510E"/>
    <w:rsid w:val="00B05CC0"/>
    <w:rsid w:val="00B063EA"/>
    <w:rsid w:val="00B07E4F"/>
    <w:rsid w:val="00B12757"/>
    <w:rsid w:val="00B17423"/>
    <w:rsid w:val="00B20D4D"/>
    <w:rsid w:val="00B2192B"/>
    <w:rsid w:val="00B232FE"/>
    <w:rsid w:val="00B3057F"/>
    <w:rsid w:val="00B37E97"/>
    <w:rsid w:val="00B473E1"/>
    <w:rsid w:val="00B53360"/>
    <w:rsid w:val="00B56ADD"/>
    <w:rsid w:val="00B5719E"/>
    <w:rsid w:val="00B5733A"/>
    <w:rsid w:val="00B613C5"/>
    <w:rsid w:val="00B651D2"/>
    <w:rsid w:val="00B65F7C"/>
    <w:rsid w:val="00B70BFB"/>
    <w:rsid w:val="00B71173"/>
    <w:rsid w:val="00B71CFE"/>
    <w:rsid w:val="00B736C9"/>
    <w:rsid w:val="00B767C9"/>
    <w:rsid w:val="00B8024D"/>
    <w:rsid w:val="00B831C0"/>
    <w:rsid w:val="00B906FE"/>
    <w:rsid w:val="00B9108D"/>
    <w:rsid w:val="00B92428"/>
    <w:rsid w:val="00B92D33"/>
    <w:rsid w:val="00B956F4"/>
    <w:rsid w:val="00B95FAE"/>
    <w:rsid w:val="00BA10B9"/>
    <w:rsid w:val="00BA17E4"/>
    <w:rsid w:val="00BA3EBC"/>
    <w:rsid w:val="00BA5091"/>
    <w:rsid w:val="00BB5757"/>
    <w:rsid w:val="00BB5B51"/>
    <w:rsid w:val="00BC0007"/>
    <w:rsid w:val="00BC06C6"/>
    <w:rsid w:val="00BC0E7D"/>
    <w:rsid w:val="00BC205D"/>
    <w:rsid w:val="00BC2B16"/>
    <w:rsid w:val="00BC64D2"/>
    <w:rsid w:val="00BC689F"/>
    <w:rsid w:val="00BC7802"/>
    <w:rsid w:val="00BD2B7C"/>
    <w:rsid w:val="00BD39DB"/>
    <w:rsid w:val="00BD6A0B"/>
    <w:rsid w:val="00BD7EC4"/>
    <w:rsid w:val="00BE5952"/>
    <w:rsid w:val="00BF370F"/>
    <w:rsid w:val="00BF6A15"/>
    <w:rsid w:val="00BF78C4"/>
    <w:rsid w:val="00C0158C"/>
    <w:rsid w:val="00C01B8F"/>
    <w:rsid w:val="00C03B9A"/>
    <w:rsid w:val="00C047FB"/>
    <w:rsid w:val="00C04D9F"/>
    <w:rsid w:val="00C14285"/>
    <w:rsid w:val="00C16A26"/>
    <w:rsid w:val="00C17246"/>
    <w:rsid w:val="00C20E56"/>
    <w:rsid w:val="00C22B69"/>
    <w:rsid w:val="00C24632"/>
    <w:rsid w:val="00C24B7C"/>
    <w:rsid w:val="00C30FF9"/>
    <w:rsid w:val="00C32D3C"/>
    <w:rsid w:val="00C356C8"/>
    <w:rsid w:val="00C41C09"/>
    <w:rsid w:val="00C44A40"/>
    <w:rsid w:val="00C456C7"/>
    <w:rsid w:val="00C50835"/>
    <w:rsid w:val="00C57469"/>
    <w:rsid w:val="00C60700"/>
    <w:rsid w:val="00C63DCA"/>
    <w:rsid w:val="00C6641E"/>
    <w:rsid w:val="00C719BC"/>
    <w:rsid w:val="00C75E75"/>
    <w:rsid w:val="00C80934"/>
    <w:rsid w:val="00C81EC0"/>
    <w:rsid w:val="00C82478"/>
    <w:rsid w:val="00C86258"/>
    <w:rsid w:val="00C86A4A"/>
    <w:rsid w:val="00C86FF8"/>
    <w:rsid w:val="00C87A3B"/>
    <w:rsid w:val="00C937B3"/>
    <w:rsid w:val="00CA0FE0"/>
    <w:rsid w:val="00CA683C"/>
    <w:rsid w:val="00CB0F94"/>
    <w:rsid w:val="00CB1E46"/>
    <w:rsid w:val="00CB4247"/>
    <w:rsid w:val="00CB49D6"/>
    <w:rsid w:val="00CB5707"/>
    <w:rsid w:val="00CB5B88"/>
    <w:rsid w:val="00CC30CA"/>
    <w:rsid w:val="00CC3D81"/>
    <w:rsid w:val="00CC743D"/>
    <w:rsid w:val="00CD14E5"/>
    <w:rsid w:val="00CD2EC7"/>
    <w:rsid w:val="00CD37C2"/>
    <w:rsid w:val="00CD42A5"/>
    <w:rsid w:val="00CD5655"/>
    <w:rsid w:val="00CD7F2F"/>
    <w:rsid w:val="00CE069A"/>
    <w:rsid w:val="00CE0D45"/>
    <w:rsid w:val="00CE137D"/>
    <w:rsid w:val="00CE1DA6"/>
    <w:rsid w:val="00CE5A71"/>
    <w:rsid w:val="00CF050F"/>
    <w:rsid w:val="00CF1BEF"/>
    <w:rsid w:val="00CF2AEB"/>
    <w:rsid w:val="00CF478F"/>
    <w:rsid w:val="00CF4E1C"/>
    <w:rsid w:val="00CF6952"/>
    <w:rsid w:val="00CF7C19"/>
    <w:rsid w:val="00D00514"/>
    <w:rsid w:val="00D01724"/>
    <w:rsid w:val="00D0642E"/>
    <w:rsid w:val="00D0733F"/>
    <w:rsid w:val="00D11D0E"/>
    <w:rsid w:val="00D11FF3"/>
    <w:rsid w:val="00D142FB"/>
    <w:rsid w:val="00D20B99"/>
    <w:rsid w:val="00D22FEC"/>
    <w:rsid w:val="00D25D1B"/>
    <w:rsid w:val="00D2672D"/>
    <w:rsid w:val="00D27A63"/>
    <w:rsid w:val="00D36855"/>
    <w:rsid w:val="00D42696"/>
    <w:rsid w:val="00D43BB1"/>
    <w:rsid w:val="00D43FAD"/>
    <w:rsid w:val="00D51046"/>
    <w:rsid w:val="00D548FC"/>
    <w:rsid w:val="00D605E5"/>
    <w:rsid w:val="00D61031"/>
    <w:rsid w:val="00D620F0"/>
    <w:rsid w:val="00D62C40"/>
    <w:rsid w:val="00D63176"/>
    <w:rsid w:val="00D632FD"/>
    <w:rsid w:val="00D67802"/>
    <w:rsid w:val="00D71851"/>
    <w:rsid w:val="00D7264D"/>
    <w:rsid w:val="00D7586F"/>
    <w:rsid w:val="00D82B68"/>
    <w:rsid w:val="00D84340"/>
    <w:rsid w:val="00D86A1B"/>
    <w:rsid w:val="00D87B5E"/>
    <w:rsid w:val="00D902DC"/>
    <w:rsid w:val="00D9214E"/>
    <w:rsid w:val="00D96DF9"/>
    <w:rsid w:val="00DA3AE3"/>
    <w:rsid w:val="00DA51F4"/>
    <w:rsid w:val="00DA7F4B"/>
    <w:rsid w:val="00DB1958"/>
    <w:rsid w:val="00DB279C"/>
    <w:rsid w:val="00DB3565"/>
    <w:rsid w:val="00DC05C6"/>
    <w:rsid w:val="00DC0940"/>
    <w:rsid w:val="00DC29D4"/>
    <w:rsid w:val="00DC3FD2"/>
    <w:rsid w:val="00DD1ED3"/>
    <w:rsid w:val="00DD2A4E"/>
    <w:rsid w:val="00DD4FDE"/>
    <w:rsid w:val="00DD6280"/>
    <w:rsid w:val="00DD6521"/>
    <w:rsid w:val="00DD7701"/>
    <w:rsid w:val="00DE0018"/>
    <w:rsid w:val="00DE4223"/>
    <w:rsid w:val="00DF2653"/>
    <w:rsid w:val="00DF2839"/>
    <w:rsid w:val="00DF2BAD"/>
    <w:rsid w:val="00DF48CC"/>
    <w:rsid w:val="00DF5E04"/>
    <w:rsid w:val="00E0041B"/>
    <w:rsid w:val="00E0054B"/>
    <w:rsid w:val="00E02261"/>
    <w:rsid w:val="00E04C46"/>
    <w:rsid w:val="00E05559"/>
    <w:rsid w:val="00E06207"/>
    <w:rsid w:val="00E112D0"/>
    <w:rsid w:val="00E12D7D"/>
    <w:rsid w:val="00E1346B"/>
    <w:rsid w:val="00E162D1"/>
    <w:rsid w:val="00E16A64"/>
    <w:rsid w:val="00E179A4"/>
    <w:rsid w:val="00E2070E"/>
    <w:rsid w:val="00E22ACF"/>
    <w:rsid w:val="00E23062"/>
    <w:rsid w:val="00E24F56"/>
    <w:rsid w:val="00E25C22"/>
    <w:rsid w:val="00E26287"/>
    <w:rsid w:val="00E33EC5"/>
    <w:rsid w:val="00E35D1D"/>
    <w:rsid w:val="00E3658E"/>
    <w:rsid w:val="00E36602"/>
    <w:rsid w:val="00E36874"/>
    <w:rsid w:val="00E377FD"/>
    <w:rsid w:val="00E37AD9"/>
    <w:rsid w:val="00E44CCE"/>
    <w:rsid w:val="00E45EEB"/>
    <w:rsid w:val="00E4648F"/>
    <w:rsid w:val="00E54874"/>
    <w:rsid w:val="00E54BEA"/>
    <w:rsid w:val="00E568DE"/>
    <w:rsid w:val="00E60D8E"/>
    <w:rsid w:val="00E61492"/>
    <w:rsid w:val="00E620C0"/>
    <w:rsid w:val="00E6339E"/>
    <w:rsid w:val="00E64B4B"/>
    <w:rsid w:val="00E66250"/>
    <w:rsid w:val="00E72673"/>
    <w:rsid w:val="00E74B1A"/>
    <w:rsid w:val="00E7760A"/>
    <w:rsid w:val="00E81AB8"/>
    <w:rsid w:val="00E81D2E"/>
    <w:rsid w:val="00E91B3F"/>
    <w:rsid w:val="00E92438"/>
    <w:rsid w:val="00E93A1F"/>
    <w:rsid w:val="00E94249"/>
    <w:rsid w:val="00E95482"/>
    <w:rsid w:val="00E95C01"/>
    <w:rsid w:val="00EA2AFD"/>
    <w:rsid w:val="00EA70F5"/>
    <w:rsid w:val="00EB35E0"/>
    <w:rsid w:val="00EB5A99"/>
    <w:rsid w:val="00EB79C0"/>
    <w:rsid w:val="00EC0D85"/>
    <w:rsid w:val="00EC4A19"/>
    <w:rsid w:val="00EC5504"/>
    <w:rsid w:val="00EC66E7"/>
    <w:rsid w:val="00EC7B11"/>
    <w:rsid w:val="00ED356C"/>
    <w:rsid w:val="00ED4D64"/>
    <w:rsid w:val="00EE18EE"/>
    <w:rsid w:val="00EE1F0D"/>
    <w:rsid w:val="00EE221E"/>
    <w:rsid w:val="00EE26E7"/>
    <w:rsid w:val="00EE418C"/>
    <w:rsid w:val="00EE48F1"/>
    <w:rsid w:val="00EF1A5B"/>
    <w:rsid w:val="00EF2451"/>
    <w:rsid w:val="00EF3A45"/>
    <w:rsid w:val="00F016B3"/>
    <w:rsid w:val="00F04088"/>
    <w:rsid w:val="00F05F48"/>
    <w:rsid w:val="00F063A0"/>
    <w:rsid w:val="00F07AB3"/>
    <w:rsid w:val="00F11E46"/>
    <w:rsid w:val="00F12C9F"/>
    <w:rsid w:val="00F15DF2"/>
    <w:rsid w:val="00F17FFD"/>
    <w:rsid w:val="00F23625"/>
    <w:rsid w:val="00F250ED"/>
    <w:rsid w:val="00F2514A"/>
    <w:rsid w:val="00F2540B"/>
    <w:rsid w:val="00F26CCF"/>
    <w:rsid w:val="00F27712"/>
    <w:rsid w:val="00F31FE7"/>
    <w:rsid w:val="00F41027"/>
    <w:rsid w:val="00F42552"/>
    <w:rsid w:val="00F45EB3"/>
    <w:rsid w:val="00F50FE6"/>
    <w:rsid w:val="00F51600"/>
    <w:rsid w:val="00F552FE"/>
    <w:rsid w:val="00F56C89"/>
    <w:rsid w:val="00F60C1C"/>
    <w:rsid w:val="00F62903"/>
    <w:rsid w:val="00F62DE5"/>
    <w:rsid w:val="00F632FD"/>
    <w:rsid w:val="00F640B7"/>
    <w:rsid w:val="00F64D36"/>
    <w:rsid w:val="00F64FAD"/>
    <w:rsid w:val="00F6581C"/>
    <w:rsid w:val="00F70F8B"/>
    <w:rsid w:val="00F721A9"/>
    <w:rsid w:val="00F72C20"/>
    <w:rsid w:val="00F7367E"/>
    <w:rsid w:val="00F81A6E"/>
    <w:rsid w:val="00F82F3E"/>
    <w:rsid w:val="00F85D0C"/>
    <w:rsid w:val="00F85E6F"/>
    <w:rsid w:val="00F9080A"/>
    <w:rsid w:val="00F9161C"/>
    <w:rsid w:val="00F95A7D"/>
    <w:rsid w:val="00FA16AE"/>
    <w:rsid w:val="00FA5037"/>
    <w:rsid w:val="00FA5C95"/>
    <w:rsid w:val="00FB49E0"/>
    <w:rsid w:val="00FB6A05"/>
    <w:rsid w:val="00FC1502"/>
    <w:rsid w:val="00FC1AE1"/>
    <w:rsid w:val="00FC6AAB"/>
    <w:rsid w:val="00FC6F76"/>
    <w:rsid w:val="00FC775D"/>
    <w:rsid w:val="00FC79E3"/>
    <w:rsid w:val="00FD1E55"/>
    <w:rsid w:val="00FD304F"/>
    <w:rsid w:val="00FD33F5"/>
    <w:rsid w:val="00FE1354"/>
    <w:rsid w:val="00FE197F"/>
    <w:rsid w:val="00FE5305"/>
    <w:rsid w:val="00FE6D8C"/>
    <w:rsid w:val="00FE738D"/>
    <w:rsid w:val="00FF0A91"/>
    <w:rsid w:val="00FF2B88"/>
    <w:rsid w:val="00FF405B"/>
    <w:rsid w:val="00FF4AE0"/>
    <w:rsid w:val="00FF6B55"/>
    <w:rsid w:val="00FF7CD7"/>
    <w:rsid w:val="00FF7D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E06EAF"/>
  <w15:chartTrackingRefBased/>
  <w15:docId w15:val="{67635F9D-7908-4667-A026-2515670E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D2"/>
    <w:rPr>
      <w:sz w:val="24"/>
      <w:szCs w:val="24"/>
    </w:rPr>
  </w:style>
  <w:style w:type="paragraph" w:styleId="Heading1">
    <w:name w:val="heading 1"/>
    <w:basedOn w:val="Normal"/>
    <w:next w:val="Normal"/>
    <w:link w:val="Heading1Char"/>
    <w:uiPriority w:val="99"/>
    <w:qFormat/>
    <w:rsid w:val="008F6898"/>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6898"/>
    <w:rPr>
      <w:rFonts w:cs="Times New Roman"/>
      <w:sz w:val="24"/>
      <w:szCs w:val="24"/>
      <w:lang w:val="en-US" w:eastAsia="en-US" w:bidi="ar-SA"/>
    </w:rPr>
  </w:style>
  <w:style w:type="paragraph" w:customStyle="1" w:styleId="BodyTable">
    <w:name w:val="BodyTable"/>
    <w:basedOn w:val="Normal"/>
    <w:uiPriority w:val="99"/>
    <w:rsid w:val="00613170"/>
    <w:pPr>
      <w:spacing w:before="40" w:after="40"/>
    </w:pPr>
    <w:rPr>
      <w:rFonts w:ascii="Arial" w:hAnsi="Arial" w:cs="Arial"/>
      <w:sz w:val="20"/>
    </w:rPr>
  </w:style>
  <w:style w:type="table" w:styleId="TableGrid">
    <w:name w:val="Table Grid"/>
    <w:basedOn w:val="TableNormal"/>
    <w:uiPriority w:val="99"/>
    <w:rsid w:val="0029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62C40"/>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rsid w:val="00D62C40"/>
    <w:rPr>
      <w:rFonts w:cs="Times New Roman"/>
      <w:sz w:val="16"/>
      <w:szCs w:val="16"/>
    </w:rPr>
  </w:style>
  <w:style w:type="paragraph" w:styleId="CommentText">
    <w:name w:val="annotation text"/>
    <w:basedOn w:val="Normal"/>
    <w:link w:val="CommentTextChar"/>
    <w:uiPriority w:val="99"/>
    <w:semiHidden/>
    <w:rsid w:val="00D62C40"/>
    <w:rPr>
      <w:sz w:val="20"/>
      <w:szCs w:val="20"/>
    </w:rPr>
  </w:style>
  <w:style w:type="character" w:customStyle="1" w:styleId="CommentTextChar">
    <w:name w:val="Comment Text Char"/>
    <w:link w:val="CommentText"/>
    <w:uiPriority w:val="99"/>
    <w:semiHidden/>
    <w:locked/>
    <w:rsid w:val="00D62C40"/>
    <w:rPr>
      <w:rFonts w:eastAsia="Times New Roman" w:cs="Times New Roman"/>
      <w:lang w:val="en-US" w:eastAsia="en-US" w:bidi="ar-SA"/>
    </w:rPr>
  </w:style>
  <w:style w:type="paragraph" w:styleId="BalloonText">
    <w:name w:val="Balloon Text"/>
    <w:basedOn w:val="Normal"/>
    <w:link w:val="BalloonTextChar"/>
    <w:uiPriority w:val="99"/>
    <w:semiHidden/>
    <w:rsid w:val="00AB04B4"/>
    <w:rPr>
      <w:sz w:val="20"/>
      <w:szCs w:val="20"/>
      <w:lang w:val="x-none" w:eastAsia="x-none"/>
    </w:rPr>
  </w:style>
  <w:style w:type="character" w:customStyle="1" w:styleId="BalloonTextChar">
    <w:name w:val="Balloon Text Char"/>
    <w:link w:val="BalloonText"/>
    <w:uiPriority w:val="99"/>
    <w:semiHidden/>
    <w:locked/>
    <w:rsid w:val="00AB04B4"/>
    <w:rPr>
      <w:lang w:val="x-none" w:eastAsia="x-none"/>
    </w:rPr>
  </w:style>
  <w:style w:type="paragraph" w:styleId="CommentSubject">
    <w:name w:val="annotation subject"/>
    <w:basedOn w:val="CommentText"/>
    <w:next w:val="CommentText"/>
    <w:link w:val="CommentSubjectChar"/>
    <w:uiPriority w:val="99"/>
    <w:semiHidden/>
    <w:rsid w:val="00D62C40"/>
    <w:rPr>
      <w:b/>
      <w:bCs/>
    </w:rPr>
  </w:style>
  <w:style w:type="character" w:customStyle="1" w:styleId="CommentSubjectChar">
    <w:name w:val="Comment Subject Char"/>
    <w:link w:val="CommentSubject"/>
    <w:uiPriority w:val="99"/>
    <w:semiHidden/>
    <w:locked/>
    <w:rsid w:val="00EC66E7"/>
    <w:rPr>
      <w:rFonts w:eastAsia="Times New Roman" w:cs="Times New Roman"/>
      <w:b/>
      <w:bCs/>
      <w:sz w:val="20"/>
      <w:szCs w:val="20"/>
      <w:lang w:val="en-US" w:eastAsia="en-US" w:bidi="ar-SA"/>
    </w:rPr>
  </w:style>
  <w:style w:type="paragraph" w:styleId="ListParagraph">
    <w:name w:val="List Paragraph"/>
    <w:basedOn w:val="Normal"/>
    <w:uiPriority w:val="34"/>
    <w:qFormat/>
    <w:rsid w:val="00D62C40"/>
    <w:pPr>
      <w:ind w:left="720"/>
      <w:contextualSpacing/>
    </w:pPr>
    <w:rPr>
      <w:sz w:val="20"/>
      <w:szCs w:val="20"/>
    </w:rPr>
  </w:style>
  <w:style w:type="paragraph" w:styleId="Header">
    <w:name w:val="header"/>
    <w:basedOn w:val="Normal"/>
    <w:link w:val="HeaderChar"/>
    <w:uiPriority w:val="99"/>
    <w:rsid w:val="00D62C40"/>
    <w:pPr>
      <w:tabs>
        <w:tab w:val="center" w:pos="4680"/>
        <w:tab w:val="right" w:pos="9360"/>
      </w:tabs>
    </w:pPr>
    <w:rPr>
      <w:sz w:val="20"/>
      <w:szCs w:val="20"/>
    </w:rPr>
  </w:style>
  <w:style w:type="character" w:customStyle="1" w:styleId="HeaderChar">
    <w:name w:val="Header Char"/>
    <w:link w:val="Header"/>
    <w:uiPriority w:val="99"/>
    <w:locked/>
    <w:rsid w:val="00D62C40"/>
    <w:rPr>
      <w:rFonts w:eastAsia="Times New Roman" w:cs="Times New Roman"/>
      <w:lang w:val="en-US" w:eastAsia="en-US" w:bidi="ar-SA"/>
    </w:rPr>
  </w:style>
  <w:style w:type="paragraph" w:styleId="Footer">
    <w:name w:val="footer"/>
    <w:basedOn w:val="Normal"/>
    <w:link w:val="FooterChar"/>
    <w:uiPriority w:val="99"/>
    <w:rsid w:val="0097155E"/>
    <w:pPr>
      <w:tabs>
        <w:tab w:val="center" w:pos="4680"/>
        <w:tab w:val="right" w:pos="9360"/>
      </w:tabs>
    </w:pPr>
    <w:rPr>
      <w:lang w:val="x-none" w:eastAsia="x-none"/>
    </w:rPr>
  </w:style>
  <w:style w:type="character" w:customStyle="1" w:styleId="FooterChar">
    <w:name w:val="Footer Char"/>
    <w:link w:val="Footer"/>
    <w:uiPriority w:val="99"/>
    <w:locked/>
    <w:rsid w:val="0097155E"/>
    <w:rPr>
      <w:rFonts w:cs="Times New Roman"/>
      <w:sz w:val="24"/>
      <w:szCs w:val="24"/>
    </w:rPr>
  </w:style>
  <w:style w:type="character" w:styleId="Hyperlink">
    <w:name w:val="Hyperlink"/>
    <w:uiPriority w:val="99"/>
    <w:rsid w:val="00AB0464"/>
    <w:rPr>
      <w:rFonts w:cs="Times New Roman"/>
      <w:color w:val="0000FF"/>
      <w:u w:val="single"/>
    </w:rPr>
  </w:style>
  <w:style w:type="paragraph" w:styleId="TOCHeading">
    <w:name w:val="TOC Heading"/>
    <w:basedOn w:val="Heading1"/>
    <w:next w:val="Normal"/>
    <w:uiPriority w:val="99"/>
    <w:qFormat/>
    <w:rsid w:val="007232B8"/>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7232B8"/>
  </w:style>
  <w:style w:type="character" w:styleId="FollowedHyperlink">
    <w:name w:val="FollowedHyperlink"/>
    <w:uiPriority w:val="99"/>
    <w:semiHidden/>
    <w:unhideWhenUsed/>
    <w:rsid w:val="00BD7EC4"/>
    <w:rPr>
      <w:color w:val="954F72"/>
      <w:u w:val="single"/>
    </w:rPr>
  </w:style>
  <w:style w:type="character" w:customStyle="1" w:styleId="UnresolvedMention1">
    <w:name w:val="Unresolved Mention1"/>
    <w:uiPriority w:val="99"/>
    <w:semiHidden/>
    <w:unhideWhenUsed/>
    <w:rsid w:val="00BD7EC4"/>
    <w:rPr>
      <w:color w:val="605E5C"/>
      <w:shd w:val="clear" w:color="auto" w:fill="E1DFDD"/>
    </w:rPr>
  </w:style>
  <w:style w:type="paragraph" w:styleId="Revision">
    <w:name w:val="Revision"/>
    <w:hidden/>
    <w:uiPriority w:val="99"/>
    <w:semiHidden/>
    <w:rsid w:val="00545F35"/>
    <w:rPr>
      <w:sz w:val="24"/>
      <w:szCs w:val="24"/>
    </w:rPr>
  </w:style>
  <w:style w:type="character" w:customStyle="1" w:styleId="UnresolvedMention2">
    <w:name w:val="Unresolved Mention2"/>
    <w:basedOn w:val="DefaultParagraphFont"/>
    <w:uiPriority w:val="99"/>
    <w:semiHidden/>
    <w:unhideWhenUsed/>
    <w:rsid w:val="00093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vita.virginia.gov/media/vitavirginiagov/supply-chain/pdf/Contingent-Worker-Code-of-Conduct.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hrm.virginia.gov/public-interest/contractor-sexual-harassment-trainin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AAAF4A-86F9-47A4-9F57-FE4A4F727B6B}"/>
</file>

<file path=customXml/itemProps2.xml><?xml version="1.0" encoding="utf-8"?>
<ds:datastoreItem xmlns:ds="http://schemas.openxmlformats.org/officeDocument/2006/customXml" ds:itemID="{CA29E5D7-BF57-42EC-876D-27C950A9BA85}">
  <ds:schemaRefs>
    <ds:schemaRef ds:uri="http://schemas.openxmlformats.org/officeDocument/2006/bibliography"/>
  </ds:schemaRefs>
</ds:datastoreItem>
</file>

<file path=customXml/itemProps3.xml><?xml version="1.0" encoding="utf-8"?>
<ds:datastoreItem xmlns:ds="http://schemas.openxmlformats.org/officeDocument/2006/customXml" ds:itemID="{A0812371-F3E6-4B3F-B04A-81909B2CE7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8BDE6A-8B87-4220-96EF-948EACCB5B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1871</Words>
  <Characters>12488</Characters>
  <DocSecurity>0</DocSecurity>
  <Lines>104</Lines>
  <Paragraphs>28</Paragraphs>
  <ScaleCrop>false</ScaleCrop>
  <HeadingPairs>
    <vt:vector size="2" baseType="variant">
      <vt:variant>
        <vt:lpstr>Title</vt:lpstr>
      </vt:variant>
      <vt:variant>
        <vt:i4>1</vt:i4>
      </vt:variant>
    </vt:vector>
  </HeadingPairs>
  <TitlesOfParts>
    <vt:vector size="1" baseType="lpstr">
      <vt:lpstr>CAI Contingent Labor SOR Template</vt:lpstr>
    </vt:vector>
  </TitlesOfParts>
  <LinksUpToDate>false</LinksUpToDate>
  <CharactersWithSpaces>14331</CharactersWithSpaces>
  <SharedDoc>false</SharedDoc>
  <HLinks>
    <vt:vector size="36" baseType="variant">
      <vt:variant>
        <vt:i4>4653138</vt:i4>
      </vt:variant>
      <vt:variant>
        <vt:i4>110</vt:i4>
      </vt:variant>
      <vt:variant>
        <vt:i4>0</vt:i4>
      </vt:variant>
      <vt:variant>
        <vt:i4>5</vt:i4>
      </vt:variant>
      <vt:variant>
        <vt:lpwstr>http://www.vita.virginia.gov/scm/default.aspx?id=5522</vt:lpwstr>
      </vt:variant>
      <vt:variant>
        <vt:lpwstr/>
      </vt:variant>
      <vt:variant>
        <vt:i4>7602273</vt:i4>
      </vt:variant>
      <vt:variant>
        <vt:i4>107</vt:i4>
      </vt:variant>
      <vt:variant>
        <vt:i4>0</vt:i4>
      </vt:variant>
      <vt:variant>
        <vt:i4>5</vt:i4>
      </vt:variant>
      <vt:variant>
        <vt:lpwstr>https://www.dhrm.virginia.gov/docs/default-source/covid-19/interim-guidance-on-ed-18-contract-workers-8-13-21-final.pdf</vt:lpwstr>
      </vt:variant>
      <vt:variant>
        <vt:lpwstr/>
      </vt:variant>
      <vt:variant>
        <vt:i4>7143520</vt:i4>
      </vt:variant>
      <vt:variant>
        <vt:i4>104</vt:i4>
      </vt:variant>
      <vt:variant>
        <vt:i4>0</vt:i4>
      </vt:variant>
      <vt:variant>
        <vt:i4>5</vt:i4>
      </vt:variant>
      <vt:variant>
        <vt:lpwstr>https://www.governor.virginia.gov/media/governorvirginiagov/executive-actions/ED-18-Ensuring-a-Safe-Work-Place.pdf</vt:lpwstr>
      </vt:variant>
      <vt:variant>
        <vt:lpwstr/>
      </vt:variant>
      <vt:variant>
        <vt:i4>2228275</vt:i4>
      </vt:variant>
      <vt:variant>
        <vt:i4>101</vt:i4>
      </vt:variant>
      <vt:variant>
        <vt:i4>0</vt:i4>
      </vt:variant>
      <vt:variant>
        <vt:i4>5</vt:i4>
      </vt:variant>
      <vt:variant>
        <vt:lpwstr>https://www.dhrm.virginia.gov/public-interest/contractor-sexual-harassment-training</vt:lpwstr>
      </vt:variant>
      <vt:variant>
        <vt:lpwstr/>
      </vt:variant>
      <vt:variant>
        <vt:i4>1966132</vt:i4>
      </vt:variant>
      <vt:variant>
        <vt:i4>8</vt:i4>
      </vt:variant>
      <vt:variant>
        <vt:i4>0</vt:i4>
      </vt:variant>
      <vt:variant>
        <vt:i4>5</vt:i4>
      </vt:variant>
      <vt:variant>
        <vt:lpwstr/>
      </vt:variant>
      <vt:variant>
        <vt:lpwstr>_Toc283151017</vt:lpwstr>
      </vt:variant>
      <vt:variant>
        <vt:i4>1966132</vt:i4>
      </vt:variant>
      <vt:variant>
        <vt:i4>2</vt:i4>
      </vt:variant>
      <vt:variant>
        <vt:i4>0</vt:i4>
      </vt:variant>
      <vt:variant>
        <vt:i4>5</vt:i4>
      </vt:variant>
      <vt:variant>
        <vt:lpwstr/>
      </vt:variant>
      <vt:variant>
        <vt:lpwstr>_Toc283151016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 Contingent Labor SOR Template</dc:title>
  <dc:subject>Statement of Requirements</dc:subject>
  <cp:keywords/>
  <cp:lastPrinted>2021-11-09T18:41:00Z</cp:lastPrinted>
  <dcterms:created xsi:type="dcterms:W3CDTF">2022-10-03T17:17:00Z</dcterms:created>
  <dcterms:modified xsi:type="dcterms:W3CDTF">2022-10-03T17:17:00Z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ies>
</file>