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proofErr w:type="spellStart"/>
      <w:r w:rsidRPr="009D7CF6">
        <w:t>Pinion</w:t>
      </w:r>
      <w:proofErr w:type="spellEnd"/>
      <w:r w:rsidRPr="009D7CF6">
        <w:t xml:space="preserve"> </w:t>
      </w:r>
      <w:r w:rsidR="001D0F57">
        <w:rPr>
          <w:lang w:val="en-US"/>
        </w:rPr>
        <w:t>—</w:t>
      </w:r>
      <w:r w:rsidRPr="009D7CF6">
        <w:t xml:space="preserve"> Библиотека Зуборезных </w:t>
      </w:r>
      <w:proofErr w:type="spellStart"/>
      <w:r w:rsidRPr="009D7CF6">
        <w:t>Долбяков</w:t>
      </w:r>
      <w:proofErr w:type="spellEnd"/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 xml:space="preserve">Эта библиотека предназначается для тех, кто проектирует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  <w:r>
        <w:t xml:space="preserve">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 xml:space="preserve">- рассчитывает геометрические параметры </w:t>
      </w:r>
      <w:proofErr w:type="spellStart"/>
      <w:r>
        <w:t>долбяка</w:t>
      </w:r>
      <w:proofErr w:type="spellEnd"/>
      <w:r>
        <w:t>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 xml:space="preserve">- строит рабочий чертеж </w:t>
      </w:r>
      <w:proofErr w:type="spellStart"/>
      <w:r>
        <w:t>долбяка</w:t>
      </w:r>
      <w:proofErr w:type="spellEnd"/>
      <w:r>
        <w:t xml:space="preserve">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 xml:space="preserve">- строит 3d-модель </w:t>
      </w:r>
      <w:proofErr w:type="spellStart"/>
      <w:r>
        <w:t>долбяка</w:t>
      </w:r>
      <w:proofErr w:type="spellEnd"/>
      <w:r>
        <w:t>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proofErr w:type="spellStart"/>
      <w:r>
        <w:t>Pinion</w:t>
      </w:r>
      <w:proofErr w:type="spellEnd"/>
      <w: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Application </w:t>
      </w:r>
      <w:proofErr w:type="spellStart"/>
      <w:r w:rsidRPr="007C1B59">
        <w:t>Programming</w:t>
      </w:r>
      <w:proofErr w:type="spellEnd"/>
      <w:r w:rsidRPr="007C1B59"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Caption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ListParagraph"/>
        <w:spacing w:after="0"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ListParagraph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ListParagraph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77777777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12125B27" w14:textId="77777777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1E32F52" w14:textId="77777777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</w:p>
    <w:p w14:paraId="483BCFA1" w14:textId="4BB44D05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2 не до</w:t>
      </w:r>
      <w:commentRangeStart w:id="0"/>
      <w:r w:rsidRPr="004F7864">
        <w:rPr>
          <w:rFonts w:ascii="Times New Roman" w:hAnsi="Times New Roman" w:cs="Times New Roman"/>
          <w:sz w:val="28"/>
          <w:szCs w:val="28"/>
        </w:rPr>
        <w:t xml:space="preserve">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  <w:commentRangeEnd w:id="0"/>
      <w:r w:rsidR="001D0F57">
        <w:rPr>
          <w:rStyle w:val="CommentReference"/>
          <w:rFonts w:ascii="Times New Roman" w:eastAsiaTheme="minorHAnsi" w:hAnsi="Times New Roman" w:cs="Times New Roman"/>
          <w:lang w:eastAsia="en-US"/>
        </w:rPr>
        <w:commentReference w:id="0"/>
      </w:r>
    </w:p>
    <w:p w14:paraId="5EFB871D" w14:textId="7D57E02D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r w:rsidR="00DD3D91">
        <w:br w:type="page"/>
      </w:r>
    </w:p>
    <w:p w14:paraId="2B827F88" w14:textId="77777777" w:rsidR="00C80AE9" w:rsidRPr="00C80AE9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5BB724D0" w:rsidR="007854AD" w:rsidRDefault="00353DC4" w:rsidP="00353DC4">
      <w:pPr>
        <w:spacing w:after="0" w:line="360" w:lineRule="auto"/>
        <w:ind w:firstLine="851"/>
        <w:jc w:val="both"/>
      </w:pPr>
      <w:commentRangeStart w:id="1"/>
      <w:r>
        <w:rPr>
          <w:noProof/>
          <w:sz w:val="16"/>
          <w:szCs w:val="16"/>
        </w:rPr>
        <w:lastRenderedPageBreak/>
        <w:drawing>
          <wp:inline distT="0" distB="0" distL="0" distR="0" wp14:anchorId="1C0C1416" wp14:editId="1631C198">
            <wp:extent cx="5153025" cy="733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1D0F57">
        <w:rPr>
          <w:rStyle w:val="CommentReference"/>
        </w:rPr>
        <w:commentReference w:id="1"/>
      </w:r>
    </w:p>
    <w:p w14:paraId="4D45A40F" w14:textId="3C329383" w:rsidR="007854AD" w:rsidRDefault="007854AD" w:rsidP="00947B76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3CCA32A8" w14:textId="77777777" w:rsidR="00947B76" w:rsidRDefault="00947B76" w:rsidP="00947B76">
      <w:pPr>
        <w:spacing w:after="0" w:line="360" w:lineRule="auto"/>
        <w:ind w:firstLine="851"/>
        <w:jc w:val="both"/>
      </w:pP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commentRangeStart w:id="2"/>
      <w:r w:rsidRPr="00C86C2D">
        <w:t>Для реализации был выбран следующий набор классов</w:t>
      </w:r>
      <w:r>
        <w:t>:</w:t>
      </w:r>
    </w:p>
    <w:p w14:paraId="747A8657" w14:textId="7EC4CB7C" w:rsidR="007854AD" w:rsidRPr="0027103B" w:rsidRDefault="007854AD" w:rsidP="00947B76">
      <w:pPr>
        <w:spacing w:after="0" w:line="360" w:lineRule="auto"/>
        <w:ind w:firstLine="426"/>
        <w:jc w:val="both"/>
      </w:pPr>
      <w:r w:rsidRPr="002B2309">
        <w:t>Класс «Program»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методы создания 3D модели в «Компас 3D»</w:t>
      </w:r>
      <w:r>
        <w:t>, а также подключения к САПР</w:t>
      </w:r>
      <w:r w:rsidR="00F6329A" w:rsidRPr="00F6329A">
        <w:t xml:space="preserve"> </w:t>
      </w:r>
      <w:r w:rsidR="00F6329A">
        <w:t xml:space="preserve">при помощи </w:t>
      </w:r>
      <w:r w:rsidR="00F6329A">
        <w:lastRenderedPageBreak/>
        <w:t>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 и проверяет их в</w:t>
      </w:r>
      <w:r w:rsidR="00EB3FC7" w:rsidRPr="00EB3FC7">
        <w:t xml:space="preserve"> </w:t>
      </w:r>
      <w:r w:rsidR="00EB3FC7">
        <w:t>методе</w:t>
      </w:r>
      <w:r>
        <w:t xml:space="preserve"> «</w:t>
      </w:r>
      <w:commentRangeEnd w:id="2"/>
      <w:r w:rsidR="0027103B">
        <w:rPr>
          <w:rStyle w:val="CommentReference"/>
        </w:rPr>
        <w:commentReference w:id="2"/>
      </w:r>
      <w:proofErr w:type="spellStart"/>
      <w:r>
        <w:rPr>
          <w:lang w:val="en-US"/>
        </w:rPr>
        <w:t>Validat</w:t>
      </w:r>
      <w:r w:rsidR="00EB3FC7">
        <w:rPr>
          <w:lang w:val="en-US"/>
        </w:rPr>
        <w:t>eValue</w:t>
      </w:r>
      <w:proofErr w:type="spellEnd"/>
      <w:r>
        <w:t>».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 xml:space="preserve">Макет </w:t>
      </w:r>
      <w:commentRangeStart w:id="3"/>
      <w:r w:rsidRPr="00C80AE9">
        <w:rPr>
          <w:b/>
          <w:bCs/>
        </w:rPr>
        <w:t>пользовательского интерфейса</w:t>
      </w:r>
      <w:commentRangeEnd w:id="3"/>
      <w:r w:rsidR="0027103B">
        <w:rPr>
          <w:rStyle w:val="CommentReference"/>
        </w:rPr>
        <w:commentReference w:id="3"/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1635F9D1" w:rsidR="00F82C11" w:rsidRDefault="00F82C11" w:rsidP="00F82C11">
      <w:pPr>
        <w:spacing w:line="360" w:lineRule="auto"/>
        <w:ind w:firstLine="851"/>
        <w:jc w:val="center"/>
      </w:pPr>
      <w:commentRangeStart w:id="4"/>
      <w:r w:rsidRPr="00F82C11">
        <w:rPr>
          <w:noProof/>
        </w:rPr>
        <w:drawing>
          <wp:inline distT="0" distB="0" distL="0" distR="0" wp14:anchorId="2F67781B" wp14:editId="2F777E53">
            <wp:extent cx="3970364" cy="2232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A25B87">
        <w:rPr>
          <w:rStyle w:val="CommentReference"/>
        </w:rPr>
        <w:commentReference w:id="4"/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r w:rsidRPr="00F82C11">
        <w:rPr>
          <w:noProof/>
        </w:rPr>
        <w:lastRenderedPageBreak/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rPr>
          <w:noProof/>
        </w:rPr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03692FA2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r w:rsidR="00A25B87">
        <w:t>чертежом</w:t>
      </w:r>
    </w:p>
    <w:p w14:paraId="7A691FF1" w14:textId="7E817ABE" w:rsidR="00EC3795" w:rsidRDefault="00EC3795" w:rsidP="004705AD">
      <w:pPr>
        <w:pStyle w:val="ListParagraph"/>
        <w:numPr>
          <w:ilvl w:val="0"/>
          <w:numId w:val="1"/>
        </w:numPr>
        <w:spacing w:line="360" w:lineRule="auto"/>
        <w:ind w:left="0" w:firstLine="851"/>
        <w:jc w:val="both"/>
      </w:pPr>
      <w:r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7" w:history="1">
        <w:r w:rsidRPr="007C7FF8">
          <w:rPr>
            <w:rStyle w:val="Hyperlink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8" w:history="1">
        <w:r w:rsidRPr="007C7FF8">
          <w:rPr>
            <w:rStyle w:val="Hyperlink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9" w:history="1">
        <w:r w:rsidRPr="00DB566E">
          <w:rPr>
            <w:rStyle w:val="Hyperlink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20" w:history="1">
        <w:r w:rsidRPr="00181742">
          <w:rPr>
            <w:rStyle w:val="Hyperlink"/>
          </w:rPr>
          <w:t>http://irontub.ru/tumby-shvartovye</w:t>
        </w:r>
      </w:hyperlink>
      <w:r>
        <w:t xml:space="preserve"> (дата обращения 01.11.2021)</w:t>
      </w:r>
    </w:p>
    <w:p w14:paraId="4A70F6C0" w14:textId="3EB42FD6" w:rsidR="00F6329A" w:rsidRDefault="00F6329A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  <w:r w:rsidRPr="00722856">
        <w:tab/>
      </w:r>
    </w:p>
    <w:p w14:paraId="75666C43" w14:textId="77777777" w:rsidR="00EC3795" w:rsidRPr="00DB2DD4" w:rsidRDefault="00EC3795" w:rsidP="00DB2DD4">
      <w:pPr>
        <w:spacing w:line="360" w:lineRule="auto"/>
        <w:ind w:firstLine="851"/>
        <w:jc w:val="both"/>
      </w:pP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12T17:55:00Z" w:initials="A">
    <w:p w14:paraId="605FEF51" w14:textId="386DB784" w:rsidR="001D0F57" w:rsidRPr="001D0F57" w:rsidRDefault="001D0F57">
      <w:pPr>
        <w:pStyle w:val="CommentText"/>
      </w:pPr>
      <w:r>
        <w:rPr>
          <w:rStyle w:val="CommentReference"/>
        </w:rPr>
        <w:annotationRef/>
      </w:r>
      <w:r>
        <w:t>Оформление окончания пунктов списка.</w:t>
      </w:r>
    </w:p>
  </w:comment>
  <w:comment w:id="1" w:author="AAK" w:date="2021-11-12T17:56:00Z" w:initials="A">
    <w:p w14:paraId="3D15B2C1" w14:textId="77777777" w:rsidR="001D0F57" w:rsidRDefault="001D0F5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Validator</w:t>
      </w:r>
      <w:r w:rsidRPr="001D0F57">
        <w:t xml:space="preserve"> – </w:t>
      </w:r>
      <w:r>
        <w:t xml:space="preserve">принимает что? Убрать входные параметры. Почему публичный? Почему нет ни одного параметра публичного? </w:t>
      </w:r>
      <w:r>
        <w:rPr>
          <w:lang w:val="en-US"/>
        </w:rPr>
        <w:t xml:space="preserve">Builder – </w:t>
      </w:r>
      <w:r>
        <w:t>зачем хранится?</w:t>
      </w:r>
    </w:p>
    <w:p w14:paraId="2137D660" w14:textId="77777777" w:rsidR="001D0F57" w:rsidRDefault="00A25B87">
      <w:pPr>
        <w:pStyle w:val="CommentText"/>
      </w:pPr>
      <w:proofErr w:type="spellStart"/>
      <w:r>
        <w:rPr>
          <w:lang w:val="en-US"/>
        </w:rPr>
        <w:t>BuildModel</w:t>
      </w:r>
      <w:proofErr w:type="spellEnd"/>
      <w:r>
        <w:rPr>
          <w:lang w:val="en-US"/>
        </w:rPr>
        <w:t xml:space="preserve"> – </w:t>
      </w:r>
      <w:r>
        <w:t>тип входных параметров.</w:t>
      </w:r>
    </w:p>
    <w:p w14:paraId="642602A4" w14:textId="3F2BA8DF" w:rsidR="00A25B87" w:rsidRPr="00A25B87" w:rsidRDefault="00A25B87">
      <w:pPr>
        <w:pStyle w:val="CommentText"/>
      </w:pPr>
      <w:proofErr w:type="spellStart"/>
      <w:proofErr w:type="gramStart"/>
      <w:r>
        <w:rPr>
          <w:lang w:val="en-US"/>
        </w:rPr>
        <w:t>KompasObject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метод?</w:t>
      </w:r>
    </w:p>
  </w:comment>
  <w:comment w:id="2" w:author="AAK" w:date="2021-11-10T18:21:00Z" w:initials="A">
    <w:p w14:paraId="226FAC7A" w14:textId="31389252" w:rsidR="00435D79" w:rsidRDefault="00435D79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1-10T18:21:00Z" w:initials="A">
    <w:p w14:paraId="62523100" w14:textId="062EA558" w:rsidR="00435D79" w:rsidRDefault="00435D79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1-12T18:02:00Z" w:initials="A">
    <w:p w14:paraId="75550947" w14:textId="2DCE9506" w:rsidR="00A25B87" w:rsidRDefault="00A25B87">
      <w:pPr>
        <w:pStyle w:val="CommentText"/>
      </w:pPr>
      <w:r>
        <w:rPr>
          <w:rStyle w:val="CommentReference"/>
        </w:rPr>
        <w:annotationRef/>
      </w:r>
      <w:r>
        <w:t>Верстка.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5FEF51" w15:done="0"/>
  <w15:commentEx w15:paraId="642602A4" w15:done="0"/>
  <w15:commentEx w15:paraId="226FAC7A" w15:done="0"/>
  <w15:commentEx w15:paraId="62523100" w15:done="0"/>
  <w15:commentEx w15:paraId="75550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91A" w16cex:dateUtc="2021-11-12T10:55:00Z"/>
  <w16cex:commentExtensible w16cex:durableId="2539295A" w16cex:dateUtc="2021-11-12T10:56:00Z"/>
  <w16cex:commentExtensible w16cex:durableId="25368C2D" w16cex:dateUtc="2021-11-10T11:21:00Z"/>
  <w16cex:commentExtensible w16cex:durableId="25368C36" w16cex:dateUtc="2021-11-10T11:21:00Z"/>
  <w16cex:commentExtensible w16cex:durableId="25392AC2" w16cex:dateUtc="2021-11-12T1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5FEF51" w16cid:durableId="2539291A"/>
  <w16cid:commentId w16cid:paraId="642602A4" w16cid:durableId="2539295A"/>
  <w16cid:commentId w16cid:paraId="226FAC7A" w16cid:durableId="25368C2D"/>
  <w16cid:commentId w16cid:paraId="62523100" w16cid:durableId="25368C36"/>
  <w16cid:commentId w16cid:paraId="75550947" w16cid:durableId="25392A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E21FC"/>
    <w:rsid w:val="000E4B3F"/>
    <w:rsid w:val="000F2B07"/>
    <w:rsid w:val="00121670"/>
    <w:rsid w:val="001604DC"/>
    <w:rsid w:val="001D0F57"/>
    <w:rsid w:val="001E5201"/>
    <w:rsid w:val="002345CB"/>
    <w:rsid w:val="0027103B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A58AC"/>
    <w:rsid w:val="00620552"/>
    <w:rsid w:val="007854AD"/>
    <w:rsid w:val="007C5B23"/>
    <w:rsid w:val="00842048"/>
    <w:rsid w:val="008B33EB"/>
    <w:rsid w:val="0094290A"/>
    <w:rsid w:val="00947B76"/>
    <w:rsid w:val="009D7CF6"/>
    <w:rsid w:val="00A25B87"/>
    <w:rsid w:val="00A57293"/>
    <w:rsid w:val="00A85D9F"/>
    <w:rsid w:val="00B56C55"/>
    <w:rsid w:val="00BE3058"/>
    <w:rsid w:val="00C80AE9"/>
    <w:rsid w:val="00DB2DD4"/>
    <w:rsid w:val="00DD3D91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2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CB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TableGrid">
    <w:name w:val="Table Grid"/>
    <w:basedOn w:val="TableNormal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&#1055;&#1083;&#1072;&#1075;&#1080;&#1085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irontub.ru/tumby-shvartovy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https://stylingsoft.com/sapr/kompas3d/dopolneniu-kompas-3d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03FC-F637-479D-AF12-B9EE86F5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17</Pages>
  <Words>1944</Words>
  <Characters>11084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16</cp:revision>
  <dcterms:created xsi:type="dcterms:W3CDTF">2021-10-27T05:31:00Z</dcterms:created>
  <dcterms:modified xsi:type="dcterms:W3CDTF">2021-11-12T11:03:00Z</dcterms:modified>
</cp:coreProperties>
</file>