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CD063B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0E21FC">
      <w:pPr>
        <w:spacing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0E21FC">
      <w:pPr>
        <w:spacing w:after="0" w:line="360" w:lineRule="auto"/>
        <w:ind w:firstLine="850"/>
        <w:jc w:val="both"/>
      </w:pPr>
      <w:r>
        <w:t xml:space="preserve">САПР позволяют уменьшить финансовые затраты на разработку макета, а </w:t>
      </w:r>
      <w:commentRangeStart w:id="0"/>
      <w:r>
        <w:t>также сократить время, которое тратит проектировщик на создание модели объекта и составление проектной документации.</w:t>
      </w:r>
      <w:commentRangeEnd w:id="0"/>
      <w:r w:rsidR="002345CB">
        <w:rPr>
          <w:rStyle w:val="CommentReference"/>
        </w:rPr>
        <w:commentReference w:id="0"/>
      </w:r>
    </w:p>
    <w:p w14:paraId="56A37C2C" w14:textId="77777777" w:rsidR="00DB2DD4" w:rsidRDefault="00DB2DD4" w:rsidP="000E21FC">
      <w:pPr>
        <w:spacing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0E21FC">
      <w:pPr>
        <w:spacing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0E21FC">
      <w:pPr>
        <w:spacing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0E21FC">
      <w:pPr>
        <w:spacing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751FC16B" w14:textId="3CE8B405" w:rsidR="00B56C55" w:rsidRDefault="00B56C55" w:rsidP="000E21FC">
      <w:pPr>
        <w:pStyle w:val="ListParagraph"/>
        <w:spacing w:line="360" w:lineRule="auto"/>
        <w:ind w:left="0" w:firstLine="851"/>
        <w:jc w:val="both"/>
      </w:pPr>
      <w:commentRangeStart w:id="1"/>
      <w:r>
        <w:t xml:space="preserve">AutoCAD </w:t>
      </w:r>
      <w:commentRangeEnd w:id="1"/>
      <w:r w:rsidR="00087A3B">
        <w:rPr>
          <w:rStyle w:val="CommentReference"/>
        </w:rPr>
        <w:commentReference w:id="1"/>
      </w:r>
      <w:r>
        <w:t>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7CCC9454" w14:textId="77777777" w:rsidR="00B56C55" w:rsidRDefault="00B56C55" w:rsidP="000E21FC">
      <w:pPr>
        <w:pStyle w:val="ListParagraph"/>
        <w:spacing w:line="360" w:lineRule="auto"/>
        <w:ind w:left="0" w:firstLine="851"/>
        <w:jc w:val="both"/>
      </w:pPr>
      <w:r>
        <w:t>Такое многообразие возможностей стало доступно подписчикам AutoCAD, начиная с версии 2019, после того, как в одном решении объединилась функциональность всех продуктов линейки: Mechanical, Architecture, Electrical, Raster Design, MEP, Map 3D и Plant 3D. Благодаря этому в распоряжении пользователей оказались предустановленные библиотеки с сотнями тысяч деталей, объектов, символов и стилей, которые значительно ускоряют работу над чертежами</w:t>
      </w:r>
      <w:r w:rsidRPr="00B56C55">
        <w:t>[4]</w:t>
      </w:r>
      <w:r>
        <w:t>.</w:t>
      </w:r>
    </w:p>
    <w:p w14:paraId="2001C408" w14:textId="77777777" w:rsidR="00B56C55" w:rsidRDefault="00B56C55" w:rsidP="000E21FC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EC1BD84" wp14:editId="68BA44EC">
            <wp:extent cx="5400675" cy="2936166"/>
            <wp:effectExtent l="0" t="0" r="0" b="0"/>
            <wp:docPr id="1" name="Рисунок 1" descr="Программа Автокад (AutoCAD), описание: как работать, чертить и рисовать –  на zwsof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Автокад (AutoCAD), описание: как работать, чертить и рисовать –  на zwsoft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3" cy="29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B33F" w14:textId="77777777" w:rsidR="00B56C55" w:rsidRPr="000E21FC" w:rsidRDefault="00B56C55" w:rsidP="000E21FC">
      <w:pPr>
        <w:pStyle w:val="ListParagraph"/>
        <w:spacing w:line="360" w:lineRule="auto"/>
        <w:ind w:left="0"/>
        <w:jc w:val="center"/>
      </w:pPr>
      <w:r>
        <w:t xml:space="preserve">Рисунок 1.1 – программа </w:t>
      </w:r>
      <w:r>
        <w:rPr>
          <w:lang w:val="en-US"/>
        </w:rPr>
        <w:t>AutoCAD</w:t>
      </w:r>
    </w:p>
    <w:p w14:paraId="48F91866" w14:textId="6873EA87" w:rsidR="00B56C55" w:rsidRDefault="00B56C55" w:rsidP="000E21FC">
      <w:pPr>
        <w:pStyle w:val="ListParagraph"/>
        <w:spacing w:line="360" w:lineRule="auto"/>
        <w:ind w:left="0" w:firstLine="851"/>
        <w:jc w:val="both"/>
      </w:pPr>
      <w:r w:rsidRPr="00B56C55">
        <w:t xml:space="preserve">FreeCAD — параметрическая САПР общего назначения с открытым исходным кодом (на базе лицензии LGPLv2+). Основой геометрического моделирования твёрдых тел в FreeCAD является принцип граничного представления, в то же время имеется поддержка полигональных сеток. Геометрическим ядром FreeCAD является OpenCASCADE. Кроме задач </w:t>
      </w:r>
      <w:r w:rsidRPr="00B56C55">
        <w:lastRenderedPageBreak/>
        <w:t>машиностроения, FreeCAD может использоваться для таких задач, как архитектурное проектирование, или инженерный анализ методом конечных элементов</w:t>
      </w:r>
      <w:r w:rsidR="00087A3B">
        <w:t xml:space="preserve"> </w:t>
      </w:r>
      <w:r w:rsidRPr="00B56C55">
        <w:t>[5].</w:t>
      </w:r>
    </w:p>
    <w:p w14:paraId="54D7A1F2" w14:textId="41F9257E" w:rsidR="00B56C55" w:rsidRDefault="00B56C55" w:rsidP="000E21FC">
      <w:pPr>
        <w:pStyle w:val="ListParagraph"/>
        <w:spacing w:line="360" w:lineRule="auto"/>
        <w:ind w:left="0" w:firstLine="851"/>
        <w:jc w:val="both"/>
      </w:pPr>
      <w:r>
        <w:t>Интерфейс программы</w:t>
      </w:r>
      <w:r w:rsidR="00087A3B">
        <w:t xml:space="preserve"> </w:t>
      </w:r>
      <w:r>
        <w:rPr>
          <w:lang w:val="en-US"/>
        </w:rPr>
        <w:t>[6]</w:t>
      </w:r>
      <w:r>
        <w:t xml:space="preserve"> (рисунок 1.2) содержит:</w:t>
      </w:r>
    </w:p>
    <w:p w14:paraId="059A6175" w14:textId="74B246E1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Главный вид - может содержать различные окна с вкладками, в данном случае открыта вкладка трёхмерного вида.</w:t>
      </w:r>
    </w:p>
    <w:p w14:paraId="0E99839F" w14:textId="2972700D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Вкладки главного вида - список всех открытых объектов и документов в виде вкладок.</w:t>
      </w:r>
    </w:p>
    <w:p w14:paraId="325B347E" w14:textId="264161E4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Древо проекта (часть комбинированной панели) - показывающее иерархию и историю проектирования объектов в документе, может так же отображать панель задач активных команд.</w:t>
      </w:r>
    </w:p>
    <w:p w14:paraId="6FF9956B" w14:textId="35552006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Редактор свойств (часть комбинированной панели) - позволяет просматривать и изменять свойства выделенных объектов.</w:t>
      </w:r>
    </w:p>
    <w:p w14:paraId="54E62D4B" w14:textId="1DBA68DD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Вид выделения - отображает объекты или под элементы выбранных объектов (вершины, ребра, грани).</w:t>
      </w:r>
    </w:p>
    <w:p w14:paraId="1D64872A" w14:textId="1355A23B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Отчёт (или окно вывода Python) - в данной панели отображаются сообщения, предупреждения и ошибки в работе FreeCAD.</w:t>
      </w:r>
    </w:p>
    <w:p w14:paraId="34A225D5" w14:textId="573D70E6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Консоль Python - консоль для ввода Python кода и просмотра результатов его исполнения.</w:t>
      </w:r>
    </w:p>
    <w:p w14:paraId="4B923279" w14:textId="6B20FB9F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Cтрока состояния - отображает некоторые сообщения и подсказки.</w:t>
      </w:r>
    </w:p>
    <w:p w14:paraId="42A71A7B" w14:textId="6B61FB52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Раздел панелей инструментов - область в которой расположены панели инструментов.</w:t>
      </w:r>
    </w:p>
    <w:p w14:paraId="1FAFC850" w14:textId="28F35CAC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Переключатель верстаков - позволяет переключить верстак.</w:t>
      </w:r>
    </w:p>
    <w:p w14:paraId="4827A5A2" w14:textId="77777777" w:rsidR="00B56C55" w:rsidRDefault="00B56C55" w:rsidP="000E21FC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Стандартное меню - содержит базовые операции программы.</w:t>
      </w:r>
    </w:p>
    <w:p w14:paraId="56151FB2" w14:textId="77777777" w:rsidR="00B56C55" w:rsidRDefault="00B56C55" w:rsidP="000E21FC">
      <w:pPr>
        <w:pStyle w:val="ListParagraph"/>
        <w:spacing w:line="360" w:lineRule="auto"/>
        <w:ind w:left="851"/>
        <w:jc w:val="both"/>
      </w:pPr>
    </w:p>
    <w:p w14:paraId="0E4DE12A" w14:textId="77777777" w:rsidR="00B56C55" w:rsidRDefault="00B56C55" w:rsidP="000E21FC">
      <w:pPr>
        <w:spacing w:line="360" w:lineRule="auto"/>
        <w:ind w:left="-993"/>
        <w:jc w:val="center"/>
      </w:pPr>
      <w:r w:rsidRPr="00B56C55">
        <w:rPr>
          <w:noProof/>
        </w:rPr>
        <w:lastRenderedPageBreak/>
        <w:drawing>
          <wp:inline distT="0" distB="0" distL="0" distR="0" wp14:anchorId="5A2622BA" wp14:editId="737E6020">
            <wp:extent cx="6686866" cy="3686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3451" cy="36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5E5" w14:textId="77777777" w:rsidR="00842048" w:rsidRDefault="00B56C55" w:rsidP="000E21FC">
      <w:pPr>
        <w:spacing w:line="360" w:lineRule="auto"/>
        <w:ind w:left="-993"/>
        <w:jc w:val="center"/>
      </w:pPr>
      <w:r>
        <w:t xml:space="preserve">Рисунок 1.2 – Интерфейс программы </w:t>
      </w:r>
      <w:r>
        <w:rPr>
          <w:lang w:val="en-US"/>
        </w:rPr>
        <w:t>FreeCAD</w:t>
      </w:r>
    </w:p>
    <w:p w14:paraId="6D37BE79" w14:textId="77777777" w:rsidR="00C80AE9" w:rsidRDefault="00C80AE9">
      <w:r>
        <w:br w:type="page"/>
      </w:r>
    </w:p>
    <w:p w14:paraId="2E0AC632" w14:textId="7008B88E" w:rsidR="00C80AE9" w:rsidRPr="000E21FC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>.1 представлены основные свойства и методы интерфейса KompasObject.</w:t>
      </w:r>
    </w:p>
    <w:p w14:paraId="28DB7617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70214A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70214A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70214A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70214A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7F729DA" w14:textId="77777777" w:rsidTr="0070214A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70214A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70214A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70214A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70214A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244667FF" w14:textId="77777777" w:rsidTr="0070214A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70214A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E3058" w:rsidRPr="00115446" w14:paraId="3CDA9E6E" w14:textId="77777777" w:rsidTr="0070214A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.2 представлены методы интерфейса ksEntity,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70214A">
        <w:tc>
          <w:tcPr>
            <w:tcW w:w="1958" w:type="dxa"/>
            <w:vAlign w:val="center"/>
          </w:tcPr>
          <w:p w14:paraId="5FA5B3E9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7C1B59" w14:paraId="45E40915" w14:textId="77777777" w:rsidTr="0070214A">
        <w:tc>
          <w:tcPr>
            <w:tcW w:w="1958" w:type="dxa"/>
          </w:tcPr>
          <w:p w14:paraId="7869E1D0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E3058" w:rsidRPr="00115446" w14:paraId="15FC9AE8" w14:textId="77777777" w:rsidTr="0070214A">
        <w:tc>
          <w:tcPr>
            <w:tcW w:w="1958" w:type="dxa"/>
          </w:tcPr>
          <w:p w14:paraId="583D539A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4A937502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70214A">
        <w:tc>
          <w:tcPr>
            <w:tcW w:w="1958" w:type="dxa"/>
          </w:tcPr>
          <w:p w14:paraId="16CF6D35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70214A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5A8DDA25" w14:textId="77777777" w:rsidTr="0070214A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33CF0D5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70214A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24F6D84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70214A">
        <w:tc>
          <w:tcPr>
            <w:tcW w:w="2240" w:type="dxa"/>
            <w:vAlign w:val="center"/>
          </w:tcPr>
          <w:p w14:paraId="6F6F4A4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B80F9C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DFC2B4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8B5BCB1" w14:textId="77777777" w:rsidTr="0070214A">
        <w:tc>
          <w:tcPr>
            <w:tcW w:w="2240" w:type="dxa"/>
          </w:tcPr>
          <w:p w14:paraId="67D6417D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70214A">
        <w:tc>
          <w:tcPr>
            <w:tcW w:w="2240" w:type="dxa"/>
          </w:tcPr>
          <w:p w14:paraId="6F14CB02" w14:textId="77777777" w:rsidR="00BE3058" w:rsidRPr="00F93EF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70214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70214A">
        <w:tc>
          <w:tcPr>
            <w:tcW w:w="2240" w:type="dxa"/>
          </w:tcPr>
          <w:p w14:paraId="3065255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70214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668EC60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 методы интерфейса ksPart,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70214A">
        <w:tc>
          <w:tcPr>
            <w:tcW w:w="2798" w:type="dxa"/>
            <w:vAlign w:val="center"/>
          </w:tcPr>
          <w:p w14:paraId="480F3C6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B8C521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35478B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34587397" w14:textId="77777777" w:rsidTr="0070214A">
        <w:tc>
          <w:tcPr>
            <w:tcW w:w="2798" w:type="dxa"/>
          </w:tcPr>
          <w:p w14:paraId="58A0AB5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3A8FA92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70214A">
        <w:tc>
          <w:tcPr>
            <w:tcW w:w="2798" w:type="dxa"/>
          </w:tcPr>
          <w:p w14:paraId="4057337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6B62F46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4E470DA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70214A">
        <w:tc>
          <w:tcPr>
            <w:tcW w:w="2798" w:type="dxa"/>
          </w:tcPr>
          <w:p w14:paraId="0DC2205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A94F3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234FD20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70214A">
        <w:tc>
          <w:tcPr>
            <w:tcW w:w="2798" w:type="dxa"/>
          </w:tcPr>
          <w:p w14:paraId="018190C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743B511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2A24B8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70214A">
        <w:tc>
          <w:tcPr>
            <w:tcW w:w="2635" w:type="dxa"/>
            <w:vAlign w:val="center"/>
          </w:tcPr>
          <w:p w14:paraId="7DD058A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3CE51EE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E3058" w:rsidRPr="007C1B59" w14:paraId="09047E0F" w14:textId="77777777" w:rsidTr="0070214A">
        <w:tc>
          <w:tcPr>
            <w:tcW w:w="2635" w:type="dxa"/>
          </w:tcPr>
          <w:p w14:paraId="161ED3A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70214A">
        <w:tc>
          <w:tcPr>
            <w:tcW w:w="2635" w:type="dxa"/>
          </w:tcPr>
          <w:p w14:paraId="0C64B40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2C5667A1" w14:textId="77777777" w:rsidTr="0070214A">
        <w:tc>
          <w:tcPr>
            <w:tcW w:w="2635" w:type="dxa"/>
          </w:tcPr>
          <w:p w14:paraId="623FF43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5CE5EF4A" w14:textId="77777777" w:rsidTr="0070214A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3DE23B02" w14:textId="77777777" w:rsidTr="0070214A">
        <w:tc>
          <w:tcPr>
            <w:tcW w:w="2635" w:type="dxa"/>
          </w:tcPr>
          <w:p w14:paraId="7C19D74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D5FC3A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E3058" w:rsidRPr="007C1B59" w14:paraId="4854E26B" w14:textId="77777777" w:rsidTr="0070214A">
        <w:tc>
          <w:tcPr>
            <w:tcW w:w="2635" w:type="dxa"/>
          </w:tcPr>
          <w:p w14:paraId="2AFE84E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574334F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E3058" w:rsidRPr="007C1B59" w14:paraId="53810B44" w14:textId="77777777" w:rsidTr="0070214A">
        <w:tc>
          <w:tcPr>
            <w:tcW w:w="2635" w:type="dxa"/>
          </w:tcPr>
          <w:p w14:paraId="7B7F089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4A11A7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0E4B3F">
      <w:pPr>
        <w:pStyle w:val="ListParagraph"/>
        <w:spacing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4855B41B" w:rsidR="000E4B3F" w:rsidRPr="00BE3058" w:rsidRDefault="000E4B3F" w:rsidP="000E4B3F">
      <w:pPr>
        <w:pStyle w:val="ListParagraph"/>
        <w:spacing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[6]</w:t>
      </w:r>
    </w:p>
    <w:p w14:paraId="012453BE" w14:textId="1C9EB269" w:rsidR="001604DC" w:rsidRDefault="001604DC" w:rsidP="000E4B3F">
      <w:pPr>
        <w:pStyle w:val="ListParagraph"/>
        <w:spacing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0F2B07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0F2B07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0F2B07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0F2B07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0F2B07">
      <w:pPr>
        <w:pStyle w:val="ListParagraph"/>
        <w:numPr>
          <w:ilvl w:val="0"/>
          <w:numId w:val="5"/>
        </w:numPr>
        <w:spacing w:line="360" w:lineRule="auto"/>
        <w:jc w:val="both"/>
      </w:pPr>
      <w:commentRangeStart w:id="2"/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7777777" w:rsidR="004F7864" w:rsidRDefault="004F7864" w:rsidP="004F7864">
      <w:pPr>
        <w:spacing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4F7864">
      <w:pPr>
        <w:pStyle w:val="ListParagraph"/>
        <w:numPr>
          <w:ilvl w:val="0"/>
          <w:numId w:val="7"/>
        </w:numPr>
        <w:spacing w:line="360" w:lineRule="auto"/>
        <w:jc w:val="both"/>
      </w:pPr>
      <w:commentRangeStart w:id="3"/>
      <w:r w:rsidRPr="004F7864">
        <w:t xml:space="preserve">Изменяемые </w:t>
      </w:r>
      <w:commentRangeEnd w:id="2"/>
      <w:r w:rsidR="00087A3B">
        <w:rPr>
          <w:rStyle w:val="CommentReference"/>
        </w:rPr>
        <w:commentReference w:id="2"/>
      </w:r>
      <w:r w:rsidRPr="004F7864">
        <w:t>величины не должны быть больше требований ГОСТ</w:t>
      </w:r>
      <w:r>
        <w:t>;</w:t>
      </w:r>
    </w:p>
    <w:p w14:paraId="0BC49D8D" w14:textId="77777777" w:rsidR="004F7864" w:rsidRDefault="004F7864" w:rsidP="004F7864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12125B27" w14:textId="77777777" w:rsidR="004F7864" w:rsidRDefault="004F7864" w:rsidP="004F7864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</w:t>
      </w:r>
      <w:commentRangeEnd w:id="3"/>
      <w:r w:rsidR="00087A3B">
        <w:rPr>
          <w:rStyle w:val="CommentReference"/>
          <w:rFonts w:ascii="Times New Roman" w:eastAsiaTheme="minorHAnsi" w:hAnsi="Times New Roman" w:cs="Times New Roman"/>
          <w:lang w:eastAsia="en-US"/>
        </w:rPr>
        <w:commentReference w:id="3"/>
      </w:r>
      <w:r w:rsidRPr="001B1173">
        <w:rPr>
          <w:rFonts w:ascii="Times New Roman" w:hAnsi="Times New Roman" w:cs="Times New Roman"/>
          <w:sz w:val="28"/>
          <w:szCs w:val="28"/>
        </w:rPr>
        <w:t xml:space="preserve">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1E32F52" w14:textId="77777777" w:rsidR="004F7864" w:rsidRDefault="004F7864" w:rsidP="004F7864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</w:p>
    <w:p w14:paraId="483BCFA1" w14:textId="4BB44D05" w:rsidR="004F7864" w:rsidRDefault="004F7864" w:rsidP="004F7864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lastRenderedPageBreak/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</w:p>
    <w:p w14:paraId="5EFB871D" w14:textId="7D57E02D" w:rsidR="00A57293" w:rsidRDefault="00A57293" w:rsidP="00A57293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и 3.2 представлены чертежи с указанными параметрами.</w:t>
      </w:r>
    </w:p>
    <w:p w14:paraId="2F402705" w14:textId="0DF274AD" w:rsidR="00A57293" w:rsidRDefault="00A57293" w:rsidP="00A57293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A57293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A57293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70C36" wp14:editId="564C6595">
            <wp:extent cx="5706271" cy="373432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EF88" w14:textId="5BF5E3C3" w:rsidR="00DD3D91" w:rsidRDefault="00A57293" w:rsidP="00A57293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</w:p>
    <w:p w14:paraId="563575D2" w14:textId="52658283" w:rsidR="00A57293" w:rsidRPr="00DD3D91" w:rsidRDefault="00DD3D91" w:rsidP="00DD3D91">
      <w:pPr>
        <w:rPr>
          <w:rFonts w:eastAsia="Times New Roman"/>
          <w:lang w:eastAsia="ru-RU"/>
        </w:rPr>
      </w:pPr>
      <w:r>
        <w:br w:type="page"/>
      </w:r>
    </w:p>
    <w:p w14:paraId="2B827F88" w14:textId="77777777" w:rsidR="00C80AE9" w:rsidRP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F6329A">
      <w:pPr>
        <w:spacing w:line="360" w:lineRule="auto"/>
        <w:ind w:firstLine="851"/>
        <w:jc w:val="both"/>
      </w:pPr>
      <w:commentRangeStart w:id="4"/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F6329A">
      <w:pPr>
        <w:spacing w:line="360" w:lineRule="auto"/>
        <w:ind w:firstLine="851"/>
        <w:jc w:val="both"/>
      </w:pPr>
      <w:r>
        <w:t xml:space="preserve">UML язык </w:t>
      </w:r>
      <w:commentRangeEnd w:id="4"/>
      <w:r w:rsidR="00087A3B">
        <w:rPr>
          <w:rStyle w:val="CommentReference"/>
        </w:rPr>
        <w:commentReference w:id="4"/>
      </w:r>
      <w:r>
        <w:t>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207BD921" w:rsidR="00F6329A" w:rsidRDefault="00F6329A" w:rsidP="00F6329A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Pr="00F6329A">
        <w:t>7</w:t>
      </w:r>
      <w:r>
        <w:t>]</w:t>
      </w:r>
    </w:p>
    <w:p w14:paraId="6812CE8F" w14:textId="1167474A" w:rsidR="00DD3D91" w:rsidRDefault="007854AD" w:rsidP="00F6329A">
      <w:pPr>
        <w:spacing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65EE8527" w:rsidR="007854AD" w:rsidRDefault="007C5B23" w:rsidP="007854AD">
      <w:pPr>
        <w:spacing w:line="360" w:lineRule="auto"/>
        <w:ind w:left="-709"/>
        <w:jc w:val="both"/>
      </w:pPr>
      <w:commentRangeStart w:id="5"/>
      <w:r>
        <w:rPr>
          <w:noProof/>
        </w:rPr>
        <w:lastRenderedPageBreak/>
        <w:drawing>
          <wp:inline distT="0" distB="0" distL="0" distR="0" wp14:anchorId="0A7703AF" wp14:editId="53D1AAD7">
            <wp:extent cx="6844145" cy="4464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261" cy="44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087A3B">
        <w:rPr>
          <w:rStyle w:val="CommentReference"/>
        </w:rPr>
        <w:commentReference w:id="5"/>
      </w:r>
    </w:p>
    <w:p w14:paraId="4D45A40F" w14:textId="3C329383" w:rsidR="007854AD" w:rsidRDefault="007854AD" w:rsidP="007854AD">
      <w:pPr>
        <w:spacing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2E564CA8" w:rsidR="007854AD" w:rsidRDefault="007854AD" w:rsidP="007854AD">
      <w:pPr>
        <w:spacing w:line="360" w:lineRule="auto"/>
        <w:ind w:firstLine="851"/>
        <w:jc w:val="both"/>
      </w:pPr>
      <w:commentRangeStart w:id="6"/>
      <w:r w:rsidRPr="00C86C2D">
        <w:t>Для реализации был выбран следующий набор классов</w:t>
      </w:r>
      <w:r>
        <w:t>:</w:t>
      </w:r>
    </w:p>
    <w:p w14:paraId="747A8657" w14:textId="20A62F42" w:rsidR="007854AD" w:rsidRPr="0027103B" w:rsidRDefault="007854AD" w:rsidP="007854AD">
      <w:pPr>
        <w:spacing w:after="0" w:line="360" w:lineRule="auto"/>
        <w:ind w:firstLine="426"/>
        <w:jc w:val="both"/>
      </w:pPr>
      <w:r w:rsidRPr="002B2309">
        <w:t>Класс «Program» использует «MainForm»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методы создания 3D модели в «Компас 3D»</w:t>
      </w:r>
      <w:r>
        <w:t>, а также подключения к САПР</w:t>
      </w:r>
      <w:r w:rsidR="00F6329A" w:rsidRPr="00F6329A">
        <w:t xml:space="preserve"> </w:t>
      </w:r>
      <w:r w:rsidR="00F6329A">
        <w:t>при помощи «</w:t>
      </w:r>
      <w:r w:rsidR="00F6329A">
        <w:rPr>
          <w:lang w:val="en-US"/>
        </w:rPr>
        <w:t>KompasWrapper</w:t>
      </w:r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 и проверяет их в «</w:t>
      </w:r>
      <w:commentRangeEnd w:id="6"/>
      <w:r w:rsidR="0027103B">
        <w:rPr>
          <w:rStyle w:val="CommentReference"/>
        </w:rPr>
        <w:commentReference w:id="6"/>
      </w:r>
      <w:r>
        <w:rPr>
          <w:lang w:val="en-US"/>
        </w:rPr>
        <w:t>Validator</w:t>
      </w:r>
      <w:r>
        <w:t>».</w:t>
      </w:r>
      <w:r w:rsidR="00F6329A">
        <w:t xml:space="preserve"> Данные содержатся в классах «</w:t>
      </w:r>
      <w:r w:rsidR="00F6329A">
        <w:rPr>
          <w:lang w:val="en-US"/>
        </w:rPr>
        <w:t>Area</w:t>
      </w:r>
      <w:r w:rsidR="00F6329A">
        <w:t>», «</w:t>
      </w:r>
      <w:r w:rsidR="00F6329A">
        <w:rPr>
          <w:lang w:val="en-US"/>
        </w:rPr>
        <w:t>Visor</w:t>
      </w:r>
      <w:r w:rsidR="00F6329A">
        <w:t>» и «</w:t>
      </w:r>
      <w:r w:rsidR="00F6329A">
        <w:rPr>
          <w:lang w:val="en-US"/>
        </w:rPr>
        <w:t>MountinHoles</w:t>
      </w:r>
      <w:r w:rsidR="00F6329A">
        <w:t>».</w:t>
      </w:r>
    </w:p>
    <w:p w14:paraId="3FC78CD7" w14:textId="77777777" w:rsidR="007854AD" w:rsidRDefault="007854AD" w:rsidP="007854AD">
      <w:pPr>
        <w:spacing w:line="360" w:lineRule="auto"/>
        <w:ind w:firstLine="851"/>
        <w:jc w:val="both"/>
      </w:pPr>
    </w:p>
    <w:p w14:paraId="484EC0E3" w14:textId="77777777" w:rsidR="004705AD" w:rsidRPr="004705AD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 xml:space="preserve">Макет </w:t>
      </w:r>
      <w:commentRangeStart w:id="7"/>
      <w:r w:rsidRPr="00C80AE9">
        <w:rPr>
          <w:b/>
          <w:bCs/>
        </w:rPr>
        <w:t>пользовательского интерфейса</w:t>
      </w:r>
      <w:commentRangeEnd w:id="7"/>
      <w:r w:rsidR="0027103B">
        <w:rPr>
          <w:rStyle w:val="CommentReference"/>
        </w:rPr>
        <w:commentReference w:id="7"/>
      </w:r>
    </w:p>
    <w:p w14:paraId="7A691FF1" w14:textId="7E817ABE" w:rsidR="00EC3795" w:rsidRDefault="00EC3795" w:rsidP="004705AD">
      <w:pPr>
        <w:pStyle w:val="ListParagraph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4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5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831DA1B" w14:textId="6E059B6F" w:rsidR="00B56C55" w:rsidRDefault="00B56C5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Autodesc</w:t>
      </w:r>
      <w:r w:rsidRPr="00B56C55">
        <w:t xml:space="preserve"> </w:t>
      </w:r>
      <w:r>
        <w:rPr>
          <w:lang w:val="en-US"/>
        </w:rPr>
        <w:t>AutoCAD</w:t>
      </w:r>
      <w:r w:rsidRPr="00B56C55">
        <w:t xml:space="preserve"> – </w:t>
      </w:r>
      <w:r>
        <w:t>Функционал, полное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 xml:space="preserve">. – Режим доступа: </w:t>
      </w:r>
      <w:hyperlink r:id="rId16" w:anchor="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" w:history="1">
        <w:r w:rsidRPr="009031C7">
          <w:rPr>
            <w:rStyle w:val="Hyperlink"/>
          </w:rPr>
          <w:t>https://www.pointcad.ru/product/autocad/podrobnoe-opisanie-autocad#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</w:t>
        </w:r>
      </w:hyperlink>
      <w:r w:rsidRPr="00B56C55">
        <w:t>.</w:t>
      </w:r>
      <w:r>
        <w:t xml:space="preserve"> (дата обращения (26.10.2021)</w:t>
      </w:r>
    </w:p>
    <w:p w14:paraId="569B7A8A" w14:textId="138BD631" w:rsidR="00B56C55" w:rsidRDefault="00B56C55" w:rsidP="00B56C5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FreeCAD</w:t>
      </w:r>
      <w:r w:rsidRPr="00B56C55">
        <w:t xml:space="preserve"> – </w:t>
      </w:r>
      <w:r>
        <w:t xml:space="preserve">Википедия </w:t>
      </w:r>
      <w:r w:rsidRPr="007C7FF8">
        <w:t>[Электронный ресурс]. – Режим доступа:</w:t>
      </w:r>
      <w:r>
        <w:t xml:space="preserve"> </w:t>
      </w:r>
      <w:hyperlink r:id="rId17" w:history="1">
        <w:r w:rsidR="00BE3058" w:rsidRPr="00181742">
          <w:rPr>
            <w:rStyle w:val="Hyperlink"/>
          </w:rPr>
          <w:t>https://ru.wikipedia.org/wiki/FreeCAD</w:t>
        </w:r>
      </w:hyperlink>
    </w:p>
    <w:p w14:paraId="6CBCADDF" w14:textId="429ADF2F" w:rsidR="00BE3058" w:rsidRDefault="00BE3058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8" w:history="1">
        <w:r w:rsidRPr="00181742">
          <w:rPr>
            <w:rStyle w:val="Hyperlink"/>
          </w:rPr>
          <w:t>http://irontub.ru/tumby-shvartovye</w:t>
        </w:r>
      </w:hyperlink>
      <w:r>
        <w:t xml:space="preserve"> (дата обращения 01.11.2021)</w:t>
      </w:r>
    </w:p>
    <w:p w14:paraId="4A70F6C0" w14:textId="53E66CAE" w:rsidR="00F6329A" w:rsidRPr="007C7FF8" w:rsidRDefault="00F6329A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  <w:r w:rsidRPr="00722856">
        <w:tab/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3:26:00Z" w:initials="A">
    <w:p w14:paraId="44FDFEB8" w14:textId="0989043A" w:rsidR="002345CB" w:rsidRPr="00087A3B" w:rsidRDefault="002345CB">
      <w:pPr>
        <w:pStyle w:val="CommentText"/>
      </w:pPr>
      <w:r>
        <w:rPr>
          <w:rStyle w:val="CommentReference"/>
        </w:rPr>
        <w:annotationRef/>
      </w:r>
      <w:r w:rsidR="00087A3B">
        <w:t>Межабзацный отступ</w:t>
      </w:r>
    </w:p>
  </w:comment>
  <w:comment w:id="1" w:author="AAK" w:date="2021-11-10T18:14:00Z" w:initials="A">
    <w:p w14:paraId="0E20348F" w14:textId="666E52F7" w:rsidR="00087A3B" w:rsidRDefault="00087A3B">
      <w:pPr>
        <w:pStyle w:val="CommentText"/>
      </w:pPr>
      <w:r>
        <w:rPr>
          <w:rStyle w:val="CommentReference"/>
        </w:rPr>
        <w:annotationRef/>
      </w:r>
      <w:r>
        <w:t>Аналоги.</w:t>
      </w:r>
    </w:p>
  </w:comment>
  <w:comment w:id="2" w:author="AAK" w:date="2021-11-10T18:15:00Z" w:initials="A">
    <w:p w14:paraId="665B06B8" w14:textId="00A848F6" w:rsidR="00087A3B" w:rsidRDefault="00087A3B">
      <w:pPr>
        <w:pStyle w:val="CommentText"/>
      </w:pPr>
      <w:r>
        <w:rPr>
          <w:rStyle w:val="CommentReference"/>
        </w:rPr>
        <w:annotationRef/>
      </w:r>
      <w:r>
        <w:t>Межабзацные отступы</w:t>
      </w:r>
    </w:p>
  </w:comment>
  <w:comment w:id="3" w:author="AAK" w:date="2021-11-10T18:15:00Z" w:initials="A">
    <w:p w14:paraId="3171CDB6" w14:textId="75ED92E2" w:rsidR="00087A3B" w:rsidRDefault="00087A3B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10T18:15:00Z" w:initials="A">
    <w:p w14:paraId="5303AA4E" w14:textId="4EA9613B" w:rsidR="00087A3B" w:rsidRDefault="00087A3B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1-10T18:16:00Z" w:initials="A">
    <w:p w14:paraId="0F272E39" w14:textId="77777777" w:rsidR="00087A3B" w:rsidRDefault="00087A3B">
      <w:pPr>
        <w:pStyle w:val="CommentText"/>
      </w:pPr>
      <w:r>
        <w:rPr>
          <w:rStyle w:val="CommentReference"/>
        </w:rPr>
        <w:annotationRef/>
      </w:r>
      <w:r>
        <w:t>Публичные поля? Типы данных?</w:t>
      </w:r>
    </w:p>
    <w:p w14:paraId="628F2BBB" w14:textId="77777777" w:rsidR="0027103B" w:rsidRDefault="0027103B">
      <w:pPr>
        <w:pStyle w:val="CommentText"/>
      </w:pPr>
      <w:r>
        <w:rPr>
          <w:lang w:val="en-US"/>
        </w:rPr>
        <w:t>Validator</w:t>
      </w:r>
      <w:r w:rsidRPr="0027103B">
        <w:t xml:space="preserve"> – </w:t>
      </w:r>
      <w:r>
        <w:t>не имеет смысла без параметров.</w:t>
      </w:r>
    </w:p>
    <w:p w14:paraId="5303F324" w14:textId="6A8237DE" w:rsidR="0027103B" w:rsidRPr="0027103B" w:rsidRDefault="0027103B">
      <w:pPr>
        <w:pStyle w:val="CommentText"/>
      </w:pPr>
      <w:r>
        <w:t>Нужна ли такая декомпозиция параметров?</w:t>
      </w:r>
    </w:p>
  </w:comment>
  <w:comment w:id="6" w:author="AAK" w:date="2021-11-10T18:21:00Z" w:initials="A">
    <w:p w14:paraId="226FAC7A" w14:textId="31389252" w:rsidR="0027103B" w:rsidRDefault="0027103B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1-10T18:21:00Z" w:initials="A">
    <w:p w14:paraId="62523100" w14:textId="062EA558" w:rsidR="0027103B" w:rsidRDefault="0027103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FDFEB8" w15:done="0"/>
  <w15:commentEx w15:paraId="0E20348F" w15:done="0"/>
  <w15:commentEx w15:paraId="665B06B8" w15:done="0"/>
  <w15:commentEx w15:paraId="3171CDB6" w15:done="0"/>
  <w15:commentEx w15:paraId="5303AA4E" w15:done="0"/>
  <w15:commentEx w15:paraId="5303F324" w15:done="0"/>
  <w15:commentEx w15:paraId="226FAC7A" w15:done="0"/>
  <w15:commentEx w15:paraId="625231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211" w16cex:dateUtc="2021-10-27T06:26:00Z"/>
  <w16cex:commentExtensible w16cex:durableId="25368A7C" w16cex:dateUtc="2021-11-10T11:14:00Z"/>
  <w16cex:commentExtensible w16cex:durableId="25368AB0" w16cex:dateUtc="2021-11-10T11:15:00Z"/>
  <w16cex:commentExtensible w16cex:durableId="25368AAC" w16cex:dateUtc="2021-11-10T11:15:00Z"/>
  <w16cex:commentExtensible w16cex:durableId="25368ABD" w16cex:dateUtc="2021-11-10T11:15:00Z"/>
  <w16cex:commentExtensible w16cex:durableId="25368AF2" w16cex:dateUtc="2021-11-10T11:16:00Z"/>
  <w16cex:commentExtensible w16cex:durableId="25368C2D" w16cex:dateUtc="2021-11-10T11:21:00Z"/>
  <w16cex:commentExtensible w16cex:durableId="25368C36" w16cex:dateUtc="2021-11-10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FDFEB8" w16cid:durableId="2523D211"/>
  <w16cid:commentId w16cid:paraId="0E20348F" w16cid:durableId="25368A7C"/>
  <w16cid:commentId w16cid:paraId="665B06B8" w16cid:durableId="25368AB0"/>
  <w16cid:commentId w16cid:paraId="3171CDB6" w16cid:durableId="25368AAC"/>
  <w16cid:commentId w16cid:paraId="5303AA4E" w16cid:durableId="25368ABD"/>
  <w16cid:commentId w16cid:paraId="5303F324" w16cid:durableId="25368AF2"/>
  <w16cid:commentId w16cid:paraId="226FAC7A" w16cid:durableId="25368C2D"/>
  <w16cid:commentId w16cid:paraId="62523100" w16cid:durableId="25368C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E5201"/>
    <w:rsid w:val="002345CB"/>
    <w:rsid w:val="0027103B"/>
    <w:rsid w:val="00416462"/>
    <w:rsid w:val="004526ED"/>
    <w:rsid w:val="004705AD"/>
    <w:rsid w:val="004A4FBB"/>
    <w:rsid w:val="004F7864"/>
    <w:rsid w:val="00514A8E"/>
    <w:rsid w:val="00523970"/>
    <w:rsid w:val="005A58AC"/>
    <w:rsid w:val="00620552"/>
    <w:rsid w:val="007854AD"/>
    <w:rsid w:val="007C5B23"/>
    <w:rsid w:val="00842048"/>
    <w:rsid w:val="00A57293"/>
    <w:rsid w:val="00B56C55"/>
    <w:rsid w:val="00BE3058"/>
    <w:rsid w:val="00C80AE9"/>
    <w:rsid w:val="00DB2DD4"/>
    <w:rsid w:val="00DD3D91"/>
    <w:rsid w:val="00EC3795"/>
    <w:rsid w:val="00F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TableGrid">
    <w:name w:val="Table Grid"/>
    <w:basedOn w:val="TableNormal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hyperlink" Target="http://irontub.ru/tumby-shvartovy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FreeC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intcad.ru/product/autocad/podrobnoe-opisanie-autocad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hyperlink" Target="https://ru.wikipedia.org/wiki/&#1055;&#1083;&#1072;&#1075;&#1080;&#1085;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2207</Words>
  <Characters>12583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10</cp:revision>
  <dcterms:created xsi:type="dcterms:W3CDTF">2021-10-27T05:31:00Z</dcterms:created>
  <dcterms:modified xsi:type="dcterms:W3CDTF">2021-11-10T11:21:00Z</dcterms:modified>
</cp:coreProperties>
</file>