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4877B0C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>Изменяемые величины не должны быть больше требований ГОСТ.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1A7EC30" w14:textId="1D0B1F18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9F2023F" w:rsid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72EF4EDE" w14:textId="50D67148" w:rsidR="001B1173" w:rsidRP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9E0F0E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Диаметры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2C180A5D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629FC0DB" w14:textId="10078B9F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5C3F725D" w:rsidR="003D7423" w:rsidRPr="00367F5C" w:rsidRDefault="00367F5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134071" wp14:editId="51B4D042">
            <wp:extent cx="7911548" cy="55980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Чертеж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13" cy="5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Чертеж </w:t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t>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410AF7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840F51"/>
    <w:rsid w:val="009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6</cp:revision>
  <dcterms:created xsi:type="dcterms:W3CDTF">2021-10-13T04:24:00Z</dcterms:created>
  <dcterms:modified xsi:type="dcterms:W3CDTF">2021-10-13T07:33:00Z</dcterms:modified>
</cp:coreProperties>
</file>