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794C5" w14:textId="2495423B" w:rsidR="00EF4E81" w:rsidRDefault="005E0CB5" w:rsidP="002E0C5E">
      <w:pPr>
        <w:rPr>
          <w:rFonts w:ascii="Times New Roman" w:hAnsi="Times New Roman" w:cs="Times New Roman"/>
          <w:b/>
          <w:bCs/>
          <w:sz w:val="24"/>
          <w:szCs w:val="24"/>
        </w:rPr>
      </w:pPr>
      <w:r>
        <w:rPr>
          <w:rFonts w:ascii="Times New Roman" w:hAnsi="Times New Roman" w:cs="Times New Roman"/>
          <w:b/>
          <w:bCs/>
          <w:sz w:val="24"/>
          <w:szCs w:val="24"/>
        </w:rPr>
        <w:t xml:space="preserve">Contributors: </w:t>
      </w:r>
    </w:p>
    <w:p w14:paraId="01E30D28" w14:textId="77777777" w:rsidR="00EF4E81" w:rsidRDefault="00EF4E81">
      <w:pPr>
        <w:jc w:val="both"/>
        <w:rPr>
          <w:rFonts w:ascii="Times New Roman" w:hAnsi="Times New Roman" w:cs="Times New Roman"/>
          <w:b/>
          <w:bCs/>
          <w:sz w:val="24"/>
          <w:szCs w:val="24"/>
        </w:rPr>
      </w:pPr>
    </w:p>
    <w:p w14:paraId="7E7C64DC" w14:textId="77777777" w:rsidR="00EF4E81" w:rsidRDefault="00EF4E81">
      <w:pPr>
        <w:jc w:val="both"/>
        <w:rPr>
          <w:rFonts w:ascii="Times New Roman" w:hAnsi="Times New Roman" w:cs="Times New Roman"/>
          <w:b/>
          <w:bCs/>
          <w:sz w:val="24"/>
          <w:szCs w:val="24"/>
        </w:rPr>
      </w:pPr>
    </w:p>
    <w:p w14:paraId="05364802" w14:textId="77777777" w:rsidR="00EF4E81" w:rsidRDefault="00EF4E81">
      <w:pPr>
        <w:jc w:val="center"/>
        <w:rPr>
          <w:rFonts w:ascii="Times New Roman" w:hAnsi="Times New Roman" w:cs="Times New Roman"/>
          <w:b/>
          <w:bCs/>
          <w:sz w:val="24"/>
          <w:szCs w:val="24"/>
        </w:rPr>
      </w:pPr>
    </w:p>
    <w:p w14:paraId="0E75377E" w14:textId="77777777" w:rsidR="00EF4E81" w:rsidRPr="002E0C5E" w:rsidRDefault="00000000">
      <w:pPr>
        <w:jc w:val="center"/>
        <w:rPr>
          <w:rFonts w:ascii="Times New Roman" w:hAnsi="Times New Roman" w:cs="Times New Roman"/>
          <w:b/>
          <w:bCs/>
          <w:sz w:val="40"/>
          <w:szCs w:val="40"/>
        </w:rPr>
      </w:pPr>
      <w:r w:rsidRPr="002E0C5E">
        <w:rPr>
          <w:rFonts w:ascii="Times New Roman" w:hAnsi="Times New Roman" w:cs="Times New Roman"/>
          <w:b/>
          <w:bCs/>
          <w:sz w:val="40"/>
          <w:szCs w:val="40"/>
        </w:rPr>
        <w:t>Functional Enrichment Analysis and Top Three Pathways</w:t>
      </w:r>
    </w:p>
    <w:p w14:paraId="1167E367" w14:textId="0C0B4B81" w:rsidR="00EF4E81" w:rsidRDefault="00000000">
      <w:pPr>
        <w:rPr>
          <w:rFonts w:ascii="Times New Roman" w:hAnsi="Times New Roman" w:cs="Times New Roman"/>
          <w:sz w:val="24"/>
          <w:szCs w:val="24"/>
        </w:rPr>
      </w:pPr>
      <w:r>
        <w:rPr>
          <w:rFonts w:ascii="Times New Roman" w:hAnsi="Times New Roman" w:cs="Times New Roman"/>
          <w:sz w:val="24"/>
          <w:szCs w:val="24"/>
        </w:rPr>
        <w:t xml:space="preserve">Pathway enrichment analysis (PEA), a computational methodology, was utilized to discover biological pathways with overrepresented genes in glioblastoma cells. Gene lists were created, enrichment analysis was performed using </w:t>
      </w:r>
      <w:proofErr w:type="spellStart"/>
      <w:r>
        <w:rPr>
          <w:rFonts w:ascii="Times New Roman" w:hAnsi="Times New Roman" w:cs="Times New Roman"/>
          <w:sz w:val="24"/>
          <w:szCs w:val="24"/>
        </w:rPr>
        <w:t>ShinyGO</w:t>
      </w:r>
      <w:proofErr w:type="spellEnd"/>
      <w:r>
        <w:rPr>
          <w:rFonts w:ascii="Times New Roman" w:hAnsi="Times New Roman" w:cs="Times New Roman"/>
          <w:sz w:val="24"/>
          <w:szCs w:val="24"/>
        </w:rPr>
        <w:t>, and significant pathways were highlighted</w:t>
      </w:r>
      <w:r w:rsidR="0008286D">
        <w:rPr>
          <w:rFonts w:ascii="Times New Roman" w:hAnsi="Times New Roman" w:cs="Times New Roman"/>
          <w:sz w:val="24"/>
          <w:szCs w:val="24"/>
        </w:rPr>
        <w:t xml:space="preserve"> </w:t>
      </w:r>
      <w:r>
        <w:rPr>
          <w:rFonts w:ascii="Times New Roman" w:hAnsi="Times New Roman" w:cs="Times New Roman"/>
          <w:sz w:val="24"/>
          <w:szCs w:val="24"/>
        </w:rPr>
        <w:t>using a lollipop plot. Here,</w:t>
      </w:r>
      <w:r w:rsidR="00D207E9">
        <w:rPr>
          <w:rFonts w:ascii="Times New Roman" w:hAnsi="Times New Roman" w:cs="Times New Roman"/>
          <w:sz w:val="24"/>
          <w:szCs w:val="24"/>
        </w:rPr>
        <w:t xml:space="preserve"> t</w:t>
      </w:r>
      <w:r>
        <w:rPr>
          <w:rFonts w:ascii="Times New Roman" w:hAnsi="Times New Roman" w:cs="Times New Roman"/>
          <w:sz w:val="24"/>
          <w:szCs w:val="24"/>
        </w:rPr>
        <w:t>he pathways are described below:</w:t>
      </w:r>
      <w:r>
        <w:rPr>
          <w:noProof/>
        </w:rPr>
        <mc:AlternateContent>
          <mc:Choice Requires="wps">
            <w:drawing>
              <wp:inline distT="0" distB="0" distL="0" distR="0" wp14:anchorId="2B0B2A12" wp14:editId="06D2648E">
                <wp:extent cx="304800" cy="304800"/>
                <wp:effectExtent l="0" t="0" r="0" b="0"/>
                <wp:docPr id="86423396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5DE53B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D2AC6D" w14:textId="77777777" w:rsidR="00EF4E81" w:rsidRDefault="00000000">
      <w:pPr>
        <w:rPr>
          <w:rFonts w:ascii="Times New Roman" w:hAnsi="Times New Roman" w:cs="Times New Roman"/>
          <w:sz w:val="24"/>
          <w:szCs w:val="24"/>
        </w:rPr>
      </w:pPr>
      <w:r>
        <w:rPr>
          <w:rFonts w:ascii="Times New Roman" w:hAnsi="Times New Roman" w:cs="Times New Roman"/>
          <w:b/>
          <w:bCs/>
          <w:sz w:val="24"/>
          <w:szCs w:val="24"/>
        </w:rPr>
        <w:t>The cytokine-cytokine receptor interaction pathway</w:t>
      </w:r>
      <w:r>
        <w:rPr>
          <w:rFonts w:ascii="Times New Roman" w:hAnsi="Times New Roman" w:cs="Times New Roman"/>
          <w:sz w:val="24"/>
          <w:szCs w:val="24"/>
        </w:rPr>
        <w:t xml:space="preserve"> is critical for immune responses, inflammation, and cell signaling, playing roles in processes such as hematopoiesis and tissue repair. Cytokines, including interleukins (ILs), interferons (IFNs), tumor necrosis factors (TNFs), and chemokines, are released by cells in response to infection, injury, or inflammation</w:t>
      </w:r>
      <w:r>
        <w:rPr>
          <w:rFonts w:ascii="Times New Roman" w:hAnsi="Times New Roman" w:cs="Times New Roman"/>
          <w:sz w:val="24"/>
          <w:szCs w:val="24"/>
          <w:vertAlign w:val="superscript"/>
        </w:rPr>
        <w:t>1</w:t>
      </w:r>
      <w:r>
        <w:rPr>
          <w:rFonts w:ascii="Times New Roman" w:hAnsi="Times New Roman" w:cs="Times New Roman"/>
          <w:sz w:val="24"/>
          <w:szCs w:val="24"/>
        </w:rPr>
        <w:t>. These cytokines bind to specific receptors on the surface of target cells, triggering intracellular signaling. Cytokine receptors usually consist of one to three chains, with an alpha chain for ligand binding and beta or gamma chains involved in signal transduction.</w:t>
      </w:r>
    </w:p>
    <w:p w14:paraId="022DAE10" w14:textId="49415E26" w:rsidR="00EF4E81" w:rsidRPr="009C1778" w:rsidRDefault="00000000">
      <w:pPr>
        <w:rPr>
          <w:rFonts w:ascii="Times New Roman" w:hAnsi="Times New Roman" w:cs="Times New Roman"/>
          <w:sz w:val="24"/>
          <w:szCs w:val="24"/>
        </w:rPr>
      </w:pPr>
      <w:r>
        <w:rPr>
          <w:rFonts w:ascii="Times New Roman" w:hAnsi="Times New Roman" w:cs="Times New Roman"/>
          <w:sz w:val="24"/>
          <w:szCs w:val="24"/>
        </w:rPr>
        <w:t>When cytokines bind, the receptors activate, often through the involvement of Janus kinases (JAKs). JAKs phosphorylate the receptor, leading to the recruitment and activation of STAT proteins. Once phosphorylated, STAT proteins dimerize and move to the nucleus to regulate gene expression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This process leads to biological responses like immune modulation, cell proliferation, differentiation, and survival. Genes activated in this pathway include those for cytokines, chemokines, and immune response regulators </w:t>
      </w:r>
      <w:r>
        <w:rPr>
          <w:rFonts w:ascii="Times New Roman" w:hAnsi="Times New Roman" w:cs="Times New Roman"/>
          <w:sz w:val="24"/>
          <w:szCs w:val="24"/>
          <w:vertAlign w:val="superscript"/>
        </w:rPr>
        <w:t xml:space="preserve">2, </w:t>
      </w:r>
      <w:r w:rsidR="009C1778">
        <w:rPr>
          <w:rFonts w:ascii="Times New Roman" w:hAnsi="Times New Roman" w:cs="Times New Roman"/>
          <w:sz w:val="24"/>
          <w:szCs w:val="24"/>
          <w:vertAlign w:val="superscript"/>
        </w:rPr>
        <w:t>3</w:t>
      </w:r>
      <w:r w:rsidR="009C1778">
        <w:rPr>
          <w:rFonts w:ascii="Times New Roman" w:hAnsi="Times New Roman" w:cs="Times New Roman"/>
          <w:sz w:val="24"/>
          <w:szCs w:val="24"/>
        </w:rPr>
        <w:t>.</w:t>
      </w:r>
    </w:p>
    <w:p w14:paraId="2D7B54D6" w14:textId="77777777" w:rsidR="00EF4E81" w:rsidRDefault="00000000">
      <w:pPr>
        <w:rPr>
          <w:rFonts w:ascii="Times New Roman" w:hAnsi="Times New Roman" w:cs="Times New Roman"/>
          <w:sz w:val="24"/>
          <w:szCs w:val="24"/>
        </w:rPr>
      </w:pPr>
      <w:r>
        <w:rPr>
          <w:rFonts w:ascii="Times New Roman" w:hAnsi="Times New Roman" w:cs="Times New Roman"/>
          <w:sz w:val="24"/>
          <w:szCs w:val="24"/>
        </w:rPr>
        <w:t xml:space="preserve">Feedback mechanisms like suppressor of cytokine signaling (SOCS) proteins control this pathway to prevent excessive immune responses. SOCS proteins inhibit JAK activity, maintaining the balance of immune signaling and avoiding chronic inflammation or autoimmunity </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6F7251FC" w14:textId="328BEBF6" w:rsidR="00EF4E81" w:rsidRDefault="0008286D">
      <w:pPr>
        <w:rPr>
          <w:rFonts w:ascii="Times New Roman" w:hAnsi="Times New Roman" w:cs="Times New Roman"/>
          <w:sz w:val="24"/>
          <w:szCs w:val="24"/>
        </w:rPr>
      </w:pPr>
      <w:r>
        <w:rPr>
          <w:rFonts w:ascii="Times New Roman" w:hAnsi="Times New Roman" w:cs="Times New Roman"/>
          <w:b/>
          <w:bCs/>
          <w:sz w:val="24"/>
          <w:szCs w:val="24"/>
        </w:rPr>
        <w:t>V</w:t>
      </w:r>
      <w:r w:rsidRPr="0008286D">
        <w:rPr>
          <w:rFonts w:ascii="Times New Roman" w:hAnsi="Times New Roman" w:cs="Times New Roman"/>
          <w:b/>
          <w:bCs/>
          <w:sz w:val="24"/>
          <w:szCs w:val="24"/>
        </w:rPr>
        <w:t>iral protein interaction with cytokine and cytokine receptor pathway</w:t>
      </w:r>
      <w:r>
        <w:rPr>
          <w:rFonts w:ascii="Times New Roman" w:hAnsi="Times New Roman" w:cs="Times New Roman"/>
          <w:b/>
          <w:bCs/>
          <w:sz w:val="24"/>
          <w:szCs w:val="24"/>
        </w:rPr>
        <w:t xml:space="preserve"> </w:t>
      </w:r>
      <w:r w:rsidR="00000000">
        <w:rPr>
          <w:rFonts w:ascii="Times New Roman" w:hAnsi="Times New Roman" w:cs="Times New Roman"/>
          <w:sz w:val="24"/>
          <w:szCs w:val="24"/>
        </w:rPr>
        <w:t>can alter host immunity, allowing viruses to evade detection and enhance their survival. Some viruses produce cytokine homologs, like viral interleukin-10 (vIL-10), which mimics the anti-inflammatory properties of human IL-10</w:t>
      </w:r>
      <w:r w:rsidR="00000000">
        <w:rPr>
          <w:rFonts w:ascii="Times New Roman" w:hAnsi="Times New Roman" w:cs="Times New Roman"/>
          <w:sz w:val="24"/>
          <w:szCs w:val="24"/>
          <w:vertAlign w:val="superscript"/>
        </w:rPr>
        <w:t>4</w:t>
      </w:r>
      <w:r w:rsidR="00000000">
        <w:rPr>
          <w:rFonts w:ascii="Times New Roman" w:hAnsi="Times New Roman" w:cs="Times New Roman"/>
          <w:sz w:val="24"/>
          <w:szCs w:val="24"/>
        </w:rPr>
        <w:t>. This allows viruses to suppress immune responses and persist within the host. Others block cytokine receptors or produce receptor homologs that bind cytokines without transmitting signals, disrupting the host’s immune response. For example, blocking the JAK-STAT pathway can hinder the host’s ability to mount an effective antiviral defense</w:t>
      </w:r>
      <w:r w:rsidR="00000000">
        <w:rPr>
          <w:rFonts w:ascii="Times New Roman" w:hAnsi="Times New Roman" w:cs="Times New Roman"/>
          <w:sz w:val="24"/>
          <w:szCs w:val="24"/>
          <w:vertAlign w:val="superscript"/>
        </w:rPr>
        <w:t>5</w:t>
      </w:r>
      <w:r w:rsidR="00000000">
        <w:rPr>
          <w:rFonts w:ascii="Times New Roman" w:hAnsi="Times New Roman" w:cs="Times New Roman"/>
          <w:sz w:val="24"/>
          <w:szCs w:val="24"/>
        </w:rPr>
        <w:t>.</w:t>
      </w:r>
    </w:p>
    <w:p w14:paraId="0FC022E4" w14:textId="77777777" w:rsidR="00EF4E81" w:rsidRDefault="00000000">
      <w:pPr>
        <w:rPr>
          <w:rFonts w:ascii="Times New Roman" w:hAnsi="Times New Roman" w:cs="Times New Roman"/>
          <w:sz w:val="24"/>
          <w:szCs w:val="24"/>
        </w:rPr>
      </w:pPr>
      <w:r>
        <w:rPr>
          <w:rFonts w:ascii="Times New Roman" w:hAnsi="Times New Roman" w:cs="Times New Roman"/>
          <w:b/>
          <w:bCs/>
          <w:sz w:val="24"/>
          <w:szCs w:val="24"/>
        </w:rPr>
        <w:t>The chemokine signaling pathway</w:t>
      </w:r>
      <w:r>
        <w:rPr>
          <w:rFonts w:ascii="Times New Roman" w:hAnsi="Times New Roman" w:cs="Times New Roman"/>
          <w:sz w:val="24"/>
          <w:szCs w:val="24"/>
        </w:rPr>
        <w:t xml:space="preserve">, activated during inflammation, attracts immune cells to infection sites. Chemokines bind to G-protein-coupled receptors (GPCRs) on immune cells, </w:t>
      </w:r>
      <w:r>
        <w:rPr>
          <w:rFonts w:ascii="Times New Roman" w:hAnsi="Times New Roman" w:cs="Times New Roman"/>
          <w:sz w:val="24"/>
          <w:szCs w:val="24"/>
        </w:rPr>
        <w:lastRenderedPageBreak/>
        <w:t>activating signaling cascades involving kinases (PI3K, MAPK), adaptor proteins (AKT, NF-</w:t>
      </w:r>
      <w:proofErr w:type="spellStart"/>
      <w:r>
        <w:rPr>
          <w:rFonts w:ascii="Times New Roman" w:hAnsi="Times New Roman" w:cs="Times New Roman"/>
          <w:sz w:val="24"/>
          <w:szCs w:val="24"/>
        </w:rPr>
        <w:t>κB</w:t>
      </w:r>
      <w:proofErr w:type="spellEnd"/>
      <w:r>
        <w:rPr>
          <w:rFonts w:ascii="Times New Roman" w:hAnsi="Times New Roman" w:cs="Times New Roman"/>
          <w:sz w:val="24"/>
          <w:szCs w:val="24"/>
        </w:rPr>
        <w:t xml:space="preserve">), and second messengers like cAMP. This leads to gene expression changes, cell migration, and immune cell recruitment. Like cytokine signaling, this pathway is tightly regulated to maintain balance, with receptor internalization and G-protein deactivation ensuring controlled immune responses </w:t>
      </w:r>
      <w:r>
        <w:rPr>
          <w:rFonts w:ascii="Times New Roman" w:hAnsi="Times New Roman" w:cs="Times New Roman"/>
          <w:sz w:val="24"/>
          <w:szCs w:val="24"/>
          <w:vertAlign w:val="superscript"/>
        </w:rPr>
        <w:t>6,7</w:t>
      </w:r>
      <w:r>
        <w:rPr>
          <w:rFonts w:ascii="Times New Roman" w:hAnsi="Times New Roman" w:cs="Times New Roman"/>
          <w:sz w:val="24"/>
          <w:szCs w:val="24"/>
        </w:rPr>
        <w:t>.</w:t>
      </w:r>
    </w:p>
    <w:p w14:paraId="59073F7F" w14:textId="77777777" w:rsidR="00EF4E81" w:rsidRDefault="00EF4E81">
      <w:pPr>
        <w:rPr>
          <w:rFonts w:ascii="Times New Roman" w:hAnsi="Times New Roman" w:cs="Times New Roman"/>
          <w:sz w:val="24"/>
          <w:szCs w:val="24"/>
        </w:rPr>
      </w:pPr>
    </w:p>
    <w:p w14:paraId="061BCD99" w14:textId="77777777" w:rsidR="00EF4E81" w:rsidRDefault="00000000">
      <w:pPr>
        <w:rPr>
          <w:rFonts w:ascii="Times New Roman" w:hAnsi="Times New Roman" w:cs="Times New Roman"/>
          <w:b/>
          <w:bCs/>
          <w:sz w:val="24"/>
          <w:szCs w:val="24"/>
        </w:rPr>
      </w:pPr>
      <w:r>
        <w:rPr>
          <w:rFonts w:ascii="Times New Roman" w:hAnsi="Times New Roman" w:cs="Times New Roman"/>
          <w:b/>
          <w:bCs/>
          <w:sz w:val="24"/>
          <w:szCs w:val="24"/>
        </w:rPr>
        <w:t>References</w:t>
      </w:r>
    </w:p>
    <w:p w14:paraId="082F797E" w14:textId="7E5D6F29" w:rsidR="009C1778" w:rsidRDefault="009C1778" w:rsidP="009C1778">
      <w:pPr>
        <w:pStyle w:val="ListParagraph"/>
        <w:numPr>
          <w:ilvl w:val="0"/>
          <w:numId w:val="1"/>
        </w:numPr>
        <w:rPr>
          <w:rFonts w:ascii="Times New Roman" w:hAnsi="Times New Roman" w:cs="Times New Roman"/>
          <w:sz w:val="24"/>
          <w:szCs w:val="24"/>
        </w:rPr>
      </w:pPr>
      <w:r w:rsidRPr="009C1778">
        <w:rPr>
          <w:rFonts w:ascii="Times New Roman" w:hAnsi="Times New Roman" w:cs="Times New Roman"/>
          <w:sz w:val="24"/>
          <w:szCs w:val="24"/>
        </w:rPr>
        <w:t xml:space="preserve">Guillermo Arango Duque and Albert Descoteaux (2014). Macrophage cytokines: involvement in immunity and infectious diseases. </w:t>
      </w:r>
      <w:r w:rsidRPr="009C1778">
        <w:rPr>
          <w:rFonts w:ascii="Times New Roman" w:hAnsi="Times New Roman" w:cs="Times New Roman"/>
          <w:i/>
          <w:iCs/>
          <w:sz w:val="24"/>
          <w:szCs w:val="24"/>
        </w:rPr>
        <w:t>Front. Immunol</w:t>
      </w:r>
      <w:r w:rsidRPr="009C1778">
        <w:rPr>
          <w:rFonts w:ascii="Times New Roman" w:hAnsi="Times New Roman" w:cs="Times New Roman"/>
          <w:sz w:val="24"/>
          <w:szCs w:val="24"/>
        </w:rPr>
        <w:t xml:space="preserve">, vol 5. </w:t>
      </w:r>
    </w:p>
    <w:p w14:paraId="19D250E7" w14:textId="77777777" w:rsidR="009C1778" w:rsidRDefault="009C1778" w:rsidP="009C1778">
      <w:pPr>
        <w:pStyle w:val="ListParagraph"/>
        <w:numPr>
          <w:ilvl w:val="0"/>
          <w:numId w:val="1"/>
        </w:numPr>
        <w:rPr>
          <w:rFonts w:ascii="Times New Roman" w:hAnsi="Times New Roman" w:cs="Times New Roman"/>
          <w:sz w:val="24"/>
          <w:szCs w:val="24"/>
        </w:rPr>
      </w:pPr>
      <w:r w:rsidRPr="009C1778">
        <w:rPr>
          <w:rFonts w:ascii="Times New Roman" w:hAnsi="Times New Roman" w:cs="Times New Roman"/>
          <w:sz w:val="24"/>
          <w:szCs w:val="24"/>
        </w:rPr>
        <w:t>Morris, R., Kershaw, N. J., &amp; Babon, J. J. (2018). The molecular details of cytokine signaling via the JAK/STAT pathway. </w:t>
      </w:r>
      <w:r w:rsidRPr="009C1778">
        <w:rPr>
          <w:rFonts w:ascii="Times New Roman" w:hAnsi="Times New Roman" w:cs="Times New Roman"/>
          <w:i/>
          <w:iCs/>
          <w:sz w:val="24"/>
          <w:szCs w:val="24"/>
        </w:rPr>
        <w:t>Protein science: a publication of the Protein Society</w:t>
      </w:r>
      <w:r w:rsidRPr="009C1778">
        <w:rPr>
          <w:rFonts w:ascii="Times New Roman" w:hAnsi="Times New Roman" w:cs="Times New Roman"/>
          <w:sz w:val="24"/>
          <w:szCs w:val="24"/>
        </w:rPr>
        <w:t>, </w:t>
      </w:r>
      <w:r w:rsidRPr="009C1778">
        <w:rPr>
          <w:rFonts w:ascii="Times New Roman" w:hAnsi="Times New Roman" w:cs="Times New Roman"/>
          <w:i/>
          <w:iCs/>
          <w:sz w:val="24"/>
          <w:szCs w:val="24"/>
        </w:rPr>
        <w:t>27</w:t>
      </w:r>
      <w:r w:rsidRPr="009C1778">
        <w:rPr>
          <w:rFonts w:ascii="Times New Roman" w:hAnsi="Times New Roman" w:cs="Times New Roman"/>
          <w:sz w:val="24"/>
          <w:szCs w:val="24"/>
        </w:rPr>
        <w:t>(12), 1984–2009.</w:t>
      </w:r>
    </w:p>
    <w:p w14:paraId="18A78ADA" w14:textId="444E9A2B" w:rsidR="009C1778" w:rsidRPr="009C1778" w:rsidRDefault="009C1778" w:rsidP="009C1778">
      <w:pPr>
        <w:pStyle w:val="ListParagraph"/>
        <w:numPr>
          <w:ilvl w:val="0"/>
          <w:numId w:val="1"/>
        </w:numPr>
        <w:rPr>
          <w:rFonts w:ascii="Times New Roman" w:hAnsi="Times New Roman" w:cs="Times New Roman"/>
          <w:sz w:val="24"/>
          <w:szCs w:val="24"/>
        </w:rPr>
      </w:pPr>
      <w:r w:rsidRPr="009C1778">
        <w:rPr>
          <w:rFonts w:ascii="Times New Roman" w:hAnsi="Times New Roman" w:cs="Times New Roman"/>
          <w:sz w:val="24"/>
          <w:szCs w:val="24"/>
        </w:rPr>
        <w:t>Schreiber, G., &amp; Walter, M. R. (2010). Cytokine-receptor interactions as drug targets. </w:t>
      </w:r>
      <w:r w:rsidRPr="009C1778">
        <w:rPr>
          <w:rFonts w:ascii="Times New Roman" w:hAnsi="Times New Roman" w:cs="Times New Roman"/>
          <w:i/>
          <w:iCs/>
          <w:sz w:val="24"/>
          <w:szCs w:val="24"/>
        </w:rPr>
        <w:t>Current opinion in chemical biology</w:t>
      </w:r>
      <w:r w:rsidRPr="009C1778">
        <w:rPr>
          <w:rFonts w:ascii="Times New Roman" w:hAnsi="Times New Roman" w:cs="Times New Roman"/>
          <w:sz w:val="24"/>
          <w:szCs w:val="24"/>
        </w:rPr>
        <w:t>, </w:t>
      </w:r>
      <w:r w:rsidRPr="009C1778">
        <w:rPr>
          <w:rFonts w:ascii="Times New Roman" w:hAnsi="Times New Roman" w:cs="Times New Roman"/>
          <w:i/>
          <w:iCs/>
          <w:sz w:val="24"/>
          <w:szCs w:val="24"/>
        </w:rPr>
        <w:t>14</w:t>
      </w:r>
      <w:r w:rsidRPr="009C1778">
        <w:rPr>
          <w:rFonts w:ascii="Times New Roman" w:hAnsi="Times New Roman" w:cs="Times New Roman"/>
          <w:sz w:val="24"/>
          <w:szCs w:val="24"/>
        </w:rPr>
        <w:t>(4), 511–519.</w:t>
      </w:r>
    </w:p>
    <w:p w14:paraId="366D4A90" w14:textId="1B2D1B03" w:rsidR="009C1778" w:rsidRPr="009C1778" w:rsidRDefault="009C1778" w:rsidP="009C1778">
      <w:pPr>
        <w:pStyle w:val="ListParagraph"/>
        <w:numPr>
          <w:ilvl w:val="0"/>
          <w:numId w:val="1"/>
        </w:numPr>
        <w:rPr>
          <w:rFonts w:ascii="Times New Roman" w:hAnsi="Times New Roman" w:cs="Times New Roman"/>
          <w:sz w:val="24"/>
          <w:szCs w:val="24"/>
        </w:rPr>
      </w:pPr>
      <w:proofErr w:type="spellStart"/>
      <w:r>
        <w:rPr>
          <w:rFonts w:ascii="Times New Roman" w:eastAsia="Times New Roman" w:hAnsi="Times New Roman" w:cs="Times New Roman"/>
          <w:color w:val="0E101A"/>
          <w:sz w:val="24"/>
          <w:szCs w:val="24"/>
        </w:rPr>
        <w:t>Druszczyńska</w:t>
      </w:r>
      <w:proofErr w:type="spellEnd"/>
      <w:r>
        <w:rPr>
          <w:rFonts w:ascii="Times New Roman" w:eastAsia="Times New Roman" w:hAnsi="Times New Roman" w:cs="Times New Roman"/>
          <w:color w:val="0E101A"/>
          <w:sz w:val="24"/>
          <w:szCs w:val="24"/>
        </w:rPr>
        <w:t xml:space="preserve">, M., </w:t>
      </w:r>
      <w:proofErr w:type="spellStart"/>
      <w:r>
        <w:rPr>
          <w:rFonts w:ascii="Times New Roman" w:eastAsia="Times New Roman" w:hAnsi="Times New Roman" w:cs="Times New Roman"/>
          <w:color w:val="0E101A"/>
          <w:sz w:val="24"/>
          <w:szCs w:val="24"/>
        </w:rPr>
        <w:t>Godkowicz</w:t>
      </w:r>
      <w:proofErr w:type="spellEnd"/>
      <w:r>
        <w:rPr>
          <w:rFonts w:ascii="Times New Roman" w:eastAsia="Times New Roman" w:hAnsi="Times New Roman" w:cs="Times New Roman"/>
          <w:color w:val="0E101A"/>
          <w:sz w:val="24"/>
          <w:szCs w:val="24"/>
        </w:rPr>
        <w:t xml:space="preserve">, M., Kulesza, J., </w:t>
      </w:r>
      <w:proofErr w:type="spellStart"/>
      <w:r>
        <w:rPr>
          <w:rFonts w:ascii="Times New Roman" w:eastAsia="Times New Roman" w:hAnsi="Times New Roman" w:cs="Times New Roman"/>
          <w:color w:val="0E101A"/>
          <w:sz w:val="24"/>
          <w:szCs w:val="24"/>
        </w:rPr>
        <w:t>Wawrocki</w:t>
      </w:r>
      <w:proofErr w:type="spellEnd"/>
      <w:r>
        <w:rPr>
          <w:rFonts w:ascii="Times New Roman" w:eastAsia="Times New Roman" w:hAnsi="Times New Roman" w:cs="Times New Roman"/>
          <w:color w:val="0E101A"/>
          <w:sz w:val="24"/>
          <w:szCs w:val="24"/>
        </w:rPr>
        <w:t xml:space="preserve">, S., &amp; </w:t>
      </w:r>
      <w:proofErr w:type="spellStart"/>
      <w:r>
        <w:rPr>
          <w:rFonts w:ascii="Times New Roman" w:eastAsia="Times New Roman" w:hAnsi="Times New Roman" w:cs="Times New Roman"/>
          <w:color w:val="0E101A"/>
          <w:sz w:val="24"/>
          <w:szCs w:val="24"/>
        </w:rPr>
        <w:t>Fol</w:t>
      </w:r>
      <w:proofErr w:type="spellEnd"/>
      <w:r>
        <w:rPr>
          <w:rFonts w:ascii="Times New Roman" w:eastAsia="Times New Roman" w:hAnsi="Times New Roman" w:cs="Times New Roman"/>
          <w:color w:val="0E101A"/>
          <w:sz w:val="24"/>
          <w:szCs w:val="24"/>
        </w:rPr>
        <w:t xml:space="preserve">, M. (2022). Cytokine Receptors-Regulators of Antimycobacterial Immune Response. </w:t>
      </w:r>
      <w:r>
        <w:rPr>
          <w:rFonts w:ascii="Times New Roman" w:eastAsia="Times New Roman" w:hAnsi="Times New Roman" w:cs="Times New Roman"/>
          <w:i/>
          <w:color w:val="0E101A"/>
          <w:sz w:val="24"/>
          <w:szCs w:val="24"/>
        </w:rPr>
        <w:t>International journal of molecular sciences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23</w:t>
      </w:r>
      <w:r>
        <w:rPr>
          <w:rFonts w:ascii="Times New Roman" w:eastAsia="Times New Roman" w:hAnsi="Times New Roman" w:cs="Times New Roman"/>
          <w:color w:val="0E101A"/>
          <w:sz w:val="24"/>
          <w:szCs w:val="24"/>
        </w:rPr>
        <w:t>(3), 1112.</w:t>
      </w:r>
    </w:p>
    <w:p w14:paraId="08C8AD52" w14:textId="37749126" w:rsidR="009C1778" w:rsidRPr="009C1778" w:rsidRDefault="009C1778" w:rsidP="009C1778">
      <w:pPr>
        <w:pStyle w:val="ListParagraph"/>
        <w:numPr>
          <w:ilvl w:val="0"/>
          <w:numId w:val="1"/>
        </w:numPr>
        <w:rPr>
          <w:rFonts w:ascii="Times New Roman" w:hAnsi="Times New Roman" w:cs="Times New Roman"/>
          <w:sz w:val="24"/>
          <w:szCs w:val="24"/>
        </w:rPr>
      </w:pPr>
      <w:proofErr w:type="spellStart"/>
      <w:r>
        <w:rPr>
          <w:rFonts w:ascii="Times New Roman" w:eastAsia="Times New Roman" w:hAnsi="Times New Roman" w:cs="Times New Roman"/>
          <w:color w:val="0E101A"/>
          <w:sz w:val="24"/>
          <w:szCs w:val="24"/>
        </w:rPr>
        <w:t>Christiaansen</w:t>
      </w:r>
      <w:proofErr w:type="spellEnd"/>
      <w:r>
        <w:rPr>
          <w:rFonts w:ascii="Times New Roman" w:eastAsia="Times New Roman" w:hAnsi="Times New Roman" w:cs="Times New Roman"/>
          <w:color w:val="0E101A"/>
          <w:sz w:val="24"/>
          <w:szCs w:val="24"/>
        </w:rPr>
        <w:t xml:space="preserve">, A., Varga, S. M., &amp; Spencer, J. V. (2015). Viral manipulation of the host immune response. </w:t>
      </w:r>
      <w:r>
        <w:rPr>
          <w:rFonts w:ascii="Times New Roman" w:eastAsia="Times New Roman" w:hAnsi="Times New Roman" w:cs="Times New Roman"/>
          <w:i/>
          <w:color w:val="0E101A"/>
          <w:sz w:val="24"/>
          <w:szCs w:val="24"/>
        </w:rPr>
        <w:t>Current opinion in immunology</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36</w:t>
      </w:r>
      <w:r>
        <w:rPr>
          <w:rFonts w:ascii="Times New Roman" w:eastAsia="Times New Roman" w:hAnsi="Times New Roman" w:cs="Times New Roman"/>
          <w:color w:val="0E101A"/>
          <w:sz w:val="24"/>
          <w:szCs w:val="24"/>
        </w:rPr>
        <w:t>, 54–60.</w:t>
      </w:r>
    </w:p>
    <w:p w14:paraId="5FE92E8D" w14:textId="245C24D8" w:rsidR="009C1778" w:rsidRPr="00377CF4" w:rsidRDefault="00377CF4" w:rsidP="009C1778">
      <w:pPr>
        <w:pStyle w:val="ListParagraph"/>
        <w:numPr>
          <w:ilvl w:val="0"/>
          <w:numId w:val="1"/>
        </w:numPr>
        <w:rPr>
          <w:rFonts w:ascii="Times New Roman" w:hAnsi="Times New Roman" w:cs="Times New Roman"/>
          <w:sz w:val="24"/>
          <w:szCs w:val="24"/>
        </w:rPr>
      </w:pPr>
      <w:r>
        <w:rPr>
          <w:rFonts w:ascii="Times New Roman" w:eastAsia="Arial" w:hAnsi="Times New Roman" w:cs="Times New Roman"/>
          <w:color w:val="212121"/>
          <w:sz w:val="24"/>
          <w:szCs w:val="24"/>
          <w:shd w:val="clear" w:color="auto" w:fill="FFFFFF"/>
        </w:rPr>
        <w:t xml:space="preserve">Wang J, </w:t>
      </w:r>
      <w:proofErr w:type="spellStart"/>
      <w:r>
        <w:rPr>
          <w:rFonts w:ascii="Times New Roman" w:eastAsia="Arial" w:hAnsi="Times New Roman" w:cs="Times New Roman"/>
          <w:color w:val="212121"/>
          <w:sz w:val="24"/>
          <w:szCs w:val="24"/>
          <w:shd w:val="clear" w:color="auto" w:fill="FFFFFF"/>
        </w:rPr>
        <w:t>Knaut</w:t>
      </w:r>
      <w:proofErr w:type="spellEnd"/>
      <w:r>
        <w:rPr>
          <w:rFonts w:ascii="Times New Roman" w:eastAsia="Arial" w:hAnsi="Times New Roman" w:cs="Times New Roman"/>
          <w:color w:val="212121"/>
          <w:sz w:val="24"/>
          <w:szCs w:val="24"/>
          <w:shd w:val="clear" w:color="auto" w:fill="FFFFFF"/>
        </w:rPr>
        <w:t xml:space="preserve"> H. (2014). Chemokine signaling in development and disease. Development. 141(22):4199-205.</w:t>
      </w:r>
    </w:p>
    <w:p w14:paraId="1C302D80" w14:textId="18DC332D" w:rsidR="00377CF4" w:rsidRPr="009C1778" w:rsidRDefault="004472B8" w:rsidP="009C1778">
      <w:pPr>
        <w:pStyle w:val="ListParagraph"/>
        <w:numPr>
          <w:ilvl w:val="0"/>
          <w:numId w:val="1"/>
        </w:numPr>
        <w:rPr>
          <w:rFonts w:ascii="Times New Roman" w:hAnsi="Times New Roman" w:cs="Times New Roman"/>
          <w:sz w:val="24"/>
          <w:szCs w:val="24"/>
        </w:rPr>
      </w:pPr>
      <w:r>
        <w:rPr>
          <w:rFonts w:ascii="Times New Roman" w:eastAsia="Arial" w:hAnsi="Times New Roman" w:cs="Times New Roman"/>
          <w:color w:val="212121"/>
          <w:sz w:val="25"/>
          <w:szCs w:val="25"/>
          <w:shd w:val="clear" w:color="auto" w:fill="FFFFFF"/>
        </w:rPr>
        <w:t xml:space="preserve">Hughes CE, Nibbs RJB. (2018). A guide to chemokines and their receptors. FEBS J. 285 (16):2944-2971. </w:t>
      </w:r>
    </w:p>
    <w:p w14:paraId="73AB0D9E" w14:textId="77777777" w:rsidR="00EF4E81" w:rsidRDefault="00EF4E81">
      <w:pPr>
        <w:rPr>
          <w:rFonts w:ascii="Times New Roman" w:hAnsi="Times New Roman" w:cs="Times New Roman"/>
          <w:b/>
          <w:bCs/>
          <w:sz w:val="24"/>
          <w:szCs w:val="24"/>
        </w:rPr>
      </w:pPr>
    </w:p>
    <w:p w14:paraId="04365898" w14:textId="77777777" w:rsidR="00EF4E81" w:rsidRDefault="00EF4E81">
      <w:pPr>
        <w:rPr>
          <w:rFonts w:ascii="Times New Roman" w:hAnsi="Times New Roman" w:cs="Times New Roman"/>
          <w:b/>
          <w:bCs/>
          <w:sz w:val="24"/>
          <w:szCs w:val="24"/>
        </w:rPr>
      </w:pPr>
    </w:p>
    <w:sectPr w:rsidR="00EF4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CECC6" w14:textId="77777777" w:rsidR="007A6F0C" w:rsidRDefault="007A6F0C">
      <w:pPr>
        <w:spacing w:line="240" w:lineRule="auto"/>
      </w:pPr>
      <w:r>
        <w:separator/>
      </w:r>
    </w:p>
  </w:endnote>
  <w:endnote w:type="continuationSeparator" w:id="0">
    <w:p w14:paraId="5070493F" w14:textId="77777777" w:rsidR="007A6F0C" w:rsidRDefault="007A6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21384" w14:textId="77777777" w:rsidR="007A6F0C" w:rsidRDefault="007A6F0C">
      <w:pPr>
        <w:spacing w:after="0"/>
      </w:pPr>
      <w:r>
        <w:separator/>
      </w:r>
    </w:p>
  </w:footnote>
  <w:footnote w:type="continuationSeparator" w:id="0">
    <w:p w14:paraId="037DFA90" w14:textId="77777777" w:rsidR="007A6F0C" w:rsidRDefault="007A6F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D4C97"/>
    <w:multiLevelType w:val="hybridMultilevel"/>
    <w:tmpl w:val="E0A8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93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4C8"/>
    <w:rsid w:val="000437A7"/>
    <w:rsid w:val="0008286D"/>
    <w:rsid w:val="002E0C5E"/>
    <w:rsid w:val="003004C8"/>
    <w:rsid w:val="00377CF4"/>
    <w:rsid w:val="003B77D9"/>
    <w:rsid w:val="004472B8"/>
    <w:rsid w:val="005E0CB5"/>
    <w:rsid w:val="00707856"/>
    <w:rsid w:val="007A6F0C"/>
    <w:rsid w:val="008068FE"/>
    <w:rsid w:val="00863DF0"/>
    <w:rsid w:val="009B3451"/>
    <w:rsid w:val="009C1778"/>
    <w:rsid w:val="00A12BA1"/>
    <w:rsid w:val="00A80E4E"/>
    <w:rsid w:val="00D207E9"/>
    <w:rsid w:val="00DE419C"/>
    <w:rsid w:val="00E9010B"/>
    <w:rsid w:val="00EB63D3"/>
    <w:rsid w:val="00EE3A97"/>
    <w:rsid w:val="00EF4E81"/>
    <w:rsid w:val="00F54193"/>
    <w:rsid w:val="13FD22DE"/>
    <w:rsid w:val="61990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4A15A8"/>
  <w15:docId w15:val="{09F3EC38-2DF6-43BC-8183-C74F848C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ListParagraph">
    <w:name w:val="List Paragraph"/>
    <w:basedOn w:val="Normal"/>
    <w:uiPriority w:val="99"/>
    <w:unhideWhenUsed/>
    <w:rsid w:val="009C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2024-09-13T22:41:00Z</dcterms:created>
  <dcterms:modified xsi:type="dcterms:W3CDTF">2024-09-14T19:40:00Z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66889C8DC6A5465D9C7DF0E08AF9D0B4_12</vt:lpwstr>
  </property>
</Properties>
</file>