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Coupa Receipt Filter — Project Documentation</w:t>
      </w:r>
    </w:p>
    <w:p>
      <w:pPr>
        <w:pStyle w:val="Heading1"/>
      </w:pPr>
      <w:r>
        <w:t>Coupa Receipt Filter</w:t>
      </w:r>
    </w:p>
    <w:p>
      <w:r>
        <w:t>A single-file Tampermonkey/Greasemonkey userscript that augments the Coupa expense UI with bulk-edit tooling: receipt-dialog filtering by ±% across currencies, bulk account assignment, receipt-to-line matching, and an xlsx round-trip for editing categories / currencies / descriptions / attendees on draft expense reports.</w:t>
      </w:r>
    </w:p>
    <w:p>
      <w:pPr>
        <w:pStyle w:val="Heading2"/>
      </w:pPr>
      <w:r>
        <w:t>Overview / Purpose</w:t>
      </w:r>
    </w:p>
    <w:p>
      <w:r>
        <w:t xml:space="preserve">This userscript runs on any </w:t>
      </w:r>
      <w:r>
        <w:rPr>
          <w:rFonts w:ascii="Consolas" w:hAnsi="Consolas"/>
          <w:color w:val="A02020"/>
          <w:sz w:val="19"/>
        </w:rPr>
        <w:t>*.coupahost.com</w:t>
      </w:r>
      <w:r>
        <w:t xml:space="preserve"> page and injects a persistent top-right control panel plus a filter inside Coupa's "Attach a receipt" dialog. It is a personal productivity tool to speed up cleaning and submitting expense reports in a corporate Coupa tenant (BDP / Philadelphia Finance Systems). It performs the same authenticated API calls the Coupa web app makes (using the page's CSRF token and the user's existing session cookies), so it acts entirely as the logged-in user with no separate credentials.</w:t>
      </w:r>
    </w:p>
    <w:p>
      <w:r>
        <w:t>Core capabilities:</w:t>
      </w:r>
    </w:p>
    <w:p>
      <w:pPr>
        <w:pStyle w:val="ListBullet"/>
      </w:pPr>
      <w:r>
        <w:rPr>
          <w:b/>
        </w:rPr>
        <w:t>Receipt-dialog filter</w:t>
      </w:r>
      <w:r>
        <w:t xml:space="preserve"> — in the "Attach a receipt" modal, converts the expense-line total into USD/SGD/HKD/TWD/KRW/MYR/IDR/VND/EUR/COP/TRY/PLN using live FX rates and hides wallet receipts outside a ±X% tolerance window. Large-denomination currencies (VND/IDR/KRW/COP) render with thousands separators and no decimals. Live rates come from open.er-api.com (hourly cache); if that fetch fails, the panel degrades to the last successful live pull and then to a built-in, cross-verified rate snapshot (labelled "offline rates") so conversions never fully break.</w:t>
      </w:r>
    </w:p>
    <w:p>
      <w:pPr>
        <w:pStyle w:val="ListBullet"/>
      </w:pPr>
      <w:r>
        <w:rPr>
          <w:b/>
        </w:rPr>
        <w:t>Apply Account to All</w:t>
      </w:r>
      <w:r>
        <w:t xml:space="preserve"> — PATCHes every draft expense line whose account does not already match the configured account.</w:t>
      </w:r>
    </w:p>
    <w:p>
      <w:pPr>
        <w:pStyle w:val="ListBullet"/>
      </w:pPr>
      <w:r>
        <w:rPr>
          <w:b/>
        </w:rPr>
        <w:t>Account selector</w:t>
      </w:r>
      <w:r>
        <w:t xml:space="preserve"> — type-ahead search against Coupa's own account autocomplete; selection stored in </w:t>
      </w:r>
      <w:r>
        <w:rPr>
          <w:rFonts w:ascii="Consolas" w:hAnsi="Consolas"/>
          <w:color w:val="A02020"/>
          <w:sz w:val="19"/>
        </w:rPr>
        <w:t>localStorage</w:t>
      </w:r>
      <w:r>
        <w:t>.</w:t>
      </w:r>
    </w:p>
    <w:p>
      <w:pPr>
        <w:pStyle w:val="ListBullet"/>
      </w:pPr>
      <w:r>
        <w:rPr>
          <w:b/>
        </w:rPr>
        <w:t>Match Receipts</w:t>
      </w:r>
      <w:r>
        <w:t xml:space="preserve"> — pairs wallet receipts to draft lines using a tiered scoring heuristic (exact amount, ±1% same currency + merchant-token overlap, cross-currency ±12% USD-eq + token overlap) and POSTs </w:t>
      </w:r>
      <w:r>
        <w:rPr>
          <w:rFonts w:ascii="Consolas" w:hAnsi="Consolas"/>
          <w:color w:val="A02020"/>
          <w:sz w:val="19"/>
        </w:rPr>
        <w:t>merge_receipt_to_expense_line</w:t>
      </w:r>
      <w:r>
        <w:t>.</w:t>
      </w:r>
    </w:p>
    <w:p>
      <w:pPr>
        <w:pStyle w:val="ListBullet"/>
      </w:pPr>
      <w:r>
        <w:rPr>
          <w:b/>
        </w:rPr>
        <w:t>Download Non-Compliant / Export All</w:t>
      </w:r>
      <w:r>
        <w:t xml:space="preserve"> — generates an </w:t>
      </w:r>
      <w:r>
        <w:rPr>
          <w:rFonts w:ascii="Consolas" w:hAnsi="Consolas"/>
          <w:color w:val="A02020"/>
          <w:sz w:val="19"/>
        </w:rPr>
        <w:t>.xlsx</w:t>
      </w:r>
      <w:r>
        <w:t xml:space="preserve"> (via ExcelJS) of draft lines with conditional formatting highlighting problems (missing receipt &gt; $25 USD-eq, missing account/category, gift-meal value-per-attendee &gt; $25).</w:t>
      </w:r>
    </w:p>
    <w:p>
      <w:pPr>
        <w:pStyle w:val="ListBullet"/>
      </w:pPr>
      <w:r>
        <w:rPr>
          <w:b/>
        </w:rPr>
        <w:t>Upload &amp; Apply</w:t>
      </w:r>
      <w:r>
        <w:t xml:space="preserve"> — ingests the edited xlsx and PATCHes lines (category, </w:t>
      </w:r>
      <w:r>
        <w:rPr>
          <w:b/>
        </w:rPr>
        <w:t>currency</w:t>
      </w:r>
      <w:r>
        <w:t xml:space="preserve">, description, attendees), creating new attendees via </w:t>
      </w:r>
      <w:r>
        <w:rPr>
          <w:rFonts w:ascii="Consolas" w:hAnsi="Consolas"/>
          <w:color w:val="A02020"/>
          <w:sz w:val="19"/>
        </w:rPr>
        <w:t>/expense_attendees/</w:t>
      </w:r>
      <w:r>
        <w:t xml:space="preserve"> when needed. Skips no-op rows and confirms the first change before bulk-applying.</w:t>
      </w:r>
    </w:p>
    <w:p>
      <w:pPr>
        <w:pStyle w:val="ListBullet2"/>
      </w:pPr>
      <w:r>
        <w:rPr>
          <w:b/>
        </w:rPr>
        <w:t>Currency edit:</w:t>
      </w:r>
      <w:r>
        <w:t xml:space="preserve"> an editable </w:t>
      </w:r>
      <w:r>
        <w:rPr>
          <w:rFonts w:ascii="Consolas" w:hAnsi="Consolas"/>
          <w:color w:val="A02020"/>
          <w:sz w:val="19"/>
        </w:rPr>
        <w:t>new_currency</w:t>
      </w:r>
      <w:r>
        <w:t xml:space="preserve"> column (dropdown) lets you re-tag a line's receipt currency. Because Coupa's PATCH needs the tenant's numeric currency </w:t>
      </w:r>
      <w:r>
        <w:rPr>
          <w:b/>
        </w:rPr>
        <w:t>id</w:t>
      </w:r>
      <w:r>
        <w:t xml:space="preserve"> (not just the ISO code, and ids are tenant-specific), only currencies already present somewhere on your own draft lines can be set — these are harvested into a hidden </w:t>
      </w:r>
      <w:r>
        <w:rPr>
          <w:rFonts w:ascii="Consolas" w:hAnsi="Consolas"/>
          <w:color w:val="A02020"/>
          <w:sz w:val="19"/>
        </w:rPr>
        <w:t>_currencies</w:t>
      </w:r>
      <w:r>
        <w:t xml:space="preserve"> helper sheet and translated back to ids on upload. The numeric receipt amount is left as-is (a "fix the currency I picked" edit), and the reimbursement/foreign side is moved to match at rate 1 so the line stays internally consistent. </w:t>
      </w:r>
      <w:r>
        <w:rPr>
          <w:b/>
        </w:rPr>
        <w:t>Safety:</w:t>
      </w:r>
      <w:r>
        <w:t xml:space="preserve"> currency edits are applied only to single-currency lines; a genuinely cross-currency line (a distinct reimbursement currency / non-1 FX rate) is </w:t>
      </w:r>
      <w:r>
        <w:rPr>
          <w:b/>
        </w:rPr>
        <w:t>refused</w:t>
      </w:r>
      <w:r>
        <w:t xml:space="preserve"> and reported, because the tool can't recompute Coupa's official cross-currency rate — change those in Coupa directly. The mandatory first-line confirmation also flags currency changes so you can verify the amounts before bulk-applying.</w:t>
      </w:r>
    </w:p>
    <w:p>
      <w:pPr>
        <w:pStyle w:val="ListBullet2"/>
      </w:pPr>
      <w:r>
        <w:rPr>
          <w:b/>
        </w:rPr>
        <w:t>Example attendee column:</w:t>
      </w:r>
      <w:r>
        <w:t xml:space="preserve"> every export ends with one placeholder column (</w:t>
      </w:r>
      <w:r>
        <w:rPr>
          <w:rFonts w:ascii="Consolas" w:hAnsi="Consolas"/>
          <w:color w:val="A02020"/>
          <w:sz w:val="19"/>
        </w:rPr>
        <w:t>Firstname Lastname (example — rename or delete)</w:t>
      </w:r>
      <w:r>
        <w:t xml:space="preserve">). Leave it unchanged or delete it → the upload ignores it. Rename it to a real </w:t>
      </w:r>
      <w:r>
        <w:rPr>
          <w:rFonts w:ascii="Consolas" w:hAnsi="Consolas"/>
          <w:color w:val="A02020"/>
          <w:sz w:val="19"/>
        </w:rPr>
        <w:t>Firstname Lastname</w:t>
      </w:r>
      <w:r>
        <w:t xml:space="preserve"> and mark </w:t>
      </w:r>
      <w:r>
        <w:rPr>
          <w:rFonts w:ascii="Consolas" w:hAnsi="Consolas"/>
          <w:color w:val="A02020"/>
          <w:sz w:val="19"/>
        </w:rPr>
        <w:t>x</w:t>
      </w:r>
      <w:r>
        <w:t xml:space="preserve"> → the upload creates that attendee and attaches them (no Attendees-sheet edit required).</w:t>
      </w:r>
    </w:p>
    <w:p>
      <w:pPr>
        <w:pStyle w:val="Heading2"/>
      </w:pPr>
      <w:r>
        <w:t>Status</w:t>
      </w:r>
    </w:p>
    <w:p>
      <w:r>
        <w:rPr>
          <w:b/>
        </w:rPr>
        <w:t>Working / actively maintained.</w:t>
      </w:r>
      <w:r>
        <w:t xml:space="preserve"> Evidence: steady semver progression from v0.3.1 (initial commit, Apr 2026) through v0.9.0 to </w:t>
      </w:r>
      <w:r>
        <w:rPr>
          <w:b/>
        </w:rPr>
        <w:t>v0.10.0</w:t>
      </w:r>
      <w:r>
        <w:t xml:space="preserve"> (adds SE-/E-Asia display currencies SGD/HKD/TWD/KRW/MYR/IDR/VND, currency-aware number formatting, and a live→last-live→baked-snapshot FX fallback with persistence). Commit messages are descriptive and feature-scoped. The script includes an in-app help modal that matches the implemented behavior. No obvious dead/half-finished features.</w:t>
      </w:r>
    </w:p>
    <w:p>
      <w:pPr>
        <w:pStyle w:val="Heading2"/>
      </w:pPr>
      <w:r>
        <w:t>Technical Requirements</w:t>
      </w:r>
    </w:p>
    <w:p>
      <w:pPr>
        <w:pStyle w:val="ListBullet"/>
      </w:pPr>
      <w:r>
        <w:t xml:space="preserve">A userscript manager: </w:t>
      </w:r>
      <w:r>
        <w:rPr>
          <w:b/>
        </w:rPr>
        <w:t>Tampermonkey</w:t>
      </w:r>
      <w:r>
        <w:t xml:space="preserve"> (recommended) or Greasemonkey, in a desktop browser.</w:t>
      </w:r>
    </w:p>
    <w:p>
      <w:pPr>
        <w:pStyle w:val="ListBullet"/>
      </w:pPr>
      <w:r>
        <w:t xml:space="preserve">An authenticated </w:t>
      </w:r>
      <w:r>
        <w:rPr>
          <w:b/>
        </w:rPr>
        <w:t>Coupa</w:t>
      </w:r>
      <w:r>
        <w:t xml:space="preserve"> session on a </w:t>
      </w:r>
      <w:r>
        <w:rPr>
          <w:rFonts w:ascii="Consolas" w:hAnsi="Consolas"/>
          <w:color w:val="A02020"/>
          <w:sz w:val="19"/>
        </w:rPr>
        <w:t>*.coupahost.com</w:t>
      </w:r>
      <w:r>
        <w:t xml:space="preserve"> tenant.</w:t>
      </w:r>
    </w:p>
    <w:p>
      <w:pPr>
        <w:pStyle w:val="ListBullet"/>
      </w:pPr>
      <w:r>
        <w:t>Network access to two external services at runtime:</w:t>
      </w:r>
    </w:p>
    <w:p>
      <w:pPr>
        <w:pStyle w:val="ListBullet2"/>
      </w:pPr>
      <w:r>
        <w:rPr>
          <w:rFonts w:ascii="Consolas" w:hAnsi="Consolas"/>
          <w:color w:val="A02020"/>
          <w:sz w:val="19"/>
        </w:rPr>
        <w:t>https://open.er-api.com/v6/latest/USD</w:t>
      </w:r>
      <w:r>
        <w:t xml:space="preserve"> — free FX rates (declared via </w:t>
      </w:r>
      <w:r>
        <w:rPr>
          <w:rFonts w:ascii="Consolas" w:hAnsi="Consolas"/>
          <w:color w:val="A02020"/>
          <w:sz w:val="19"/>
        </w:rPr>
        <w:t>@connect open.er-api.com</w:t>
      </w:r>
      <w:r>
        <w:t>; no API key required).</w:t>
      </w:r>
    </w:p>
    <w:p>
      <w:pPr>
        <w:pStyle w:val="ListBullet2"/>
      </w:pPr>
      <w:r>
        <w:rPr>
          <w:rFonts w:ascii="Consolas" w:hAnsi="Consolas"/>
          <w:color w:val="A02020"/>
          <w:sz w:val="19"/>
        </w:rPr>
        <w:t>https://cdn.jsdelivr.net/npm/exceljs@4.4.0/dist/exceljs.min.js</w:t>
      </w:r>
      <w:r>
        <w:t xml:space="preserve"> — ExcelJS, fetched on demand for xlsx generation/parsing.</w:t>
      </w:r>
    </w:p>
    <w:p>
      <w:pPr>
        <w:pStyle w:val="ListBullet"/>
      </w:pPr>
      <w:r>
        <w:t xml:space="preserve">No build tooling, no package manager, no compiler. The deliverable IS the </w:t>
      </w:r>
      <w:r>
        <w:rPr>
          <w:rFonts w:ascii="Consolas" w:hAnsi="Consolas"/>
          <w:color w:val="A02020"/>
          <w:sz w:val="19"/>
        </w:rPr>
        <w:t>.user.js</w:t>
      </w:r>
      <w:r>
        <w:t xml:space="preserve"> file.</w:t>
      </w:r>
    </w:p>
    <w:p>
      <w:pPr>
        <w:pStyle w:val="Heading2"/>
      </w:pPr>
      <w:r>
        <w:t>Dependencies</w:t>
      </w:r>
    </w:p>
    <w:p>
      <w:pPr>
        <w:pStyle w:val="ListBullet"/>
      </w:pPr>
      <w:r>
        <w:rPr>
          <w:b/>
        </w:rPr>
        <w:t>ExcelJS 4.4.0</w:t>
      </w:r>
      <w:r>
        <w:t xml:space="preserve"> (MIT license) — loaded at runtime from jsDelivr (version-pinned in </w:t>
      </w:r>
      <w:r>
        <w:rPr>
          <w:rFonts w:ascii="Consolas" w:hAnsi="Consolas"/>
          <w:color w:val="A02020"/>
          <w:sz w:val="19"/>
        </w:rPr>
        <w:t>EXCELJS_URL</w:t>
      </w:r>
      <w:r>
        <w:t xml:space="preserve">, line 63), not vendored. Loaded via </w:t>
      </w:r>
      <w:r>
        <w:rPr>
          <w:rFonts w:ascii="Consolas" w:hAnsi="Consolas"/>
          <w:color w:val="A02020"/>
          <w:sz w:val="19"/>
        </w:rPr>
        <w:t>fetch</w:t>
      </w:r>
      <w:r>
        <w:t xml:space="preserve"> + </w:t>
      </w:r>
      <w:r>
        <w:rPr>
          <w:rFonts w:ascii="Consolas" w:hAnsi="Consolas"/>
          <w:color w:val="A02020"/>
          <w:sz w:val="19"/>
        </w:rPr>
        <w:t>new Function(...)</w:t>
      </w:r>
      <w:r>
        <w:t xml:space="preserve"> eval, with a blob-</w:t>
      </w:r>
      <w:r>
        <w:rPr>
          <w:rFonts w:ascii="Consolas" w:hAnsi="Consolas"/>
          <w:color w:val="A02020"/>
          <w:sz w:val="19"/>
        </w:rPr>
        <w:t>&lt;script&gt;</w:t>
      </w:r>
      <w:r>
        <w:t xml:space="preserve"> fallback if CSP blocks the eval path.</w:t>
      </w:r>
    </w:p>
    <w:p>
      <w:pPr>
        <w:pStyle w:val="ListBullet"/>
      </w:pPr>
      <w:r>
        <w:rPr>
          <w:b/>
        </w:rPr>
        <w:t>open.er-api.com</w:t>
      </w:r>
      <w:r>
        <w:t xml:space="preserve"> ("Exchange Rate API" / open access tier) — runtime HTTP JSON, no SDK bundled.</w:t>
      </w:r>
    </w:p>
    <w:p>
      <w:pPr>
        <w:pStyle w:val="ListBullet"/>
      </w:pPr>
      <w:r>
        <w:t xml:space="preserve">Userscript-manager API: </w:t>
      </w:r>
      <w:r>
        <w:rPr>
          <w:rFonts w:ascii="Consolas" w:hAnsi="Consolas"/>
          <w:color w:val="A02020"/>
          <w:sz w:val="19"/>
        </w:rPr>
        <w:t>GM_xmlhttpRequest</w:t>
      </w:r>
      <w:r>
        <w:t xml:space="preserve"> (granted) for the cross-origin FX call; </w:t>
      </w:r>
      <w:r>
        <w:rPr>
          <w:rFonts w:ascii="Consolas" w:hAnsi="Consolas"/>
          <w:color w:val="A02020"/>
          <w:sz w:val="19"/>
        </w:rPr>
        <w:t>GM_setValue</w:t>
      </w:r>
      <w:r>
        <w:t>/</w:t>
      </w:r>
      <w:r>
        <w:rPr>
          <w:rFonts w:ascii="Consolas" w:hAnsi="Consolas"/>
          <w:color w:val="A02020"/>
          <w:sz w:val="19"/>
        </w:rPr>
        <w:t>GM_getValue</w:t>
      </w:r>
      <w:r>
        <w:t xml:space="preserve"> (granted) to persist the last successful live rate pull (falls back to </w:t>
      </w:r>
      <w:r>
        <w:rPr>
          <w:rFonts w:ascii="Consolas" w:hAnsi="Consolas"/>
          <w:color w:val="A02020"/>
          <w:sz w:val="19"/>
        </w:rPr>
        <w:t>localStorage</w:t>
      </w:r>
      <w:r>
        <w:t xml:space="preserve"> if unavailable).</w:t>
      </w:r>
    </w:p>
    <w:p>
      <w:pPr>
        <w:pStyle w:val="ListBullet"/>
      </w:pPr>
      <w:r>
        <w:t>No npm/</w:t>
      </w:r>
      <w:r>
        <w:rPr>
          <w:rFonts w:ascii="Consolas" w:hAnsi="Consolas"/>
          <w:color w:val="A02020"/>
          <w:sz w:val="19"/>
        </w:rPr>
        <w:t>package.json</w:t>
      </w:r>
      <w:r>
        <w:t>, no lockfile, no other third-party code.</w:t>
      </w:r>
    </w:p>
    <w:p>
      <w:pPr>
        <w:pStyle w:val="Heading2"/>
      </w:pPr>
      <w:r>
        <w:t>Setup Instructions</w:t>
      </w:r>
    </w:p>
    <w:p>
      <w:pPr>
        <w:pStyle w:val="ListNumber"/>
      </w:pPr>
      <w:r>
        <w:t>Install Tampermonkey in your browser.</w:t>
      </w:r>
    </w:p>
    <w:p>
      <w:pPr>
        <w:pStyle w:val="ListNumber"/>
      </w:pPr>
      <w:r>
        <w:t>Open the raw script and let Tampermonkey prompt to install it, e.g. from this repo:</w:t>
      </w:r>
    </w:p>
    <w:p>
      <w:r>
        <w:t xml:space="preserve">   </w:t>
      </w:r>
      <w:r>
        <w:rPr>
          <w:rFonts w:ascii="Consolas" w:hAnsi="Consolas"/>
          <w:color w:val="A02020"/>
          <w:sz w:val="19"/>
        </w:rPr>
        <w:t>coupa-receipt-filter.user.js</w:t>
      </w:r>
    </w:p>
    <w:p>
      <w:r>
        <w:t xml:space="preserve">   or from the published gist referenced in the header:</w:t>
      </w:r>
    </w:p>
    <w:p>
      <w:r>
        <w:t xml:space="preserve">   </w:t>
      </w:r>
      <w:r>
        <w:rPr>
          <w:rFonts w:ascii="Consolas" w:hAnsi="Consolas"/>
          <w:color w:val="A02020"/>
          <w:sz w:val="19"/>
        </w:rPr>
        <w:t>https://gist.githubusercontent.com/SexualMoose/a0de5a5bf56d33abef414b5781bdd984/raw/coupa-receipt-filter.user.js</w:t>
      </w:r>
    </w:p>
    <w:p>
      <w:pPr>
        <w:pStyle w:val="ListNumber"/>
      </w:pPr>
      <w:r>
        <w:t xml:space="preserve">Confirm the install in Tampermonkey. The </w:t>
      </w:r>
      <w:r>
        <w:rPr>
          <w:rFonts w:ascii="Consolas" w:hAnsi="Consolas"/>
          <w:color w:val="A02020"/>
          <w:sz w:val="19"/>
        </w:rPr>
        <w:t>@match https://*.coupahost.com/*</w:t>
      </w:r>
      <w:r>
        <w:t xml:space="preserve"> and </w:t>
      </w:r>
      <w:r>
        <w:rPr>
          <w:rFonts w:ascii="Consolas" w:hAnsi="Consolas"/>
          <w:color w:val="A02020"/>
          <w:sz w:val="19"/>
        </w:rPr>
        <w:t>@connect open.er-api.com</w:t>
      </w:r>
      <w:r>
        <w:t xml:space="preserve"> grants will be requested.</w:t>
      </w:r>
    </w:p>
    <w:p>
      <w:pPr>
        <w:pStyle w:val="ListNumber"/>
      </w:pPr>
      <w:r>
        <w:t xml:space="preserve">(Tenant-specific) Edit the </w:t>
      </w:r>
      <w:r>
        <w:rPr>
          <w:rFonts w:ascii="Consolas" w:hAnsi="Consolas"/>
          <w:color w:val="A02020"/>
          <w:sz w:val="19"/>
        </w:rPr>
        <w:t>DEFAULT_ACCOUNT</w:t>
      </w:r>
      <w:r>
        <w:t xml:space="preserve"> object near the top of the script to match your own Coupa account. Capture the values by clicking "Choose" on a representative line and watching </w:t>
      </w:r>
      <w:r>
        <w:rPr>
          <w:rFonts w:ascii="Consolas" w:hAnsi="Consolas"/>
          <w:color w:val="A02020"/>
          <w:sz w:val="19"/>
        </w:rPr>
        <w:t>POST /accounts/select_dynamic_account</w:t>
      </w:r>
      <w:r>
        <w:t xml:space="preserve"> in DevTools → Network. Update </w:t>
      </w:r>
      <w:r>
        <w:rPr>
          <w:rFonts w:ascii="Consolas" w:hAnsi="Consolas"/>
          <w:color w:val="A02020"/>
          <w:sz w:val="19"/>
        </w:rPr>
        <w:t>account_id</w:t>
      </w:r>
      <w:r>
        <w:t xml:space="preserve">, </w:t>
      </w:r>
      <w:r>
        <w:rPr>
          <w:rFonts w:ascii="Consolas" w:hAnsi="Consolas"/>
          <w:color w:val="A02020"/>
          <w:sz w:val="19"/>
        </w:rPr>
        <w:t>account_type_id</w:t>
      </w:r>
      <w:r>
        <w:t xml:space="preserve">, </w:t>
      </w:r>
      <w:r>
        <w:rPr>
          <w:rFonts w:ascii="Consolas" w:hAnsi="Consolas"/>
          <w:color w:val="A02020"/>
          <w:sz w:val="19"/>
        </w:rPr>
        <w:t>display_name</w:t>
      </w:r>
      <w:r>
        <w:t xml:space="preserve">, and </w:t>
      </w:r>
      <w:r>
        <w:rPr>
          <w:rFonts w:ascii="Consolas" w:hAnsi="Consolas"/>
          <w:color w:val="A02020"/>
          <w:sz w:val="19"/>
        </w:rPr>
        <w:t>code</w:t>
      </w:r>
      <w:r>
        <w:t>.</w:t>
      </w:r>
    </w:p>
    <w:p>
      <w:pPr>
        <w:pStyle w:val="ListNumber"/>
      </w:pPr>
      <w:r>
        <w:t>Navigate to your Coupa tenant; the panel appears top-right on expense pages.</w:t>
      </w:r>
    </w:p>
    <w:p>
      <w:pPr>
        <w:pStyle w:val="Heading2"/>
      </w:pPr>
      <w:r>
        <w:t>Build &amp; Run</w:t>
      </w:r>
    </w:p>
    <w:p>
      <w:r>
        <w:t xml:space="preserve">There is no build step. "Running" = having the userscript installed and active while browsing Coupa. Updates: the header declares </w:t>
      </w:r>
      <w:r>
        <w:rPr>
          <w:rFonts w:ascii="Consolas" w:hAnsi="Consolas"/>
          <w:color w:val="A02020"/>
          <w:sz w:val="19"/>
        </w:rPr>
        <w:t>@updateURL</w:t>
      </w:r>
      <w:r>
        <w:t>/</w:t>
      </w:r>
      <w:r>
        <w:rPr>
          <w:rFonts w:ascii="Consolas" w:hAnsi="Consolas"/>
          <w:color w:val="A02020"/>
          <w:sz w:val="19"/>
        </w:rPr>
        <w:t>@downloadURL</w:t>
      </w:r>
      <w:r>
        <w:t xml:space="preserve"> pointing at the GitHub gist, so Tampermonkey can auto-update; the in-panel "update" link cache-busts that URL.</w:t>
      </w:r>
    </w:p>
    <w:p>
      <w:pPr>
        <w:pStyle w:val="Heading2"/>
      </w:pPr>
      <w:r>
        <w:t>Usage</w:t>
      </w:r>
    </w:p>
    <w:p>
      <w:r>
        <w:t xml:space="preserve">On a </w:t>
      </w:r>
      <w:r>
        <w:rPr>
          <w:b/>
        </w:rPr>
        <w:t>draft</w:t>
      </w:r>
      <w:r>
        <w:t xml:space="preserve"> expense report page:</w:t>
      </w:r>
    </w:p>
    <w:p>
      <w:pPr>
        <w:pStyle w:val="ListBullet"/>
      </w:pPr>
      <w:r>
        <w:t>Use the top-right panel buttons: Apply Account to All, Match Receipts, Download Non-Compliant, Export All, Upload &amp; Apply, and the account search box (with ↺ reset).</w:t>
      </w:r>
    </w:p>
    <w:p>
      <w:pPr>
        <w:pStyle w:val="ListBullet"/>
      </w:pPr>
      <w:r>
        <w:t>For the receipt filter: open Coupa's "Attach a receipt" dialog, set the ± tolerance %, and the script hides receipts outside the converted-amount window.</w:t>
      </w:r>
    </w:p>
    <w:p>
      <w:pPr>
        <w:pStyle w:val="ListBullet"/>
      </w:pPr>
      <w:r>
        <w:t>For the xlsx round-trip: Download Non-Compliant → edit green-header columns (</w:t>
      </w:r>
      <w:r>
        <w:rPr>
          <w:rFonts w:ascii="Consolas" w:hAnsi="Consolas"/>
          <w:color w:val="A02020"/>
          <w:sz w:val="19"/>
        </w:rPr>
        <w:t>new_currency</w:t>
      </w:r>
      <w:r>
        <w:t xml:space="preserve">, </w:t>
      </w:r>
      <w:r>
        <w:rPr>
          <w:rFonts w:ascii="Consolas" w:hAnsi="Consolas"/>
          <w:color w:val="A02020"/>
          <w:sz w:val="19"/>
        </w:rPr>
        <w:t>new_category</w:t>
      </w:r>
      <w:r>
        <w:t xml:space="preserve">, </w:t>
      </w:r>
      <w:r>
        <w:rPr>
          <w:rFonts w:ascii="Consolas" w:hAnsi="Consolas"/>
          <w:color w:val="A02020"/>
          <w:sz w:val="19"/>
        </w:rPr>
        <w:t>new_description</w:t>
      </w:r>
      <w:r>
        <w:t xml:space="preserve">, attendee </w:t>
      </w:r>
      <w:r>
        <w:rPr>
          <w:rFonts w:ascii="Consolas" w:hAnsi="Consolas"/>
          <w:color w:val="A02020"/>
          <w:sz w:val="19"/>
        </w:rPr>
        <w:t>x</w:t>
      </w:r>
      <w:r>
        <w:t xml:space="preserve"> marks, and the trailing example-attendee column) in Excel → Upload &amp; Apply. The hidden </w:t>
      </w:r>
      <w:r>
        <w:rPr>
          <w:rFonts w:ascii="Consolas" w:hAnsi="Consolas"/>
          <w:color w:val="A02020"/>
          <w:sz w:val="19"/>
        </w:rPr>
        <w:t>_categories</w:t>
      </w:r>
      <w:r>
        <w:t xml:space="preserve"> and </w:t>
      </w:r>
      <w:r>
        <w:rPr>
          <w:rFonts w:ascii="Consolas" w:hAnsi="Consolas"/>
          <w:color w:val="A02020"/>
          <w:sz w:val="19"/>
        </w:rPr>
        <w:t>_currencies</w:t>
      </w:r>
      <w:r>
        <w:t xml:space="preserve"> helper sheets drive the dropdowns and name/code→id resolution; do not delete them.</w:t>
      </w:r>
    </w:p>
    <w:p>
      <w:pPr>
        <w:pStyle w:val="ListBullet"/>
      </w:pPr>
      <w:r>
        <w:t>Click the "?" / help link in the panel footer for the built-in help modal.</w:t>
      </w:r>
    </w:p>
    <w:p>
      <w:pPr>
        <w:pStyle w:val="Heading2"/>
      </w:pPr>
      <w:r>
        <w:t>Architecture</w:t>
      </w:r>
    </w:p>
    <w:p>
      <w:r>
        <w:t>Single IIFE in one file, organized into sections:</w:t>
      </w:r>
    </w:p>
    <w:p>
      <w:pPr>
        <w:pStyle w:val="ListBullet"/>
      </w:pPr>
      <w:r>
        <w:rPr>
          <w:b/>
        </w:rPr>
        <w:t>Config</w:t>
      </w:r>
      <w:r>
        <w:t xml:space="preserve"> (lines ~17–120): </w:t>
      </w:r>
      <w:r>
        <w:rPr>
          <w:rFonts w:ascii="Consolas" w:hAnsi="Consolas"/>
          <w:color w:val="A02020"/>
          <w:sz w:val="19"/>
        </w:rPr>
        <w:t>DEFAULT_ACCOUNT</w:t>
      </w:r>
      <w:r>
        <w:t xml:space="preserve">, </w:t>
      </w:r>
      <w:r>
        <w:rPr>
          <w:rFonts w:ascii="Consolas" w:hAnsi="Consolas"/>
          <w:color w:val="A02020"/>
          <w:sz w:val="19"/>
        </w:rPr>
        <w:t>ALL_CATEGORIES</w:t>
      </w:r>
      <w:r>
        <w:t xml:space="preserve"> catalog, attendee type ids, palettes, localStorage keys.</w:t>
      </w:r>
    </w:p>
    <w:p>
      <w:pPr>
        <w:pStyle w:val="ListBullet"/>
      </w:pPr>
      <w:r>
        <w:rPr>
          <w:b/>
        </w:rPr>
        <w:t>ExcelJS loader</w:t>
      </w:r>
      <w:r>
        <w:t xml:space="preserve"> (~122–166): lazy </w:t>
      </w:r>
      <w:r>
        <w:rPr>
          <w:rFonts w:ascii="Consolas" w:hAnsi="Consolas"/>
          <w:color w:val="A02020"/>
          <w:sz w:val="19"/>
        </w:rPr>
        <w:t>fetch</w:t>
      </w:r>
      <w:r>
        <w:t xml:space="preserve"> + </w:t>
      </w:r>
      <w:r>
        <w:rPr>
          <w:rFonts w:ascii="Consolas" w:hAnsi="Consolas"/>
          <w:color w:val="A02020"/>
          <w:sz w:val="19"/>
        </w:rPr>
        <w:t>new Function</w:t>
      </w:r>
      <w:r>
        <w:t xml:space="preserve"> eval with blob-script fallback.</w:t>
      </w:r>
    </w:p>
    <w:p>
      <w:pPr>
        <w:pStyle w:val="ListBullet"/>
      </w:pPr>
      <w:r>
        <w:rPr>
          <w:b/>
        </w:rPr>
        <w:t>Helpers</w:t>
      </w:r>
      <w:r>
        <w:t xml:space="preserve"> (~176–290): amount parsing; </w:t>
      </w:r>
      <w:r>
        <w:rPr>
          <w:rFonts w:ascii="Consolas" w:hAnsi="Consolas"/>
          <w:color w:val="A02020"/>
          <w:sz w:val="19"/>
        </w:rPr>
        <w:t>TARGETS</w:t>
      </w:r>
      <w:r>
        <w:t xml:space="preserve"> display-currency list; </w:t>
      </w:r>
      <w:r>
        <w:rPr>
          <w:rFonts w:ascii="Consolas" w:hAnsi="Consolas"/>
          <w:color w:val="A02020"/>
          <w:sz w:val="19"/>
        </w:rPr>
        <w:t>fmtMoney</w:t>
      </w:r>
      <w:r>
        <w:t xml:space="preserve"> currency-aware formatter (</w:t>
      </w:r>
      <w:r>
        <w:rPr>
          <w:rFonts w:ascii="Consolas" w:hAnsi="Consolas"/>
          <w:color w:val="A02020"/>
          <w:sz w:val="19"/>
        </w:rPr>
        <w:t>ZERO_DP_CCY</w:t>
      </w:r>
      <w:r>
        <w:t xml:space="preserve"> set); FX fetch/cache (</w:t>
      </w:r>
      <w:r>
        <w:rPr>
          <w:rFonts w:ascii="Consolas" w:hAnsi="Consolas"/>
          <w:color w:val="A02020"/>
          <w:sz w:val="19"/>
        </w:rPr>
        <w:t>getRates</w:t>
      </w:r>
      <w:r>
        <w:t xml:space="preserve">, 1h in-memory TTL) with the </w:t>
      </w:r>
      <w:r>
        <w:rPr>
          <w:rFonts w:ascii="Consolas" w:hAnsi="Consolas"/>
          <w:color w:val="A02020"/>
          <w:sz w:val="19"/>
        </w:rPr>
        <w:t>FX_FALLBACK</w:t>
      </w:r>
      <w:r>
        <w:t xml:space="preserve"> snapshot + </w:t>
      </w:r>
      <w:r>
        <w:rPr>
          <w:rFonts w:ascii="Consolas" w:hAnsi="Consolas"/>
          <w:color w:val="A02020"/>
          <w:sz w:val="19"/>
        </w:rPr>
        <w:t>saveLastRates</w:t>
      </w:r>
      <w:r>
        <w:t>/</w:t>
      </w:r>
      <w:r>
        <w:rPr>
          <w:rFonts w:ascii="Consolas" w:hAnsi="Consolas"/>
          <w:color w:val="A02020"/>
          <w:sz w:val="19"/>
        </w:rPr>
        <w:t>loadLastRates</w:t>
      </w:r>
      <w:r>
        <w:t xml:space="preserve"> persistence (30-day trust window); </w:t>
      </w:r>
      <w:r>
        <w:rPr>
          <w:rFonts w:ascii="Consolas" w:hAnsi="Consolas"/>
          <w:color w:val="A02020"/>
          <w:sz w:val="19"/>
        </w:rPr>
        <w:t>esc</w:t>
      </w:r>
      <w:r>
        <w:t>/</w:t>
      </w:r>
      <w:r>
        <w:rPr>
          <w:rFonts w:ascii="Consolas" w:hAnsi="Consolas"/>
          <w:color w:val="A02020"/>
          <w:sz w:val="19"/>
        </w:rPr>
        <w:t>escapeHtml</w:t>
      </w:r>
      <w:r>
        <w:t xml:space="preserve"> HTML-escapers.</w:t>
      </w:r>
    </w:p>
    <w:p>
      <w:pPr>
        <w:pStyle w:val="ListBullet"/>
      </w:pPr>
      <w:r>
        <w:rPr>
          <w:b/>
        </w:rPr>
        <w:t>Receipt-dialog filter</w:t>
      </w:r>
      <w:r>
        <w:t xml:space="preserve"> (~250–360): reads the expense-line total, converts across </w:t>
      </w:r>
      <w:r>
        <w:rPr>
          <w:rFonts w:ascii="Consolas" w:hAnsi="Consolas"/>
          <w:color w:val="A02020"/>
          <w:sz w:val="19"/>
        </w:rPr>
        <w:t>TARGETS</w:t>
      </w:r>
      <w:r>
        <w:t>, hides out-of-window wallet lines.</w:t>
      </w:r>
    </w:p>
    <w:p>
      <w:pPr>
        <w:pStyle w:val="ListBullet"/>
      </w:pPr>
      <w:r>
        <w:rPr>
          <w:b/>
        </w:rPr>
        <w:t>Account apply</w:t>
      </w:r>
      <w:r>
        <w:t xml:space="preserve"> (~410–540): discovers the draft report, iterates lines, PATCHes accounts via Coupa endpoints using the page CSRF token + </w:t>
      </w:r>
      <w:r>
        <w:rPr>
          <w:rFonts w:ascii="Consolas" w:hAnsi="Consolas"/>
          <w:color w:val="A02020"/>
          <w:sz w:val="19"/>
        </w:rPr>
        <w:t>credentials: 'include'</w:t>
      </w:r>
      <w:r>
        <w:t>.</w:t>
      </w:r>
    </w:p>
    <w:p>
      <w:pPr>
        <w:pStyle w:val="ListBullet"/>
      </w:pPr>
      <w:r>
        <w:rPr>
          <w:b/>
        </w:rPr>
        <w:t>xlsx export</w:t>
      </w:r>
      <w:r>
        <w:t xml:space="preserve"> (~550–960): builds the workbook with conditional formatting and helper sheets.</w:t>
      </w:r>
    </w:p>
    <w:p>
      <w:pPr>
        <w:pStyle w:val="ListBullet"/>
      </w:pPr>
      <w:r>
        <w:rPr>
          <w:b/>
        </w:rPr>
        <w:t>xlsx upload/apply</w:t>
      </w:r>
      <w:r>
        <w:t xml:space="preserve"> (~900–1230): parses the workbook, diffs against live line state, PATCHes lines and POSTs new attendees, with a progress overlay and </w:t>
      </w:r>
      <w:r>
        <w:rPr>
          <w:rFonts w:ascii="Consolas" w:hAnsi="Consolas"/>
          <w:color w:val="A02020"/>
          <w:sz w:val="19"/>
        </w:rPr>
        <w:t>beforeunload</w:t>
      </w:r>
      <w:r>
        <w:t xml:space="preserve"> guard.</w:t>
      </w:r>
    </w:p>
    <w:p>
      <w:pPr>
        <w:pStyle w:val="ListBullet"/>
      </w:pPr>
      <w:r>
        <w:rPr>
          <w:b/>
        </w:rPr>
        <w:t>Receipt matching</w:t>
      </w:r>
      <w:r>
        <w:t xml:space="preserve"> (~1240–1430): tokenization + tiered scoring, posts </w:t>
      </w:r>
      <w:r>
        <w:rPr>
          <w:rFonts w:ascii="Consolas" w:hAnsi="Consolas"/>
          <w:color w:val="A02020"/>
          <w:sz w:val="19"/>
        </w:rPr>
        <w:t>merge_receipt_to_expense_line</w:t>
      </w:r>
      <w:r>
        <w:t>.</w:t>
      </w:r>
    </w:p>
    <w:p>
      <w:pPr>
        <w:pStyle w:val="ListBullet"/>
      </w:pPr>
      <w:r>
        <w:rPr>
          <w:b/>
        </w:rPr>
        <w:t>Account search UI</w:t>
      </w:r>
      <w:r>
        <w:t xml:space="preserve"> (~1440–1603): debounced calls to Coupa autocomplete/search endpoints, escaped result rendering.</w:t>
      </w:r>
    </w:p>
    <w:p>
      <w:pPr>
        <w:pStyle w:val="ListBullet"/>
      </w:pPr>
      <w:r>
        <w:rPr>
          <w:b/>
        </w:rPr>
        <w:t>Help modal + panel</w:t>
      </w:r>
      <w:r>
        <w:t xml:space="preserve"> (~1605–1858): UI construction.</w:t>
      </w:r>
    </w:p>
    <w:p>
      <w:r>
        <w:t xml:space="preserve">Data flow: page DOM + Coupa JSON endpoints → in-memory line models → (xlsx out) → user edits → (xlsx in) → PATCH/POST back to Coupa. FX data flows from open.er-api.com into the converter. All Coupa calls are same-origin authenticated requests carrying </w:t>
      </w:r>
      <w:r>
        <w:rPr>
          <w:rFonts w:ascii="Consolas" w:hAnsi="Consolas"/>
          <w:color w:val="A02020"/>
          <w:sz w:val="19"/>
        </w:rPr>
        <w:t>X-CSRF-Token</w:t>
      </w:r>
      <w:r>
        <w:t xml:space="preserve"> read from the page's </w:t>
      </w:r>
      <w:r>
        <w:rPr>
          <w:rFonts w:ascii="Consolas" w:hAnsi="Consolas"/>
          <w:color w:val="A02020"/>
          <w:sz w:val="19"/>
        </w:rPr>
        <w:t>&lt;meta name="csrf-token"&gt;</w:t>
      </w:r>
      <w:r>
        <w:t>.</w:t>
      </w:r>
    </w:p>
    <w:p>
      <w:pPr>
        <w:pStyle w:val="Heading2"/>
      </w:pPr>
      <w:r>
        <w:t>Integrations &amp; Interconnects</w:t>
      </w:r>
    </w:p>
    <w:p>
      <w:pPr>
        <w:pStyle w:val="ListBullet"/>
      </w:pPr>
      <w:r>
        <w:rPr>
          <w:b/>
        </w:rPr>
        <w:t>Coupa</w:t>
      </w:r>
      <w:r>
        <w:t xml:space="preserve"> (</w:t>
      </w:r>
      <w:r>
        <w:rPr>
          <w:rFonts w:ascii="Consolas" w:hAnsi="Consolas"/>
          <w:color w:val="A02020"/>
          <w:sz w:val="19"/>
        </w:rPr>
        <w:t>*.coupahost.com</w:t>
      </w:r>
      <w:r>
        <w:t xml:space="preserve">) — the host application; the script calls its internal endpoints: </w:t>
      </w:r>
      <w:r>
        <w:rPr>
          <w:rFonts w:ascii="Consolas" w:hAnsi="Consolas"/>
          <w:color w:val="A02020"/>
          <w:sz w:val="19"/>
        </w:rPr>
        <w:t>/expenses</w:t>
      </w:r>
      <w:r>
        <w:t xml:space="preserve">, </w:t>
      </w:r>
      <w:r>
        <w:rPr>
          <w:rFonts w:ascii="Consolas" w:hAnsi="Consolas"/>
          <w:color w:val="A02020"/>
          <w:sz w:val="19"/>
        </w:rPr>
        <w:t>/expense_reports/:id/edit</w:t>
      </w:r>
      <w:r>
        <w:t xml:space="preserve">, </w:t>
      </w:r>
      <w:r>
        <w:rPr>
          <w:rFonts w:ascii="Consolas" w:hAnsi="Consolas"/>
          <w:color w:val="A02020"/>
          <w:sz w:val="19"/>
        </w:rPr>
        <w:t>/expenses/expense_lines/:id</w:t>
      </w:r>
      <w:r>
        <w:t xml:space="preserve">, </w:t>
      </w:r>
      <w:r>
        <w:rPr>
          <w:rFonts w:ascii="Consolas" w:hAnsi="Consolas"/>
          <w:color w:val="A02020"/>
          <w:sz w:val="19"/>
        </w:rPr>
        <w:t>/accounts/select_dynamic_account</w:t>
      </w:r>
      <w:r>
        <w:t xml:space="preserve">, </w:t>
      </w:r>
      <w:r>
        <w:rPr>
          <w:rFonts w:ascii="Consolas" w:hAnsi="Consolas"/>
          <w:color w:val="A02020"/>
          <w:sz w:val="19"/>
        </w:rPr>
        <w:t>/accounts/autocomplete|search|lookup</w:t>
      </w:r>
      <w:r>
        <w:t xml:space="preserve">, </w:t>
      </w:r>
      <w:r>
        <w:rPr>
          <w:rFonts w:ascii="Consolas" w:hAnsi="Consolas"/>
          <w:color w:val="A02020"/>
          <w:sz w:val="19"/>
        </w:rPr>
        <w:t>/expense_attendees/</w:t>
      </w:r>
      <w:r>
        <w:t xml:space="preserve">, </w:t>
      </w:r>
      <w:r>
        <w:rPr>
          <w:rFonts w:ascii="Consolas" w:hAnsi="Consolas"/>
          <w:color w:val="A02020"/>
          <w:sz w:val="19"/>
        </w:rPr>
        <w:t>/expenses/wallet/merge_receipt_to_expense_line</w:t>
      </w:r>
      <w:r>
        <w:t>.</w:t>
      </w:r>
    </w:p>
    <w:p>
      <w:pPr>
        <w:pStyle w:val="ListBullet"/>
      </w:pPr>
      <w:r>
        <w:rPr>
          <w:b/>
        </w:rPr>
        <w:t>open.er-api.com</w:t>
      </w:r>
      <w:r>
        <w:t xml:space="preserve"> — free FX-rate JSON API (USD base).</w:t>
      </w:r>
    </w:p>
    <w:p>
      <w:pPr>
        <w:pStyle w:val="ListBullet"/>
      </w:pPr>
      <w:r>
        <w:rPr>
          <w:b/>
        </w:rPr>
        <w:t>jsDelivr CDN</w:t>
      </w:r>
      <w:r>
        <w:t xml:space="preserve"> — serves ExcelJS 4.4.0 at runtime.</w:t>
      </w:r>
    </w:p>
    <w:p>
      <w:pPr>
        <w:pStyle w:val="ListBullet"/>
      </w:pPr>
      <w:r>
        <w:rPr>
          <w:b/>
        </w:rPr>
        <w:t>GitHub Gist</w:t>
      </w:r>
      <w:r>
        <w:t xml:space="preserve"> (</w:t>
      </w:r>
      <w:r>
        <w:rPr>
          <w:rFonts w:ascii="Consolas" w:hAnsi="Consolas"/>
          <w:color w:val="A02020"/>
          <w:sz w:val="19"/>
        </w:rPr>
        <w:t>gist.githubusercontent.com/SexualMoose/...</w:t>
      </w:r>
      <w:r>
        <w:t>) — auto-update source declared in the header.</w:t>
      </w:r>
    </w:p>
    <w:p>
      <w:pPr>
        <w:pStyle w:val="ListBullet"/>
      </w:pPr>
      <w:r>
        <w:t>No sibling repos, no backend of its own, no hardware.</w:t>
      </w:r>
    </w:p>
    <w:p>
      <w:pPr>
        <w:pStyle w:val="Heading2"/>
      </w:pPr>
      <w:r>
        <w:t>Configuration &amp; Secrets</w:t>
      </w:r>
    </w:p>
    <w:p>
      <w:pPr>
        <w:pStyle w:val="ListBullet"/>
      </w:pPr>
      <w:r>
        <w:rPr>
          <w:b/>
        </w:rPr>
        <w:t>No secrets or credentials are stored in the repo.</w:t>
      </w:r>
      <w:r>
        <w:t xml:space="preserve"> The script relies entirely on the user's existing Coupa browser session (cookies) and the page CSRF token; it never holds a password, API key, or OAuth secret.</w:t>
      </w:r>
    </w:p>
    <w:p>
      <w:pPr>
        <w:pStyle w:val="ListBullet"/>
      </w:pPr>
      <w:r>
        <w:t xml:space="preserve">Tenant-specific config is hardcoded near the top: </w:t>
      </w:r>
      <w:r>
        <w:rPr>
          <w:rFonts w:ascii="Consolas" w:hAnsi="Consolas"/>
          <w:color w:val="A02020"/>
          <w:sz w:val="19"/>
        </w:rPr>
        <w:t>DEFAULT_ACCOUNT</w:t>
      </w:r>
      <w:r>
        <w:t xml:space="preserve"> (account_id 6222, type 4, a Philadelphia/Finance Systems display name, and account code </w:t>
      </w:r>
      <w:r>
        <w:rPr>
          <w:rFonts w:ascii="Consolas" w:hAnsi="Consolas"/>
          <w:color w:val="A02020"/>
          <w:sz w:val="19"/>
        </w:rPr>
        <w:t>US010-26001-999-NONE-70919900</w:t>
      </w:r>
      <w:r>
        <w:t xml:space="preserve">) and an </w:t>
      </w:r>
      <w:r>
        <w:rPr>
          <w:rFonts w:ascii="Consolas" w:hAnsi="Consolas"/>
          <w:color w:val="A02020"/>
          <w:sz w:val="19"/>
        </w:rPr>
        <w:t>ALL_CATEGORIES</w:t>
      </w:r>
      <w:r>
        <w:t xml:space="preserve"> expense-category catalog. These are internal business identifiers, not credentials — see Security notes.</w:t>
      </w:r>
    </w:p>
    <w:p>
      <w:pPr>
        <w:pStyle w:val="ListBullet"/>
      </w:pPr>
      <w:r>
        <w:t xml:space="preserve">User runtime state (selected account) is stored in browser </w:t>
      </w:r>
      <w:r>
        <w:rPr>
          <w:rFonts w:ascii="Consolas" w:hAnsi="Consolas"/>
          <w:color w:val="A02020"/>
          <w:sz w:val="19"/>
        </w:rPr>
        <w:t>localStorage</w:t>
      </w:r>
      <w:r>
        <w:t xml:space="preserve"> under </w:t>
      </w:r>
      <w:r>
        <w:rPr>
          <w:rFonts w:ascii="Consolas" w:hAnsi="Consolas"/>
          <w:color w:val="A02020"/>
          <w:sz w:val="19"/>
        </w:rPr>
        <w:t>__rf_active_account_v1</w:t>
      </w:r>
      <w:r>
        <w:t>.</w:t>
      </w:r>
    </w:p>
    <w:p>
      <w:pPr>
        <w:pStyle w:val="Heading2"/>
      </w:pPr>
      <w:r>
        <w:t>Testing</w:t>
      </w:r>
    </w:p>
    <w:p>
      <w:r>
        <w:t>No automated tests, no test framework, no CI. Verification is manual against a live Coupa tenant. Given it is a single userscript with no build, this is reasonable, though it means changes are validated only by hand.</w:t>
      </w:r>
    </w:p>
    <w:p>
      <w:pPr>
        <w:pStyle w:val="Heading2"/>
      </w:pPr>
      <w:r>
        <w:t>Known Issues / TODO</w:t>
      </w:r>
    </w:p>
    <w:p>
      <w:pPr>
        <w:pStyle w:val="ListBullet"/>
      </w:pPr>
      <w:r>
        <w:t xml:space="preserve">No </w:t>
      </w:r>
      <w:r>
        <w:rPr>
          <w:rFonts w:ascii="Consolas" w:hAnsi="Consolas"/>
          <w:color w:val="A02020"/>
          <w:sz w:val="19"/>
        </w:rPr>
        <w:t>LICENSE</w:t>
      </w:r>
      <w:r>
        <w:t xml:space="preserve"> file (repository is "all rights reserved" by default).</w:t>
      </w:r>
    </w:p>
    <w:p>
      <w:pPr>
        <w:pStyle w:val="ListBullet"/>
      </w:pPr>
      <w:r>
        <w:t xml:space="preserve">No </w:t>
      </w:r>
      <w:r>
        <w:rPr>
          <w:rFonts w:ascii="Consolas" w:hAnsi="Consolas"/>
          <w:color w:val="A02020"/>
          <w:sz w:val="19"/>
        </w:rPr>
        <w:t>.gitignore</w:t>
      </w:r>
      <w:r>
        <w:t xml:space="preserve"> (acceptable here — the repo holds a single source file, no build artifacts).</w:t>
      </w:r>
    </w:p>
    <w:p>
      <w:pPr>
        <w:pStyle w:val="ListBullet"/>
      </w:pPr>
      <w:r>
        <w:t>No README in the repo; the only documentation is the in-script help modal (and now this file).</w:t>
      </w:r>
    </w:p>
    <w:p>
      <w:pPr>
        <w:pStyle w:val="ListBullet"/>
      </w:pPr>
      <w:r>
        <w:t>Tenant-coupled: the hardcoded account, account code, and category catalog must be edited for any other Coupa tenant; behavior assumes specific Coupa endpoint shapes that vary across tenants (the code already guards some of this, e.g. account search "may not be available").</w:t>
      </w:r>
    </w:p>
    <w:p>
      <w:pPr>
        <w:pStyle w:val="ListBullet"/>
      </w:pPr>
      <w:r>
        <w:t>ExcelJS is loaded from a CDN at runtime; offline use or a CDN outage breaks the xlsx features.</w:t>
      </w:r>
    </w:p>
    <w:p>
      <w:pPr>
        <w:pStyle w:val="ListBullet"/>
      </w:pPr>
      <w:r>
        <w:t xml:space="preserve">FX offline fallback covers only the 12 display currencies. If the live rate API is down </w:t>
      </w:r>
      <w:r>
        <w:rPr>
          <w:i/>
        </w:rPr>
        <w:t>and</w:t>
      </w:r>
      <w:r>
        <w:t xml:space="preserve"> there's no persisted pull (&amp;lt;30 days) </w:t>
      </w:r>
      <w:r>
        <w:rPr>
          <w:i/>
        </w:rPr>
        <w:t>and</w:t>
      </w:r>
      <w:r>
        <w:t xml:space="preserve"> an expense line is in some other currency, the xlsx "problems" export can't compute its USD-eq and silently skips that line's "missing receipt &amp;gt; $25" check (strictly better than the pre-0.10.0 behavior, which skipped all non-USD when offline). Online, the API returns ~160 currencies so this doesn't arise. Follow-up: emit an explicit </w:t>
      </w:r>
      <w:r>
        <w:rPr>
          <w:rFonts w:ascii="Consolas" w:hAnsi="Consolas"/>
          <w:color w:val="A02020"/>
          <w:sz w:val="19"/>
        </w:rPr>
        <w:t>fx_unknown</w:t>
      </w:r>
      <w:r>
        <w:t xml:space="preserve"> flag instead of skipping.</w:t>
      </w:r>
    </w:p>
    <w:p>
      <w:pPr>
        <w:pStyle w:val="Heading2"/>
      </w:pPr>
      <w:r>
        <w:t>Third-party &amp; Licensing notes</w:t>
      </w:r>
    </w:p>
    <w:p>
      <w:pPr>
        <w:pStyle w:val="ListBullet"/>
      </w:pPr>
      <w:r>
        <w:rPr>
          <w:b/>
        </w:rPr>
        <w:t>No LICENSE file present.</w:t>
      </w:r>
      <w:r>
        <w:t xml:space="preserve"> As a public, owner-authored repo this defaults to all-rights-reserved.</w:t>
      </w:r>
    </w:p>
    <w:p>
      <w:pPr>
        <w:pStyle w:val="ListBullet"/>
      </w:pPr>
      <w:r>
        <w:rPr>
          <w:b/>
        </w:rPr>
        <w:t>ExcelJS 4.4.0</w:t>
      </w:r>
      <w:r>
        <w:t xml:space="preserve"> — MIT licensed; used via CDN at runtime, not copied into the repo, so no source redistribution obligation. Attribution recommended if redistributed.</w:t>
      </w:r>
    </w:p>
    <w:p>
      <w:pPr>
        <w:pStyle w:val="ListBullet"/>
      </w:pPr>
      <w:r>
        <w:rPr>
          <w:b/>
        </w:rPr>
        <w:t>open.er-api.com</w:t>
      </w:r>
      <w:r>
        <w:t xml:space="preserve"> — free/open access tier; review their terms if usage scales.</w:t>
      </w:r>
    </w:p>
    <w:p>
      <w:pPr>
        <w:pStyle w:val="ListBullet"/>
      </w:pPr>
      <w:r>
        <w:t>No vendored or copied third-party source code; no foreign copyright headers; no GPL/AGPL/CC notices. Not a fork (initial commit is a self-authored userscript).</w:t>
      </w:r>
    </w:p>
    <w:p>
      <w:pPr>
        <w:pStyle w:val="ListBullet"/>
      </w:pPr>
      <w:r>
        <w:rPr>
          <w:b/>
        </w:rPr>
        <w:t>Trademark / brand sensitivity:</w:t>
      </w:r>
      <w:r>
        <w:t xml:space="preserve"> the project name, </w:t>
      </w:r>
      <w:r>
        <w:rPr>
          <w:rFonts w:ascii="Consolas" w:hAnsi="Consolas"/>
          <w:color w:val="A02020"/>
          <w:sz w:val="19"/>
        </w:rPr>
        <w:t>@match</w:t>
      </w:r>
      <w:r>
        <w:t xml:space="preserve">, and functionality reference </w:t>
      </w:r>
      <w:r>
        <w:rPr>
          <w:b/>
        </w:rPr>
        <w:t>Coupa</w:t>
      </w:r>
      <w:r>
        <w:t xml:space="preserve"> (a third-party SaaS product/trademark). It is an unofficial, unaffiliated personal tool that drives Coupa's private/internal endpoints. The internal company name </w:t>
      </w:r>
      <w:r>
        <w:rPr>
          <w:b/>
        </w:rPr>
        <w:t>"BDP"</w:t>
      </w:r>
      <w:r>
        <w:t xml:space="preserve"> and a Philadelphia office / GL account code also appear. For a clean-room or publicly shareable version, the owner should: (a) clarify "unofficial, not affiliated with Coupa," (b) remove the employer-specific account code, display name, and "BDP" references, and (c) be mindful that automating another vendor's internal endpoints may violate that vendor's terms of use.</w:t>
      </w:r>
    </w:p>
    <w:p>
      <w:pPr>
        <w:pStyle w:val="Heading2"/>
      </w:pPr>
      <w:r>
        <w:t>Security notes</w:t>
      </w:r>
    </w:p>
    <w:p>
      <w:pPr>
        <w:pStyle w:val="ListBullet"/>
      </w:pPr>
      <w:r>
        <w:rPr>
          <w:b/>
        </w:rPr>
        <w:t>No credential leakage.</w:t>
      </w:r>
      <w:r>
        <w:t xml:space="preserve"> A full </w:t>
      </w:r>
      <w:r>
        <w:rPr>
          <w:rFonts w:ascii="Consolas" w:hAnsi="Consolas"/>
          <w:color w:val="A02020"/>
          <w:sz w:val="19"/>
        </w:rPr>
        <w:t>git grep</w:t>
      </w:r>
      <w:r>
        <w:t xml:space="preserve"> for keys/tokens/passwords/private-keys across the tree found only legitimate reads of the page's </w:t>
      </w:r>
      <w:r>
        <w:rPr>
          <w:rFonts w:ascii="Consolas" w:hAnsi="Consolas"/>
          <w:color w:val="A02020"/>
          <w:sz w:val="19"/>
        </w:rPr>
        <w:t>X-CSRF-Token</w:t>
      </w:r>
      <w:r>
        <w:t xml:space="preserve"> meta tag — there are no committed secrets, </w:t>
      </w:r>
      <w:r>
        <w:rPr>
          <w:rFonts w:ascii="Consolas" w:hAnsi="Consolas"/>
          <w:color w:val="A02020"/>
          <w:sz w:val="19"/>
        </w:rPr>
        <w:t>.env</w:t>
      </w:r>
      <w:r>
        <w:t>, keystores, or service-account files. Git history is short (22 commits, single file) and shows no secret-like filenames ever added.</w:t>
      </w:r>
    </w:p>
    <w:p>
      <w:pPr>
        <w:pStyle w:val="ListBullet"/>
      </w:pPr>
      <w:r>
        <w:rPr>
          <w:b/>
        </w:rPr>
        <w:t>Internal business-data disclosure (low):</w:t>
      </w:r>
      <w:r>
        <w:t xml:space="preserve"> a corporate Coupa account id (6222), GL account code </w:t>
      </w:r>
      <w:r>
        <w:rPr>
          <w:rFonts w:ascii="Consolas" w:hAnsi="Consolas"/>
          <w:color w:val="A02020"/>
          <w:sz w:val="19"/>
        </w:rPr>
        <w:t>US010-26001-999-NONE-70919900</w:t>
      </w:r>
      <w:r>
        <w:t>, a department/office display name, and the "BDP" company name are committed to a public GitHub repo. Not credentials, but internal info the owner may not want public; remediation is to parameterize/remove them.</w:t>
      </w:r>
    </w:p>
    <w:p>
      <w:pPr>
        <w:pStyle w:val="ListBullet"/>
      </w:pPr>
      <w:r>
        <w:rPr>
          <w:b/>
        </w:rPr>
        <w:t>Runtime remote code execution by design (low/medium):</w:t>
      </w:r>
      <w:r>
        <w:t xml:space="preserve"> ExcelJS is fetched from jsDelivr and executed via </w:t>
      </w:r>
      <w:r>
        <w:rPr>
          <w:rFonts w:ascii="Consolas" w:hAnsi="Consolas"/>
          <w:color w:val="A02020"/>
          <w:sz w:val="19"/>
        </w:rPr>
        <w:t>new Function(code)</w:t>
      </w:r>
      <w:r>
        <w:t xml:space="preserve"> (and a blob-</w:t>
      </w:r>
      <w:r>
        <w:rPr>
          <w:rFonts w:ascii="Consolas" w:hAnsi="Consolas"/>
          <w:color w:val="A02020"/>
          <w:sz w:val="19"/>
        </w:rPr>
        <w:t>&lt;script&gt;</w:t>
      </w:r>
      <w:r>
        <w:t xml:space="preserve"> fallback). The URL is version-pinned (4.4.0) over HTTPS, which mitigates tampering, but a jsDelivr/CDN compromise would run arbitrary code in the Coupa origin with the user's session. Optionally use Subresource-Integrity-style hashing or bundle ExcelJS.</w:t>
      </w:r>
    </w:p>
    <w:p>
      <w:pPr>
        <w:pStyle w:val="ListBullet"/>
      </w:pPr>
      <w:r>
        <w:rPr>
          <w:b/>
        </w:rPr>
        <w:t>XSS hygiene is good:</w:t>
      </w:r>
      <w:r>
        <w:t xml:space="preserve"> all page-derived and remote-derived strings rendered via </w:t>
      </w:r>
      <w:r>
        <w:rPr>
          <w:rFonts w:ascii="Consolas" w:hAnsi="Consolas"/>
          <w:color w:val="A02020"/>
          <w:sz w:val="19"/>
        </w:rPr>
        <w:t>innerHTML</w:t>
      </w:r>
      <w:r>
        <w:t xml:space="preserve"> (merchant/date/total, account search results) are passed through </w:t>
      </w:r>
      <w:r>
        <w:rPr>
          <w:rFonts w:ascii="Consolas" w:hAnsi="Consolas"/>
          <w:color w:val="A02020"/>
          <w:sz w:val="19"/>
        </w:rPr>
        <w:t>esc()</w:t>
      </w:r>
      <w:r>
        <w:t>/</w:t>
      </w:r>
      <w:r>
        <w:rPr>
          <w:rFonts w:ascii="Consolas" w:hAnsi="Consolas"/>
          <w:color w:val="A02020"/>
          <w:sz w:val="19"/>
        </w:rPr>
        <w:t>escapeHtml()</w:t>
      </w:r>
      <w:r>
        <w:t>. No unsanitized interpolation of untrusted data was found.</w:t>
      </w:r>
    </w:p>
    <w:p>
      <w:pPr>
        <w:pStyle w:val="ListBullet"/>
      </w:pPr>
      <w:r>
        <w:rPr>
          <w:b/>
        </w:rPr>
        <w:t>Privileged actions:</w:t>
      </w:r>
      <w:r>
        <w:t xml:space="preserve"> the script performs authenticated PATCH/POST mutations (account changes, attendee creation, receipt merges) as the logged-in user. It mitigates accidental bulk damage with first-change confirmations, no-op skipping, and a </w:t>
      </w:r>
      <w:r>
        <w:rPr>
          <w:rFonts w:ascii="Consolas" w:hAnsi="Consolas"/>
          <w:color w:val="A02020"/>
          <w:sz w:val="19"/>
        </w:rPr>
        <w:t>beforeunload</w:t>
      </w:r>
      <w:r>
        <w:t xml:space="preserve"> warning, but operators should review the affected report before bulk-applying.</w:t>
      </w:r>
    </w:p>
    <w:p>
      <w:pPr>
        <w:pStyle w:val="ListBullet"/>
      </w:pPr>
      <w:r>
        <w:t xml:space="preserve">Overall: no critical/high findings. Maximum severity </w:t>
      </w:r>
      <w:r>
        <w:rPr>
          <w:b/>
        </w:rPr>
        <w:t>low</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