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220" w:type="dxa"/>
              <w:bottom w:w="220" w:type="dxa"/>
              <w:left w:w="220" w:type="dxa"/>
              <w:right w:w="220" w:type="dxa"/>
            </w:tcMar>
            <w:tcBorders>
              <w:bottom w:val="single" w:sz="36" w:space="0" w:color="EF3124"/>
            </w:tcBorders>
          </w:tcPr>
          <w:p>
            <w:pPr>
              <w:spacing w:after="80"/>
            </w:pPr>
            <w:r>
              <w:rPr>
                <w:b/>
                <w:color w:val="EF3124"/>
                <w:sz w:val="18"/>
              </w:rPr>
              <w:t>ХАКАТОН «АЛЬФА-БУДУЩЕЕ»  •  АО «АЛЬФА-БАНК»  •  КОМАНДА ONLY_ALFA (ДАМИР, МАКСИМ, ЭДИК, АНЯ, ТЁМА)</w:t>
            </w:r>
          </w:p>
          <w:p>
            <w:pPr>
              <w:spacing w:after="100"/>
            </w:pPr>
            <w:r>
              <w:rPr>
                <w:b/>
                <w:color w:val="FFFFFF"/>
                <w:sz w:val="30"/>
              </w:rPr>
              <w:t>БИЗНЕС-ТРЕБОВАНИЯ И СИСТЕМНАЯ СПЕЦИФИКАЦИЯ ПРОДУКТА (BRD &amp; SRS v3.2 FINAL)</w:t>
              <w:br/>
              <w:t>«УМНЫЙ КРЕДИТНЫЙ КАБИНЕТ ПРЕДПРИНИМАТЕЛЯ»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Полное продуктовое, аналитическое и архитектурное описание решения (Синтез 15 механик BRD v3.0, инженерного стека PIMP и требований жюри Альфа-Банка)</w:t>
              <w:br/>
              <w:t>Репозиторий: https://github.com/SeyYestyq/Only_Alfa  |  Базовый артефакт для README.md и docs/01_BRD_SRS_Full.md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F5"/>
            <w:tcMar>
              <w:top w:w="125" w:type="dxa"/>
              <w:bottom w:w="125" w:type="dxa"/>
              <w:left w:w="180" w:type="dxa"/>
              <w:right w:w="150" w:type="dxa"/>
            </w:tcMar>
            <w:tcBorders>
              <w:top w:val="none" w:sz="0" w:space="0" w:color="auto"/>
              <w:left w:val="single" w:sz="24" w:space="0" w:color="EF3124"/>
              <w:bottom w:val="none" w:sz="0" w:space="0" w:color="auto"/>
              <w:right w:val="none" w:sz="0" w:space="0" w:color="auto"/>
            </w:tcBorders>
          </w:tcPr>
          <w:p>
            <w:pPr>
              <w:spacing w:after="80"/>
            </w:pPr>
            <w:r>
              <w:rPr>
                <w:b/>
                <w:color w:val="EF3124"/>
                <w:sz w:val="20"/>
              </w:rPr>
              <w:t>ПАСПОРТ ПРОДУКТА И КЛЮЧЕВЫЕ ОБНОВЛЕНИЯ ФИНАЛЬНОЙ ВЕРСИИ (BRD &amp; SRS v3.2 FINAL)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Назначение документа:</w:t>
            </w:r>
            <w:r>
              <w:rPr>
                <w:sz w:val="18"/>
              </w:rPr>
              <w:t xml:space="preserve"> Единое эталонное описание продукта и системной архитектуры цифрового кредитного конвейера для малого и микробизнеса (АО «Альфа-Банк»). Документ синхронизирован с утвержденным пакетом ТЗ команды Only_Alfa (v3.2) и предназначен для защиты перед системными аналитиками (Ольга Урсул), архитекторами (Денис Мишенков, Антон Рабин), AI-экспертом (Данила Звягин), QA-лидом (Александр Кузьмичев) и продуктовыми лидерами стрима ММБ (Тимур Балбаев, Алексей Григорьев).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1. Полный 360°-портрет компании (Business DNA) и Адаптивная лента News-to-Action (Слайд 7 кейса):</w:t>
            </w:r>
            <w:r>
              <w:rPr>
                <w:sz w:val="18"/>
              </w:rPr>
              <w:t xml:space="preserve"> За 1–2 секунды после выбора компании или ввода ИНН система собирает 5-блочную карточку «ДНК бизнеса» (стадия жизни и специфика ИП/ООО, граф поставщиков и покупателей, финансовый ритм FCF/MaxPayment, внешняя среда GeoScore/BuyerScore, активный вектор интересов Intent Profile), которая в реальном времени перестраивает ленту отраслевых новостей, гео-инсайтов и целевых пре-офферов.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2. Точки входа от бизнес-потребности без 40 полей анкеты (Search-to-Credit &amp; Invoice-to-Credit — Слайды 12–13):</w:t>
            </w:r>
            <w:r>
              <w:rPr>
                <w:sz w:val="18"/>
              </w:rPr>
              <w:t xml:space="preserve"> Кредитный путь начинается с задачи бизнеса. Предприниматель или снабженец ищет оборудование/сырье в «Умном поиске» или перетаскивает PDF-счет поставщика, получает рыночную аналитику и проверенных контрагентов без долгов в ФССП, а банк за 50 мс пре-валидирует кассу и выводит готовое решение (либо включает «Режим тишины», если своих денег достаточно).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3. Специфика организационно-правовых форм (ИП против ООО) и Ролевой контроль (Слайд 5 кейса):</w:t>
            </w:r>
            <w:r>
              <w:rPr>
                <w:sz w:val="18"/>
              </w:rPr>
              <w:t xml:space="preserve"> Для ООО реализован строгий принцип двух рук (Maker-Checker: бухгалтер/снабженец готовит заявку и выбирает контр-оффер, но подписание ПЭП доступно только Генеральному директору, иначе 403 Forbidden) и проверка баланса ГИР БО. Для ИП доступен быстрый режим подписания «В одно лицо» и сквозная проверка БКИ/ФССП физлица.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4. Дискретная двухступенчатая математика скоринга и рыночная ставка от КС ЦБ РФ (Слайды 14–15):</w:t>
            </w:r>
            <w:r>
              <w:rPr>
                <w:sz w:val="18"/>
              </w:rPr>
              <w:t xml:space="preserve"> Оценка риска (RiskScore от 0 до 1000 по 5 взвешенным группам без плавающих диапазонов) отделена от кредитного решения (Decision Engine: FCF, MaxPayment, формула ставки от Ключевой ставки ЦБ РФ 14% и маршрутизация в 4 коридора с 4 видами умных контр-офферов).</w:t>
            </w:r>
          </w:p>
          <w:p>
            <w:pPr>
              <w:spacing w:after="44" w:line="269" w:lineRule="auto"/>
            </w:pPr>
            <w:r>
              <w:rPr>
                <w:b/>
                <w:sz w:val="18"/>
              </w:rPr>
              <w:t>5. Прагматичная Enterprise-архитектура:</w:t>
            </w:r>
            <w:r>
              <w:rPr>
                <w:sz w:val="18"/>
              </w:rPr>
              <w:t xml:space="preserve"> Монолит Python 3.12 (FastAPI) + PostgreSQL 16 (JSONB) + React 18 (Vite + TS) в Docker Compose (потребление памяти &lt;= 4 ГБ ОЗУ без GPU, отклик поиска &lt;= 50 мс + конфигурируемый OpenAI-compatible адаптер с таймаутом 1.5 сек, матрица SLA Tier-0/1/2 и реестр допустимых упрощений).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25" w:type="dxa"/>
              <w:bottom w:w="125" w:type="dxa"/>
              <w:left w:w="165" w:type="dxa"/>
              <w:right w:w="165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4"/>
              </w:rPr>
              <w:t xml:space="preserve">РАЗДЕЛ 1  |  </w:t>
            </w:r>
            <w:r>
              <w:rPr>
                <w:b/>
                <w:color w:val="FFFFFF"/>
                <w:sz w:val="24"/>
              </w:rPr>
              <w:t>РЕЗЮМЕ ПРОЕКТА И ПРОДУКТОВАЯ КОНЦЕПЦИЯ (EXECUTIVE SUMMARY)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Исследование предметной области МСП, 5 фундаментальных барьеров кредитования и 7 контуров нашего решения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1.1. Бизнес-контекст и решаемая проблема: почему традиционная витрина кредитов не работает для МСП</w:t>
      </w:r>
    </w:p>
    <w:p>
      <w:r>
        <w:t>По состоянию на июль 2026 года в Едином реестре субъектов МСП зарегистрировано 6,6 млн компаний и индивидуальных предпринимателей (+3,5% год к году), а совокупный объем кредитов МСП в Альфа-Банке превысил 1 трлн рублей. В этом сегменте кредитный процесс страдает от фундаментальной асимметрии: у малого бизнеса нет штата финансовых аналитиков для подбора кредитных инструментов, а у банка нет экономической возможности выделять персонального андеррайтера на разбор каждой небольшой заявки вручную (так как 2 часа ручной работы сотрудника банка напрямую закладываются в операционную себестоимость и повышают процентную ставку для клиента). В результате возникают пять критических барьеров: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1. Обращение за деньгами в момент паники (рост раннего NPL): </w:t>
      </w:r>
      <w:r>
        <w:rPr>
          <w:sz w:val="18"/>
        </w:rPr>
        <w:t>Предприниматель идет в банк, когда кассовый разрыв уже случился и деньги нужны «вчера». В спешке оформляется первый попавшийся годовой кредит ради закрытия 7-дневной кассовой дыры перед налогами или арендой, что кратно повышает переплату и вероятность дефолта (First Payment Default).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2. Продуктовая дезориентация без банковской экспертизы (Слайд 13 кейса): </w:t>
      </w:r>
      <w:r>
        <w:rPr>
          <w:sz w:val="18"/>
        </w:rPr>
        <w:t>Кредитный путь в реальной жизни начинается с бизнес-потребности (купить кофемашину, закупить 15 км кабеля ВВГнг под контракт, закрыть кассовый разрыв), а не с желания изучать банковские термины. Клиенты не понимают разницы между овердрафтом, ВКЛ, инвестиционным кредитом, лизингом и факторингом.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3. Разрыв ролей внутри компании и специфика ИП / ООО (Слайд 5 кейса): </w:t>
      </w:r>
      <w:r>
        <w:rPr>
          <w:sz w:val="18"/>
        </w:rPr>
        <w:t>В компаниях (ООО) поиском поставщиков, сбором документов, загрузкой PDF-счетов и заполнением параметров заявки занимается снабженец, бухгалтер или финансовый директор, тогда как право финального акцепта и подписи ПЭП принадлежит строго Генеральному директору. У индивидуальных предпринимателей (ИП), напротив, решения часто принимаются единолично, но сам ИП отвечает по обязательствам бизнеса личным имуществом физлица.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4. Рутина ввода 40 полей анкеты и слепые отказы из-за мультибанковских оборотов: </w:t>
      </w:r>
      <w:r>
        <w:rPr>
          <w:sz w:val="18"/>
        </w:rPr>
        <w:t>Длинные кредитные анкеты провоцируют отток (Drop-off) до 38–40% клиентов на старте. А если компания проводит часть выручки через другие банки и указывает реальный совокупный оборот в анкете, классический конвейер видит расхождение с выпиской внутри одного банка и выносит автоматический отказ.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5. Непрозрачность «черного ящика» для клиента и инспектора: </w:t>
      </w:r>
      <w:r>
        <w:rPr>
          <w:sz w:val="18"/>
        </w:rPr>
        <w:t>При проверке заявки клиент не понимает, какие именно источники данных уже проверены, а при отказе или урезании лимита не получает встречных альтернатив (контр-офферов) и понятного плана оздоровления.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1.2. Наше решение: 360°-портрет бизнеса, Умный поиск потребностей и единый конвейер «Клиент ↔ Банк»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Ключевой контур продукта</w:t>
            </w:r>
          </w:p>
        </w:tc>
        <w:tc>
          <w:tcPr>
            <w:tcW w:type="dxa" w:w="396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Механика работы в конвейере</w:t>
            </w:r>
          </w:p>
        </w:tc>
        <w:tc>
          <w:tcPr>
            <w:tcW w:type="dxa" w:w="424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Измеримая ценность для Предпринимателя и для Альфа-Банка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1. Полный 360°-портрет (Business DNA) и лента News-to-Action (Слайд 7, Идея №8)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За 1–2 сек. по ИНН собирается 5-блочная карточка «ДНК бизнеса» (стадия жизни и ОПФ ИП/ООО, граф контрагентов, FCF/MaxPayment, GeoScore/BuyerScore, Intent Profile), динамически перестраивающая ленту новостей.</w:t>
            </w:r>
          </w:p>
        </w:tc>
        <w:tc>
          <w:tcPr>
            <w:tcW w:type="dxa" w:w="424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Клиент видит живые гео- и сырьевые инсайты вокруг своей точки/отрасли с кнопкой действия в 1 клик. Банк получает нативную витрину пре-офферов с высокой конверсией.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2. Финансовый радар: прогноз кассы на 60 дней и честная цена (Идеи №1, №2, №3)</w:t>
            </w:r>
          </w:p>
        </w:tc>
        <w:tc>
          <w:tcPr>
            <w:tcW w:type="dxa" w:w="39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Анализ временных рядов выручки и календаря обязательств (налоги ЕНП 28-го числа, аренда, ФОТ) выявляет кассовый разрыв за 14–21 день и считает переплату в рублях.</w:t>
            </w:r>
          </w:p>
        </w:tc>
        <w:tc>
          <w:tcPr>
            <w:tcW w:type="dxa" w:w="424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Клиент берет овердрафт на 7 дней (переплата 1 260 ₽ вместо 14 800 ₽ по годовому кредиту), а при достатке своих денег видит «Режим тишины». Банк снижает ранний дефолт (NPL) и растит LTV.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3. Четыре точки входа от потребности без анкет (Слайды 12–13, Идеи №4, №5, №15)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1) Search-to-Credit — «Умный бизнес-поиск» оборудования и сырья с пре-валидацией лимита за 50 мс; 2) Zero-Input по ИНН; 3) Invoice-to-Credit — парсинг PDF-счета за 5 сек; 4) Пост-транзакционная рассрочка из выписки.</w:t>
            </w:r>
          </w:p>
        </w:tc>
        <w:tc>
          <w:tcPr>
            <w:tcW w:type="dxa" w:w="424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Для клиента: 0 секунд на ручной ввод реквизитов (Drop-off падает на -38%). Для банка (ответ Ольге Урсул): автоматический антифрод-пробив ИНН поставщика из PDF-счета по ЕГРЮЛ и ФССП до выдачи денег.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4. Ролевая цепочка «Сотрудник -&gt; Глава компании» и учет ИП / ООО (Слайд 5)</w:t>
            </w:r>
          </w:p>
        </w:tc>
        <w:tc>
          <w:tcPr>
            <w:tcW w:type="dxa" w:w="39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Для ООО: снабженец/бухгалтер формирует заявку и выбирает оффер -&gt; статус AWAITING_CEO_APPROVAL -&gt; ПЭП подписывает только Гендиректор (серверная защита 403). Для ИП доступен быстрый режим «В одно лицо».</w:t>
            </w:r>
          </w:p>
        </w:tc>
        <w:tc>
          <w:tcPr>
            <w:tcW w:type="dxa" w:w="424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Полное соответствие корпоративному комплаенсу в ООО и максимальная скорость сделки для микробизнеса (ИП) при разграничении проверок (ГИР БО для ООО vs БКИ/ФССП физлица для ИП).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5. Паспорт готовности заявки, Валидатор аномалий и Мультибанк (Идеи №11, №12)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Чек-лист из 4 карточек проверок с геймификацией (+25% к лимиту). При заявленной выручке на &gt;50% выше оборотов в Альфе плавно раскрывается динамический блок «Подтянуть выписки из других банков».</w:t>
            </w:r>
          </w:p>
        </w:tc>
        <w:tc>
          <w:tcPr>
            <w:tcW w:type="dxa" w:w="424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Вместо слепого отказа из-за аномалии выручки клиент в 1 клик подтверждает обороты из Сбера/Т-Банка/ВТБ через симулятор Open Banking, получая +90 баллов к скорингу и +25% к лимиту.</w:t>
            </w:r>
          </w:p>
        </w:tc>
      </w:tr>
      <w:tr>
        <w:tc>
          <w:tcPr>
            <w:tcW w:type="dxa" w:w="21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6. Небинарный Decision Engine и ставка от КС ЦБ РФ (Слайды 14–15, Идеи №6, №7, №9)</w:t>
            </w:r>
          </w:p>
        </w:tc>
        <w:tc>
          <w:tcPr>
            <w:tcW w:type="dxa" w:w="39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Разделение RiskScore (0..1000) и решения: формула ставки от Ключевой ставки ЦБ РФ (14%) и 4 коридора исходов, включая 4 умных контр-оффера (% от эквайринга, «лестница лимитов», удлинение срока, целевой лимит под контракт).</w:t>
            </w:r>
          </w:p>
        </w:tc>
        <w:tc>
          <w:tcPr>
            <w:tcW w:type="dxa" w:w="424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Банк спасает до +24% заявок из «серой/желтой зоны» за счет безопасных альтернатив вместо отказа, соблюдая рыночную экономику процентных ставок.</w:t>
            </w:r>
          </w:p>
        </w:tc>
      </w:tr>
      <w:tr>
        <w:tc>
          <w:tcPr>
            <w:tcW w:type="dxa" w:w="21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7. Рабочее место инспектора (X-Ray), Audit Trail и P&amp;L-дашборд (Идеи №13, №14)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Экран банка с P&amp;L-метриками, Waterfall-диаграммой факторов скоринга, картой OpenStreetMap / карточкой заказчика, запросом документа в 1 клик (NEED_MORE_INFO) и неизменяемым логом application_events.</w:t>
            </w:r>
          </w:p>
        </w:tc>
        <w:tc>
          <w:tcPr>
            <w:tcW w:type="dxa" w:w="424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Сокращение времени разбора заявки инспектором с 3 дней до 5 секунд снижает операционные косты банка и позволяет удерживать выгодную ставку для предпринимателя.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25" w:type="dxa"/>
              <w:bottom w:w="125" w:type="dxa"/>
              <w:left w:w="165" w:type="dxa"/>
              <w:right w:w="165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4"/>
              </w:rPr>
              <w:t xml:space="preserve">РАЗДЕЛ 2  |  </w:t>
            </w:r>
            <w:r>
              <w:rPr>
                <w:b/>
                <w:color w:val="FFFFFF"/>
                <w:sz w:val="24"/>
              </w:rPr>
              <w:t>АРХИТЕКТУРА, HYBRYD AI-КОНТУР, МАТРИЦА SLA И РЕЕСТР УПРОЩЕНИЙ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Выполнение всех технических ограничений кейса (Слайды 7, 10–12) и требований архитекторов и AI-эксперта Альфа-Банка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2.1. Архитектурные решения и соблюдение жестких ограничений кейса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Единый монолит в Docker Compose и норматив памяти &lt;= 4 ГБ ОЗУ: </w:t>
      </w:r>
      <w:r>
        <w:rPr>
          <w:sz w:val="18"/>
        </w:rPr>
        <w:t>Решение спроектировано как единый высокопроизводительный монолит на Python 3.12 (FastAPI + SQLAlchemy 2.0) + PostgreSQL 16 (postgres:16-alpine) + React 18 (Vite + TypeScript SPA) и поднимается одной командой docker compose up --build. Отказ от тяжелых микросервисов на Go/Java и JVM гарантирует фактическое потребление памяти всеми 3 контейнерами &lt;= 4 ГБ ОЗУ (при аппаратном лимите тестового ноутбука жюри 8–12 ГБ ОЗУ без видеокарты).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Строго Web-интерфейс (Desktop-first) и внутрипродуктовый сценарий без SMS/Email: </w:t>
      </w:r>
      <w:r>
        <w:rPr>
          <w:sz w:val="18"/>
        </w:rPr>
        <w:t>В соответствии со слайдами 11–12 кейса мобильное приложение, внешние мессенджеры, почта и SMS-шлюзы полностью исключены из пользовательского пути. Передача заявки от бухгалтера Генеральному директору, запрос уточняющего документа кредитным инспектором (NEED_MORE_INFO), подписание договора ПЭП и зачисление средств на баланс (FUNDED) происходят внутри единого реактивного веб-интерфейса.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Гибридный ИИ-контур: 50 мс локально по умолчанию + OpenAI-Compatible адаптер (Требование Данилы Звягина): </w:t>
      </w:r>
      <w:r>
        <w:rPr>
          <w:sz w:val="18"/>
        </w:rPr>
        <w:t>В проекте совмещены мгновенная офлайн-работоспособность и корпоративная конфигурируемость ИИ: 1) В режиме по умолчанию (AI_PROVIDER_MODE=DETERMINISTIC) Умный поиск и ассистент работают через детерминированный Intent Parser в памяти Python и локальный каталог search_catalog в PostgreSQL со временем отклика &lt;= 50 мс без GPU и без интернета; 2) В соответствии с требованием AI-лида жюри Данилы Звягина в .env вынесены стандартные параметры OpenAI-совместимого провайдера (OPENAI_BASE_URL, OPENAI_API_KEY, OPENAI_MODEL_NAME — модели с открытыми весами с Hugging Face, например Qwen/Qwen2.5-7B-Instruct). При переключении AI_PROVIDER_MODE=OPENAI_COMPATIBLE бэкенд обращается к указанному внешнему эндпоинту с жестким таймаутом 1.5 сек и автоматическим бесшовным фолбэком на детерминированное ядро при любой сетевой ошибке; 3) Для парсинга PDF-счетов используется строго открытая библиотека pdfplumber (закрытые облачные OCR вроде Yandex Vision полностью исключены).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2.2. Целевые SLA модулей конвейера и Реестр допустимых упрощений (Бонус от Антона Рабина и Ольги Урсул)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66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Уровень критичности и контур (SLA Tier)</w:t>
            </w:r>
          </w:p>
        </w:tc>
        <w:tc>
          <w:tcPr>
            <w:tcW w:type="dxa" w:w="129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Целевой SLA</w:t>
            </w:r>
          </w:p>
        </w:tc>
        <w:tc>
          <w:tcPr>
            <w:tcW w:type="dxa" w:w="180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Лимит отклика (Latency)</w:t>
            </w:r>
          </w:p>
        </w:tc>
        <w:tc>
          <w:tcPr>
            <w:tcW w:type="dxa" w:w="460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Архитектурный механизм обеспечения в проекте Only_Alfa</w:t>
            </w:r>
          </w:p>
        </w:tc>
      </w:tr>
      <w:tr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Tier-0 (Mission Critical):</w:t>
              <w:br/>
              <w:t>State Machine, Decision Engine, Audit Trail</w:t>
            </w:r>
          </w:p>
        </w:tc>
        <w:tc>
          <w:tcPr>
            <w:tcW w:type="dxa" w:w="129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99.95%</w:t>
            </w:r>
          </w:p>
        </w:tc>
        <w:tc>
          <w:tcPr>
            <w:tcW w:type="dxa" w:w="180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&lt;= 200 мс</w:t>
            </w:r>
          </w:p>
        </w:tc>
        <w:tc>
          <w:tcPr>
            <w:tcW w:type="dxa" w:w="460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Единая ACID-транзакция PostgreSQL 16 на смену статуса заявки и запись в application_events, строгая идемпотентность, 0 внешних сетевых вызовов внутри ядра скоринга.</w:t>
            </w:r>
          </w:p>
        </w:tc>
      </w:tr>
      <w:tr>
        <w:tc>
          <w:tcPr>
            <w:tcW w:type="dxa" w:w="266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Tier-1 (Business Critical):</w:t>
              <w:br/>
              <w:t>Smart Search (Search-to-Credit) &amp; PDF Parser</w:t>
            </w:r>
          </w:p>
        </w:tc>
        <w:tc>
          <w:tcPr>
            <w:tcW w:type="dxa" w:w="129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99.90%</w:t>
            </w:r>
          </w:p>
        </w:tc>
        <w:tc>
          <w:tcPr>
            <w:tcW w:type="dxa" w:w="180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&lt;= 50 мс (поиск)</w:t>
              <w:br/>
              <w:t>&lt;= 5000 мс (PDF)</w:t>
            </w:r>
          </w:p>
        </w:tc>
        <w:tc>
          <w:tcPr>
            <w:tcW w:type="dxa" w:w="460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Индексированный каталог в PostgreSQL + детерминированный Intent Parser в памяти по умолчанию. При включении внешнего OpenAI-compatible провайдера — таймаут 1.5 сек с автофолбэком.</w:t>
            </w:r>
          </w:p>
        </w:tc>
      </w:tr>
      <w:tr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Tier-2 (External Enrichment):</w:t>
              <w:br/>
              <w:t>ЕГРЮЛ, ГИР БО, БКИ, ФССП, Open Banking, OSM</w:t>
            </w:r>
          </w:p>
        </w:tc>
        <w:tc>
          <w:tcPr>
            <w:tcW w:type="dxa" w:w="129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99.50%</w:t>
            </w:r>
          </w:p>
        </w:tc>
        <w:tc>
          <w:tcPr>
            <w:tcW w:type="dxa" w:w="180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&lt;= 2000 мс</w:t>
            </w:r>
          </w:p>
        </w:tc>
        <w:tc>
          <w:tcPr>
            <w:tcW w:type="dxa" w:w="460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Паттерн Circuit Breaker + Timeout (2 сек): при недоступности внешнего шлюза или отсутствии интернета мгновенно срабатывает детерминированный локальный симулятор seed = hash(INN) и предзагруженный гео-кэш.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266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Реальный внешний контур в банке</w:t>
            </w:r>
          </w:p>
        </w:tc>
        <w:tc>
          <w:tcPr>
            <w:tcW w:type="dxa" w:w="352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Как смоделировано в прототипе (Допустимое упрощение по п. 06 Ограничений)</w:t>
            </w:r>
          </w:p>
        </w:tc>
        <w:tc>
          <w:tcPr>
            <w:tcW w:type="dxa" w:w="417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Какие ключевые бизнес-смыслы и проверки сохранены</w:t>
            </w:r>
          </w:p>
        </w:tc>
      </w:tr>
      <w:tr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Госреестры ФНС (ЕГРЮЛ / ЕГРИП / ГИР БО) и ФССП</w:t>
            </w:r>
          </w:p>
        </w:tc>
        <w:tc>
          <w:tcPr>
            <w:tcW w:type="dxa" w:w="35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Локальный симулятор с детерминированным фолбэком seed = hash(INN) и 5 эталонными профилями.</w:t>
            </w:r>
          </w:p>
        </w:tc>
        <w:tc>
          <w:tcPr>
            <w:tcW w:type="dxa" w:w="41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Проверка статуса («Действующее»), возраста бизнеса, кластера ОКВЭД, разницы проверок ИП (ЕГРИП/ФССП физлица) и ООО (ЕГРЮЛ/баланс ГИР БО), отсечение по стоп-факторам и антифрод поставщика из PDF-счета.</w:t>
            </w:r>
          </w:p>
        </w:tc>
      </w:tr>
      <w:tr>
        <w:tc>
          <w:tcPr>
            <w:tcW w:type="dxa" w:w="266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Бюро кредитных историй (БКИ)</w:t>
            </w:r>
          </w:p>
        </w:tc>
        <w:tc>
          <w:tcPr>
            <w:tcW w:type="dxa" w:w="35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Синтетический профиль платежной дисциплины в таблице enrichment_snapshots.</w:t>
            </w:r>
          </w:p>
        </w:tc>
        <w:tc>
          <w:tcPr>
            <w:tcW w:type="dxa" w:w="41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Дискретная градация: безупречная история &gt;=24 мес. (+130), чистая корпоративная (+80), нет истории (0), тех. просрочка 5–25 дней (-85) и стоп-фактор &gt; 30 дней (-180 / Hard Stop).</w:t>
            </w:r>
          </w:p>
        </w:tc>
      </w:tr>
      <w:tr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Межбанковский шлюз (Open Banking API / Мультибанк)</w:t>
            </w:r>
          </w:p>
        </w:tc>
        <w:tc>
          <w:tcPr>
            <w:tcW w:type="dxa" w:w="35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Эндпоинт-симулятор POST /verify-multibank, возвращающий агрегированные обороты из Сбера, Т-Банка и ВТБ.</w:t>
            </w:r>
          </w:p>
        </w:tc>
        <w:tc>
          <w:tcPr>
            <w:tcW w:type="dxa" w:w="41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Разрешение конфликта при аномалии заявленной выручки (&gt;50% расхождения с оборотом в Альфе), снятие флага ANOMALY_VERIFICATION, бонус +90 баллов к скорингу и +25% к лимиту.</w:t>
            </w:r>
          </w:p>
        </w:tc>
      </w:tr>
      <w:tr>
        <w:tc>
          <w:tcPr>
            <w:tcW w:type="dxa" w:w="266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Удостоверяющий центр (ПЭП / УКЭП) и АБС банка</w:t>
            </w:r>
          </w:p>
        </w:tc>
        <w:tc>
          <w:tcPr>
            <w:tcW w:type="dxa" w:w="35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Внутрипродуктовое подписание ролью CEO_OWNER и перевод в статус FUNDED с пополнением account_balance.</w:t>
            </w:r>
          </w:p>
        </w:tc>
        <w:tc>
          <w:tcPr>
            <w:tcW w:type="dxa" w:w="41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Серверная проверка прав подписанта (403 Forbidden для рядовых сотрудников ООО) и полное завершение пути клиента («счастливый клиент с деньгами на счете») без реальных межбанковских проводок.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25" w:type="dxa"/>
              <w:bottom w:w="125" w:type="dxa"/>
              <w:left w:w="165" w:type="dxa"/>
              <w:right w:w="165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4"/>
              </w:rPr>
              <w:t xml:space="preserve">РАЗДЕЛ 3  |  </w:t>
            </w:r>
            <w:r>
              <w:rPr>
                <w:b/>
                <w:color w:val="FFFFFF"/>
                <w:sz w:val="24"/>
              </w:rPr>
              <w:t>ДЕТАЛЬНАЯ СПЕЦИФИКАЦИЯ ФУНКЦИОНАЛЬНЫХ МОДУЛЕЙ КОНВЕЙЕРА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Модули 1–5: Финансовый радар, 4 точки входа, 360°-ДНК, ИП vs ООО, Паспорт готовности и Дискретный скоринг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Модуль 1. Финансовый радар, Прогноз кассы на 60 дней, 5 триггеров и лента News-to-Action (Слайд 7, Идеи №1–3)</w:t>
      </w:r>
    </w:p>
    <w:p>
      <w:r>
        <w:t>Система непрерывно анализирует историю транзакций по счету, плановый календарь обязательств (obligations_calendar: налоги ЕНП 28-го числа, зарплата, аренда, регулярные закупки) и сигналы внешней среды, перестраивая ленту новостей News-to-Action и активируя 5 проактивных триггеров: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Код триггера</w:t>
            </w:r>
          </w:p>
        </w:tc>
        <w:tc>
          <w:tcPr>
            <w:tcW w:type="dxa" w:w="273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Событие в кассе, поиске и календаре</w:t>
            </w:r>
          </w:p>
        </w:tc>
        <w:tc>
          <w:tcPr>
            <w:tcW w:type="dxa" w:w="273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Экономический смысл для банка (Ответ Ольге Урсул)</w:t>
            </w:r>
          </w:p>
        </w:tc>
        <w:tc>
          <w:tcPr>
            <w:tcW w:type="dxa" w:w="2952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Проактивная реакция и честный расчет в кабинете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TRG_CASH_GAP</w:t>
              <w:br/>
              <w:t>(Прогноз разрыва за 14–21 день)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Через 14–18 дней предстоит уплата налогов ЕНП и аренды, а выручка по B2B-контракту придет на 7 дней позже. Прогнозный дефицит: -140..-180 тыс. ₽.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Спасение рентабельного клиента от панического годового кредита ради закрытия 7-дневной технической дыры. Прямое снижение раннего дефолта (First Payment Default / NPL).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Продукт: Короткий овердрафт на 7–14 дней.</w:t>
              <w:br/>
              <w:t>Честный расчет: «Переплата по овердрафту за 7 дней составит всего 1 260 ₽ — в 11 раз дешевле годового кредита (14 800 ₽)».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TRG_SCALE_UP</w:t>
              <w:br/>
              <w:t>(Рост закупок и оборота)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Затраты на закупку сырья/материалов выросли на +50% к среднему за 3 месяца при синхронном росте выручки по эквайрингу или контрактам.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Бизнес масштабируется или выкупает партию со скидкой от поставщика. Кредитный риск минимальный.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Продукт: Возобновляемая кредитная линия (ВКЛ) на оборотку.</w:t>
              <w:br/>
              <w:t>Оффер: «Заметили рост оборотов. Доступен предодобренный лимит в 2 клика».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TRG_CAPEX_EXP</w:t>
              <w:br/>
              <w:t>(Запрос в Умном поиске / PDF)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Клиент ищет оборудование или крупную партию сырья в «Умном поиске», либо загружен крупный PDF-счет на оборудование / стройматериалы.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Инвестиционная или контрактная фаза развития. Требуется оценка локации (GeoScore) или заказчика (BuyerScore) + антифрод поставщика.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Продукт: Целевой инвестиционный кредит / Лизинг / ВКЛ с мгновенной пре-валидацией прямо под выдачей поисковика или после парсинга PDF-счета.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TRG_ANTI_SPAM</w:t>
              <w:br/>
              <w:t>(Режим тишины и доверия)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На горизонте 60 дней касса стабильно положительная, либо клиент ищет в поиске мелкую покупку или справочный вопрос («календарь УСН»).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Отказ от навязывания ненужного кредита формирует максимальное доверие и удерживает клиента в экосистеме банка (Retention &amp; LTV).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Статус в ЛК и Поиске: «Собственных средств достаточно — кредит не требуется. Свободный остаток 420 000 ₽ можно разместить на овернайт под 16% годовых».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TRG_LOAN_PROTECT</w:t>
              <w:br/>
              <w:t>(Защита активного кредита)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У клиента есть действующий кредит, через 12 дней плановый платеж, но радар фиксирует временную сезонную просадку выручки.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Проактивная реструктуризация до наступления просрочки сохраняет качество кредитного портфеля банка без резервирования.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Действие в 1 клик: «Видим риск нехватки средств к дате платежа. Переключите платеж на гибкое удержание 9% с дневной выручки без штрафов и порчи БКИ».</w:t>
            </w:r>
          </w:p>
        </w:tc>
      </w:tr>
    </w:tbl>
    <w:p>
      <w:pPr>
        <w:spacing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92240" cy="2258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sh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5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Рисунок 1. Визуализация Финансового радара (60-дневный прогноз кассового разрыва по календарю обязательств) и честное сравнение переплаты в рублях.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Модуль 2. Четыре точки входа от потребности (Search-to-Credit, Invoice-to-Credit) и Специфика ИП vs ООО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1) Умный бизнес-поиск с пре-валидацией кредита (Search-to-Credit — Слайды 12–13, Идея №15): </w:t>
      </w:r>
      <w:r>
        <w:rPr>
          <w:sz w:val="18"/>
        </w:rPr>
        <w:t>В шапке кабинета работает поисковая строка с 4 отраслевыми чипсами. На любой запрос (например, «Купить двухгруппную кофемашину La Marzocco цена в Москве» или «Оптовые поставщики кабеля ВВГнг 15 км с доставкой») система за &lt;= 50 мс: а) определяет класс намерения (CAPEX, WORKING_CAPITAL, OVERDRAFT, INFO_ONLY) и оценивает бюджет; б) выводит рыночный диапазон цен и 3 проверенных поставщиков из базы с ИНН и отметкой «ФССП: 0 ₽»; в) сверяет сумму с кассой, RiskScore и MaxPayment и выводит под ответом готовую кредитную плашку со ставкой от КС ЦБ РФ (либо включает «Режим тишины» на информационный запрос «календарь УСН»); г) мгновенно обновляет вектор интересов (Intent Profile) и добавляет профильный инсайт в ленту News-to-Action.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2) Флоу Invoice-to-Credit — зачем БАНКУ нужен парсинг реквизитов из PDF-счета (Ответ Ольге Урсул): </w:t>
      </w:r>
      <w:r>
        <w:rPr>
          <w:sz w:val="18"/>
        </w:rPr>
        <w:t>При перетаскивании PDF-счета поставщика в зону Drag-and-Drop (или выборе одного из 3 демо-счетов в 1 клик) модуль pdfplumber за &lt;= 5 секунд извлекает ИНН и наименование поставщика, сумму, НДС и назначение платежа. Ценность для клиента — 0 секунд на заполнение анкеты. Ценность для банка (риск-менеджмент и антифрод) — бэкенд до одобрения заявки автоматически пробивает распознанный ИНН поставщика по реестрам ЕГРЮЛ и ФССП, исключая вывод кредитных средств на фирмы-однодневки и гарантируя целевое перечисление транша напрямую проверенному заводу/дистрибьютору при статусе FUNDED.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3) Пост-транзакционная B2B-рассрочка уже оплаченного счета в 1 клик (Идея №5): </w:t>
      </w:r>
      <w:r>
        <w:rPr>
          <w:sz w:val="18"/>
        </w:rPr>
        <w:t>В таблице истории транзакций напротив крупных целевых расходов (оборудование, сырье от 100 000 ₽ за последние 30 дней) доступна кнопка «Вернуть деньги в оборот (Рассрочка 3–6 мес.)», мгновенно восстанавливающая сумму на расчетном счете клиента.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4) Обоснованное разделение процесса и проверок между ИП и ООО (Требование Алексея Григорьева и Ольги Урсул): </w:t>
      </w:r>
      <w:r>
        <w:rPr>
          <w:sz w:val="18"/>
        </w:rPr>
        <w:t>Конвейер адаптирует ролевую модель и набор проверок в зависимости от поля legal_form (IP / OOO):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Параметр конвейера</w:t>
            </w:r>
          </w:p>
        </w:tc>
        <w:tc>
          <w:tcPr>
            <w:tcW w:type="dxa" w:w="396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Индивидуальный предприниматель (IP — Смирнов, Ковалев)</w:t>
            </w:r>
          </w:p>
        </w:tc>
        <w:tc>
          <w:tcPr>
            <w:tcW w:type="dxa" w:w="410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Юридическое лицо (OOO — Ростерс Кафе, ТехноСтрой, Бодрость Плюс)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Корпоративная цепочка подписания (Maker-Checker)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Доступен как двухшаговый режим (Бухгалтер -&gt; ИП), так и быстрый режим «В одно лицо»: сам ИП ищет товар в поиске и сразу подписывает договор ПЭП в 1 клик без промежуточной блокировки.</w:t>
            </w:r>
          </w:p>
        </w:tc>
        <w:tc>
          <w:tcPr>
            <w:tcW w:type="dxa" w:w="410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Строгий корпоративный контроль: сотрудник (ACCOUNTANT / CFO / PROCUREMENT) создает заявку и выбирает контр-оффер, после чего заявка переходит в статус AWAITING_CEO_APPROVAL. Кнопка ПЭП активна строго у Генерального директора (CEO_OWNER; попытка обхода дает 403 Forbidden).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Юридические и риск-проверки в Паспорте готовности</w:t>
            </w:r>
          </w:p>
        </w:tc>
        <w:tc>
          <w:tcPr>
            <w:tcW w:type="dxa" w:w="396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Проверка статуса в ЕГРИП + сквозная проверка БКИ и ФССП физического лица — предпринимателя (так как ИП по закону отвечает по бизнес-обязательствам всем личным имуществом).</w:t>
            </w:r>
          </w:p>
        </w:tc>
        <w:tc>
          <w:tcPr>
            <w:tcW w:type="dxa" w:w="410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Проверка статуса в ЕГРЮЛ, верификация годовой бухгалтерской отчетности в ГИР БО ФНС (коэффициентPROF_CORP_GIRBO +40 баллов), контроль структуры учредителей и полномочий ЕИО.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Отображение на Экране 3 (Рентген инспектора)</w:t>
            </w:r>
          </w:p>
        </w:tc>
        <w:tc>
          <w:tcPr>
            <w:tcW w:type="dxa" w:w="396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Специальный бейдж: «ИП • Полная имущественная ответственность физлица • Доступно подписание в одно лицо».</w:t>
            </w:r>
          </w:p>
        </w:tc>
        <w:tc>
          <w:tcPr>
            <w:tcW w:type="dxa" w:w="410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Специальный бейдж: «ООО • Корпоративный контроль полномочий ЕИО (Maker-Checker) • Баланс верифицирован по ГИР БО».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Модуль 3. Полный 360°-портрет компании (Business DNA) и Отраслевая матрица 5 кластеров ОКВЭД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8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Кластер ОКВЭД и отрасль</w:t>
            </w:r>
          </w:p>
        </w:tc>
        <w:tc>
          <w:tcPr>
            <w:tcW w:type="dxa" w:w="2232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Норма маржи и структура выписки</w:t>
            </w:r>
          </w:p>
        </w:tc>
        <w:tc>
          <w:tcPr>
            <w:tcW w:type="dxa" w:w="288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Специализированный скоринг (Geo / Buyer-Graph)</w:t>
            </w:r>
          </w:p>
        </w:tc>
        <w:tc>
          <w:tcPr>
            <w:tcW w:type="dxa" w:w="316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Отраслевые чипсы Умного поиска и инсайты ленты News-to-Action</w:t>
            </w:r>
          </w:p>
        </w:tc>
      </w:tr>
      <w:tr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56.10 / 56.30 (HORECA)</w:t>
              <w:br/>
              <w:t>Общепит, кофейни, рестораны</w:t>
            </w:r>
          </w:p>
        </w:tc>
        <w:tc>
          <w:tcPr>
            <w:tcW w:type="dxa" w:w="223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Норма маржи: 12% – 25%.</w:t>
              <w:br/>
              <w:t>Выручка с эквайринга, закупка зерна/продуктов, аренда, ФОТ.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Геоскоринг локации (OpenStreetMap): сканирование радиуса 300 м вокруг точки (метро, БЦ, вузы минус прямые конкуренты amenity=cafe).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Чипсы: «Кофемашина La Marzocco цена», «Оптовые поставщики зерна арабика», «Календарь УСН».</w:t>
              <w:br/>
              <w:t>Новости: Открытие новых БЦ и кофеен на соседней улице, индекс цен на арабику.</w:t>
            </w:r>
          </w:p>
        </w:tc>
      </w:tr>
      <w:tr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47.xx / 46.xx (RETAIL)</w:t>
              <w:br/>
              <w:t>Розничная и оптовая торговля</w:t>
            </w:r>
          </w:p>
        </w:tc>
        <w:tc>
          <w:tcPr>
            <w:tcW w:type="dxa" w:w="223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Норма маржи: 8% – 18%.</w:t>
              <w:br/>
              <w:t>Эквайринг/СБП и оптовые контракты, закупка товарного запаса, аренда.</w:t>
            </w:r>
          </w:p>
        </w:tc>
        <w:tc>
          <w:tcPr>
            <w:tcW w:type="dxa" w:w="288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Геоскоринг локации (OSM 500 м) для стрит-ритейла + контроль концентрации графа покупателей для опта.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Чипсы: «Торговое холодильное оборудование», «Оптовая партия упаковки», «Ремонт помещения».</w:t>
              <w:br/>
              <w:t>Новости: Изменение трафика района, сезонный спрос в ритейле.</w:t>
            </w:r>
          </w:p>
        </w:tc>
      </w:tr>
      <w:tr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41–43 (CONSTRUCTION)</w:t>
              <w:br/>
              <w:t>Строительство и инжиниринг</w:t>
            </w:r>
          </w:p>
        </w:tc>
        <w:tc>
          <w:tcPr>
            <w:tcW w:type="dxa" w:w="223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Норма маржи: 10% – 22%.</w:t>
              <w:br/>
              <w:t>Оплата по актам КС-2/КС-3, закупка кабеля/бетона, лизинг спецтехники.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Каскадный скоринг заказчика (Buyer-Graph, Идея №8): проверка ИНН якорного B2B-генподрядчика и перенос его высокого рейтинга (BuyerScore) на сделку.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Чипсы: «Поставщики кабеля ВВГнг 15 км», «Аренда спецтехники / лизинг», «Банковская гарантия по 44-ФЗ».</w:t>
              <w:br/>
              <w:t>Новости: Прогноз роста цен на медь (+11%), новые стройки региона.</w:t>
            </w:r>
          </w:p>
        </w:tc>
      </w:tr>
      <w:tr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49.xx / 52.xx (LOGISTICS)</w:t>
              <w:br/>
              <w:t>Грузоперевозки и склад</w:t>
            </w:r>
          </w:p>
        </w:tc>
        <w:tc>
          <w:tcPr>
            <w:tcW w:type="dxa" w:w="223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Норма маржи: 10% – 20%.</w:t>
              <w:br/>
              <w:t>Оплата за рейсы, топливные карты и ГСМ, запчасти и лизинг тягачей.</w:t>
            </w:r>
          </w:p>
        </w:tc>
        <w:tc>
          <w:tcPr>
            <w:tcW w:type="dxa" w:w="288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Каскадный скоринг заказчика (Buyer-Graph): проверка надежности федеральных грузоотправителей и регулярности реестров оплат.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Чипсы: «Тягач / фургон в лизинг», «Оптовые топливные карты со скидкой», «Шины грузовые партия».</w:t>
              <w:br/>
              <w:t>Новости: Индексы тарифов на перевозки, загрузка логоцентров.</w:t>
            </w:r>
          </w:p>
        </w:tc>
      </w:tr>
      <w:tr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62.xx / 63.xx (IT / B2B)</w:t>
              <w:br/>
              <w:t>ИТ-компании и B2B-сервисы</w:t>
            </w:r>
          </w:p>
        </w:tc>
        <w:tc>
          <w:tcPr>
            <w:tcW w:type="dxa" w:w="223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Норма маржи: 18% – 40%.</w:t>
              <w:br/>
              <w:t>Выручка по SLA/лицензиям, облачные серверы, ФОТ разработчиков.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Контрактный рекуррентный скоринг: оценка стабильности регулярной выручки (MRR/ARR) и платежной дисциплины заказчиков.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Чипсы: «Серверное оборудование GPU», «Лицензии ПО для разработки», «Льготы для аккредитованных ИТ».</w:t>
              <w:br/>
              <w:t>Новости: Гранты и госзакупки ПО, обзоры ставок по ИТ-контрактам.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Модуль 4. Паспорт готовности заявки, Валидатор аномалий и Динамический блок Мультибанка (Идеи №11, №12)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Четыре карточки проверок и геймификация (+25% к лимиту): </w:t>
      </w:r>
      <w:r>
        <w:rPr>
          <w:sz w:val="18"/>
        </w:rPr>
        <w:t>Экран 2 визуализирует проверки в виде 4 карточек («Юридический профиль ФНС и ОПФ», «Финансы и касса», «Геоаналитика / Заказчик», «Документы и антифрод поставщика») со статусами PASS / WARN / ANOMALY / FAIL.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Динамический сценарий разрешения аномалии выручки (Кейс ООО «ТехноСтрой Инжиниринг»): </w:t>
      </w:r>
      <w:r>
        <w:rPr>
          <w:sz w:val="18"/>
        </w:rPr>
        <w:t>Если клиент указывает в заявке среднемесячную выручку 6 000 000 ₽ при видимом обороте в Альфа-Банке 1 800 000 ₽ (расхождение &gt; 50%), валидатор переводит заявку в статус ANOMALY_VERIFICATION. Когда клиент подтверждает правильность цифры («Основной оборот идет через другие банки»), под полем выручки автоматически раскрывается динамический блок с кнопкой «Подтянуть выписки из других банков (Open Banking API / Мультибанк)». Клик за 2 секунды подтягивает +4 200 000 ₽ оборота из Сбера, Т-Банка и ВТБ, снимает флаг аномалии, начисляет +90 баллов к RiskScore и увеличивает доступный лимит на +25%.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Модуль 5. Двухступенчатая дискретная модель: Скоринг риска != Кредитное решение (Слайды 14–15)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Этап А. Жесткие стоп-факторы (Hard Knock-Out Rules): </w:t>
      </w:r>
      <w:r>
        <w:rPr>
          <w:sz w:val="18"/>
        </w:rPr>
        <w:t>При срабатывании хотя бы одного правила заявка немедленно получает статус REJECTED без расчета лимита: 1) Статус в ЕГРЮЛ/ЕГРИП != ACTIVE (ликвидация/банкротство); 2) Возраст бизнеса &lt; 3 месяцев; 3) Текущая просрочка в БКИ &gt; 30 дней (BKI_STOP_OVERDUE); 4) Исполнительные листы ФССП &gt; 20% от месячного оборота.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Этап Б. Дискретная балльная модель оценки риска (RiskScore от 0 до 1000 баллов без плавающих диапазонов): </w:t>
      </w:r>
      <w:r>
        <w:rPr>
          <w:sz w:val="18"/>
        </w:rPr>
        <w:t>Базовый уровень модели: Base = 500 баллов. Итоговый балл вычисляется строго по формуле RiskScore = clamp(500 + F1 + F2 + F3 + F4 + F5, 0, 1000), где каждый из 5 факторов принимает фиксированное целочисленное значение по таблице дискретных правил: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1A1D24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Группа факторов (Вес)</w:t>
            </w:r>
          </w:p>
        </w:tc>
        <w:tc>
          <w:tcPr>
            <w:tcW w:type="dxa" w:w="2088"/>
            <w:vAlign w:val="center"/>
            <w:shd w:fill="1A1D24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Дискретный код (rule_code)</w:t>
            </w:r>
          </w:p>
        </w:tc>
        <w:tc>
          <w:tcPr>
            <w:tcW w:type="dxa" w:w="4536"/>
            <w:vAlign w:val="center"/>
            <w:shd w:fill="1A1D24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Точное детерминированное условие срабатывания</w:t>
            </w:r>
          </w:p>
        </w:tc>
        <w:tc>
          <w:tcPr>
            <w:tcW w:type="dxa" w:w="1728"/>
            <w:vAlign w:val="center"/>
            <w:shd w:fill="1A1D24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Фиксированный вклад в RiskScore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1. Платежная дисциплина БКИ</w:t>
              <w:br/>
              <w:t>(Вес: 25%)</w:t>
            </w:r>
          </w:p>
        </w:tc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BKI_CLEAN_HIGH</w:t>
              <w:br/>
              <w:t>BKI_CLEAN_STD</w:t>
              <w:br/>
              <w:t>BKI_NO_HISTORY</w:t>
              <w:br/>
              <w:t>BKI_TECH_OVERDUE</w:t>
              <w:br/>
              <w:t>BKI_STOP_OVERDUE</w:t>
            </w:r>
          </w:p>
        </w:tc>
        <w:tc>
          <w:tcPr>
            <w:tcW w:type="dxa" w:w="45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Безупречная история &gt;= 24 мес., закрытые и активные договоры без просрочек</w:t>
              <w:br/>
              <w:t>• Чистая кредитная история, 1 активный корпоративный договор без просрочек</w:t>
              <w:br/>
              <w:t>• Кредитная история в БКИ отсутствует (нейтральный профиль)</w:t>
              <w:br/>
              <w:t>• Техническая просрочка от 5 до 25 дней за последние 12 месяцев</w:t>
              <w:br/>
              <w:t>• Текущая просрочка &gt; 30 дней (одновременно триггерит Hard Stop на Этапе А)</w:t>
            </w:r>
          </w:p>
        </w:tc>
        <w:tc>
          <w:tcPr>
            <w:tcW w:type="dxa" w:w="17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+130 баллов</w:t>
              <w:br/>
              <w:t>+80 баллов</w:t>
              <w:br/>
              <w:t>0 баллов</w:t>
              <w:br/>
              <w:t>-85 баллов</w:t>
              <w:br/>
              <w:t>-180 баллов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2. Финансовый поток и Мультибанк</w:t>
              <w:br/>
              <w:t>(Вес: 30%)</w:t>
            </w:r>
          </w:p>
        </w:tc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CF_MULTIBANK_VERIFIED</w:t>
              <w:br/>
              <w:t>CF_GROWTH_HIGH</w:t>
              <w:br/>
              <w:t>CF_STABLE_POSITIVE</w:t>
              <w:br/>
              <w:t>CF_CRITICAL_DROP</w:t>
            </w:r>
          </w:p>
        </w:tc>
        <w:tc>
          <w:tcPr>
            <w:tcW w:type="dxa" w:w="45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Подтянуты и верифицированы выписки из других банков (Open Banking API)</w:t>
              <w:br/>
              <w:t>• Рост среднемесячных оборотов за 3 мес. &gt; +15% при положительном FCF</w:t>
              <w:br/>
              <w:t>• Стабильный положительный FCF (динамика оборотов от 0% до +15%)</w:t>
              <w:br/>
              <w:t>• Падение выручки &gt; 30% ИЛИ свободный денежный поток отрицательный (FCF &lt;= 0)</w:t>
            </w:r>
          </w:p>
        </w:tc>
        <w:tc>
          <w:tcPr>
            <w:tcW w:type="dxa" w:w="17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+90 баллов</w:t>
              <w:br/>
              <w:t>+65 баллов</w:t>
              <w:br/>
              <w:t>+50 баллов</w:t>
              <w:br/>
              <w:t>-200 баллов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3. Долговая нагрузка ПДН / DSCR</w:t>
              <w:br/>
              <w:t>(Вес: 20%)</w:t>
            </w:r>
          </w:p>
        </w:tc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DSCR_LOW_LOAD</w:t>
              <w:br/>
              <w:t>DSCR_MED_LOAD</w:t>
              <w:br/>
              <w:t>DSCR_CRITICAL_LOAD</w:t>
            </w:r>
          </w:p>
        </w:tc>
        <w:tc>
          <w:tcPr>
            <w:tcW w:type="dxa" w:w="45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Совокупные платежи по кредитам &lt; 25% от чистого денежного потока (FCF)</w:t>
              <w:br/>
              <w:t>• Платежи по кредитам в диапазоне от 25% до 50% от FCF</w:t>
              <w:br/>
              <w:t>• Высокая долговая нагрузка (&gt; 50% от FCF) ИЛИ FCF &lt;= 0</w:t>
            </w:r>
          </w:p>
        </w:tc>
        <w:tc>
          <w:tcPr>
            <w:tcW w:type="dxa" w:w="17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+25 баллов</w:t>
              <w:br/>
              <w:t>0 баллов</w:t>
              <w:br/>
              <w:t>-150 баллов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4. Профиль бизнеса ФНС и ОПФ</w:t>
              <w:br/>
              <w:t>(Вес: 10%)</w:t>
            </w:r>
          </w:p>
        </w:tc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PROF_CORP_GIRBO</w:t>
              <w:br/>
              <w:t>PROF_ESTABLISHED</w:t>
              <w:br/>
              <w:t>PROF_YOUNG_12_24M</w:t>
              <w:br/>
              <w:t>PROF_NEUTRAL</w:t>
              <w:br/>
              <w:t>PROF_RISK_CLAIMS</w:t>
            </w:r>
          </w:p>
        </w:tc>
        <w:tc>
          <w:tcPr>
            <w:tcW w:type="dxa" w:w="45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Юрлицо (ООО) &gt; 36 мес., подтвержденный баланс ГИР БО, 0 исков, диверсификация</w:t>
              <w:br/>
              <w:t>• Действующий бизнес (ИП/ООО) &gt; 24 мес. в профильном ОКВЭД, 0 арбитражных исков</w:t>
              <w:br/>
              <w:t>• Действующий бизнес от 12 до 24 мес., без исполнительных листов и исков</w:t>
              <w:br/>
              <w:t>• Базовый профиль без положительных или критических отметок</w:t>
              <w:br/>
              <w:t>• Возраст бизнеса &lt; 6 мес. ИЛИ наличие критических арбитражных исков</w:t>
            </w:r>
          </w:p>
        </w:tc>
        <w:tc>
          <w:tcPr>
            <w:tcW w:type="dxa" w:w="17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+40 баллов</w:t>
              <w:br/>
              <w:t>+20 баллов</w:t>
              <w:br/>
              <w:t>+10 баллов</w:t>
              <w:br/>
              <w:t>0 баллов</w:t>
              <w:br/>
              <w:t>-100 баллов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5. Отраслевой потенциал Geo / Buyer</w:t>
              <w:br/>
              <w:t>(Вес: 15%)</w:t>
            </w:r>
          </w:p>
        </w:tc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SEC_HIGH_GEO</w:t>
              <w:br/>
              <w:t>SEC_HIGH_BUYER</w:t>
              <w:br/>
              <w:t>SEC_MID_GEO</w:t>
              <w:br/>
              <w:t>SEC_NEUTRAL</w:t>
              <w:br/>
              <w:t>SEC_LOW_COMPETITION</w:t>
            </w:r>
          </w:p>
        </w:tc>
        <w:tc>
          <w:tcPr>
            <w:tcW w:type="dxa" w:w="45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• Офлайн-точка (B2C): высокий трафик локации по OpenStreetMap (GeoScore &gt;= 75)</w:t>
              <w:br/>
              <w:t>• B2B-подрядчик: высокий рейтинг якорного заказчика по контракту (BuyerScore &gt;= 75)</w:t>
              <w:br/>
              <w:t>• Офлайн-точка (B2C): умеренный трафик спального района (45 &lt;= GeoScore &lt; 75)</w:t>
              <w:br/>
              <w:t>• Нейтральный отраслевой профиль (оптовая торговля без гео-привязки)</w:t>
              <w:br/>
              <w:t>• Переизбыток прямых конкурентов в радиусе 300 м (GeoScore &lt; 45)</w:t>
            </w:r>
          </w:p>
        </w:tc>
        <w:tc>
          <w:tcPr>
            <w:tcW w:type="dxa" w:w="17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+75 баллов</w:t>
              <w:br/>
              <w:t>+25 баллов</w:t>
              <w:br/>
              <w:t>+20 баллов</w:t>
              <w:br/>
              <w:t>0 баллов</w:t>
              <w:br/>
              <w:t>-90 баллов</w:t>
            </w:r>
          </w:p>
        </w:tc>
      </w:tr>
    </w:tbl>
    <w:p>
      <w:pPr>
        <w:spacing w:after="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92240" cy="2258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coring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5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Рисунок 2. Факторная декомпозиция скорингового балла (Waterfall для ИП Смирнова: 500 + 315 = 815) и ступенчатый рост доступного лимита в Паспорте готовности.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Этап В. Расчет FCF, MaxPayment, рыночной процентной ставки от КС ЦБ РФ и 4 коридора решений (Decision Engine): </w:t>
      </w:r>
      <w:r>
        <w:rPr>
          <w:sz w:val="18"/>
        </w:rPr>
        <w:t>Система вычисляет свободный денежный поток FCF = (Выручка_Альфа + Выручка_Мультибанк) - Закупки - Аренда_и_ФОТ - Налоги - Платежи_БКИ и максимально безопасный платеж MaxPayment = 0.5 * FCF * K_sector (где K_sector = 1.15 при GeoScore &gt;= 75 или BuyerScore &gt;= 75; 0.85 при GeoScore &lt; 45; иначе 1.00). В соответствии с требованием архитектора Дениса Мишенкова процентная ставка рассчитывается прозрачной формулой от Ключевой ставки ЦБ РФ (CBR_KEY_RATE = 14.0% в .env): FinalRate = CBR_KEY_RATE + ProductSpread (+1.5% Инвесткредит/Лизинг; +2.5% ВКЛ; +3.5% Овердрафт) + RiskAdjustment (-1.0% для Зеленого коридора при RiskScore &gt;= 750; 0.0% для 650..749; +2.5% для Желтого коридора 520..649).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Коридор решения</w:t>
            </w:r>
          </w:p>
        </w:tc>
        <w:tc>
          <w:tcPr>
            <w:tcW w:type="dxa" w:w="2952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Математическое условие срабатывания</w:t>
            </w:r>
          </w:p>
        </w:tc>
        <w:tc>
          <w:tcPr>
            <w:tcW w:type="dxa" w:w="532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Формируемое решение и доступные действия в конвейере</w:t>
            </w:r>
          </w:p>
        </w:tc>
      </w:tr>
      <w:tr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APPROVED</w:t>
              <w:br/>
              <w:t>(Зеленый коридор)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RiskScore &gt;= 650 И запрашиваемый ежемесячный платеж &lt;= MaxPayment.</w:t>
            </w:r>
          </w:p>
        </w:tc>
        <w:tc>
          <w:tcPr>
            <w:tcW w:type="dxa" w:w="53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Автоматическое одобрение на условиях клиента за 5 секунд со скидкой -1.0% к продуктовому спреду (при балле &gt;= 750). Для ООО переходит в AWAITING_CEO_APPROVAL, для ИП доступно мгновенное подписание ПЭП.</w:t>
            </w:r>
          </w:p>
        </w:tc>
      </w:tr>
      <w:tr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COUNTER_OFFER</w:t>
              <w:br/>
              <w:t>(Желтый коридор — 4 умные альтернативы)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RiskScore &gt;= 520, но запрашиваемый платеж &gt; MaxPayment ИЛИ высока плотность конкурентов (GeoScore &lt; 45).</w:t>
            </w:r>
          </w:p>
        </w:tc>
        <w:tc>
          <w:tcPr>
            <w:tcW w:type="dxa" w:w="53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Генерируется до 4 встречных вариантов: 1) Снижение суммы под MaxPayment или удлинение срока до 24–36 мес.; 2) Погашение 9% от дневной выручки торгового эквайринга (без фиксированного платежа в несезон); 3) «Лестница лимитов» (300 000 ₽ сейчас -&gt; авторост до 750 000 ₽ после 3 платежей без просрочек); 4) Целевая оплата только счета проверенного поставщика.</w:t>
            </w:r>
          </w:p>
        </w:tc>
      </w:tr>
      <w:tr>
        <w:tc>
          <w:tcPr>
            <w:tcW w:type="dxa" w:w="208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MANUAL_REVIEW</w:t>
              <w:br/>
              <w:t>(Оранжевый коридор — Серая зона)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450 &lt;= RiskScore &lt; 520 (умеренный риск, требующий точечной верификации документа специалистом).</w:t>
            </w:r>
          </w:p>
        </w:tc>
        <w:tc>
          <w:tcPr>
            <w:tcW w:type="dxa" w:w="532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Заявка поступает на Экран 3 (Рабочее место кредитного инспектора). Инспектор видит Waterfall скоринга, в 1 клик запрашивает документ (NEED_MORE_INFO, например договор аренды), после загрузки файла одобряет стартовый лимит.</w:t>
            </w:r>
          </w:p>
        </w:tc>
      </w:tr>
      <w:tr>
        <w:tc>
          <w:tcPr>
            <w:tcW w:type="dxa" w:w="208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REJECTED</w:t>
              <w:br/>
              <w:t>(Красный коридор — Мотивированный отказ)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Сработал жесткий стоп-фактор (Этап А) ИЛИ RiskScore &lt; 450 ИЛИ FCF &lt;= 0.</w:t>
            </w:r>
          </w:p>
        </w:tc>
        <w:tc>
          <w:tcPr>
            <w:tcW w:type="dxa" w:w="532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Тактичный отказ с объяснением конкретных причин на языке бизнеса (без раскрытия закрытых формул банка) и персональным пошаговым чек-листом оздоровления показателей на 90 дней.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25" w:type="dxa"/>
              <w:bottom w:w="125" w:type="dxa"/>
              <w:left w:w="165" w:type="dxa"/>
              <w:right w:w="165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4"/>
              </w:rPr>
              <w:t xml:space="preserve">РАЗДЕЛ 4  |  </w:t>
            </w:r>
            <w:r>
              <w:rPr>
                <w:b/>
                <w:color w:val="FFFFFF"/>
                <w:sz w:val="24"/>
              </w:rPr>
              <w:t>СПЕЦИФИКАЦИЯ ЭКРАНОВ SPA, STATE MACHINE И 5 ЭТАЛОННЫХ ДЕМО-ПРОФИЛЕЙ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Пошаговая структура клиентского и банковского интерфейса, конечный автомат статусов и выверенные профили для проверки жюри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4.1. Архитектура единого реактивного SPA-интерфейса (Фирменная красно-антрацитовая палитра Альфа)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Верхняя панель управления демо (Demo Control Bar) и Шапка Умного поиска: </w:t>
      </w:r>
      <w:r>
        <w:rPr>
          <w:sz w:val="18"/>
        </w:rPr>
        <w:t>Позволяет жюри за 3 минуты протестировать все сценарии без логинов и СМС: 1) Селектор 5 предзагруженных демо-компаний (с бейджами «ИП» / «ООО» и кластера ОКВЭД); 2) Поле «Проверить любой ИНН (Live ФНС + 360°-ДНК)»; 3) Переключатель роли внутри компании («Снабженец / Бухгалтер / Финдиректор» ↔ «Глава компании / Гендиректор»); 4) Главный тумблер режима («Глазами бизнеса» ↔ «Глазами банка: Рентген и Аудит»); 5) Сквозная строка «Умный поиск Альфа-Бизнес (Search-to-Credit)» с 4 отраслевыми чипсами.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Экран 1 (Клиент): 360°-ДНК Бизнеса, Прогноз кассы на 60 дней, Лента News-to-Action и 4 точки входа: </w:t>
      </w:r>
      <w:r>
        <w:rPr>
          <w:sz w:val="18"/>
        </w:rPr>
        <w:t>Содержит 5-блочную карточку 360°-портрета, интерактивный SVG-график прогноза кассы на 60 дней с красной зоной разрыва и честным сравнением переплаты в рублях, динамическую ленту новостей News-to-Action с кнопками целевого действия, выдачу Умного поиска с пре-валидацией кредита (или Режимом тишины), зону Drag-and-Drop для PDF-счетов (плюс 3 быстрые кнопки демо-счетов) и таблицу транзакций с кнопкой пост-транзакционной рассрочки.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Экран 2 (Клиент): Паспорт готовности, Динамический Мультибанк, Витрина Контр-офферов и Подписание ПЭП: </w:t>
      </w:r>
      <w:r>
        <w:rPr>
          <w:sz w:val="18"/>
        </w:rPr>
        <w:t>Отображает 4 карточки проверок с прогресс-баром «+25% к лимиту», динамически раскрывающийся при статусе ANOMALY_VERIFICATION блок «Подтянуть выписки из других банков», сравнение 4 карточек контр-офферов и блок финального подписания ПЭП (с серверной блокировкой 403 для рядовых сотрудников ООО и визуальным зачислением денег на баланс при статусе FUNDED).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Экран 3 (Банк): Рабочее место кредитного инспектора, Рентген заявки (X-Ray), Waterfall и P&amp;L-дашборд: </w:t>
      </w:r>
      <w:r>
        <w:rPr>
          <w:sz w:val="18"/>
        </w:rPr>
        <w:t>В шапке выводится панель P&amp;L-эффекта для Альфа-Банка (Time-to-Yes: 5 сек вместо 3 дней; Drop-off: -38%; конверсия спасенных заявок через контр-офферы: +24%; снижение раннего NPL и экономия операционного времени сотрудника банка). Ниже расположены очередь заявок, Waterfall-диаграмма скоринга, интерактивная карта OpenStreetMap (GeoScore) / карточка B2B-заказчика (BuyerScore), плашка обоснования банковской ценности парсинга PDF-счетов и прогноза кассы, кнопки решения инспектора (включая NEED_MORE_INFO) и посекундный неизменяемый журнал аудита ApplicationEvent.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4.2. Сквозная диаграмма состояний заявки (State Machine)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Фаза конвейера</w:t>
            </w:r>
          </w:p>
        </w:tc>
        <w:tc>
          <w:tcPr>
            <w:tcW w:type="dxa" w:w="288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Разрешенные переходы статусов (State Machine)</w:t>
            </w:r>
          </w:p>
        </w:tc>
        <w:tc>
          <w:tcPr>
            <w:tcW w:type="dxa" w:w="1800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Роль-инициатор</w:t>
            </w:r>
          </w:p>
        </w:tc>
        <w:tc>
          <w:tcPr>
            <w:tcW w:type="dxa" w:w="374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Бизнес-логика, проверки и коды защиты сервера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1. Инициация потребности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NONE -&gt; DRAFT_BY_EMPLOYEE</w:t>
            </w:r>
          </w:p>
        </w:tc>
        <w:tc>
          <w:tcPr>
            <w:tcW w:type="dxa" w:w="180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EMPLOYEE_* / CEO_OWNER / SYSTEM</w:t>
            </w:r>
          </w:p>
        </w:tc>
        <w:tc>
          <w:tcPr>
            <w:tcW w:type="dxa" w:w="37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Выбор пре-оффера в Умном поиске (Search-to-Credit), парсинг PDF-счета (Invoice-to-Credit), клик по триггеру кассового разрыва или калькулятору.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2. Валидация и контроль аномалий</w:t>
            </w:r>
          </w:p>
        </w:tc>
        <w:tc>
          <w:tcPr>
            <w:tcW w:type="dxa" w:w="288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DRAFT_BY_EMPLOYEE -&gt; DATA_VALIDATION &lt;-&gt; ANOMALY_VERIFICATION</w:t>
            </w:r>
          </w:p>
        </w:tc>
        <w:tc>
          <w:tcPr>
            <w:tcW w:type="dxa" w:w="180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VALIDATION_ENGINE / EMPLOYEE_*</w:t>
            </w:r>
          </w:p>
        </w:tc>
        <w:tc>
          <w:tcPr>
            <w:tcW w:type="dxa" w:w="37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Проверка ИНН и сверка заявленной выручки с оборотами в Альфа-Банке. При расхождении &gt; 50% открывается блок «Подтянуть выписки из других банков» (+25% к лимиту).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3. Обогащение и стоп-факторы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DATA_VALIDATION -&gt; ENRICHMENT_AND_SECTOR_CHECK -&gt; HARD_STOP_CHECK</w:t>
            </w:r>
          </w:p>
        </w:tc>
        <w:tc>
          <w:tcPr>
            <w:tcW w:type="dxa" w:w="180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ENRICHMENT_SERVICE / SCORING_ENGINE</w:t>
            </w:r>
          </w:p>
        </w:tc>
        <w:tc>
          <w:tcPr>
            <w:tcW w:type="dxa" w:w="37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Сборка слепка ЕГРЮЛ/ЕГРИП, ГИР БО, БКИ, ФССП, расчет GeoScore (OSM) / BuyerScore и проверка 4 жестких стоп-факторов.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4. Принятие кредитного решения</w:t>
            </w:r>
          </w:p>
        </w:tc>
        <w:tc>
          <w:tcPr>
            <w:tcW w:type="dxa" w:w="288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HARD_STOP_CHECK -&gt; APPROVED | COUNTER_OFFER | MANUAL_REVIEW | REJECTED</w:t>
            </w:r>
          </w:p>
        </w:tc>
        <w:tc>
          <w:tcPr>
            <w:tcW w:type="dxa" w:w="180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DECISION_ENGINE</w:t>
            </w:r>
          </w:p>
        </w:tc>
        <w:tc>
          <w:tcPr>
            <w:tcW w:type="dxa" w:w="37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Дискретный расчет RiskScore (0..1000), FCF, MaxPayment и рыночной ставки от КС ЦБ РФ с маршрутизацией в один из 4 коридоров.</w:t>
            </w:r>
          </w:p>
        </w:tc>
      </w:tr>
      <w:tr>
        <w:tc>
          <w:tcPr>
            <w:tcW w:type="dxa" w:w="19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5. Ручной разбор инспектором</w:t>
            </w:r>
          </w:p>
        </w:tc>
        <w:tc>
          <w:tcPr>
            <w:tcW w:type="dxa" w:w="288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MANUAL_REVIEW &lt;-&gt; NEED_MORE_INFO -&gt; APPROVED | COUNTER_OFFER | REJECTED</w:t>
            </w:r>
          </w:p>
        </w:tc>
        <w:tc>
          <w:tcPr>
            <w:tcW w:type="dxa" w:w="1800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CREDIT_INSPECTOR / CLIENT</w:t>
            </w:r>
          </w:p>
        </w:tc>
        <w:tc>
          <w:tcPr>
            <w:tcW w:type="dxa" w:w="374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Инспектор банка в 1 клик запрашивает документ (договор аренды), клиент подгружает файл внутри кабинета, инспектор утверждает решение.</w:t>
            </w:r>
          </w:p>
        </w:tc>
      </w:tr>
      <w:tr>
        <w:tc>
          <w:tcPr>
            <w:tcW w:type="dxa" w:w="19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6. Акцепт ПЭП и Выдача средств</w:t>
            </w:r>
          </w:p>
        </w:tc>
        <w:tc>
          <w:tcPr>
            <w:tcW w:type="dxa" w:w="288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APPROVED / COUNTER_OFFER -&gt; AWAITING_CEO_APPROVAL -&gt; CONTRACT_SIGNING -&gt; FUNDED</w:t>
            </w:r>
          </w:p>
        </w:tc>
        <w:tc>
          <w:tcPr>
            <w:tcW w:type="dxa" w:w="1800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Строго CEO_OWNER</w:t>
            </w:r>
          </w:p>
        </w:tc>
        <w:tc>
          <w:tcPr>
            <w:tcW w:type="dxa" w:w="374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Для ООО вызов ceo-approve рядовым сотрудником возвращает 403 Forbidden; попытка перескочить этап возвращает 409 Conflict. При успехе: статус FUNDED и пополнение баланса.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4.3. Пять эталонных синтетических демо-профилей для быстрой проверки жюри (100% сходимость баллов)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Демо-профиль (ИНН, ОПФ, Кластер)</w:t>
            </w:r>
          </w:p>
        </w:tc>
        <w:tc>
          <w:tcPr>
            <w:tcW w:type="dxa" w:w="266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Входной сценарий и Финансы (Выручка / FCF / MaxPayment)</w:t>
            </w:r>
          </w:p>
        </w:tc>
        <w:tc>
          <w:tcPr>
            <w:tcW w:type="dxa" w:w="273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Точная дискретная арифметика RiskScore (База 500 + 5 факторов)</w:t>
            </w:r>
          </w:p>
        </w:tc>
        <w:tc>
          <w:tcPr>
            <w:tcW w:type="dxa" w:w="2952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Ожидаемый путь в конвейере и ставка от КС ЦБ (14%)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1. ИП Смирнов А.В.</w:t>
              <w:br/>
              <w:t>«Кофейня Зерно &amp; Молоко»</w:t>
              <w:br/>
              <w:t>ИНН: 771589012345</w:t>
              <w:br/>
              <w:t>Форма: IP (ИП)</w:t>
              <w:br/>
              <w:t>ОКВЭД: 56.10 (HORECA)</w:t>
            </w:r>
          </w:p>
        </w:tc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Умный поиск: «Купить двухгруппную кофемашину La Marzocco цена в Москве» (900 000 ₽ на 24 мес., платеж 46 500 ₽/мес.).</w:t>
              <w:br/>
              <w:t>Выручка в Альфе: 1 450 000 ₽.</w:t>
              <w:br/>
              <w:t>FCF: 280 000 ₽/мес.</w:t>
              <w:br/>
              <w:t>GeoScore = 85 (K_sector = 1.15).</w:t>
              <w:br/>
              <w:t>MaxPayment = 161 000 ₽/мес.</w:t>
              <w:br/>
              <w:t>Остаток на счете: 420 000 ₽.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(BKI_CLEAN_HIGH): +130</w:t>
              <w:br/>
              <w:t>• G2 (CF_GROWTH_HIGH): +65</w:t>
              <w:br/>
              <w:t>• G3 (DSCR_LOW_LOAD): +25</w:t>
              <w:br/>
              <w:t>• G4 (PROF_ESTABLISHED): +20</w:t>
              <w:br/>
              <w:t>• G5 (SEC_HIGH_GEO): +75</w:t>
              <w:br/>
              <w:t>Сумма вкладов: +315</w:t>
              <w:br/>
              <w:t>500 + 315 = 815 баллов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APPROVED (Зеленый коридор: 815 &gt;= 650, платеж 46.5к &lt;= MaxPayment 161к).</w:t>
              <w:br/>
              <w:t>Ставка: 14.0% (КС ЦБ) + 1.5% (Инвест) - 1.0% (Зеленый коридор) = 14.5% годовых.</w:t>
              <w:br/>
              <w:t>ИП Смирнов подписывает ПЭП в одно лицо -&gt; статус FUNDED. На запрос «календарь УСН» работает Режим тишины.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2. ООО «Ростерс Кафе»</w:t>
              <w:br/>
              <w:t>ИНН: 7704561238</w:t>
              <w:br/>
              <w:t>Форма: OOO (ООО)</w:t>
              <w:br/>
              <w:t>ОКВЭД: 56.10 (HORECA)</w:t>
            </w:r>
          </w:p>
        </w:tc>
        <w:tc>
          <w:tcPr>
            <w:tcW w:type="dxa" w:w="266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Бухгалтер перетаскивает PDF-счет на оборудование: запрос 2 500 000 ₽ на 12 мес. (платеж 235 000 ₽/мес.).</w:t>
              <w:br/>
              <w:t>Выручка в Альфе: 2 100 000 ₽.</w:t>
              <w:br/>
              <w:t>FCF: 260 000 ₽/мес.</w:t>
              <w:br/>
              <w:t>GeoScore = 38 (9 конкурентов рядом, K_sector = 0.85).</w:t>
              <w:br/>
              <w:t>MaxPayment = 110 500 ₽/мес.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(BKI_CLEAN_HIGH): +130</w:t>
              <w:br/>
              <w:t>• G2 (CF_STABLE_POSITIVE): +50</w:t>
              <w:br/>
              <w:t>• G3 (DSCR_MED_LOAD): 0</w:t>
              <w:br/>
              <w:t>• G4 (PROF_ESTABLISHED): +20</w:t>
              <w:br/>
              <w:t>• G5 (SEC_LOW_COMPETITION): -90</w:t>
              <w:br/>
              <w:t>Сумма вкладов: +110</w:t>
              <w:br/>
              <w:t>500 + 110 = 610 баллов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COUNTER_OFFER (Желтый коридор: 610 &gt;= 520, но платеж 235к &gt; MaxPayment 110.5к и GeoScore &lt; 45).</w:t>
              <w:br/>
              <w:t>4 контр-оффера (вкл. Погашение 9% с дневного эквайринга, ставка 18.0%). Бухгалтер выбирает оффер -&gt; AWAITING_CEO_APPROVAL (у бухгалтера ПЭП = 403) -&gt; Гендиректор подписывает ПЭП -&gt; FUNDED.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3. ООО «ТехноСтрой Инжиниринг»</w:t>
              <w:br/>
              <w:t>ИНН: 7728901122</w:t>
              <w:br/>
              <w:t>Форма: OOO (ООО)</w:t>
              <w:br/>
              <w:t>ОКВЭД: 41.20 (CONSTRUCTION)</w:t>
            </w:r>
          </w:p>
        </w:tc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Снабженец ищет «кабель ВВГнг 15 км» (3 200 000 ₽) и заявляет выручку 6 000 000 ₽/мес. (при обороте в Альфе 1 800 000 ₽ -&gt; расхождение &gt; 50%).</w:t>
              <w:br/>
              <w:t>После Мультибанка: +4 200 000 ₽ оборота.</w:t>
              <w:br/>
              <w:t>Итого FCF: 950 000 ₽/мес.</w:t>
              <w:br/>
              <w:t>BuyerScore = 88 (K_sector = 1.15).</w:t>
              <w:br/>
              <w:t>MaxPayment = 546 250 ₽/мес.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После verify-multibank:</w:t>
              <w:br/>
              <w:t>База: 500</w:t>
              <w:br/>
              <w:t>• G1 (BKI_CLEAN_STD): +80</w:t>
              <w:br/>
              <w:t>• G2 (CF_MULTIBANK_VERIFIED): +90</w:t>
              <w:br/>
              <w:t>• G3 (DSCR_LOW_LOAD): +25</w:t>
              <w:br/>
              <w:t>• G4 (PROF_CORP_GIRBO): +40</w:t>
              <w:br/>
              <w:t>• G5 (SEC_HIGH_BUYER): +25</w:t>
              <w:br/>
              <w:t>Сумма вкладов: +260</w:t>
              <w:br/>
              <w:t>500 + 260 = 760 баллов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Сначала ANOMALY_VERIFICATION -&gt; открывается динамический блок «Подтянуть выписки из других банков» (+25% к лимиту).</w:t>
              <w:br/>
              <w:t>После клика verify-multibank: RiskScore = 760 -&gt; APPROVED (ВКЛ по ставке 15.5% годовых) -&gt; Акцепт Гендиректором -&gt; целевая оплата счета проверенного завода-поставщика (FUNDED).</w:t>
            </w:r>
          </w:p>
        </w:tc>
      </w:tr>
      <w:tr>
        <w:tc>
          <w:tcPr>
            <w:tcW w:type="dxa" w:w="201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4. ИП Ковалев Д.С.</w:t>
              <w:br/>
              <w:t>«Эспрессо-Бар у Дома»</w:t>
              <w:br/>
              <w:t>ИНН: 773344556677</w:t>
              <w:br/>
              <w:t>Форма: IP (ИП)</w:t>
              <w:br/>
              <w:t>ОКВЭД: 56.10 (HORECA)</w:t>
            </w:r>
          </w:p>
        </w:tc>
        <w:tc>
          <w:tcPr>
            <w:tcW w:type="dxa" w:w="266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Финансовый радар видит кассовый разрыв -140 000 ₽ через 14 дней (аренда + налоги ЕНП). Запрос 200 000 ₽.</w:t>
              <w:br/>
              <w:t>Выручка: 680 000 ₽/мес.</w:t>
              <w:br/>
              <w:t>FCF: 95 000 ₽/мес.</w:t>
              <w:br/>
              <w:t>GeoScore = 58 (спальный район, K_sector = 1.0).</w:t>
              <w:br/>
              <w:t>MaxPayment = 47 500 ₽/мес.</w:t>
            </w:r>
          </w:p>
        </w:tc>
        <w:tc>
          <w:tcPr>
            <w:tcW w:type="dxa" w:w="273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База: 500</w:t>
              <w:br/>
              <w:t>• G1 (BKI_TECH_OVERDUE): -85</w:t>
              <w:br/>
              <w:t>• G2 (CF_STABLE_POSITIVE): +50</w:t>
              <w:br/>
              <w:t>• G3 (DSCR_MED_LOAD): 0</w:t>
              <w:br/>
              <w:t>• G4 (PROF_YOUNG_12_24M): +10</w:t>
              <w:br/>
              <w:t>• G5 (SEC_MID_GEO): +20</w:t>
              <w:br/>
              <w:t>Сумма вкладов: -5</w:t>
              <w:br/>
              <w:t>500 - 5 = 495 баллов</w:t>
            </w:r>
          </w:p>
        </w:tc>
        <w:tc>
          <w:tcPr>
            <w:tcW w:type="dxa" w:w="2952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MANUAL_REVIEW (Оранжевый коридор: 450 &lt;= 495 &lt; 520).</w:t>
              <w:br/>
              <w:t>Заявка уходит на Экран 3 (Рабочее место кредитного инспектора). Инспектор в 1 клик жмет NEED_MORE_INFO (запрос договора аренды) -&gt; клиент подгружает файл -&gt; инспектор одобряет стартовый лимит по «Лестнице лимитов» (300к -&gt; 750к).</w:t>
            </w:r>
          </w:p>
        </w:tc>
      </w:tr>
      <w:tr>
        <w:tc>
          <w:tcPr>
            <w:tcW w:type="dxa" w:w="201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5. ООО «Бодрость Плюс»</w:t>
              <w:br/>
              <w:t>ИНН: 7719009988</w:t>
              <w:br/>
              <w:t>Форма: OOO (ООО)</w:t>
              <w:br/>
              <w:t>ОКВЭД: 46.37 (RETAIL / B2B)</w:t>
            </w:r>
          </w:p>
        </w:tc>
        <w:tc>
          <w:tcPr>
            <w:tcW w:type="dxa" w:w="266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Попытка подать заявку на 1 500 000 ₽.</w:t>
              <w:br/>
              <w:t>Отток ключевого клиента, падение выручки -60%. FCF отрицательный: -110 000 ₽/мес.</w:t>
              <w:br/>
              <w:t>В БКИ текущая просрочка 45 дней (&gt; 30 дней).</w:t>
              <w:br/>
              <w:t>В ФССП листы на 320 000 ₽ (&gt; 20% оборота).</w:t>
            </w:r>
          </w:p>
        </w:tc>
        <w:tc>
          <w:tcPr>
            <w:tcW w:type="dxa" w:w="273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1) Срабатывает Этап А (Hard Stop): БКИ 45 дн. (&gt;30) и ФССП &gt; 20% оборота -&gt; REJECTED.</w:t>
              <w:br/>
              <w:t>2) Декомпозиция для Waterfall:</w:t>
              <w:br/>
              <w:t>База: 500</w:t>
              <w:br/>
              <w:t>• G1 (BKI_STOP_OVERDUE): -180</w:t>
              <w:br/>
              <w:t>• G2 (CF_CRITICAL_DROP): -200</w:t>
              <w:br/>
              <w:t>• G3 (DSCR_CRITICAL_LOAD): -150</w:t>
              <w:br/>
              <w:t>• G4 (PROF_NEUTRAL): 0</w:t>
              <w:br/>
              <w:t>• G5 (SEC_NEUTRAL): 0</w:t>
              <w:br/>
              <w:t>Сырая сумма: 500 - 530 = -30 -&gt; clamp(-30, 0, 1000) = 0 баллов</w:t>
            </w:r>
          </w:p>
        </w:tc>
        <w:tc>
          <w:tcPr>
            <w:tcW w:type="dxa" w:w="2952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Исход: Мгновенный REJECTED (Красный коридор) на этапе HARD_STOP_CHECK.</w:t>
              <w:br/>
              <w:t>Лимит не рассчитывается. Клиенту выводится тактичный разбор причин отказа на языке бизнеса и пошаговый план финансового оздоровления на 90 дней.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A1D24"/>
            <w:tcMar>
              <w:top w:w="125" w:type="dxa"/>
              <w:bottom w:w="125" w:type="dxa"/>
              <w:left w:w="165" w:type="dxa"/>
              <w:right w:w="165" w:type="dxa"/>
            </w:tcMar>
            <w:tcBorders>
              <w:left w:val="single" w:sz="36" w:space="0" w:color="EF3124"/>
            </w:tcBorders>
          </w:tcPr>
          <w:p>
            <w:pPr>
              <w:spacing w:after="40"/>
            </w:pPr>
            <w:r>
              <w:rPr>
                <w:b/>
                <w:color w:val="EF3124"/>
                <w:sz w:val="24"/>
              </w:rPr>
              <w:t xml:space="preserve">РАЗДЕЛ 5  |  </w:t>
            </w:r>
            <w:r>
              <w:rPr>
                <w:b/>
                <w:color w:val="FFFFFF"/>
                <w:sz w:val="24"/>
              </w:rPr>
              <w:t>МОДЕЛЬ ДАННЫХ (ERD POSTGRESQL 16), СПЕЦИФИКАЦИЯ REST API И АРТЕФАКТЫ СДАЧИ</w:t>
            </w:r>
          </w:p>
          <w:p>
            <w:pPr>
              <w:spacing w:after="0"/>
            </w:pPr>
            <w:r>
              <w:rPr>
                <w:color w:val="D1D5DB"/>
                <w:sz w:val="17"/>
              </w:rPr>
              <w:t>Схема 9 таблиц с JSONB, контракт 11 эндпоинтов OpenAPI 3.0 и чек-лист репозитория Only_Alfa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5.1. Структура базы данных PostgreSQL 16 (ERD)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1. companies: </w:t>
      </w:r>
      <w:r>
        <w:rPr>
          <w:sz w:val="18"/>
        </w:rPr>
        <w:t>id, inn (unique), ogrn, name, legal_form ('IP' / 'OOO'), okved_main, okved_cluster ('HORECA', 'RETAIL', 'CONSTRUCTION', 'LOGISTICS', 'IT'), registration_date, age_months, egrul_status, address, lat, lon, account_balance, monthly_revenue_alfa, multibank_connected.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2. company_users: </w:t>
      </w:r>
      <w:r>
        <w:rPr>
          <w:sz w:val="18"/>
        </w:rPr>
        <w:t>id, company_id (FK), full_name, role_code ('EMPLOYEE_ACCOUNTANT', 'EMPLOYEE_CFO', 'EMPLOYEE_PROCUREMENT', 'CEO_OWNER'), can_create_application, can_sign_pep.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3. transactions &amp; 4. obligations_calendar: </w:t>
      </w:r>
      <w:r>
        <w:rPr>
          <w:sz w:val="18"/>
        </w:rPr>
        <w:t>история транзакций по счету (с флагом is_installment_available для пост-транзакционной рассрочки) и плановый календарь будущих списаний (налоги ЕНП, аренда, ФОТ) для построения 60-дневного прогноза кассы.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5. loan_applications: </w:t>
      </w:r>
      <w:r>
        <w:rPr>
          <w:sz w:val="18"/>
        </w:rPr>
        <w:t>id, company_id (FK), created_by_user_id, approved_by_ceo_id, entry_channel ('SMART_SEARCH', 'PRE_OFFER', 'INVOICE_PDF', 'CALCULATOR', 'POST_INSTALLMENT'), product_type, requested_amount, requested_term_months, declared_monthly_revenue, target_address, buyer_inn, search_query_text, selected_offer_id, status (enum State Machine), created_at, updated_at.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6. enrichment_snapshots &amp; 7. scoring_decisions: </w:t>
      </w:r>
      <w:r>
        <w:rPr>
          <w:sz w:val="18"/>
        </w:rPr>
        <w:t>результаты проверок ЕГРЮЛ/ГИР БО, БКИ, ФССП, обороты Мультибанка, GeoScore / BuyerScore, итоговый RiskScore (0..1000), FCF, MaxPayment, FinalRate и JSONB-поля: business_dna_json, factors_breakdown_json, counter_offers_json, news_feed_json.</w:t>
      </w:r>
    </w:p>
    <w:p>
      <w:pPr>
        <w:spacing w:after="44" w:line="269" w:lineRule="auto"/>
        <w:ind w:left="259"/>
      </w:pPr>
      <w:r>
        <w:rPr>
          <w:b/>
          <w:color w:val="EF3124"/>
        </w:rPr>
        <w:t xml:space="preserve">• </w:t>
      </w:r>
      <w:r>
        <w:rPr>
          <w:b/>
          <w:sz w:val="18"/>
        </w:rPr>
        <w:t xml:space="preserve">8. application_checks &amp; 9. application_events + search_catalog: </w:t>
      </w:r>
      <w:r>
        <w:rPr>
          <w:sz w:val="18"/>
        </w:rPr>
        <w:t>4 карточки Паспорта готовности заявки (PASS/WARN/ANOMALY/FAIL), неизменяемый журнал аудита переходов State Machine (from_status, to_status, actor_role, rule_code, timestamp) и индексированный каталог Умного поиска по 5 кластерам ОКВЭД.</w:t>
      </w: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5.2. Спецификация 11 эндпоинтов REST API (Swagger / OpenAPI 3.0)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56"/>
        <w:gridCol w:w="3456"/>
        <w:gridCol w:w="3456"/>
      </w:tblGrid>
      <w:tr>
        <w:tc>
          <w:tcPr>
            <w:tcW w:type="dxa" w:w="576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3168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Метод и URI эндпоинта</w:t>
            </w:r>
          </w:p>
        </w:tc>
        <w:tc>
          <w:tcPr>
            <w:tcW w:type="dxa" w:w="6624"/>
            <w:vAlign w:val="center"/>
            <w:shd w:fill="2D374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Назначение в сквозном кредитном конвейере и коды ответа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/api/v1/companies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Список 5 демо-компаний (ИП и ООО) и доступных корпоративных ролей для Demo Control Bar.</w:t>
            </w:r>
          </w:p>
        </w:tc>
      </w:tr>
      <w:tr>
        <w:tc>
          <w:tcPr>
            <w:tcW w:type="dxa" w:w="5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2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/api/v1/companies/lookup-inn</w:t>
            </w:r>
          </w:p>
        </w:tc>
        <w:tc>
          <w:tcPr>
            <w:tcW w:type="dxa" w:w="662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422: Поиск по любому ИНН (валидация контрольной суммы, ЕГРЮЛ/ГИР БО с таймаутом &lt;= 2 сек + фолбэк seed=hash(INN), сборка 360°-ДНК).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3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/api/v1/companies/{id}/dashboard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Главный экран клиента: 5 блоков 360°-ДНК, 60-дневный прогноз кассы, адаптивная лента News-to-Action, чипсы поиска и транзакции.</w:t>
            </w:r>
          </w:p>
        </w:tc>
      </w:tr>
      <w:tr>
        <w:tc>
          <w:tcPr>
            <w:tcW w:type="dxa" w:w="5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4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/api/v1/companies/{id}/smart-search</w:t>
            </w:r>
          </w:p>
        </w:tc>
        <w:tc>
          <w:tcPr>
            <w:tcW w:type="dxa" w:w="662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(&lt;= 50 мс локально): Умный поиск (Search-to-Credit): классификация намерения, рыночные цены и 3 проверенных поставщика с ИНН, пре-валидация лимита со ставкой от КС ЦБ (или Режим тишины) + обновление ленты новостей.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5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/api/v1/applications/parse-invoice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(&lt;= 5 сек): Парсинг PDF-счета через pdfplumber, антифрод-проверка ИНН поставщика по ЕГРЮЛ/ФССП и создание черновика заявки.</w:t>
            </w:r>
          </w:p>
        </w:tc>
      </w:tr>
      <w:tr>
        <w:tc>
          <w:tcPr>
            <w:tcW w:type="dxa" w:w="5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6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/api/v1/transactions/{id}/installment</w:t>
            </w:r>
          </w:p>
        </w:tc>
        <w:tc>
          <w:tcPr>
            <w:tcW w:type="dxa" w:w="662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400: Пост-транзакционная рассрочка оплаченного расхода на 3–6 мес. с возвратом суммы на расчетный счет.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7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201 Created: Создание заявки, проверка аномалий выручки (&gt;50% -&gt; ANOMALY_VERIFICATION), расчет RiskScore, FCF, MaxPayment и маршрутизация в 4 коридора.</w:t>
            </w:r>
          </w:p>
        </w:tc>
      </w:tr>
      <w:tr>
        <w:tc>
          <w:tcPr>
            <w:tcW w:type="dxa" w:w="5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8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/api/v1/applications/{id}/verify-multibank</w:t>
            </w:r>
          </w:p>
        </w:tc>
        <w:tc>
          <w:tcPr>
            <w:tcW w:type="dxa" w:w="662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Симулятор Open Banking API: подтягивание выписок из Сбера/Т-Банка/ВТБ, снятие флага аномалии, +90 баллов к скорингу и +25% к лимиту.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9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GET /api/v1/applications/{id}/xray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OK: Экран 3 (Рабочее место инспектора): P&amp;L-метрики банка, Waterfall скоринга, карта OSM / BuyerScore, обоснование ценности PDF/кассы и лог application_events.</w:t>
            </w:r>
          </w:p>
        </w:tc>
      </w:tr>
      <w:tr>
        <w:tc>
          <w:tcPr>
            <w:tcW w:type="dxa" w:w="576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10</w:t>
            </w:r>
          </w:p>
        </w:tc>
        <w:tc>
          <w:tcPr>
            <w:tcW w:type="dxa" w:w="3168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/api/v1/applications/{id}/underwriter-action</w:t>
            </w:r>
          </w:p>
        </w:tc>
        <w:tc>
          <w:tcPr>
            <w:tcW w:type="dxa" w:w="6624"/>
            <w:vAlign w:val="top"/>
            <w:shd w:fill="F8FAFC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409: Действие кредитного инспектора банка (APPROVE / COUNTER_OFFER / NEED_MORE_INFO / REJECT).</w:t>
            </w:r>
          </w:p>
        </w:tc>
      </w:tr>
      <w:tr>
        <w:tc>
          <w:tcPr>
            <w:tcW w:type="dxa" w:w="576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1A1D24"/>
                <w:sz w:val="17"/>
              </w:rPr>
              <w:t>11</w:t>
            </w:r>
          </w:p>
        </w:tc>
        <w:tc>
          <w:tcPr>
            <w:tcW w:type="dxa" w:w="3168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POST /api/v1/applications/{id}/ceo-approve</w:t>
            </w:r>
          </w:p>
        </w:tc>
        <w:tc>
          <w:tcPr>
            <w:tcW w:type="dxa" w:w="6624"/>
            <w:vAlign w:val="top"/>
            <w:shd w:fill="FFFFFF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1F2937"/>
                <w:sz w:val="17"/>
              </w:rPr>
              <w:t>200 OK / 403 / 409: Финальное подписание ПЭП Главой компании (403 для рядовых сотрудников ООО; перевод в FUNDED с зачислением денег на баланс).</w:t>
            </w:r>
          </w:p>
        </w:tc>
      </w:tr>
    </w:tbl>
    <w:p>
      <w:pPr>
        <w:spacing w:after="60"/>
      </w:pPr>
    </w:p>
    <w:p>
      <w:pPr>
        <w:spacing w:before="140" w:after="60"/>
        <w:pBdr>
          <w:bottom w:val="single" w:sz="6" w:space="2" w:color="EF3124"/>
        </w:pBdr>
      </w:pPr>
      <w:r>
        <w:rPr>
          <w:b/>
          <w:color w:val="1A1D24"/>
          <w:sz w:val="21"/>
        </w:rPr>
        <w:t>5.3. Чек-лист артефактов для сдачи репозитория Only_Alfa жюри (До 26.10, тег v1.0-submit)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Контейнеризация и норматив ОЗУ: </w:t>
      </w:r>
      <w:r>
        <w:rPr>
          <w:sz w:val="18"/>
        </w:rPr>
        <w:t>В корне репозитория находятся docker-compose.yml, .env.example и Dockerfile для фронта и бэка; запуск одной командой docker compose up --build укладывается в &lt;= 4 ГБ ОЗУ без GPU и работает при отключенном интернете.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Фиксация версий зависимостей: </w:t>
      </w:r>
      <w:r>
        <w:rPr>
          <w:sz w:val="18"/>
        </w:rPr>
        <w:t>Присутствуют lock-файлы package-lock.json (фронтенд) и requirements.txt с точными версиями пакетов (бэкенд).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Документация для аналитиков и архитекторов: </w:t>
      </w:r>
      <w:r>
        <w:rPr>
          <w:sz w:val="18"/>
        </w:rPr>
        <w:t>В корне размещены README.md и THIRD_PARTY_NOTICES.md (с перечнем открытых библиотек, ссылкой на Hugging Face для open-weights модели и реестром замоканных интеграций), а в папке /docs — полный пакет спецификаций и схем.</w:t>
      </w:r>
    </w:p>
    <w:p>
      <w:pPr>
        <w:spacing w:after="44" w:line="269" w:lineRule="auto"/>
        <w:ind w:left="259"/>
      </w:pPr>
      <w:r>
        <w:rPr>
          <w:b/>
          <w:color w:val="374151"/>
        </w:rPr>
        <w:t xml:space="preserve">☐ </w:t>
      </w:r>
      <w:r>
        <w:rPr>
          <w:b/>
          <w:sz w:val="18"/>
        </w:rPr>
        <w:t xml:space="preserve">Контракты и автотесты: </w:t>
      </w:r>
      <w:r>
        <w:rPr>
          <w:sz w:val="18"/>
        </w:rPr>
        <w:t>Приложены валидный openapi.yaml (OpenAPI 3.0), коллекция Postman_Collection.json и автотесты pytest (100% совпадение баллов 815 / 610 / 760 / 495 / 0 и негативных кодов 403 / 409 / 422).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