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EA9A3" w14:textId="2AAFD2A6" w:rsidR="0038203B" w:rsidRPr="001B6ECA" w:rsidRDefault="0038203B" w:rsidP="0038203B">
      <w:pPr>
        <w:spacing w:after="0"/>
        <w:rPr>
          <w:b/>
          <w:bCs/>
          <w:sz w:val="18"/>
          <w:szCs w:val="18"/>
        </w:rPr>
      </w:pPr>
      <w:r w:rsidRPr="001B6ECA">
        <w:rPr>
          <w:b/>
          <w:bCs/>
          <w:sz w:val="18"/>
          <w:szCs w:val="18"/>
        </w:rPr>
        <w:t>GEHEIME SCHÄTZE UND GRÜNE OASEN</w:t>
      </w:r>
    </w:p>
    <w:p w14:paraId="49D9F913" w14:textId="4736214B" w:rsidR="0038203B" w:rsidRPr="001B6ECA" w:rsidRDefault="008E1957" w:rsidP="001B6ECA">
      <w:pPr>
        <w:pStyle w:val="Heading2"/>
        <w:spacing w:before="0"/>
        <w:rPr>
          <w:sz w:val="40"/>
          <w:szCs w:val="40"/>
        </w:rPr>
      </w:pPr>
      <w:proofErr w:type="spellStart"/>
      <w:r w:rsidRPr="001B6ECA">
        <w:rPr>
          <w:b/>
          <w:bCs/>
          <w:sz w:val="40"/>
          <w:szCs w:val="40"/>
        </w:rPr>
        <w:t>La</w:t>
      </w:r>
      <w:r w:rsidR="0038203B" w:rsidRPr="001B6ECA">
        <w:rPr>
          <w:b/>
          <w:bCs/>
          <w:sz w:val="40"/>
          <w:szCs w:val="40"/>
        </w:rPr>
        <w:t>v</w:t>
      </w:r>
      <w:r w:rsidRPr="001B6ECA">
        <w:rPr>
          <w:b/>
          <w:bCs/>
          <w:sz w:val="40"/>
          <w:szCs w:val="40"/>
        </w:rPr>
        <w:t>ey-Morcles</w:t>
      </w:r>
      <w:proofErr w:type="spellEnd"/>
    </w:p>
    <w:p w14:paraId="45A18329" w14:textId="5BC879F1" w:rsidR="008E1957" w:rsidRPr="001B6ECA" w:rsidRDefault="0038203B" w:rsidP="001B6ECA">
      <w:pPr>
        <w:rPr>
          <w:b/>
          <w:bCs/>
          <w:sz w:val="28"/>
          <w:szCs w:val="28"/>
        </w:rPr>
      </w:pPr>
      <w:r w:rsidRPr="001B6ECA">
        <w:rPr>
          <w:b/>
          <w:bCs/>
          <w:sz w:val="28"/>
          <w:szCs w:val="28"/>
        </w:rPr>
        <w:t>D</w:t>
      </w:r>
      <w:r w:rsidR="008E1957" w:rsidRPr="001B6ECA">
        <w:rPr>
          <w:b/>
          <w:bCs/>
          <w:sz w:val="28"/>
          <w:szCs w:val="28"/>
        </w:rPr>
        <w:t>as versteckte Juwel der Waadtländer Alpen</w:t>
      </w:r>
    </w:p>
    <w:p w14:paraId="6966DDAC" w14:textId="7E482796" w:rsidR="008E1957" w:rsidRDefault="001C052D" w:rsidP="008E1957">
      <w:r>
        <w:rPr>
          <w:noProof/>
        </w:rPr>
        <w:drawing>
          <wp:anchor distT="0" distB="0" distL="114300" distR="114300" simplePos="0" relativeHeight="251655680" behindDoc="1" locked="0" layoutInCell="1" allowOverlap="1" wp14:anchorId="618EB13E" wp14:editId="3FFD0AF6">
            <wp:simplePos x="0" y="0"/>
            <wp:positionH relativeFrom="column">
              <wp:posOffset>3209290</wp:posOffset>
            </wp:positionH>
            <wp:positionV relativeFrom="paragraph">
              <wp:posOffset>3810</wp:posOffset>
            </wp:positionV>
            <wp:extent cx="2522220" cy="1891665"/>
            <wp:effectExtent l="0" t="0" r="0" b="0"/>
            <wp:wrapTight wrapText="bothSides">
              <wp:wrapPolygon edited="0">
                <wp:start x="0" y="0"/>
                <wp:lineTo x="0" y="21317"/>
                <wp:lineTo x="21372" y="21317"/>
                <wp:lineTo x="21372" y="0"/>
                <wp:lineTo x="0" y="0"/>
              </wp:wrapPolygon>
            </wp:wrapTight>
            <wp:docPr id="1225002391" name="Picture 2" descr="Lavey-Mo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vey-Morcl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2220" cy="189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1957">
        <w:t xml:space="preserve">Tauchen Sie ein in die verschwenderische Pracht einer kleinen Schweizer Gemeinde, die mit ihrer unberührten Schönheit und ihrem einzigartigen Charme die Herzen erobert. Willkommen in </w:t>
      </w:r>
      <w:proofErr w:type="spellStart"/>
      <w:r w:rsidR="008E1957">
        <w:t>La</w:t>
      </w:r>
      <w:r w:rsidR="0038203B">
        <w:t>v</w:t>
      </w:r>
      <w:r w:rsidR="008E1957">
        <w:t>ey-Morcles</w:t>
      </w:r>
      <w:proofErr w:type="spellEnd"/>
      <w:r w:rsidR="008E1957">
        <w:t>, wo die Zeit stehenz</w:t>
      </w:r>
      <w:r w:rsidR="001C192E">
        <w:t>u</w:t>
      </w:r>
      <w:r w:rsidR="008E1957">
        <w:t>bleiben scheint und die Natur in voller Blüte erstrahlt.</w:t>
      </w:r>
    </w:p>
    <w:p w14:paraId="4F0F2A4D" w14:textId="7774D00D" w:rsidR="008E1957" w:rsidRDefault="001C052D" w:rsidP="008E1957">
      <w:r>
        <w:rPr>
          <w:noProof/>
        </w:rPr>
        <mc:AlternateContent>
          <mc:Choice Requires="wps">
            <w:drawing>
              <wp:anchor distT="0" distB="0" distL="114300" distR="114300" simplePos="0" relativeHeight="251656704" behindDoc="1" locked="0" layoutInCell="1" allowOverlap="1" wp14:anchorId="553E6024" wp14:editId="5CA6F450">
                <wp:simplePos x="0" y="0"/>
                <wp:positionH relativeFrom="margin">
                  <wp:posOffset>3676015</wp:posOffset>
                </wp:positionH>
                <wp:positionV relativeFrom="paragraph">
                  <wp:posOffset>547370</wp:posOffset>
                </wp:positionV>
                <wp:extent cx="2051685" cy="133350"/>
                <wp:effectExtent l="0" t="0" r="0" b="0"/>
                <wp:wrapTight wrapText="bothSides">
                  <wp:wrapPolygon edited="0">
                    <wp:start x="0" y="0"/>
                    <wp:lineTo x="0" y="21600"/>
                    <wp:lineTo x="21600" y="21600"/>
                    <wp:lineTo x="21600" y="0"/>
                  </wp:wrapPolygon>
                </wp:wrapTight>
                <wp:docPr id="1935160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3335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13FCA29" w14:textId="065D407A" w:rsidR="0038203B" w:rsidRPr="001B6ECA" w:rsidRDefault="0038203B">
                            <w:pPr>
                              <w:rPr>
                                <w:color w:val="F2F2F2" w:themeColor="background1" w:themeShade="F2"/>
                                <w:sz w:val="14"/>
                                <w:szCs w:val="14"/>
                              </w:rPr>
                            </w:pPr>
                            <w:r w:rsidRPr="001B6ECA">
                              <w:rPr>
                                <w:color w:val="F2F2F2" w:themeColor="background1" w:themeShade="F2"/>
                                <w:sz w:val="14"/>
                                <w:szCs w:val="14"/>
                              </w:rPr>
                              <w:t xml:space="preserve">Quelle: </w:t>
                            </w:r>
                            <w:r w:rsidR="001B6ECA" w:rsidRPr="001B6ECA">
                              <w:rPr>
                                <w:color w:val="F2F2F2" w:themeColor="background1" w:themeShade="F2"/>
                                <w:sz w:val="14"/>
                                <w:szCs w:val="14"/>
                              </w:rPr>
                              <w:t>https://de.wikipedia.org/wiki/Lavey-Morcles</w:t>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E6024" id="_x0000_t202" coordsize="21600,21600" o:spt="202" path="m,l,21600r21600,l21600,xe">
                <v:stroke joinstyle="miter"/>
                <v:path gradientshapeok="t" o:connecttype="rect"/>
              </v:shapetype>
              <v:shape id="Text Box 2" o:spid="_x0000_s1026" type="#_x0000_t202" style="position:absolute;left:0;text-align:left;margin-left:289.45pt;margin-top:43.1pt;width:161.55pt;height:1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" filled="f">
                <v:stroke opacity="0"/>
                <v:textbox inset="1mm,0,0,0">
                  <w:txbxContent>
                    <w:p w14:paraId="713FCA29" w14:textId="065D407A" w:rsidR="0038203B" w:rsidRPr="001B6ECA" w:rsidRDefault="0038203B">
                      <w:pPr>
                        <w:rPr>
                          <w:color w:val="F2F2F2" w:themeColor="background1" w:themeShade="F2"/>
                          <w:sz w:val="14"/>
                          <w:szCs w:val="14"/>
                        </w:rPr>
                      </w:pPr>
                      <w:r w:rsidRPr="001B6ECA">
                        <w:rPr>
                          <w:color w:val="F2F2F2" w:themeColor="background1" w:themeShade="F2"/>
                          <w:sz w:val="14"/>
                          <w:szCs w:val="14"/>
                        </w:rPr>
                        <w:t xml:space="preserve">Quelle: </w:t>
                      </w:r>
                      <w:r w:rsidR="001B6ECA" w:rsidRPr="001B6ECA">
                        <w:rPr>
                          <w:color w:val="F2F2F2" w:themeColor="background1" w:themeShade="F2"/>
                          <w:sz w:val="14"/>
                          <w:szCs w:val="14"/>
                        </w:rPr>
                        <w:t>https://de.wikipedia.org/wiki/Lavey-Morcles</w:t>
                      </w:r>
                    </w:p>
                  </w:txbxContent>
                </v:textbox>
                <w10:wrap type="tight" anchorx="margin"/>
              </v:shape>
            </w:pict>
          </mc:Fallback>
        </mc:AlternateContent>
      </w:r>
      <w:r w:rsidR="008E1957">
        <w:t xml:space="preserve">Was macht </w:t>
      </w:r>
      <w:proofErr w:type="spellStart"/>
      <w:r w:rsidR="008E1957">
        <w:t>La</w:t>
      </w:r>
      <w:r w:rsidR="0038203B">
        <w:t>v</w:t>
      </w:r>
      <w:r w:rsidR="008E1957">
        <w:t>ey-Morcles</w:t>
      </w:r>
      <w:proofErr w:type="spellEnd"/>
      <w:r w:rsidR="008E1957">
        <w:t xml:space="preserve"> so besonders? Es liegt nicht nur in seiner atemberaubenden Landschaft </w:t>
      </w:r>
      <w:r w:rsidR="007457D2">
        <w:t>oder den schönen grünen Fensterläden</w:t>
      </w:r>
      <w:r w:rsidR="008E1957">
        <w:t>, die in</w:t>
      </w:r>
      <w:r w:rsidR="001B6ECA">
        <w:t xml:space="preserve"> </w:t>
      </w:r>
      <w:r w:rsidR="007457D2">
        <w:t>den</w:t>
      </w:r>
      <w:r w:rsidR="008E1957">
        <w:t xml:space="preserve"> malerischen Stra</w:t>
      </w:r>
      <w:r w:rsidR="00E35EEA">
        <w:t>ss</w:t>
      </w:r>
      <w:r w:rsidR="008E1957">
        <w:t>en verborgen sind</w:t>
      </w:r>
      <w:r w:rsidR="00770F30">
        <w:t xml:space="preserve"> (siehe Abbildung rechts)</w:t>
      </w:r>
      <w:r w:rsidR="008E1957">
        <w:t xml:space="preserve">. </w:t>
      </w:r>
    </w:p>
    <w:p w14:paraId="6220679F" w14:textId="6A11004A" w:rsidR="001B6ECA" w:rsidRPr="001B6ECA" w:rsidRDefault="001B6ECA" w:rsidP="001B6ECA">
      <w:pPr>
        <w:pStyle w:val="Heading2"/>
        <w:rPr>
          <w:b/>
          <w:bCs/>
        </w:rPr>
      </w:pPr>
      <w:r w:rsidRPr="001B6ECA">
        <w:rPr>
          <w:b/>
          <w:bCs/>
        </w:rPr>
        <w:t>Nicht nur grüne Fensterläden</w:t>
      </w:r>
    </w:p>
    <w:p w14:paraId="0E294E83" w14:textId="01B47D12" w:rsidR="00C43E89" w:rsidRDefault="001C192E" w:rsidP="008E1957">
      <w:r>
        <w:rPr>
          <w:noProof/>
        </w:rPr>
        <w:drawing>
          <wp:anchor distT="0" distB="0" distL="114300" distR="114300" simplePos="0" relativeHeight="251665920" behindDoc="1" locked="0" layoutInCell="1" allowOverlap="1" wp14:anchorId="6349BF90" wp14:editId="4572AD55">
            <wp:simplePos x="0" y="0"/>
            <wp:positionH relativeFrom="margin">
              <wp:posOffset>2299458</wp:posOffset>
            </wp:positionH>
            <wp:positionV relativeFrom="paragraph">
              <wp:posOffset>73349</wp:posOffset>
            </wp:positionV>
            <wp:extent cx="795020" cy="981075"/>
            <wp:effectExtent l="38100" t="95250" r="119380" b="28575"/>
            <wp:wrapTight wrapText="bothSides">
              <wp:wrapPolygon edited="0">
                <wp:start x="-1270" y="78"/>
                <wp:lineTo x="-3134" y="920"/>
                <wp:lineTo x="-325" y="14206"/>
                <wp:lineTo x="1521" y="18147"/>
                <wp:lineTo x="9134" y="21697"/>
                <wp:lineTo x="9903" y="22398"/>
                <wp:lineTo x="14901" y="21307"/>
                <wp:lineTo x="15131" y="20388"/>
                <wp:lineTo x="19821" y="16758"/>
                <wp:lineTo x="22299" y="9701"/>
                <wp:lineTo x="22164" y="9296"/>
                <wp:lineTo x="22009" y="2380"/>
                <wp:lineTo x="20797" y="-1265"/>
                <wp:lineTo x="11858" y="-2354"/>
                <wp:lineTo x="2229" y="-686"/>
                <wp:lineTo x="-1270" y="78"/>
              </wp:wrapPolygon>
            </wp:wrapTight>
            <wp:docPr id="1716187345" name="Picture 3" descr="Lavey-Morcles - Alemannische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vey-Morcles - Alemannische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904727">
                      <a:off x="0" y="0"/>
                      <a:ext cx="79502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192E">
        <w:rPr>
          <w:noProof/>
        </w:rPr>
        <w:drawing>
          <wp:anchor distT="0" distB="0" distL="114300" distR="114300" simplePos="0" relativeHeight="251664896" behindDoc="1" locked="0" layoutInCell="1" allowOverlap="1" wp14:anchorId="2BAD0122" wp14:editId="0FDD59A2">
            <wp:simplePos x="0" y="0"/>
            <wp:positionH relativeFrom="margin">
              <wp:align>left</wp:align>
            </wp:positionH>
            <wp:positionV relativeFrom="paragraph">
              <wp:posOffset>5715</wp:posOffset>
            </wp:positionV>
            <wp:extent cx="2854960" cy="2825115"/>
            <wp:effectExtent l="0" t="0" r="2540" b="0"/>
            <wp:wrapTight wrapText="bothSides">
              <wp:wrapPolygon edited="0">
                <wp:start x="0" y="0"/>
                <wp:lineTo x="0" y="21411"/>
                <wp:lineTo x="21475" y="21411"/>
                <wp:lineTo x="21475" y="0"/>
                <wp:lineTo x="0" y="0"/>
              </wp:wrapPolygon>
            </wp:wrapTight>
            <wp:docPr id="2058062045" name="Picture 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62045" name="Picture 1" descr="A graph with red and green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9930" cy="2879342"/>
                    </a:xfrm>
                    <a:prstGeom prst="rect">
                      <a:avLst/>
                    </a:prstGeom>
                  </pic:spPr>
                </pic:pic>
              </a:graphicData>
            </a:graphic>
            <wp14:sizeRelH relativeFrom="margin">
              <wp14:pctWidth>0</wp14:pctWidth>
            </wp14:sizeRelH>
            <wp14:sizeRelV relativeFrom="margin">
              <wp14:pctHeight>0</wp14:pctHeight>
            </wp14:sizeRelV>
          </wp:anchor>
        </w:drawing>
      </w:r>
      <w:r w:rsidRPr="001C192E">
        <w:rPr>
          <w:noProof/>
        </w:rPr>
        <w:t xml:space="preserve"> </w:t>
      </w:r>
      <w:proofErr w:type="spellStart"/>
      <w:r w:rsidR="0038203B">
        <w:t>Lavey</w:t>
      </w:r>
      <w:r w:rsidR="008E1957">
        <w:t>-Morcles</w:t>
      </w:r>
      <w:proofErr w:type="spellEnd"/>
      <w:r w:rsidR="008E1957">
        <w:t xml:space="preserve"> ist stolz darauf, ein Gemeindewappen zu tragen, das nicht nur schön anzusehen ist, sondern auch eine tiefere Bedeutung trägt. Das Wappen, gekennzeichnet durch seinen hohen Grünanteil, symbolisiert die Verbundenheit der Gemeinde mit der Natur und ihrem Engagement für Umweltschutz und Nachhaltigkeit. Eine Botschaft, die in diesen Zeiten des Klimawandels wichtiger ist denn je.</w:t>
      </w:r>
    </w:p>
    <w:p w14:paraId="73D33B0E" w14:textId="438FFFE6" w:rsidR="008E1957" w:rsidRDefault="001C192E" w:rsidP="008E1957">
      <w:r w:rsidRPr="001C192E">
        <w:rPr>
          <w:noProof/>
        </w:rPr>
        <w:drawing>
          <wp:anchor distT="0" distB="0" distL="114300" distR="114300" simplePos="0" relativeHeight="251666944" behindDoc="1" locked="0" layoutInCell="1" allowOverlap="1" wp14:anchorId="31222D26" wp14:editId="7FD02708">
            <wp:simplePos x="0" y="0"/>
            <wp:positionH relativeFrom="margin">
              <wp:posOffset>3291509</wp:posOffset>
            </wp:positionH>
            <wp:positionV relativeFrom="paragraph">
              <wp:posOffset>1172007</wp:posOffset>
            </wp:positionV>
            <wp:extent cx="2423795" cy="2141855"/>
            <wp:effectExtent l="0" t="0" r="0" b="0"/>
            <wp:wrapTight wrapText="bothSides">
              <wp:wrapPolygon edited="0">
                <wp:start x="0" y="0"/>
                <wp:lineTo x="0" y="21325"/>
                <wp:lineTo x="21391" y="21325"/>
                <wp:lineTo x="21391" y="0"/>
                <wp:lineTo x="0" y="0"/>
              </wp:wrapPolygon>
            </wp:wrapTight>
            <wp:docPr id="561686681" name="Picture 1" descr="A red and green rectangular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86681" name="Picture 1" descr="A red and green rectangular bar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23795" cy="21418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728" behindDoc="1" locked="0" layoutInCell="1" allowOverlap="1" wp14:anchorId="1F9220C8" wp14:editId="38FE227F">
                <wp:simplePos x="0" y="0"/>
                <wp:positionH relativeFrom="margin">
                  <wp:align>left</wp:align>
                </wp:positionH>
                <wp:positionV relativeFrom="paragraph">
                  <wp:posOffset>906145</wp:posOffset>
                </wp:positionV>
                <wp:extent cx="2869565" cy="121920"/>
                <wp:effectExtent l="0" t="0" r="0" b="0"/>
                <wp:wrapTight wrapText="bothSides">
                  <wp:wrapPolygon edited="0">
                    <wp:start x="0" y="0"/>
                    <wp:lineTo x="0" y="21600"/>
                    <wp:lineTo x="21600" y="21600"/>
                    <wp:lineTo x="21600" y="0"/>
                  </wp:wrapPolygon>
                </wp:wrapTight>
                <wp:docPr id="34318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660" cy="12192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7C4C3D" w14:textId="5E5CEEA3" w:rsidR="00880723" w:rsidRPr="009F5812" w:rsidRDefault="0075544C" w:rsidP="00880723">
                            <w:pPr>
                              <w:rPr>
                                <w:sz w:val="14"/>
                                <w:szCs w:val="14"/>
                              </w:rPr>
                            </w:pPr>
                            <w:r w:rsidRPr="0075544C">
                              <w:rPr>
                                <w:sz w:val="14"/>
                                <w:szCs w:val="14"/>
                              </w:rPr>
                              <w:t>https://de.wikipedia.org/wiki/Gemeinden_des_Kantons_Waadt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220C8" id="_x0000_s1027" type="#_x0000_t202" style="position:absolute;left:0;text-align:left;margin-left:0;margin-top:71.35pt;width:225.95pt;height:9.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" filled="f">
                <v:stroke opacity="0"/>
                <v:textbox inset="0,0,0,0">
                  <w:txbxContent>
                    <w:p w14:paraId="287C4C3D" w14:textId="5E5CEEA3" w:rsidR="00880723" w:rsidRPr="009F5812" w:rsidRDefault="0075544C" w:rsidP="00880723">
                      <w:pPr>
                        <w:rPr>
                          <w:sz w:val="14"/>
                          <w:szCs w:val="14"/>
                        </w:rPr>
                      </w:pPr>
                      <w:r w:rsidRPr="0075544C">
                        <w:rPr>
                          <w:sz w:val="14"/>
                          <w:szCs w:val="14"/>
                        </w:rPr>
                        <w:t>https://de.wikipedia.org/wiki/Gemeinden_des_Kantons_Waadt</w:t>
                      </w:r>
                    </w:p>
                  </w:txbxContent>
                </v:textbox>
                <w10:wrap type="tight" anchorx="margin"/>
              </v:shape>
            </w:pict>
          </mc:Fallback>
        </mc:AlternateContent>
      </w:r>
      <w:r w:rsidRPr="001C192E">
        <w:rPr>
          <w:noProof/>
        </w:rPr>
        <w:t xml:space="preserve"> </w:t>
      </w:r>
      <w:r w:rsidR="008E1957">
        <w:t xml:space="preserve">Doch nicht nur das Wappen zeugt von der Beständigkeit dieser bezaubernden Gemeinde. Seit </w:t>
      </w:r>
      <w:r w:rsidR="00EE0B2B" w:rsidRPr="00EE0B2B">
        <w:t>1798</w:t>
      </w:r>
      <w:r w:rsidR="00EE0B2B">
        <w:t xml:space="preserve"> ist </w:t>
      </w:r>
      <w:r w:rsidR="008E1957">
        <w:t>der Bezirk</w:t>
      </w:r>
      <w:r w:rsidR="00542DBF">
        <w:t xml:space="preserve">, wo die Gemeinde dazugehört, </w:t>
      </w:r>
      <w:r w:rsidR="008E1957">
        <w:t>unverändert geblieben</w:t>
      </w:r>
      <w:r w:rsidR="002C5A9F">
        <w:t>. E</w:t>
      </w:r>
      <w:r w:rsidR="008E1957">
        <w:t xml:space="preserve">ine Konstanz, die Stabilität und Kontinuität in einer sich ständig verändernden Welt verspricht. In </w:t>
      </w:r>
      <w:proofErr w:type="spellStart"/>
      <w:r w:rsidR="008E1957">
        <w:t>La</w:t>
      </w:r>
      <w:r w:rsidR="001B6ECA">
        <w:t>v</w:t>
      </w:r>
      <w:r w:rsidR="008E1957">
        <w:t>ey-Morcles</w:t>
      </w:r>
      <w:proofErr w:type="spellEnd"/>
      <w:r w:rsidR="008E1957">
        <w:t xml:space="preserve"> können Sie sich darauf verlassen, dass Traditionen bewahrt werden und die Vergangenheit mit der Gegenwart verschmilzt, um eine Zukunft voller Hoffnung zu schaffen.</w:t>
      </w:r>
    </w:p>
    <w:p w14:paraId="3BF06EE2" w14:textId="1C033EE1" w:rsidR="001C052D" w:rsidRDefault="009618D3" w:rsidP="008E1957">
      <w:r>
        <w:rPr>
          <w:noProof/>
        </w:rPr>
        <mc:AlternateContent>
          <mc:Choice Requires="wps">
            <w:drawing>
              <wp:anchor distT="0" distB="0" distL="114300" distR="114300" simplePos="0" relativeHeight="251662848" behindDoc="1" locked="0" layoutInCell="1" allowOverlap="1" wp14:anchorId="34D8C8E4" wp14:editId="3B178021">
                <wp:simplePos x="0" y="0"/>
                <wp:positionH relativeFrom="margin">
                  <wp:align>right</wp:align>
                </wp:positionH>
                <wp:positionV relativeFrom="paragraph">
                  <wp:posOffset>1373505</wp:posOffset>
                </wp:positionV>
                <wp:extent cx="3034030" cy="131445"/>
                <wp:effectExtent l="0" t="0" r="0" b="0"/>
                <wp:wrapTight wrapText="bothSides">
                  <wp:wrapPolygon edited="0">
                    <wp:start x="0" y="0"/>
                    <wp:lineTo x="0" y="21600"/>
                    <wp:lineTo x="21600" y="21600"/>
                    <wp:lineTo x="21600" y="0"/>
                  </wp:wrapPolygon>
                </wp:wrapTight>
                <wp:docPr id="978809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4030" cy="13144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074BE1B" w14:textId="5C599010" w:rsidR="009618D3" w:rsidRPr="009F5812" w:rsidRDefault="0075544C" w:rsidP="009618D3">
                            <w:pPr>
                              <w:jc w:val="right"/>
                              <w:rPr>
                                <w:sz w:val="14"/>
                                <w:szCs w:val="14"/>
                              </w:rPr>
                            </w:pPr>
                            <w:r w:rsidRPr="0075544C">
                              <w:rPr>
                                <w:sz w:val="14"/>
                                <w:szCs w:val="14"/>
                              </w:rPr>
                              <w:t>https://de.wikipedia.org/wiki/Gemeinden_des_Kantons_Waadt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8C8E4" id="_x0000_s1028" type="#_x0000_t202" style="position:absolute;left:0;text-align:left;margin-left:187.7pt;margin-top:108.15pt;width:238.9pt;height:10.35pt;z-index:-251653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" filled="f">
                <v:stroke opacity="0"/>
                <v:textbox inset="0,0,0,0">
                  <w:txbxContent>
                    <w:p w14:paraId="4074BE1B" w14:textId="5C599010" w:rsidR="009618D3" w:rsidRPr="009F5812" w:rsidRDefault="0075544C" w:rsidP="009618D3">
                      <w:pPr>
                        <w:jc w:val="right"/>
                        <w:rPr>
                          <w:sz w:val="14"/>
                          <w:szCs w:val="14"/>
                        </w:rPr>
                      </w:pPr>
                      <w:r w:rsidRPr="0075544C">
                        <w:rPr>
                          <w:sz w:val="14"/>
                          <w:szCs w:val="14"/>
                        </w:rPr>
                        <w:t>https://de.wikipedia.org/wiki/Gemeinden_des_Kantons_Waadt</w:t>
                      </w:r>
                    </w:p>
                  </w:txbxContent>
                </v:textbox>
                <w10:wrap type="tight" anchorx="margin"/>
              </v:shape>
            </w:pict>
          </mc:Fallback>
        </mc:AlternateContent>
      </w:r>
      <w:r w:rsidR="00770F30">
        <w:t xml:space="preserve">Diese Verschmolzenheit zeigt sich auch im Gemeindenamen. Der aus zwei Wörter bestehende Namen wurde gekonnt mit einem einzigen Bindestrich zusammengesetzt. Etwas, was nur wenige </w:t>
      </w:r>
      <w:r w:rsidR="002A2457">
        <w:t>Gemeindenamen im Kanton Waadt von sich behaupten können</w:t>
      </w:r>
      <w:r w:rsidR="00DB1609">
        <w:t xml:space="preserve"> (siehe Grafik rechts)</w:t>
      </w:r>
      <w:r w:rsidR="002A2457">
        <w:t>.</w:t>
      </w:r>
    </w:p>
    <w:sectPr w:rsidR="001C0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99"/>
    <w:rsid w:val="000F4BF5"/>
    <w:rsid w:val="001B6ECA"/>
    <w:rsid w:val="001C052D"/>
    <w:rsid w:val="001C192E"/>
    <w:rsid w:val="002A2457"/>
    <w:rsid w:val="002C5A9F"/>
    <w:rsid w:val="002D58B3"/>
    <w:rsid w:val="0038203B"/>
    <w:rsid w:val="00542DBF"/>
    <w:rsid w:val="007457D2"/>
    <w:rsid w:val="0075544C"/>
    <w:rsid w:val="00770F30"/>
    <w:rsid w:val="00880723"/>
    <w:rsid w:val="008E1957"/>
    <w:rsid w:val="009618D3"/>
    <w:rsid w:val="00975966"/>
    <w:rsid w:val="009F5812"/>
    <w:rsid w:val="00C43E89"/>
    <w:rsid w:val="00D659EF"/>
    <w:rsid w:val="00DB1609"/>
    <w:rsid w:val="00E35EEA"/>
    <w:rsid w:val="00EE0B2B"/>
    <w:rsid w:val="00F66899"/>
    <w:rsid w:val="00FC57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CA98"/>
  <w15:chartTrackingRefBased/>
  <w15:docId w15:val="{B98D86CF-C5DF-4AA0-88AF-6F48C0D5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723"/>
    <w:pPr>
      <w:jc w:val="both"/>
    </w:pPr>
  </w:style>
  <w:style w:type="paragraph" w:styleId="Heading1">
    <w:name w:val="heading 1"/>
    <w:basedOn w:val="Normal"/>
    <w:next w:val="Normal"/>
    <w:link w:val="Heading1Char"/>
    <w:uiPriority w:val="9"/>
    <w:qFormat/>
    <w:rsid w:val="00F66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6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6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899"/>
    <w:rPr>
      <w:rFonts w:eastAsiaTheme="majorEastAsia" w:cstheme="majorBidi"/>
      <w:color w:val="272727" w:themeColor="text1" w:themeTint="D8"/>
    </w:rPr>
  </w:style>
  <w:style w:type="paragraph" w:styleId="Title">
    <w:name w:val="Title"/>
    <w:basedOn w:val="Normal"/>
    <w:next w:val="Normal"/>
    <w:link w:val="TitleChar"/>
    <w:uiPriority w:val="10"/>
    <w:qFormat/>
    <w:rsid w:val="00F66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899"/>
    <w:pPr>
      <w:spacing w:before="160"/>
      <w:jc w:val="center"/>
    </w:pPr>
    <w:rPr>
      <w:i/>
      <w:iCs/>
      <w:color w:val="404040" w:themeColor="text1" w:themeTint="BF"/>
    </w:rPr>
  </w:style>
  <w:style w:type="character" w:customStyle="1" w:styleId="QuoteChar">
    <w:name w:val="Quote Char"/>
    <w:basedOn w:val="DefaultParagraphFont"/>
    <w:link w:val="Quote"/>
    <w:uiPriority w:val="29"/>
    <w:rsid w:val="00F66899"/>
    <w:rPr>
      <w:i/>
      <w:iCs/>
      <w:color w:val="404040" w:themeColor="text1" w:themeTint="BF"/>
    </w:rPr>
  </w:style>
  <w:style w:type="paragraph" w:styleId="ListParagraph">
    <w:name w:val="List Paragraph"/>
    <w:basedOn w:val="Normal"/>
    <w:uiPriority w:val="34"/>
    <w:qFormat/>
    <w:rsid w:val="00F66899"/>
    <w:pPr>
      <w:ind w:left="720"/>
      <w:contextualSpacing/>
    </w:pPr>
  </w:style>
  <w:style w:type="character" w:styleId="IntenseEmphasis">
    <w:name w:val="Intense Emphasis"/>
    <w:basedOn w:val="DefaultParagraphFont"/>
    <w:uiPriority w:val="21"/>
    <w:qFormat/>
    <w:rsid w:val="00F66899"/>
    <w:rPr>
      <w:i/>
      <w:iCs/>
      <w:color w:val="0F4761" w:themeColor="accent1" w:themeShade="BF"/>
    </w:rPr>
  </w:style>
  <w:style w:type="paragraph" w:styleId="IntenseQuote">
    <w:name w:val="Intense Quote"/>
    <w:basedOn w:val="Normal"/>
    <w:next w:val="Normal"/>
    <w:link w:val="IntenseQuoteChar"/>
    <w:uiPriority w:val="30"/>
    <w:qFormat/>
    <w:rsid w:val="00F6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899"/>
    <w:rPr>
      <w:i/>
      <w:iCs/>
      <w:color w:val="0F4761" w:themeColor="accent1" w:themeShade="BF"/>
    </w:rPr>
  </w:style>
  <w:style w:type="character" w:styleId="IntenseReference">
    <w:name w:val="Intense Reference"/>
    <w:basedOn w:val="DefaultParagraphFont"/>
    <w:uiPriority w:val="32"/>
    <w:qFormat/>
    <w:rsid w:val="00F66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073558">
      <w:bodyDiv w:val="1"/>
      <w:marLeft w:val="0"/>
      <w:marRight w:val="0"/>
      <w:marTop w:val="0"/>
      <w:marBottom w:val="0"/>
      <w:divBdr>
        <w:top w:val="none" w:sz="0" w:space="0" w:color="auto"/>
        <w:left w:val="none" w:sz="0" w:space="0" w:color="auto"/>
        <w:bottom w:val="none" w:sz="0" w:space="0" w:color="auto"/>
        <w:right w:val="none" w:sz="0" w:space="0" w:color="auto"/>
      </w:divBdr>
      <w:divsChild>
        <w:div w:id="1280377293">
          <w:marLeft w:val="0"/>
          <w:marRight w:val="0"/>
          <w:marTop w:val="0"/>
          <w:marBottom w:val="0"/>
          <w:divBdr>
            <w:top w:val="none" w:sz="0" w:space="0" w:color="auto"/>
            <w:left w:val="none" w:sz="0" w:space="0" w:color="auto"/>
            <w:bottom w:val="none" w:sz="0" w:space="0" w:color="auto"/>
            <w:right w:val="none" w:sz="0" w:space="0" w:color="auto"/>
          </w:divBdr>
          <w:divsChild>
            <w:div w:id="12012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Seya Schmassmann (s)</dc:creator>
  <cp:keywords/>
  <dc:description/>
  <cp:lastModifiedBy>Seya Schmassmann (s)</cp:lastModifiedBy>
  <cp:revision>19</cp:revision>
  <dcterms:created xsi:type="dcterms:W3CDTF">2024-03-18T08:45:00Z</dcterms:created>
  <dcterms:modified xsi:type="dcterms:W3CDTF">2024-03-23T22:11:00Z</dcterms:modified>
</cp:coreProperties>
</file>