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26B0E" w14:textId="77777777" w:rsidR="00DB4254" w:rsidRPr="00DB4254" w:rsidRDefault="00DB4254" w:rsidP="00DB4254">
      <w:pPr>
        <w:pStyle w:val="Subtitle"/>
        <w:rPr>
          <w:rFonts w:eastAsia="Times New Roman" w:cs="Times New Roman"/>
          <w:b/>
          <w:bCs/>
          <w:iCs w:val="0"/>
          <w:sz w:val="35"/>
          <w:szCs w:val="20"/>
          <w14:ligatures w14:val="standard"/>
        </w:rPr>
      </w:pPr>
      <w:r w:rsidRPr="00DB4254">
        <w:rPr>
          <w:rFonts w:eastAsia="Times New Roman" w:cs="Times New Roman"/>
          <w:b/>
          <w:bCs/>
          <w:iCs w:val="0"/>
          <w:sz w:val="35"/>
          <w:szCs w:val="20"/>
          <w14:ligatures w14:val="standard"/>
        </w:rPr>
        <w:t>Fine-Tuning Llama2 Inference: A Comparative Exploration of</w:t>
      </w:r>
    </w:p>
    <w:p w14:paraId="7FEDCD61" w14:textId="77777777" w:rsidR="00DB4254" w:rsidRDefault="00DB4254" w:rsidP="00DB4254">
      <w:pPr>
        <w:pStyle w:val="Subtitle"/>
        <w:rPr>
          <w:rFonts w:eastAsia="Times New Roman" w:cs="Times New Roman"/>
          <w:b/>
          <w:bCs/>
          <w:iCs w:val="0"/>
          <w:sz w:val="35"/>
          <w:szCs w:val="20"/>
          <w14:ligatures w14:val="standard"/>
        </w:rPr>
      </w:pPr>
      <w:r w:rsidRPr="00DB4254">
        <w:rPr>
          <w:rFonts w:eastAsia="Times New Roman" w:cs="Times New Roman"/>
          <w:b/>
          <w:bCs/>
          <w:iCs w:val="0"/>
          <w:sz w:val="35"/>
          <w:szCs w:val="20"/>
          <w14:ligatures w14:val="standard"/>
        </w:rPr>
        <w:t>Language Implementations for Optimal Efficiency</w:t>
      </w:r>
    </w:p>
    <w:p w14:paraId="72D2517A" w14:textId="77777777" w:rsidR="00586A35" w:rsidRPr="00586A35" w:rsidRDefault="00586A35" w:rsidP="00F3231F">
      <w:pPr>
        <w:pStyle w:val="Authors"/>
        <w:rPr>
          <w:rStyle w:val="FirstName"/>
          <w14:ligatures w14:val="standard"/>
        </w:rPr>
        <w:sectPr w:rsidR="00586A35" w:rsidRPr="00586A35" w:rsidSect="00BC4C26">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98CAC76"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74C0D726"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250AB40F"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26AA629E"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BC4C26">
          <w:endnotePr>
            <w:numFmt w:val="decimal"/>
          </w:endnotePr>
          <w:type w:val="continuous"/>
          <w:pgSz w:w="12240" w:h="15840" w:code="9"/>
          <w:pgMar w:top="1500" w:right="1080" w:bottom="1600" w:left="1080" w:header="1080" w:footer="1080" w:gutter="0"/>
          <w:pgNumType w:start="1"/>
          <w:cols w:num="3" w:space="720"/>
          <w:titlePg/>
          <w:docGrid w:linePitch="360"/>
        </w:sectPr>
      </w:pPr>
    </w:p>
    <w:p w14:paraId="7195FF98" w14:textId="77777777" w:rsidR="00694749" w:rsidRPr="00586A35" w:rsidRDefault="00694749" w:rsidP="00694749">
      <w:pPr>
        <w:pStyle w:val="AuthNotes"/>
        <w:rPr>
          <w:color w:val="auto"/>
          <w14:ligatures w14:val="standard"/>
        </w:rPr>
      </w:pPr>
    </w:p>
    <w:p w14:paraId="227B4CE7" w14:textId="77777777" w:rsidR="00586A35" w:rsidRPr="00586A35" w:rsidRDefault="00586A35" w:rsidP="00694749">
      <w:pPr>
        <w:pStyle w:val="AbsHead"/>
        <w:rPr>
          <w14:ligatures w14:val="standard"/>
        </w:rPr>
        <w:sectPr w:rsidR="00586A35" w:rsidRPr="00586A35" w:rsidSect="00BC4C26">
          <w:endnotePr>
            <w:numFmt w:val="decimal"/>
          </w:endnotePr>
          <w:type w:val="continuous"/>
          <w:pgSz w:w="12240" w:h="15840" w:code="9"/>
          <w:pgMar w:top="1500" w:right="1080" w:bottom="1600" w:left="1080" w:header="1080" w:footer="1080" w:gutter="0"/>
          <w:pgNumType w:start="1"/>
          <w:cols w:space="480"/>
          <w:titlePg/>
          <w:docGrid w:linePitch="360"/>
        </w:sectPr>
      </w:pPr>
    </w:p>
    <w:p w14:paraId="6F41F5EF" w14:textId="77777777" w:rsidR="0007392C" w:rsidRPr="00586A35" w:rsidRDefault="007A502C" w:rsidP="00694749">
      <w:pPr>
        <w:pStyle w:val="AbsHead"/>
        <w:rPr>
          <w14:ligatures w14:val="standard"/>
        </w:rPr>
      </w:pPr>
      <w:r w:rsidRPr="00586A35">
        <w:rPr>
          <w14:ligatures w14:val="standard"/>
        </w:rPr>
        <w:t>ABSTRACT</w:t>
      </w:r>
    </w:p>
    <w:p w14:paraId="04EAB2D9"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3ADBD8B8"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1F15D2ED"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23499DE6"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5A3B4530"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2EDA2AF7"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2CF40144" w14:textId="6DD93799" w:rsidR="00EA3661" w:rsidRPr="00EA3661" w:rsidRDefault="00EA3661" w:rsidP="00EA3661">
      <w:pPr>
        <w:pStyle w:val="Abstract"/>
        <w:rPr>
          <w:b/>
          <w14:ligatures w14:val="standard"/>
        </w:rPr>
      </w:pPr>
      <w:r w:rsidRPr="00EA3661">
        <w:rPr>
          <w14:ligatures w14:val="standard"/>
        </w:rPr>
        <w:t>This paper conducts a comparative investigation to maximize the effectiveness of Llama2 inference, a critical task in machine learning and natural language processing (NLP). Various programming languages and frameworks, including TensorFlow, PyTorch, Python, Mojo, C++, and Java, are examined, assessing their speed, memory consumption, and ease of implementation through extensive testing and benchmarking. The advantages and disadvantages of each strategy are noted, with suggested optimization methods considering parallel processing and hardware utilization. Additionally, the performance of the Mojo SDK, a novel framework designed for LLM inference on Apple Silicon, is investigated, comparing it against established implementations in C, C++, Rust, Zig, Go, and Julia. Through comprehensive benchmarking on an Apple M1 Max, Mojo SDK's competitive performance and its advantages in ease of use and Python compatibility are demonstrated, suggesting it is a compelling alternative for LLM inference on Apple Silicon. Implications for the future of LLM deployment on resource-limited hardware and potential avenues for further research are discussed.</w:t>
      </w:r>
    </w:p>
    <w:p w14:paraId="0FD73E31" w14:textId="27E165E5" w:rsidR="00F30418" w:rsidRPr="00586A35" w:rsidRDefault="00F30418" w:rsidP="00EA3661">
      <w:pPr>
        <w:pStyle w:val="Abstract"/>
        <w:rPr>
          <w:lang w:val="en-GB" w:eastAsia="ja-JP"/>
          <w14:ligatures w14:val="standard"/>
        </w:rPr>
      </w:pPr>
    </w:p>
    <w:p w14:paraId="4F79A8BB"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94AF0FE"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1B0BF8B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842EEC6" w14:textId="5ED5AD8C" w:rsidR="00EA3661" w:rsidRPr="00EA3661" w:rsidRDefault="00EA3661" w:rsidP="00EA3661">
      <w:pPr>
        <w:pStyle w:val="KeyWords"/>
        <w:rPr>
          <w:lang w:eastAsia="it-IT"/>
          <w14:ligatures w14:val="standard"/>
        </w:rPr>
      </w:pPr>
      <w:r w:rsidRPr="00EA3661">
        <w:rPr>
          <w:lang w:eastAsia="it-IT"/>
          <w14:ligatures w14:val="standard"/>
        </w:rPr>
        <w:t>Large Language Model (LLM), Inference, Llama2, Mojo, Rust, NLP</w:t>
      </w:r>
    </w:p>
    <w:p w14:paraId="355095E3" w14:textId="2ACEEEE2" w:rsidR="0007392C" w:rsidRPr="00586A35" w:rsidRDefault="0007392C" w:rsidP="00675128">
      <w:pPr>
        <w:pStyle w:val="KeyWords"/>
        <w:rPr>
          <w:lang w:eastAsia="it-IT"/>
          <w14:ligatures w14:val="standard"/>
        </w:rPr>
      </w:pPr>
    </w:p>
    <w:p w14:paraId="6F92FB68" w14:textId="77777777" w:rsidR="00586A35" w:rsidRPr="00586A35" w:rsidRDefault="00586A35" w:rsidP="00586A35">
      <w:pPr>
        <w:pStyle w:val="RefFormatHead"/>
        <w:rPr>
          <w14:ligatures w14:val="standard"/>
        </w:rPr>
      </w:pPr>
      <w:r w:rsidRPr="00586A35">
        <w:rPr>
          <w14:ligatures w14:val="standard"/>
        </w:rPr>
        <w:t>ACM Reference format:</w:t>
      </w:r>
    </w:p>
    <w:p w14:paraId="74C3ABBB"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11A014F4" w14:textId="1C780942"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C581A">
        <w:rPr>
          <w14:ligatures w14:val="standard"/>
        </w:rPr>
        <w:t>Introduction</w:t>
      </w:r>
    </w:p>
    <w:p w14:paraId="45509D65"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40B313D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7E3401" w:rsidRPr="007E3401">
        <w:rPr>
          <w:noProof/>
          <w:position w:val="-24"/>
        </w:rPr>
        <w:object w:dxaOrig="2540" w:dyaOrig="700" w14:anchorId="6F5C4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4.6pt;height:35.45pt;mso-width-percent:0;mso-height-percent:0;mso-width-percent:0;mso-height-percent:0" o:ole="">
            <v:imagedata r:id="rId15" o:title=""/>
          </v:shape>
          <o:OLEObject Type="Embed" ProgID="Equation.DSMT4" ShapeID="_x0000_i1025" DrawAspect="Content" ObjectID="_1774776363" r:id="rId16"/>
        </w:object>
      </w:r>
      <w:r w:rsidRPr="00586A35">
        <w:rPr>
          <w14:ligatures w14:val="standard"/>
        </w:rPr>
        <w:tab/>
      </w:r>
      <w:r w:rsidR="00694749" w:rsidRPr="00586A35">
        <w:rPr>
          <w14:ligatures w14:val="standard"/>
        </w:rPr>
        <w:t>(1)</w:t>
      </w:r>
    </w:p>
    <w:p w14:paraId="310D0B61"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5C7A4DC5" w14:textId="77777777" w:rsidR="0029583F" w:rsidRPr="00586A35" w:rsidRDefault="007E3401" w:rsidP="009668DE">
      <w:pPr>
        <w:pStyle w:val="DisplayFormulaUnnum"/>
        <w:ind w:firstLine="240"/>
        <w:rPr>
          <w:lang w:eastAsia="ja-JP"/>
          <w14:ligatures w14:val="standard"/>
        </w:rPr>
      </w:pPr>
      <w:r w:rsidRPr="007E3401">
        <w:rPr>
          <w:noProof/>
          <w:position w:val="-24"/>
        </w:rPr>
        <w:object w:dxaOrig="2540" w:dyaOrig="700" w14:anchorId="42A77334">
          <v:shape id="_x0000_i1026" type="#_x0000_t75" alt="" style="width:124.6pt;height:35.45pt;mso-width-percent:0;mso-height-percent:0;mso-width-percent:0;mso-height-percent:0" o:ole="">
            <v:imagedata r:id="rId15" o:title=""/>
          </v:shape>
          <o:OLEObject Type="Embed" ProgID="Equation.DSMT4" ShapeID="_x0000_i1026" DrawAspect="Content" ObjectID="_1774776364" r:id="rId17"/>
        </w:object>
      </w:r>
    </w:p>
    <w:p w14:paraId="5B066DFC" w14:textId="77777777"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20B63A36" w14:textId="77777777" w:rsidR="00745373" w:rsidRPr="00586A35" w:rsidRDefault="003C3338" w:rsidP="00675128">
      <w:pPr>
        <w:pStyle w:val="Image"/>
        <w:rPr>
          <w14:ligatures w14:val="standard"/>
        </w:rPr>
      </w:pPr>
      <w:r w:rsidRPr="00586A35">
        <w:rPr>
          <w:noProof/>
          <w14:ligatures w14:val="standard"/>
        </w:rPr>
        <w:lastRenderedPageBreak/>
        <w:drawing>
          <wp:inline distT="0" distB="0" distL="0" distR="0" wp14:anchorId="2CFB69A2" wp14:editId="44103A3A">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9E3DF0B"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5F07008"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74069DDF"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3CE37257"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7CA65708"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1465CF89"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20D7778A"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511A887"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117AE9C9"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36773FA"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2D8FAE4"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791DB1B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3380F8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18B96C1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1C7570D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60771D48"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4AB34F0" w14:textId="77777777" w:rsidR="00F06E88" w:rsidRDefault="00586A35" w:rsidP="00586A35">
      <w:pPr>
        <w:pStyle w:val="Para"/>
        <w:jc w:val="both"/>
        <w:rPr>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r w:rsidR="00E83240">
        <w:rPr>
          <w14:ligatures w14:val="standard"/>
        </w:rPr>
        <w:t xml:space="preserve"> Research findings are presented in Table 1. </w:t>
      </w:r>
    </w:p>
    <w:p w14:paraId="471AB69A" w14:textId="77777777" w:rsidR="00040C2B" w:rsidRDefault="00040C2B" w:rsidP="00586A35">
      <w:pPr>
        <w:pStyle w:val="Para"/>
        <w:jc w:val="both"/>
        <w:rPr>
          <w14:ligatures w14:val="standard"/>
        </w:rPr>
      </w:pPr>
    </w:p>
    <w:p w14:paraId="66DBFC7F" w14:textId="77777777" w:rsidR="00040C2B" w:rsidRPr="00040C2B" w:rsidRDefault="00040C2B" w:rsidP="00040C2B">
      <w:pPr>
        <w:pStyle w:val="Para"/>
        <w:jc w:val="both"/>
        <w:rPr>
          <w:b/>
          <w:bCs/>
          <w:lang w:eastAsia="ja-JP"/>
          <w14:ligatures w14:val="standard"/>
        </w:rPr>
      </w:pPr>
      <w:r w:rsidRPr="00040C2B">
        <w:rPr>
          <w:b/>
          <w:bCs/>
          <w:lang w:eastAsia="ja-JP"/>
          <w14:ligatures w14:val="standard"/>
        </w:rPr>
        <w:t xml:space="preserve">Table </w:t>
      </w:r>
      <w:r w:rsidRPr="00040C2B">
        <w:rPr>
          <w:b/>
          <w:bCs/>
          <w:lang w:eastAsia="ja-JP"/>
          <w14:ligatures w14:val="standard"/>
        </w:rPr>
        <w:fldChar w:fldCharType="begin"/>
      </w:r>
      <w:r w:rsidRPr="00040C2B">
        <w:rPr>
          <w:b/>
          <w:bCs/>
          <w:lang w:eastAsia="ja-JP"/>
          <w14:ligatures w14:val="standard"/>
        </w:rPr>
        <w:instrText xml:space="preserve"> SEQ Table \* ARABIC </w:instrText>
      </w:r>
      <w:r w:rsidRPr="00040C2B">
        <w:rPr>
          <w:b/>
          <w:bCs/>
          <w:lang w:eastAsia="ja-JP"/>
          <w14:ligatures w14:val="standard"/>
        </w:rPr>
        <w:fldChar w:fldCharType="separate"/>
      </w:r>
      <w:r w:rsidRPr="00040C2B">
        <w:rPr>
          <w:b/>
          <w:bCs/>
          <w:lang w:eastAsia="ja-JP"/>
          <w14:ligatures w14:val="standard"/>
        </w:rPr>
        <w:t>1</w:t>
      </w:r>
      <w:r w:rsidRPr="00040C2B">
        <w:rPr>
          <w:lang w:eastAsia="ja-JP"/>
          <w14:ligatures w14:val="standard"/>
        </w:rPr>
        <w:fldChar w:fldCharType="end"/>
      </w:r>
      <w:r w:rsidRPr="00040C2B">
        <w:rPr>
          <w:b/>
          <w:bCs/>
          <w:lang w:eastAsia="ja-JP"/>
          <w14:ligatures w14:val="standard"/>
        </w:rP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040C2B" w:rsidRPr="00040C2B" w14:paraId="09DB292D" w14:textId="77777777" w:rsidTr="00F30AA7">
        <w:trPr>
          <w:trHeight w:val="310"/>
        </w:trPr>
        <w:tc>
          <w:tcPr>
            <w:tcW w:w="1211" w:type="dxa"/>
            <w:vAlign w:val="center"/>
          </w:tcPr>
          <w:p w14:paraId="20728A13" w14:textId="77777777" w:rsidR="00040C2B" w:rsidRPr="00040C2B" w:rsidRDefault="00040C2B" w:rsidP="00040C2B">
            <w:pPr>
              <w:pStyle w:val="Para"/>
              <w:jc w:val="both"/>
              <w:rPr>
                <w:b/>
                <w:bCs/>
                <w:lang w:eastAsia="ja-JP"/>
                <w14:ligatures w14:val="standard"/>
              </w:rPr>
            </w:pPr>
            <w:r w:rsidRPr="00040C2B">
              <w:rPr>
                <w:b/>
                <w:bCs/>
                <w:lang w:eastAsia="ja-JP"/>
                <w14:ligatures w14:val="standard"/>
              </w:rPr>
              <w:t>Graphics</w:t>
            </w:r>
          </w:p>
        </w:tc>
        <w:tc>
          <w:tcPr>
            <w:tcW w:w="962" w:type="dxa"/>
            <w:vAlign w:val="center"/>
          </w:tcPr>
          <w:p w14:paraId="6527D0FE" w14:textId="77777777" w:rsidR="00040C2B" w:rsidRPr="00040C2B" w:rsidRDefault="00040C2B" w:rsidP="00040C2B">
            <w:pPr>
              <w:pStyle w:val="Para"/>
              <w:jc w:val="both"/>
              <w:rPr>
                <w:b/>
                <w:bCs/>
                <w:lang w:eastAsia="ja-JP"/>
                <w14:ligatures w14:val="standard"/>
              </w:rPr>
            </w:pPr>
            <w:r w:rsidRPr="00040C2B">
              <w:rPr>
                <w:b/>
                <w:bCs/>
                <w:lang w:eastAsia="ja-JP"/>
                <w14:ligatures w14:val="standard"/>
              </w:rPr>
              <w:t>Top</w:t>
            </w:r>
          </w:p>
        </w:tc>
        <w:tc>
          <w:tcPr>
            <w:tcW w:w="1406" w:type="dxa"/>
            <w:vAlign w:val="center"/>
          </w:tcPr>
          <w:p w14:paraId="43899529" w14:textId="77777777" w:rsidR="00040C2B" w:rsidRPr="00040C2B" w:rsidRDefault="00040C2B" w:rsidP="00040C2B">
            <w:pPr>
              <w:pStyle w:val="Para"/>
              <w:jc w:val="both"/>
              <w:rPr>
                <w:b/>
                <w:bCs/>
                <w:lang w:eastAsia="ja-JP"/>
                <w14:ligatures w14:val="standard"/>
              </w:rPr>
            </w:pPr>
            <w:r w:rsidRPr="00040C2B">
              <w:rPr>
                <w:b/>
                <w:bCs/>
                <w:lang w:eastAsia="ja-JP"/>
                <w14:ligatures w14:val="standard"/>
              </w:rPr>
              <w:t>In-between</w:t>
            </w:r>
          </w:p>
        </w:tc>
        <w:tc>
          <w:tcPr>
            <w:tcW w:w="1216" w:type="dxa"/>
            <w:vAlign w:val="center"/>
          </w:tcPr>
          <w:p w14:paraId="102C2D86" w14:textId="77777777" w:rsidR="00040C2B" w:rsidRPr="00040C2B" w:rsidRDefault="00040C2B" w:rsidP="00040C2B">
            <w:pPr>
              <w:pStyle w:val="Para"/>
              <w:jc w:val="both"/>
              <w:rPr>
                <w:b/>
                <w:bCs/>
                <w:lang w:eastAsia="ja-JP"/>
                <w14:ligatures w14:val="standard"/>
              </w:rPr>
            </w:pPr>
            <w:r w:rsidRPr="00040C2B">
              <w:rPr>
                <w:b/>
                <w:bCs/>
                <w:lang w:eastAsia="ja-JP"/>
                <w14:ligatures w14:val="standard"/>
              </w:rPr>
              <w:t>Bottom</w:t>
            </w:r>
          </w:p>
        </w:tc>
      </w:tr>
      <w:tr w:rsidR="00040C2B" w:rsidRPr="00040C2B" w14:paraId="5D83DDE5" w14:textId="77777777" w:rsidTr="00F30AA7">
        <w:trPr>
          <w:trHeight w:val="310"/>
        </w:trPr>
        <w:tc>
          <w:tcPr>
            <w:tcW w:w="1211" w:type="dxa"/>
            <w:vAlign w:val="center"/>
          </w:tcPr>
          <w:p w14:paraId="37C75F5E" w14:textId="77777777" w:rsidR="00040C2B" w:rsidRPr="00040C2B" w:rsidRDefault="00040C2B" w:rsidP="00040C2B">
            <w:pPr>
              <w:pStyle w:val="Para"/>
              <w:jc w:val="both"/>
              <w:rPr>
                <w:lang w:eastAsia="ja-JP"/>
                <w14:ligatures w14:val="standard"/>
              </w:rPr>
            </w:pPr>
            <w:r w:rsidRPr="00040C2B">
              <w:rPr>
                <w:lang w:eastAsia="ja-JP"/>
                <w14:ligatures w14:val="standard"/>
              </w:rPr>
              <w:t>Tables</w:t>
            </w:r>
          </w:p>
        </w:tc>
        <w:tc>
          <w:tcPr>
            <w:tcW w:w="962" w:type="dxa"/>
            <w:vAlign w:val="center"/>
          </w:tcPr>
          <w:p w14:paraId="76A25F94" w14:textId="77777777" w:rsidR="00040C2B" w:rsidRPr="00040C2B" w:rsidRDefault="00040C2B" w:rsidP="00040C2B">
            <w:pPr>
              <w:pStyle w:val="Para"/>
              <w:jc w:val="both"/>
              <w:rPr>
                <w:lang w:eastAsia="ja-JP"/>
                <w14:ligatures w14:val="standard"/>
              </w:rPr>
            </w:pPr>
            <w:r w:rsidRPr="00040C2B">
              <w:rPr>
                <w:lang w:eastAsia="ja-JP"/>
                <w14:ligatures w14:val="standard"/>
              </w:rPr>
              <w:t>End</w:t>
            </w:r>
          </w:p>
        </w:tc>
        <w:tc>
          <w:tcPr>
            <w:tcW w:w="1406" w:type="dxa"/>
            <w:vAlign w:val="center"/>
          </w:tcPr>
          <w:p w14:paraId="4E39A714" w14:textId="77777777" w:rsidR="00040C2B" w:rsidRPr="00040C2B" w:rsidRDefault="00040C2B" w:rsidP="00040C2B">
            <w:pPr>
              <w:pStyle w:val="Para"/>
              <w:jc w:val="both"/>
              <w:rPr>
                <w:lang w:eastAsia="ja-JP"/>
                <w14:ligatures w14:val="standard"/>
              </w:rPr>
            </w:pPr>
            <w:r w:rsidRPr="00040C2B">
              <w:rPr>
                <w:lang w:eastAsia="ja-JP"/>
                <w14:ligatures w14:val="standard"/>
              </w:rPr>
              <w:t>Last</w:t>
            </w:r>
          </w:p>
        </w:tc>
        <w:tc>
          <w:tcPr>
            <w:tcW w:w="1216" w:type="dxa"/>
            <w:vAlign w:val="center"/>
          </w:tcPr>
          <w:p w14:paraId="14CB7CEA" w14:textId="77777777" w:rsidR="00040C2B" w:rsidRPr="00040C2B" w:rsidRDefault="00040C2B" w:rsidP="00040C2B">
            <w:pPr>
              <w:pStyle w:val="Para"/>
              <w:jc w:val="both"/>
              <w:rPr>
                <w:lang w:eastAsia="ja-JP"/>
                <w14:ligatures w14:val="standard"/>
              </w:rPr>
            </w:pPr>
            <w:r w:rsidRPr="00040C2B">
              <w:rPr>
                <w:lang w:eastAsia="ja-JP"/>
                <w14:ligatures w14:val="standard"/>
              </w:rPr>
              <w:t>First</w:t>
            </w:r>
          </w:p>
        </w:tc>
      </w:tr>
      <w:tr w:rsidR="00040C2B" w:rsidRPr="00040C2B" w14:paraId="0D47D00F" w14:textId="77777777" w:rsidTr="00F30AA7">
        <w:trPr>
          <w:trHeight w:val="341"/>
        </w:trPr>
        <w:tc>
          <w:tcPr>
            <w:tcW w:w="1211" w:type="dxa"/>
            <w:vAlign w:val="center"/>
          </w:tcPr>
          <w:p w14:paraId="26E47F92" w14:textId="77777777" w:rsidR="00040C2B" w:rsidRPr="00040C2B" w:rsidRDefault="00040C2B" w:rsidP="00040C2B">
            <w:pPr>
              <w:pStyle w:val="Para"/>
              <w:jc w:val="both"/>
              <w:rPr>
                <w:lang w:eastAsia="ja-JP"/>
                <w14:ligatures w14:val="standard"/>
              </w:rPr>
            </w:pPr>
            <w:r w:rsidRPr="00040C2B">
              <w:rPr>
                <w:lang w:eastAsia="ja-JP"/>
                <w14:ligatures w14:val="standard"/>
              </w:rPr>
              <w:t>Figures</w:t>
            </w:r>
          </w:p>
        </w:tc>
        <w:tc>
          <w:tcPr>
            <w:tcW w:w="962" w:type="dxa"/>
            <w:vAlign w:val="center"/>
          </w:tcPr>
          <w:p w14:paraId="26FED4AA" w14:textId="77777777" w:rsidR="00040C2B" w:rsidRPr="00040C2B" w:rsidRDefault="00040C2B" w:rsidP="00040C2B">
            <w:pPr>
              <w:pStyle w:val="Para"/>
              <w:jc w:val="both"/>
              <w:rPr>
                <w:lang w:eastAsia="ja-JP"/>
                <w14:ligatures w14:val="standard"/>
              </w:rPr>
            </w:pPr>
            <w:r w:rsidRPr="00040C2B">
              <w:rPr>
                <w:lang w:eastAsia="ja-JP"/>
                <w14:ligatures w14:val="standard"/>
              </w:rPr>
              <w:t>Good</w:t>
            </w:r>
          </w:p>
        </w:tc>
        <w:tc>
          <w:tcPr>
            <w:tcW w:w="1406" w:type="dxa"/>
            <w:vAlign w:val="center"/>
          </w:tcPr>
          <w:p w14:paraId="19314252" w14:textId="77777777" w:rsidR="00040C2B" w:rsidRPr="00040C2B" w:rsidRDefault="00040C2B" w:rsidP="00040C2B">
            <w:pPr>
              <w:pStyle w:val="Para"/>
              <w:jc w:val="both"/>
              <w:rPr>
                <w:lang w:eastAsia="ja-JP"/>
                <w14:ligatures w14:val="standard"/>
              </w:rPr>
            </w:pPr>
            <w:r w:rsidRPr="00040C2B">
              <w:rPr>
                <w:lang w:eastAsia="ja-JP"/>
                <w14:ligatures w14:val="standard"/>
              </w:rPr>
              <w:t>Similar</w:t>
            </w:r>
          </w:p>
        </w:tc>
        <w:tc>
          <w:tcPr>
            <w:tcW w:w="1216" w:type="dxa"/>
            <w:vAlign w:val="center"/>
          </w:tcPr>
          <w:p w14:paraId="11C9FEFC" w14:textId="77777777" w:rsidR="00040C2B" w:rsidRPr="00040C2B" w:rsidRDefault="00040C2B" w:rsidP="00040C2B">
            <w:pPr>
              <w:pStyle w:val="Para"/>
              <w:jc w:val="both"/>
              <w:rPr>
                <w:lang w:eastAsia="ja-JP"/>
                <w14:ligatures w14:val="standard"/>
              </w:rPr>
            </w:pPr>
            <w:r w:rsidRPr="00040C2B">
              <w:rPr>
                <w:lang w:eastAsia="ja-JP"/>
                <w14:ligatures w14:val="standard"/>
              </w:rPr>
              <w:t>Very well</w:t>
            </w:r>
          </w:p>
        </w:tc>
      </w:tr>
    </w:tbl>
    <w:p w14:paraId="17058001" w14:textId="77777777" w:rsidR="00040C2B" w:rsidRPr="00586A35" w:rsidRDefault="00040C2B" w:rsidP="00040C2B">
      <w:pPr>
        <w:pStyle w:val="Para"/>
        <w:ind w:firstLine="0"/>
        <w:jc w:val="both"/>
        <w:rPr>
          <w:lang w:eastAsia="ja-JP"/>
          <w14:ligatures w14:val="standard"/>
        </w:rPr>
      </w:pPr>
    </w:p>
    <w:p w14:paraId="490C74D0" w14:textId="77777777" w:rsidR="00052C34" w:rsidRPr="00586A35" w:rsidRDefault="00052C34" w:rsidP="00052C34">
      <w:pPr>
        <w:pStyle w:val="AckHead"/>
        <w:rPr>
          <w14:ligatures w14:val="standard"/>
        </w:rPr>
      </w:pPr>
      <w:r w:rsidRPr="00586A35">
        <w:rPr>
          <w14:ligatures w14:val="standard"/>
        </w:rPr>
        <w:t>ACKNOWLEDGMENTS</w:t>
      </w:r>
    </w:p>
    <w:p w14:paraId="7DEA3037"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1C48BA53" w14:textId="77777777" w:rsidR="0007392C" w:rsidRPr="00586A35" w:rsidRDefault="00AA5BF1" w:rsidP="00AA5BF1">
      <w:pPr>
        <w:pStyle w:val="ReferenceHead"/>
        <w:rPr>
          <w14:ligatures w14:val="standard"/>
        </w:rPr>
      </w:pPr>
      <w:r w:rsidRPr="00586A35">
        <w:rPr>
          <w14:ligatures w14:val="standard"/>
        </w:rPr>
        <w:t>REFERENCES</w:t>
      </w:r>
    </w:p>
    <w:p w14:paraId="2D20BDDF"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5C20E4EF"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74FB8541"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7034060C"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9" w:history="1">
        <w:r w:rsidR="00D341FA" w:rsidRPr="00C14A4F">
          <w:t>http://dx.doi.org/10.1000/0-000-00000-0</w:t>
        </w:r>
      </w:hyperlink>
      <w:r w:rsidR="00E943FF" w:rsidRPr="00586A35">
        <w:rPr>
          <w14:ligatures w14:val="standard"/>
        </w:rPr>
        <w:t>.</w:t>
      </w:r>
    </w:p>
    <w:p w14:paraId="16D8E8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A6AD69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FB6D99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4C71A7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54E936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278D5C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0AD9EC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FB0818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165C4A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8350A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5EF7B5C"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BC4C26">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142C6" w14:textId="77777777" w:rsidR="00BC4C26" w:rsidRDefault="00BC4C26">
      <w:r>
        <w:separator/>
      </w:r>
    </w:p>
  </w:endnote>
  <w:endnote w:type="continuationSeparator" w:id="0">
    <w:p w14:paraId="5272C5C4" w14:textId="77777777" w:rsidR="00BC4C26" w:rsidRDefault="00BC4C26">
      <w:r>
        <w:continuationSeparator/>
      </w:r>
    </w:p>
  </w:endnote>
  <w:endnote w:type="continuationNotice" w:id="1">
    <w:p w14:paraId="2ED0AC09" w14:textId="77777777" w:rsidR="00BC4C26" w:rsidRDefault="00BC4C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8F2FA" w14:textId="77777777" w:rsidR="00586A35" w:rsidRPr="00586A35" w:rsidRDefault="00586A35" w:rsidP="00586A35">
    <w:pPr>
      <w:pStyle w:val="Footer"/>
      <w:rPr>
        <w:rStyle w:val="PageNumber"/>
        <w:rFonts w:ascii="Linux Biolinum" w:hAnsi="Linux Biolinum" w:cs="Linux Biolinum"/>
      </w:rPr>
    </w:pPr>
  </w:p>
  <w:p w14:paraId="3A2E38B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F69"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BC0C5" w14:textId="77777777" w:rsidR="00BC4C26" w:rsidRDefault="00BC4C26">
      <w:r>
        <w:separator/>
      </w:r>
    </w:p>
  </w:footnote>
  <w:footnote w:type="continuationSeparator" w:id="0">
    <w:p w14:paraId="0F8F26C7" w14:textId="77777777" w:rsidR="00BC4C26" w:rsidRDefault="00BC4C26">
      <w:r>
        <w:continuationSeparator/>
      </w:r>
    </w:p>
  </w:footnote>
  <w:footnote w:type="continuationNotice" w:id="1">
    <w:p w14:paraId="0CC17C3B" w14:textId="77777777" w:rsidR="00BC4C26" w:rsidRDefault="00BC4C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3595873A" w14:textId="77777777" w:rsidTr="00586A35">
      <w:tc>
        <w:tcPr>
          <w:tcW w:w="2500" w:type="pct"/>
          <w:vAlign w:val="center"/>
        </w:tcPr>
        <w:p w14:paraId="4908E0D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74A6945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447189C5"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C382726" w14:textId="77777777" w:rsidTr="00586A35">
      <w:tc>
        <w:tcPr>
          <w:tcW w:w="2500" w:type="pct"/>
          <w:vAlign w:val="center"/>
        </w:tcPr>
        <w:p w14:paraId="0BF8438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E43704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14282D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972479">
    <w:abstractNumId w:val="28"/>
  </w:num>
  <w:num w:numId="2" w16cid:durableId="77489101">
    <w:abstractNumId w:val="14"/>
  </w:num>
  <w:num w:numId="3" w16cid:durableId="1124345623">
    <w:abstractNumId w:val="10"/>
  </w:num>
  <w:num w:numId="4" w16cid:durableId="1253127708">
    <w:abstractNumId w:val="27"/>
  </w:num>
  <w:num w:numId="5" w16cid:durableId="1654676684">
    <w:abstractNumId w:val="19"/>
  </w:num>
  <w:num w:numId="6" w16cid:durableId="534192131">
    <w:abstractNumId w:val="15"/>
  </w:num>
  <w:num w:numId="7" w16cid:durableId="164133653">
    <w:abstractNumId w:val="25"/>
  </w:num>
  <w:num w:numId="8" w16cid:durableId="449128683">
    <w:abstractNumId w:val="21"/>
  </w:num>
  <w:num w:numId="9" w16cid:durableId="581914019">
    <w:abstractNumId w:val="24"/>
  </w:num>
  <w:num w:numId="10" w16cid:durableId="2004357525">
    <w:abstractNumId w:val="9"/>
  </w:num>
  <w:num w:numId="11" w16cid:durableId="654064840">
    <w:abstractNumId w:val="7"/>
  </w:num>
  <w:num w:numId="12" w16cid:durableId="99419718">
    <w:abstractNumId w:val="6"/>
  </w:num>
  <w:num w:numId="13" w16cid:durableId="1984508210">
    <w:abstractNumId w:val="5"/>
  </w:num>
  <w:num w:numId="14" w16cid:durableId="514685408">
    <w:abstractNumId w:val="4"/>
  </w:num>
  <w:num w:numId="15" w16cid:durableId="273681195">
    <w:abstractNumId w:val="8"/>
  </w:num>
  <w:num w:numId="16" w16cid:durableId="1160001303">
    <w:abstractNumId w:val="3"/>
  </w:num>
  <w:num w:numId="17" w16cid:durableId="112865802">
    <w:abstractNumId w:val="2"/>
  </w:num>
  <w:num w:numId="18" w16cid:durableId="1704012230">
    <w:abstractNumId w:val="1"/>
  </w:num>
  <w:num w:numId="19" w16cid:durableId="409279472">
    <w:abstractNumId w:val="0"/>
  </w:num>
  <w:num w:numId="20" w16cid:durableId="613172012">
    <w:abstractNumId w:val="20"/>
  </w:num>
  <w:num w:numId="21" w16cid:durableId="1957757257">
    <w:abstractNumId w:val="23"/>
  </w:num>
  <w:num w:numId="22" w16cid:durableId="573131296">
    <w:abstractNumId w:val="29"/>
  </w:num>
  <w:num w:numId="23" w16cid:durableId="1195114934">
    <w:abstractNumId w:val="13"/>
  </w:num>
  <w:num w:numId="24" w16cid:durableId="1663387301">
    <w:abstractNumId w:val="26"/>
  </w:num>
  <w:num w:numId="25" w16cid:durableId="1521895484">
    <w:abstractNumId w:val="22"/>
  </w:num>
  <w:num w:numId="26" w16cid:durableId="1441678530">
    <w:abstractNumId w:val="16"/>
  </w:num>
  <w:num w:numId="27" w16cid:durableId="10224395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0997642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49593532">
    <w:abstractNumId w:val="17"/>
  </w:num>
  <w:num w:numId="30" w16cid:durableId="2000110819">
    <w:abstractNumId w:val="12"/>
  </w:num>
  <w:num w:numId="31" w16cid:durableId="172957977">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ttachedTemplate r:id="rId1"/>
  <w:linkStyles/>
  <w:defaultTabStop w:val="708"/>
  <w:hyphenationZone w:val="283"/>
  <w:evenAndOddHeaders/>
  <w:characterSpacingControl w:val="doNotCompress"/>
  <w:savePreviewPicture/>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0C2B"/>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581A"/>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3401"/>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4C26"/>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43A0"/>
    <w:rsid w:val="00D658B3"/>
    <w:rsid w:val="00D70EDE"/>
    <w:rsid w:val="00D9290D"/>
    <w:rsid w:val="00DB4254"/>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240"/>
    <w:rsid w:val="00E834D5"/>
    <w:rsid w:val="00E87E12"/>
    <w:rsid w:val="00E943FF"/>
    <w:rsid w:val="00EA18AE"/>
    <w:rsid w:val="00EA33FF"/>
    <w:rsid w:val="00EA3661"/>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8EDE9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2885933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1101695">
      <w:bodyDiv w:val="1"/>
      <w:marLeft w:val="0"/>
      <w:marRight w:val="0"/>
      <w:marTop w:val="0"/>
      <w:marBottom w:val="0"/>
      <w:divBdr>
        <w:top w:val="none" w:sz="0" w:space="0" w:color="auto"/>
        <w:left w:val="none" w:sz="0" w:space="0" w:color="auto"/>
        <w:bottom w:val="none" w:sz="0" w:space="0" w:color="auto"/>
        <w:right w:val="none" w:sz="0" w:space="0" w:color="auto"/>
      </w:divBdr>
    </w:div>
    <w:div w:id="487941898">
      <w:bodyDiv w:val="1"/>
      <w:marLeft w:val="0"/>
      <w:marRight w:val="0"/>
      <w:marTop w:val="0"/>
      <w:marBottom w:val="0"/>
      <w:divBdr>
        <w:top w:val="none" w:sz="0" w:space="0" w:color="auto"/>
        <w:left w:val="none" w:sz="0" w:space="0" w:color="auto"/>
        <w:bottom w:val="none" w:sz="0" w:space="0" w:color="auto"/>
        <w:right w:val="none" w:sz="0" w:space="0" w:color="auto"/>
      </w:divBdr>
    </w:div>
    <w:div w:id="48905581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6753917">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dx.doi.org/10.1000/0-000-00000-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91C1C452-AA3A-474D-9BBC-AAF4228877C2}">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25</TotalTime>
  <Pages>2</Pages>
  <Words>1133</Words>
  <Characters>6462</Characters>
  <Application>Microsoft Office Word</Application>
  <DocSecurity>0</DocSecurity>
  <Lines>53</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7580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Touhidul Alam Seyam</cp:lastModifiedBy>
  <cp:revision>13</cp:revision>
  <cp:lastPrinted>2018-05-22T11:24:00Z</cp:lastPrinted>
  <dcterms:created xsi:type="dcterms:W3CDTF">2018-05-22T09:05:00Z</dcterms:created>
  <dcterms:modified xsi:type="dcterms:W3CDTF">2024-04-16T06:40:00Z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