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F4E79"/>
          <w:sz w:val="46"/>
        </w:rPr>
        <w:t>Touhidul Alam Seyam</w:t>
      </w:r>
    </w:p>
    <w:p>
      <w:pPr>
        <w:spacing w:after="60"/>
        <w:jc w:val="center"/>
      </w:pPr>
      <w:r>
        <w:rPr>
          <w:rFonts w:ascii="Arial" w:hAnsi="Arial"/>
          <w:b/>
          <w:color w:val="536273"/>
          <w:sz w:val="21"/>
        </w:rPr>
        <w:t>MACHINE LEARNING ENGINEER | APPLIED AI RESEARCHER</w:t>
      </w:r>
    </w:p>
    <w:p>
      <w:pPr>
        <w:spacing w:after="160" w:line="240" w:lineRule="auto"/>
        <w:jc w:val="center"/>
        <w:pBdr>
          <w:bottom w:val="single" w:sz="7" w:space="4" w:color="1F4E79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orcid.org/0009-0007-7512-1893</w:t>
      </w:r>
    </w:p>
    <w:p>
      <w:pPr>
        <w:pStyle w:val="Heading1"/>
      </w:pPr>
      <w:r>
        <w:t>RESEARCH PROFILE</w:t>
      </w:r>
    </w:p>
    <w:p>
      <w:r>
        <w:rPr>
          <w:rFonts w:ascii="Arial" w:hAnsi="Arial"/>
        </w:rPr>
        <w:t>Applied machine-learning researcher and software engineer working across computer vision, tabular modeling, healthcare analytics, agricultural AI, LLM inference, and high-performance computing. Author or co-author of ten source-backed research works, including two IEEE COMPAS papers, two SpringerOpen journal articles, and a 2026 Springer conference chapter. Builds reproducible Python pipelines and production-facing web systems that translate experiments into usable tools.</w:t>
      </w:r>
    </w:p>
    <w:p>
      <w:pPr>
        <w:pStyle w:val="Heading1"/>
      </w:pPr>
      <w:r>
        <w:t>RESEARCH AND ENGINEERING SKILLS</w:t>
      </w:r>
    </w:p>
    <w:p>
      <w:r>
        <w:rPr>
          <w:rFonts w:ascii="Arial" w:hAnsi="Arial"/>
        </w:rPr>
        <w:t>Machine Learning: scikit-learn, TensorFlow, PyTorch, XGBoost, LightGBM, CNNs, transfer learning, SVM, clustering, feature engineering, cross-validation, model evaluation</w:t>
      </w:r>
    </w:p>
    <w:p>
      <w:r>
        <w:rPr>
          <w:rFonts w:ascii="Arial" w:hAnsi="Arial"/>
        </w:rPr>
        <w:t>Engineering: Python, TypeScript, Next.js, React, Node.js, FastAPI, Django, PostgreSQL, MongoDB, Redis, Docker, Git, Zig, Bun</w:t>
      </w:r>
    </w:p>
    <w:p>
      <w:r>
        <w:rPr>
          <w:rFonts w:ascii="Arial" w:hAnsi="Arial"/>
        </w:rPr>
        <w:t>Research Practice: reproducible experiments, fold-safe validation, benchmark design, data pipelines, academic writing, literature review, publication preparation</w:t>
      </w:r>
    </w:p>
    <w:p>
      <w:pPr>
        <w:pStyle w:val="Heading1"/>
      </w:pPr>
      <w:r>
        <w:t>RESEARCH EXPERIENCE</w:t>
      </w:r>
    </w:p>
    <w:p>
      <w:pPr>
        <w:pStyle w:val="RoleLine"/>
      </w:pPr>
      <w:r>
        <w:rPr>
          <w:rFonts w:ascii="Arial" w:hAnsi="Arial"/>
          <w:b/>
        </w:rPr>
        <w:t>Research Assistant | BGC Trust University Bangladesh</w:t>
      </w:r>
      <w:r>
        <w:rPr>
          <w:rFonts w:ascii="Arial" w:hAnsi="Arial"/>
          <w:color w:val="536273"/>
        </w:rPr>
        <w:t xml:space="preserve">  |  Chattogram, Bangladesh  |  Jul 2023–2025</w:t>
      </w:r>
    </w:p>
    <w:p>
      <w:pPr>
        <w:pStyle w:val="ListBullet"/>
        <w:keepLines/>
      </w:pPr>
      <w:r>
        <w:rPr>
          <w:rFonts w:ascii="Arial" w:hAnsi="Arial"/>
        </w:rPr>
        <w:t>Conduct machine-learning experiments and data analysis; implement models; prepare manuscripts, figures, and technical documentation with faculty collaborators.</w:t>
      </w:r>
    </w:p>
    <w:p>
      <w:pPr>
        <w:pStyle w:val="ListBullet"/>
        <w:keepLines/>
      </w:pPr>
      <w:r>
        <w:rPr>
          <w:rFonts w:ascii="Arial" w:hAnsi="Arial"/>
        </w:rPr>
        <w:t>Co-authored research across agricultural diagnostics, pulmonary-tuberculosis risk, cardiovascular-risk prediction, malware classification, LLM inference, and Mojo-accelerated clustering.</w:t>
      </w:r>
    </w:p>
    <w:p>
      <w:pPr>
        <w:pStyle w:val="ListBullet"/>
        <w:keepLines/>
      </w:pPr>
      <w:r>
        <w:rPr>
          <w:rFonts w:ascii="Arial" w:hAnsi="Arial"/>
        </w:rPr>
        <w:t>Help mentor junior students in research methods and support technical workshops and academic project execution.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2024–Present</w:t>
      </w:r>
    </w:p>
    <w:p>
      <w:pPr>
        <w:pStyle w:val="ListBullet"/>
        <w:keepLines/>
      </w:pPr>
      <w:r>
        <w:rPr>
          <w:rFonts w:ascii="Arial" w:hAnsi="Arial"/>
        </w:rPr>
        <w:t>Develop and deploy scalable applications and AI-enabled features using TypeScript, React, Next.js, Node.js, Python, and PostgreSQL.</w:t>
      </w:r>
    </w:p>
    <w:p>
      <w:pPr>
        <w:pStyle w:val="ListBullet"/>
        <w:keepLines/>
      </w:pPr>
      <w:r>
        <w:rPr>
          <w:rFonts w:ascii="Arial" w:hAnsi="Arial"/>
        </w:rPr>
        <w:t>Bridge experimental software and production application requirements through code review, system design, deployment, and support.</w:t>
      </w:r>
    </w:p>
    <w:p>
      <w:pPr>
        <w:pStyle w:val="Heading1"/>
      </w:pPr>
      <w:r>
        <w:t>SELECTED RESEARCH PROJECTS</w:t>
      </w:r>
    </w:p>
    <w:p>
      <w:pPr>
        <w:pStyle w:val="RoleLine"/>
      </w:pPr>
      <w:r>
        <w:rPr>
          <w:rFonts w:ascii="Arial" w:hAnsi="Arial"/>
          <w:b/>
        </w:rPr>
        <w:t>Smartphone Addiction Prediction</w:t>
      </w:r>
      <w:r>
        <w:rPr>
          <w:rFonts w:ascii="Arial" w:hAnsi="Arial"/>
          <w:color w:val="536273"/>
        </w:rPr>
        <w:t xml:space="preserve"> | Python, LightGBM, XGBoost, CatBoost</w:t>
      </w:r>
      <w:r>
        <w:t xml:space="preserve"> | </w:t>
      </w:r>
      <w:hyperlink r:id="rId9">
        <w:r>
          <w:rPr>
            <w:color w:val="1F4E79"/>
            <w:rFonts w:ascii="Arial" w:hAnsi="Arial"/>
            <w:sz w:val="20"/>
          </w:rPr>
          <w:t>github.com/Seyamalam/playground-series-s6e8</w:t>
        </w:r>
      </w:hyperlink>
    </w:p>
    <w:p>
      <w:pPr>
        <w:pStyle w:val="ListBullet"/>
        <w:keepLines/>
      </w:pPr>
      <w:r>
        <w:rPr>
          <w:rFonts w:ascii="Arial" w:hAnsi="Arial"/>
        </w:rPr>
        <w:t>Built leakage-safe, five-fold out-of-fold pipelines with nested target encoding, matched-fold experiment screening, schema checks, and rank blending.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0">
        <w:r>
          <w:rPr>
            <w:color w:val="1F4E79"/>
            <w:rFonts w:ascii="Arial" w:hAnsi="Arial"/>
            <w:sz w:val="20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reproducible evaluation harness with seat-swapped tournaments, frozen replay corpora, manifest hashing, and regression gates.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11">
        <w:r>
          <w:rPr>
            <w:color w:val="1F4E79"/>
            <w:rFonts w:ascii="Arial" w:hAnsi="Arial"/>
            <w:sz w:val="20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Implemented a scikit-learn-inspired API with native Zig acceleration, parity contracts, benchmarks, documentation coverage checks, and broad model/preprocessing/evaluation support.</w:t>
      </w:r>
    </w:p>
    <w:p>
      <w:r>
        <w:br w:type="page"/>
      </w:r>
    </w:p>
    <w:p>
      <w:pPr>
        <w:pStyle w:val="Heading1"/>
      </w:pPr>
      <w:r>
        <w:t>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2">
        <w:r>
          <w:rPr>
            <w:color w:val="1F4E79"/>
            <w:rFonts w:ascii="Arial" w:hAnsi="Arial"/>
            <w:sz w:val="20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Agricultural Diagnostics: Advanced Training of Pre-Trained CNN Models for Paddy Leaf Disease Detection.” </w:t>
      </w:r>
      <w:r>
        <w:rPr>
          <w:rFonts w:ascii="Arial" w:hAnsi="Arial"/>
        </w:rPr>
        <w:t xml:space="preserve">Machine Learning Research, 2025. DOI: </w:t>
      </w:r>
      <w:hyperlink r:id="rId13">
        <w:r>
          <w:rPr>
            <w:color w:val="1F4E79"/>
            <w:rFonts w:ascii="Arial" w:hAnsi="Arial"/>
            <w:sz w:val="20"/>
          </w:rPr>
          <w:t>10.11648/j.mlr.20251001.11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4">
        <w:r>
          <w:rPr>
            <w:color w:val="1F4E79"/>
            <w:rFonts w:ascii="Arial" w:hAnsi="Arial"/>
            <w:sz w:val="20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“Efficient Malware Classification Using Multiprocessing and Bag-of-Words Vectorization.” </w:t>
      </w:r>
      <w:r>
        <w:rPr>
          <w:rFonts w:ascii="Arial" w:hAnsi="Arial"/>
        </w:rPr>
        <w:t xml:space="preserve">Advances in Networks, 2025. DOI: </w:t>
      </w:r>
      <w:hyperlink r:id="rId15">
        <w:r>
          <w:rPr>
            <w:color w:val="1F4E79"/>
            <w:rFonts w:ascii="Arial" w:hAnsi="Arial"/>
            <w:sz w:val="20"/>
          </w:rPr>
          <w:t>10.11648/j.net.20251201.12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“Fine-tuning LLaMA 2 interference: a comparative study of language implementations for optimal efficiency.” </w:t>
      </w:r>
      <w:r>
        <w:rPr>
          <w:rFonts w:ascii="Arial" w:hAnsi="Arial"/>
        </w:rPr>
        <w:t xml:space="preserve">arXiv, 2025. DOI: </w:t>
      </w:r>
      <w:hyperlink r:id="rId16">
        <w:r>
          <w:rPr>
            <w:color w:val="1F4E79"/>
            <w:rFonts w:ascii="Arial" w:hAnsi="Arial"/>
            <w:sz w:val="20"/>
          </w:rPr>
          <w:t>10.48550/arXiv.2502.01651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7">
        <w:r>
          <w:rPr>
            <w:color w:val="1F4E79"/>
            <w:rFonts w:ascii="Arial" w:hAnsi="Arial"/>
            <w:sz w:val="20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“Application of Machine Learning K-Means Clustering and Linear Regression in Determining the Risk Level of Pulmonary Tuberculosis.” </w:t>
      </w:r>
      <w:r>
        <w:rPr>
          <w:rFonts w:ascii="Arial" w:hAnsi="Arial"/>
        </w:rPr>
        <w:t xml:space="preserve">IEEE COMPAS, 2024. DOI: </w:t>
      </w:r>
      <w:hyperlink r:id="rId18">
        <w:r>
          <w:rPr>
            <w:color w:val="1F4E79"/>
            <w:rFonts w:ascii="Arial" w:hAnsi="Arial"/>
            <w:sz w:val="20"/>
          </w:rPr>
          <w:t>10.1109/COMPAS60761.2024.10796963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Cardiovascular Risk Prediction Using Support Vector Machines and Advanced Machine Learning Algorithms.” </w:t>
      </w:r>
      <w:r>
        <w:rPr>
          <w:rFonts w:ascii="Arial" w:hAnsi="Arial"/>
        </w:rPr>
        <w:t xml:space="preserve">IEEE COMPAS, 2024. DOI: </w:t>
      </w:r>
      <w:hyperlink r:id="rId19">
        <w:r>
          <w:rPr>
            <w:color w:val="1F4E79"/>
            <w:rFonts w:ascii="Arial" w:hAnsi="Arial"/>
            <w:sz w:val="20"/>
          </w:rPr>
          <w:t>10.1109/COMPAS60761.2024.10796805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20">
        <w:r>
          <w:rPr>
            <w:color w:val="1F4E79"/>
            <w:rFonts w:ascii="Arial" w:hAnsi="Arial"/>
            <w:sz w:val="20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“Comparative Performance Evaluation of Classical Machine Learning and Quantum SVM for Heart Disease Prediction using a Quantum-Featured Dataset.” </w:t>
      </w:r>
      <w:r>
        <w:rPr>
          <w:rFonts w:ascii="Arial" w:hAnsi="Arial"/>
        </w:rPr>
        <w:t xml:space="preserve">Sonargaon University Journal, 2025. Link: </w:t>
      </w:r>
      <w:hyperlink r:id="rId21">
        <w:r>
          <w:rPr>
            <w:color w:val="1F4E79"/>
            <w:rFonts w:ascii="Arial" w:hAnsi="Arial"/>
            <w:sz w:val="20"/>
          </w:rPr>
          <w:t>su.edu.bd/web_assets/journal/journal_five/journal3.pdf</w:t>
        </w:r>
      </w:hyperlink>
    </w:p>
    <w:p>
      <w:pPr>
        <w:pStyle w:val="Heading1"/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Research interests: applied machine learning, computer vision, agricultural AI, healthcare analytics, LLM systems, and high-performance ML.</w:t>
      </w:r>
    </w:p>
    <w:p>
      <w:pPr>
        <w:pStyle w:val="Heading1"/>
      </w:pPr>
      <w:r>
        <w:t>RESEARCH PROFILES</w:t>
      </w:r>
    </w:p>
    <w:p>
      <w:r>
        <w:rPr>
          <w:rFonts w:ascii="Arial" w:hAnsi="Arial"/>
        </w:rPr>
        <w:t>ORCID: 0009-0007-7512-1893 | Google Scholar: scholar.google.com/citations?user=gRkTVYEAAAAJ | GitHub: github.com/Seyamalam</w:t>
      </w:r>
    </w:p>
    <w:sectPr w:rsidR="00FC693F" w:rsidRPr="0006063C" w:rsidSect="00034616"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playground-series-s6e8" TargetMode="External"/><Relationship Id="rId10" Type="http://schemas.openxmlformats.org/officeDocument/2006/relationships/hyperlink" Target="https://github.com/Seyamalam/Kaggriculture" TargetMode="External"/><Relationship Id="rId11" Type="http://schemas.openxmlformats.org/officeDocument/2006/relationships/hyperlink" Target="https://github.com/Seyamalam/bun-scikit" TargetMode="External"/><Relationship Id="rId12" Type="http://schemas.openxmlformats.org/officeDocument/2006/relationships/hyperlink" Target="https://doi.org/10.1007/978-3-032-15764-5_45" TargetMode="External"/><Relationship Id="rId13" Type="http://schemas.openxmlformats.org/officeDocument/2006/relationships/hyperlink" Target="https://doi.org/10.11648/j.mlr.20251001.11" TargetMode="External"/><Relationship Id="rId14" Type="http://schemas.openxmlformats.org/officeDocument/2006/relationships/hyperlink" Target="https://doi.org/10.11648/j.ijiis.20251401.12" TargetMode="External"/><Relationship Id="rId15" Type="http://schemas.openxmlformats.org/officeDocument/2006/relationships/hyperlink" Target="https://doi.org/10.11648/j.net.20251201.12" TargetMode="External"/><Relationship Id="rId16" Type="http://schemas.openxmlformats.org/officeDocument/2006/relationships/hyperlink" Target="https://doi.org/10.48550/arXiv.2502.01651" TargetMode="External"/><Relationship Id="rId17" Type="http://schemas.openxmlformats.org/officeDocument/2006/relationships/hyperlink" Target="https://doi.org/10.1186/s43067-024-00169-7" TargetMode="External"/><Relationship Id="rId18" Type="http://schemas.openxmlformats.org/officeDocument/2006/relationships/hyperlink" Target="https://doi.org/10.1109/COMPAS60761.2024.10796963" TargetMode="External"/><Relationship Id="rId19" Type="http://schemas.openxmlformats.org/officeDocument/2006/relationships/hyperlink" Target="https://doi.org/10.1109/COMPAS60761.2024.10796805" TargetMode="External"/><Relationship Id="rId20" Type="http://schemas.openxmlformats.org/officeDocument/2006/relationships/hyperlink" Target="https://doi.org/10.1186/s43067-024-00137-1" TargetMode="External"/><Relationship Id="rId21" Type="http://schemas.openxmlformats.org/officeDocument/2006/relationships/hyperlink" Target="https://su.edu.bd/web_assets/journal/journal_five/journal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ML Research ATS</dc:title>
  <dc:subject>ATS-compatible resume</dc:subject>
  <dc:creator>Touhidul Alam Seyam</dc:creator>
  <cp:keywords>software engineer, full stack, machine learning, research,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