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Продвинутое</w:t>
      </w:r>
      <w:r>
        <w:t xml:space="preserve"> </w:t>
      </w:r>
      <w:r>
        <w:t xml:space="preserve">использование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Мухин</w:t>
      </w:r>
      <w:r>
        <w:t xml:space="preserve"> </w:t>
      </w:r>
      <w:r>
        <w:t xml:space="preserve">Тимофей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</w:t>
      </w:r>
    </w:p>
    <w:bookmarkEnd w:id="20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Установим gitflow, nodejs и pnpm</w:t>
      </w:r>
    </w:p>
    <w:p>
      <w:pPr>
        <w:pStyle w:val="FirstParagraph"/>
      </w:pPr>
      <w:bookmarkStart w:id="24" w:name="fig:001"/>
      <w:r>
        <w:drawing>
          <wp:inline>
            <wp:extent cx="3733800" cy="1030941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0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2"/>
        </w:numPr>
        <w:pStyle w:val="Compact"/>
      </w:pPr>
      <w:r>
        <w:t xml:space="preserve">Для работы с Node.js добавим каталог с исполняемыми файлами, устанавливаемыми yarn, в переменную PATH.</w:t>
      </w:r>
    </w:p>
    <w:p>
      <w:pPr>
        <w:pStyle w:val="FirstParagraph"/>
      </w:pPr>
      <w:bookmarkStart w:id="28" w:name="fig:001"/>
      <w:r>
        <w:drawing>
          <wp:inline>
            <wp:extent cx="3733800" cy="880362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0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3"/>
        </w:numPr>
        <w:pStyle w:val="Compact"/>
      </w:pPr>
      <w:r>
        <w:t xml:space="preserve">Данная программа(commitizen) используется для помощи в форматировании коммитов</w:t>
      </w:r>
    </w:p>
    <w:p>
      <w:pPr>
        <w:pStyle w:val="FirstParagraph"/>
      </w:pPr>
      <w:bookmarkStart w:id="32" w:name="fig:001"/>
      <w:r>
        <w:drawing>
          <wp:inline>
            <wp:extent cx="3733800" cy="1467952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7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4"/>
        </w:numPr>
        <w:pStyle w:val="Compact"/>
      </w:pPr>
      <w:r>
        <w:t xml:space="preserve">Данная программа (standard-changelog) используется для помощи в создании логов</w:t>
      </w:r>
    </w:p>
    <w:p>
      <w:pPr>
        <w:pStyle w:val="FirstParagraph"/>
      </w:pPr>
      <w:bookmarkStart w:id="36" w:name="fig:001"/>
      <w:r>
        <w:drawing>
          <wp:inline>
            <wp:extent cx="3733800" cy="69923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9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5"/>
        </w:numPr>
        <w:pStyle w:val="Compact"/>
      </w:pPr>
      <w:r>
        <w:t xml:space="preserve">Создание репозитория git-extended</w:t>
      </w:r>
    </w:p>
    <w:p>
      <w:pPr>
        <w:pStyle w:val="FirstParagraph"/>
      </w:pPr>
      <w:bookmarkStart w:id="40" w:name="fig:001"/>
      <w:r>
        <w:drawing>
          <wp:inline>
            <wp:extent cx="3733800" cy="724468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4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6"/>
        </w:numPr>
        <w:pStyle w:val="Compact"/>
      </w:pPr>
      <w:r>
        <w:t xml:space="preserve">Делаем первый коммит и выкладываем на github</w:t>
      </w:r>
    </w:p>
    <w:p>
      <w:pPr>
        <w:pStyle w:val="FirstParagraph"/>
      </w:pPr>
      <w:bookmarkStart w:id="44" w:name="fig:001"/>
      <w:r>
        <w:drawing>
          <wp:inline>
            <wp:extent cx="3733800" cy="476328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0"/>
          <w:numId w:val="1007"/>
        </w:numPr>
        <w:pStyle w:val="Compact"/>
      </w:pPr>
      <w:r>
        <w:t xml:space="preserve">Конфигурация общепринятых коммитов</w:t>
      </w:r>
    </w:p>
    <w:p>
      <w:pPr>
        <w:pStyle w:val="FirstParagraph"/>
      </w:pPr>
      <w:bookmarkStart w:id="48" w:name="fig:001"/>
      <w:r>
        <w:drawing>
          <wp:inline>
            <wp:extent cx="3733800" cy="12758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5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numPr>
          <w:ilvl w:val="0"/>
          <w:numId w:val="1008"/>
        </w:numPr>
        <w:pStyle w:val="Compact"/>
      </w:pPr>
      <w:r>
        <w:t xml:space="preserve">Таким образом, файл package.json приобретает вид</w:t>
      </w:r>
    </w:p>
    <w:p>
      <w:pPr>
        <w:pStyle w:val="FirstParagraph"/>
      </w:pPr>
      <w:bookmarkStart w:id="52" w:name="fig:001"/>
      <w:r>
        <w:drawing>
          <wp:inline>
            <wp:extent cx="3733800" cy="1275845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5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0"/>
          <w:numId w:val="1009"/>
        </w:numPr>
        <w:pStyle w:val="Compact"/>
      </w:pPr>
      <w:r>
        <w:t xml:space="preserve">Добавим новые файлы и выполним коммит</w:t>
      </w:r>
    </w:p>
    <w:p>
      <w:pPr>
        <w:pStyle w:val="FirstParagraph"/>
      </w:pPr>
      <w:bookmarkStart w:id="56" w:name="fig:001"/>
      <w:r>
        <w:drawing>
          <wp:inline>
            <wp:extent cx="3733800" cy="950757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0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0"/>
          <w:numId w:val="1010"/>
        </w:numPr>
        <w:pStyle w:val="Compact"/>
      </w:pPr>
      <w:r>
        <w:t xml:space="preserve">Конфигурация git flow. Инициализируем</w:t>
      </w:r>
    </w:p>
    <w:p>
      <w:pPr>
        <w:pStyle w:val="FirstParagraph"/>
      </w:pPr>
      <w:bookmarkStart w:id="60" w:name="fig:001"/>
      <w:r>
        <w:drawing>
          <wp:inline>
            <wp:extent cx="3733800" cy="1110423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0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0"/>
          <w:numId w:val="1011"/>
        </w:numPr>
        <w:pStyle w:val="Compact"/>
      </w:pPr>
      <w:r>
        <w:t xml:space="preserve">Загрузим весь репозиторий в хранилище и установим внешнюю ветку как вышестоящую для этой ветки</w:t>
      </w:r>
    </w:p>
    <w:p>
      <w:pPr>
        <w:pStyle w:val="FirstParagraph"/>
      </w:pPr>
      <w:bookmarkStart w:id="64" w:name="fig:001"/>
      <w:r>
        <w:drawing>
          <wp:inline>
            <wp:extent cx="3733800" cy="479656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9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numPr>
          <w:ilvl w:val="0"/>
          <w:numId w:val="1012"/>
        </w:numPr>
        <w:pStyle w:val="Compact"/>
      </w:pPr>
      <w:r>
        <w:t xml:space="preserve">Создадим релиз с версией 1.0.0</w:t>
      </w:r>
    </w:p>
    <w:p>
      <w:pPr>
        <w:pStyle w:val="FirstParagraph"/>
      </w:pPr>
      <w:bookmarkStart w:id="68" w:name="fig:001"/>
      <w:r>
        <w:drawing>
          <wp:inline>
            <wp:extent cx="3733800" cy="1083701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3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numPr>
          <w:ilvl w:val="0"/>
          <w:numId w:val="1013"/>
        </w:numPr>
        <w:pStyle w:val="Compact"/>
      </w:pPr>
      <w:r>
        <w:t xml:space="preserve">Создадим журнал изменений, добавим журнал изменений в индекс</w:t>
      </w:r>
    </w:p>
    <w:p>
      <w:pPr>
        <w:pStyle w:val="FirstParagraph"/>
      </w:pPr>
      <w:bookmarkStart w:id="72" w:name="fig:001"/>
      <w:r>
        <w:drawing>
          <wp:inline>
            <wp:extent cx="3733800" cy="660064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0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numPr>
          <w:ilvl w:val="0"/>
          <w:numId w:val="1014"/>
        </w:numPr>
        <w:pStyle w:val="Compact"/>
      </w:pPr>
      <w:r>
        <w:t xml:space="preserve">Зальём релизную ветку в основную ветку</w:t>
      </w:r>
    </w:p>
    <w:p>
      <w:pPr>
        <w:pStyle w:val="FirstParagraph"/>
      </w:pPr>
      <w:bookmarkStart w:id="76" w:name="fig:001"/>
      <w:r>
        <w:drawing>
          <wp:inline>
            <wp:extent cx="3733800" cy="21493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numPr>
          <w:ilvl w:val="0"/>
          <w:numId w:val="1015"/>
        </w:numPr>
        <w:pStyle w:val="Compact"/>
      </w:pPr>
      <w:r>
        <w:t xml:space="preserve">Отправим данные на github</w:t>
      </w:r>
    </w:p>
    <w:p>
      <w:pPr>
        <w:pStyle w:val="FirstParagraph"/>
      </w:pPr>
      <w:bookmarkStart w:id="80" w:name="fig:001"/>
      <w:r>
        <w:drawing>
          <wp:inline>
            <wp:extent cx="3733800" cy="1415269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5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numPr>
          <w:ilvl w:val="0"/>
          <w:numId w:val="1016"/>
        </w:numPr>
        <w:pStyle w:val="Compact"/>
      </w:pPr>
      <w:r>
        <w:t xml:space="preserve">Создадим релиз на github. Для этого будем использовать утилиты работы с github</w:t>
      </w:r>
    </w:p>
    <w:p>
      <w:pPr>
        <w:pStyle w:val="FirstParagraph"/>
      </w:pPr>
      <w:bookmarkStart w:id="84" w:name="fig:001"/>
      <w:r>
        <w:drawing>
          <wp:inline>
            <wp:extent cx="3733800" cy="328136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numPr>
          <w:ilvl w:val="0"/>
          <w:numId w:val="1017"/>
        </w:numPr>
        <w:pStyle w:val="Compact"/>
      </w:pPr>
      <w:r>
        <w:t xml:space="preserve">Создадим ветку для новой функциональности</w:t>
      </w:r>
    </w:p>
    <w:p>
      <w:pPr>
        <w:pStyle w:val="FirstParagraph"/>
      </w:pPr>
      <w:bookmarkStart w:id="88" w:name="fig:001"/>
      <w:r>
        <w:drawing>
          <wp:inline>
            <wp:extent cx="3733800" cy="859723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9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numPr>
          <w:ilvl w:val="0"/>
          <w:numId w:val="1018"/>
        </w:numPr>
        <w:pStyle w:val="Compact"/>
      </w:pPr>
      <w:r>
        <w:t xml:space="preserve">По окончании разработки новой функциональности следующим шагом следует объединить ветку</w:t>
      </w:r>
    </w:p>
    <w:p>
      <w:pPr>
        <w:pStyle w:val="FirstParagraph"/>
      </w:pPr>
      <w:bookmarkStart w:id="92" w:name="fig:001"/>
      <w:r>
        <w:drawing>
          <wp:inline>
            <wp:extent cx="3733800" cy="859723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9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numPr>
          <w:ilvl w:val="0"/>
          <w:numId w:val="1019"/>
        </w:numPr>
        <w:pStyle w:val="Compact"/>
      </w:pPr>
      <w:r>
        <w:t xml:space="preserve">Обновим номер версии в package.json, создадим журнал изменений, добавим в индекс и отправим данные на сервер</w:t>
      </w:r>
    </w:p>
    <w:p>
      <w:pPr>
        <w:pStyle w:val="FirstParagraph"/>
      </w:pPr>
      <w:bookmarkStart w:id="96" w:name="fig:001"/>
      <w:r>
        <w:drawing>
          <wp:inline>
            <wp:extent cx="3733800" cy="1453692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numPr>
          <w:ilvl w:val="0"/>
          <w:numId w:val="1020"/>
        </w:numPr>
        <w:pStyle w:val="Compact"/>
      </w:pPr>
      <w:r>
        <w:t xml:space="preserve">Создадим релиз на github с комментарием из журнала изменений</w:t>
      </w:r>
    </w:p>
    <w:p>
      <w:pPr>
        <w:pStyle w:val="FirstParagraph"/>
      </w:pPr>
      <w:bookmarkStart w:id="100" w:name="fig:001"/>
      <w:r>
        <w:drawing>
          <wp:inline>
            <wp:extent cx="3733800" cy="253469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bookmarkEnd w:id="101"/>
    <w:bookmarkStart w:id="10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были изучены новые инструменты git</w:t>
      </w:r>
    </w:p>
    <w:bookmarkEnd w:id="1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Мухин Тимофей Владимирович</dc:creator>
  <dc:language>ru-RU</dc:language>
  <cp:keywords/>
  <dcterms:created xsi:type="dcterms:W3CDTF">2024-03-09T09:52:48Z</dcterms:created>
  <dcterms:modified xsi:type="dcterms:W3CDTF">2024-03-09T09:52:48Z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ItemTemplate">
    <vt:lpwstr>lofItemTitleilistItemTitleDelimt </vt:lpwstr>
  </property>
  <property fmtid="{D5CDD505-2E9C-101B-9397-08002B2CF9AE}" pid="45" name="lofItemTitle">
    <vt:lpwstr/>
  </property>
  <property fmtid="{D5CDD505-2E9C-101B-9397-08002B2CF9AE}" pid="46" name="lofTitle">
    <vt:lpwstr>List of Figures</vt:lpwstr>
  </property>
  <property fmtid="{D5CDD505-2E9C-101B-9397-08002B2CF9AE}" pid="47" name="lolItemTemplate">
    <vt:lpwstr>lolItemTitleilistItemTitleDelimt </vt:lpwstr>
  </property>
  <property fmtid="{D5CDD505-2E9C-101B-9397-08002B2CF9AE}" pid="48" name="lolItemTitle">
    <vt:lpwstr/>
  </property>
  <property fmtid="{D5CDD505-2E9C-101B-9397-08002B2CF9AE}" pid="49" name="lolTitle">
    <vt:lpwstr>Листинги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List of Tables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PT Serif</vt:lpwstr>
  </property>
  <property fmtid="{D5CDD505-2E9C-101B-9397-08002B2CF9AE}" pid="57" name="mainfontoptions">
    <vt:lpwstr>Ligatures=TeX</vt:lpwstr>
  </property>
  <property fmtid="{D5CDD505-2E9C-101B-9397-08002B2CF9AE}" pid="58" name="monofont">
    <vt:lpwstr>PT Mono</vt:lpwstr>
  </property>
  <property fmtid="{D5CDD505-2E9C-101B-9397-08002B2CF9AE}" pid="59" name="monofontoptions">
    <vt:lpwstr>Scale=MatchLowercase,Scale=0.9</vt:lpwstr>
  </property>
  <property fmtid="{D5CDD505-2E9C-101B-9397-08002B2CF9AE}" pid="60" name="nameInLink">
    <vt:lpwstr>False</vt:lpwstr>
  </property>
  <property fmtid="{D5CDD505-2E9C-101B-9397-08002B2CF9AE}" pid="61" name="numberSections">
    <vt:lpwstr>False</vt:lpwstr>
  </property>
  <property fmtid="{D5CDD505-2E9C-101B-9397-08002B2CF9AE}" pid="62" name="pairDelim">
    <vt:lpwstr>, </vt:lpwstr>
  </property>
  <property fmtid="{D5CDD505-2E9C-101B-9397-08002B2CF9AE}" pid="63" name="papersize">
    <vt:lpwstr>a4</vt:lpwstr>
  </property>
  <property fmtid="{D5CDD505-2E9C-101B-9397-08002B2CF9AE}" pid="64" name="polyglossia-lang">
    <vt:lpwstr/>
  </property>
  <property fmtid="{D5CDD505-2E9C-101B-9397-08002B2CF9AE}" pid="65" name="polyglossia-otherlangs">
    <vt:lpwstr/>
  </property>
  <property fmtid="{D5CDD505-2E9C-101B-9397-08002B2CF9AE}" pid="66" name="rangeDelim">
    <vt:lpwstr>-</vt:lpwstr>
  </property>
  <property fmtid="{D5CDD505-2E9C-101B-9397-08002B2CF9AE}" pid="67" name="refDelim">
    <vt:lpwstr>, </vt:lpwstr>
  </property>
  <property fmtid="{D5CDD505-2E9C-101B-9397-08002B2CF9AE}" pid="68" name="refIndexTemplate">
    <vt:lpwstr>isuf</vt:lpwstr>
  </property>
  <property fmtid="{D5CDD505-2E9C-101B-9397-08002B2CF9AE}" pid="69" name="romanfont">
    <vt:lpwstr>PT Serif</vt:lpwstr>
  </property>
  <property fmtid="{D5CDD505-2E9C-101B-9397-08002B2CF9AE}" pid="70" name="romanfontoptions">
    <vt:lpwstr>Ligatures=TeX</vt:lpwstr>
  </property>
  <property fmtid="{D5CDD505-2E9C-101B-9397-08002B2CF9AE}" pid="71" name="sansfont">
    <vt:lpwstr>PT Sans</vt:lpwstr>
  </property>
  <property fmtid="{D5CDD505-2E9C-101B-9397-08002B2CF9AE}" pid="72" name="sansfontoptions">
    <vt:lpwstr>Ligatures=TeX,Scale=MatchLowercase</vt:lpwstr>
  </property>
  <property fmtid="{D5CDD505-2E9C-101B-9397-08002B2CF9AE}" pid="73" name="secHeaderDelim">
    <vt:lpwstr> </vt:lpwstr>
  </property>
  <property fmtid="{D5CDD505-2E9C-101B-9397-08002B2CF9AE}" pid="74" name="secHeaderTemplate">
    <vt:lpwstr>isecHeaderDelim[n]t</vt:lpwstr>
  </property>
  <property fmtid="{D5CDD505-2E9C-101B-9397-08002B2CF9AE}" pid="75" name="secLabels">
    <vt:lpwstr>arabic</vt:lpwstr>
  </property>
  <property fmtid="{D5CDD505-2E9C-101B-9397-08002B2CF9AE}" pid="76" name="secPrefix">
    <vt:lpwstr/>
  </property>
  <property fmtid="{D5CDD505-2E9C-101B-9397-08002B2CF9AE}" pid="77" name="secPrefixTemplate">
    <vt:lpwstr>p i</vt:lpwstr>
  </property>
  <property fmtid="{D5CDD505-2E9C-101B-9397-08002B2CF9AE}" pid="78" name="sectionsDepth">
    <vt:lpwstr>0</vt:lpwstr>
  </property>
  <property fmtid="{D5CDD505-2E9C-101B-9397-08002B2CF9AE}" pid="79" name="subfigGrid">
    <vt:lpwstr>False</vt:lpwstr>
  </property>
  <property fmtid="{D5CDD505-2E9C-101B-9397-08002B2CF9AE}" pid="80" name="subfigLabels">
    <vt:lpwstr>alpha a</vt:lpwstr>
  </property>
  <property fmtid="{D5CDD505-2E9C-101B-9397-08002B2CF9AE}" pid="81" name="subfigureChildTemplate">
    <vt:lpwstr>i</vt:lpwstr>
  </property>
  <property fmtid="{D5CDD505-2E9C-101B-9397-08002B2CF9AE}" pid="82" name="subfigureRefIndexTemplate">
    <vt:lpwstr>isuf (s)</vt:lpwstr>
  </property>
  <property fmtid="{D5CDD505-2E9C-101B-9397-08002B2CF9AE}" pid="83" name="subfigureTemplate">
    <vt:lpwstr>figureTitle ititleDelim t. ccs</vt:lpwstr>
  </property>
  <property fmtid="{D5CDD505-2E9C-101B-9397-08002B2CF9AE}" pid="84" name="subtitle">
    <vt:lpwstr>Продвинутое использование git</vt:lpwstr>
  </property>
  <property fmtid="{D5CDD505-2E9C-101B-9397-08002B2CF9AE}" pid="85" name="tableEqns">
    <vt:lpwstr>False</vt:lpwstr>
  </property>
  <property fmtid="{D5CDD505-2E9C-101B-9397-08002B2CF9AE}" pid="86" name="tableTemplate">
    <vt:lpwstr>tableTitle ititleDelim t</vt:lpwstr>
  </property>
  <property fmtid="{D5CDD505-2E9C-101B-9397-08002B2CF9AE}" pid="87" name="tableTitle">
    <vt:lpwstr>Таблица</vt:lpwstr>
  </property>
  <property fmtid="{D5CDD505-2E9C-101B-9397-08002B2CF9AE}" pid="88" name="tblLabels">
    <vt:lpwstr>arabic</vt:lpwstr>
  </property>
  <property fmtid="{D5CDD505-2E9C-101B-9397-08002B2CF9AE}" pid="89" name="tblPrefix">
    <vt:lpwstr/>
  </property>
  <property fmtid="{D5CDD505-2E9C-101B-9397-08002B2CF9AE}" pid="90" name="tblPrefixTemplate">
    <vt:lpwstr>p i</vt:lpwstr>
  </property>
  <property fmtid="{D5CDD505-2E9C-101B-9397-08002B2CF9AE}" pid="91" name="titleDelim">
    <vt:lpwstr>:</vt:lpwstr>
  </property>
  <property fmtid="{D5CDD505-2E9C-101B-9397-08002B2CF9AE}" pid="92" name="toc">
    <vt:lpwstr>True</vt:lpwstr>
  </property>
  <property fmtid="{D5CDD505-2E9C-101B-9397-08002B2CF9AE}" pid="93" name="toc-depth">
    <vt:lpwstr>2</vt:lpwstr>
  </property>
  <property fmtid="{D5CDD505-2E9C-101B-9397-08002B2CF9AE}" pid="94" name="toc-title">
    <vt:lpwstr>Содержание</vt:lpwstr>
  </property>
</Properties>
</file>