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4.</w:t>
      </w:r>
      <w:r>
        <w:t xml:space="preserve"> </w:t>
      </w:r>
      <w:r>
        <w:t xml:space="preserve">Отчет</w:t>
      </w:r>
    </w:p>
    <w:p>
      <w:pPr>
        <w:pStyle w:val="Author"/>
      </w:pPr>
      <w:r>
        <w:t xml:space="preserve">Мухин</w:t>
      </w:r>
      <w:r>
        <w:t xml:space="preserve"> </w:t>
      </w:r>
      <w:r>
        <w:t xml:space="preserve">Тимофей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ссылки на научные и библиометрические ресурсы.</w:t>
      </w:r>
    </w:p>
    <w:p>
      <w:pPr>
        <w:pStyle w:val="SourceCode"/>
      </w:pPr>
      <w:r>
        <w:rPr>
          <w:rStyle w:val="VerbatimChar"/>
        </w:rPr>
        <w:t xml:space="preserve">Зарегистрироваться на соответствующих ресурсах и разместить на них ссылки на сайте:</w:t>
      </w:r>
      <w:r>
        <w:br/>
      </w:r>
      <w:r>
        <w:rPr>
          <w:rStyle w:val="VerbatimChar"/>
        </w:rPr>
        <w:t xml:space="preserve">    eLibrary : https://elibrary.ru/;</w:t>
      </w:r>
      <w:r>
        <w:br/>
      </w:r>
      <w:r>
        <w:rPr>
          <w:rStyle w:val="VerbatimChar"/>
        </w:rPr>
        <w:t xml:space="preserve">    Google Scholar : https://scholar.google.com/;</w:t>
      </w:r>
      <w:r>
        <w:br/>
      </w:r>
      <w:r>
        <w:rPr>
          <w:rStyle w:val="VerbatimChar"/>
        </w:rPr>
        <w:t xml:space="preserve">    ORCID : https://orcid.org/;</w:t>
      </w:r>
      <w:r>
        <w:br/>
      </w:r>
      <w:r>
        <w:rPr>
          <w:rStyle w:val="VerbatimChar"/>
        </w:rPr>
        <w:t xml:space="preserve">    Mendeley : https://www.mendeley.com/;</w:t>
      </w:r>
      <w:r>
        <w:br/>
      </w:r>
      <w:r>
        <w:rPr>
          <w:rStyle w:val="VerbatimChar"/>
        </w:rPr>
        <w:t xml:space="preserve">    ResearchGate : https://www.researchgate.net/;</w:t>
      </w:r>
      <w:r>
        <w:br/>
      </w:r>
      <w:r>
        <w:rPr>
          <w:rStyle w:val="VerbatimChar"/>
        </w:rPr>
        <w:t xml:space="preserve">    Academia.edu : https://www.academia.edu/;</w:t>
      </w:r>
      <w:r>
        <w:br/>
      </w:r>
      <w:r>
        <w:rPr>
          <w:rStyle w:val="VerbatimChar"/>
        </w:rPr>
        <w:t xml:space="preserve">    arXiv : https://arxiv.org/;</w:t>
      </w:r>
      <w:r>
        <w:br/>
      </w:r>
      <w:r>
        <w:rPr>
          <w:rStyle w:val="VerbatimChar"/>
        </w:rPr>
        <w:t xml:space="preserve">    github : https://github.com/.</w:t>
      </w:r>
      <w:r>
        <w:br/>
      </w:r>
      <w:r>
        <w:rPr>
          <w:rStyle w:val="VerbatimChar"/>
        </w:rPr>
        <w:t xml:space="preserve">Сделать пост по прошедшей неделе.</w:t>
      </w:r>
      <w:r>
        <w:br/>
      </w:r>
      <w:r>
        <w:rPr>
          <w:rStyle w:val="VerbatimChar"/>
        </w:rPr>
        <w:t xml:space="preserve">Добавить пост на тему по выбору:</w:t>
      </w:r>
      <w:r>
        <w:br/>
      </w:r>
      <w:r>
        <w:rPr>
          <w:rStyle w:val="VerbatimChar"/>
        </w:rPr>
        <w:t xml:space="preserve">    Оформление отчёта.</w:t>
      </w:r>
      <w:r>
        <w:br/>
      </w:r>
      <w:r>
        <w:rPr>
          <w:rStyle w:val="VerbatimChar"/>
        </w:rPr>
        <w:t xml:space="preserve">    Создание презентаций.</w:t>
      </w:r>
      <w:r>
        <w:br/>
      </w:r>
      <w:r>
        <w:rPr>
          <w:rStyle w:val="VerbatimChar"/>
        </w:rPr>
        <w:t xml:space="preserve">    Работа с библиографией.</w:t>
      </w:r>
    </w:p>
    <w:bookmarkEnd w:id="20"/>
    <w:bookmarkStart w:id="37" w:name="выполнение-проект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проекта</w:t>
      </w:r>
    </w:p>
    <w:p>
      <w:pPr>
        <w:numPr>
          <w:ilvl w:val="0"/>
          <w:numId w:val="1001"/>
        </w:numPr>
        <w:pStyle w:val="Compact"/>
      </w:pPr>
      <w:r>
        <w:t xml:space="preserve">Регистрируемся на ресурсах</w:t>
      </w:r>
    </w:p>
    <w:p>
      <w:pPr>
        <w:pStyle w:val="FirstParagraph"/>
      </w:pPr>
      <w:bookmarkStart w:id="24" w:name="fig:001"/>
      <w:r>
        <w:drawing>
          <wp:inline>
            <wp:extent cx="3733800" cy="2006495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6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BodyText"/>
      </w:pPr>
      <w:bookmarkStart w:id="28" w:name="fig:001"/>
      <w:r>
        <w:drawing>
          <wp:inline>
            <wp:extent cx="3733800" cy="1385302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5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2"/>
        </w:numPr>
        <w:pStyle w:val="Compact"/>
      </w:pPr>
      <w:r>
        <w:t xml:space="preserve">Добавляем ссылки на них на сайте</w:t>
      </w:r>
    </w:p>
    <w:p>
      <w:pPr>
        <w:pStyle w:val="FirstParagraph"/>
      </w:pPr>
      <w:bookmarkStart w:id="32" w:name="fig:001"/>
      <w:r>
        <w:drawing>
          <wp:inline>
            <wp:extent cx="3733800" cy="2948201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8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3"/>
        </w:numPr>
        <w:pStyle w:val="Compact"/>
      </w:pPr>
      <w:r>
        <w:t xml:space="preserve">Создаем пост на тему Оформление отчёта.</w:t>
      </w:r>
    </w:p>
    <w:p>
      <w:pPr>
        <w:pStyle w:val="FirstParagraph"/>
      </w:pPr>
      <w:bookmarkStart w:id="36" w:name="fig:001"/>
      <w:r>
        <w:drawing>
          <wp:inline>
            <wp:extent cx="3733800" cy="1613703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3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4"/>
        </w:numPr>
        <w:pStyle w:val="Compact"/>
      </w:pPr>
      <w:r>
        <w:t xml:space="preserve">Генерируем сайт через hugo и делаем коммит</w:t>
      </w:r>
    </w:p>
    <w:bookmarkEnd w:id="37"/>
    <w:bookmarkStart w:id="3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этапа 4 были добавлены ссылки на ресурсы , а также опубликован новый пост.</w:t>
      </w:r>
    </w:p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Мухин Тимофей Владимирович</dc:creator>
  <dc:language>ru-RU</dc:language>
  <cp:keywords/>
  <dcterms:created xsi:type="dcterms:W3CDTF">2024-04-27T13:09:53Z</dcterms:created>
  <dcterms:modified xsi:type="dcterms:W3CDTF">2024-04-27T13:09:53Z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ItemTemplate">
    <vt:lpwstr>lofItemTitleilistItemTitleDelimt </vt:lpwstr>
  </property>
  <property fmtid="{D5CDD505-2E9C-101B-9397-08002B2CF9AE}" pid="45" name="lofItemTitle">
    <vt:lpwstr/>
  </property>
  <property fmtid="{D5CDD505-2E9C-101B-9397-08002B2CF9AE}" pid="46" name="lofTitle">
    <vt:lpwstr>List of Figures</vt:lpwstr>
  </property>
  <property fmtid="{D5CDD505-2E9C-101B-9397-08002B2CF9AE}" pid="47" name="lolItemTemplate">
    <vt:lpwstr>lolItemTitleilistItemTitleDelimt </vt:lpwstr>
  </property>
  <property fmtid="{D5CDD505-2E9C-101B-9397-08002B2CF9AE}" pid="48" name="lolItemTitle">
    <vt:lpwstr/>
  </property>
  <property fmtid="{D5CDD505-2E9C-101B-9397-08002B2CF9AE}" pid="49" name="lolTitle">
    <vt:lpwstr>Листинги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List of Tables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PT Serif</vt:lpwstr>
  </property>
  <property fmtid="{D5CDD505-2E9C-101B-9397-08002B2CF9AE}" pid="57" name="mainfontoptions">
    <vt:lpwstr>Ligatures=TeX</vt:lpwstr>
  </property>
  <property fmtid="{D5CDD505-2E9C-101B-9397-08002B2CF9AE}" pid="58" name="monofont">
    <vt:lpwstr>PT Mono</vt:lpwstr>
  </property>
  <property fmtid="{D5CDD505-2E9C-101B-9397-08002B2CF9AE}" pid="59" name="monofontoptions">
    <vt:lpwstr>Scale=MatchLowercase,Scale=0.9</vt:lpwstr>
  </property>
  <property fmtid="{D5CDD505-2E9C-101B-9397-08002B2CF9AE}" pid="60" name="nameInLink">
    <vt:lpwstr>False</vt:lpwstr>
  </property>
  <property fmtid="{D5CDD505-2E9C-101B-9397-08002B2CF9AE}" pid="61" name="numberSections">
    <vt:lpwstr>False</vt:lpwstr>
  </property>
  <property fmtid="{D5CDD505-2E9C-101B-9397-08002B2CF9AE}" pid="62" name="pairDelim">
    <vt:lpwstr>, </vt:lpwstr>
  </property>
  <property fmtid="{D5CDD505-2E9C-101B-9397-08002B2CF9AE}" pid="63" name="papersize">
    <vt:lpwstr>a4</vt:lpwstr>
  </property>
  <property fmtid="{D5CDD505-2E9C-101B-9397-08002B2CF9AE}" pid="64" name="polyglossia-lang">
    <vt:lpwstr/>
  </property>
  <property fmtid="{D5CDD505-2E9C-101B-9397-08002B2CF9AE}" pid="65" name="polyglossia-otherlangs">
    <vt:lpwstr/>
  </property>
  <property fmtid="{D5CDD505-2E9C-101B-9397-08002B2CF9AE}" pid="66" name="rangeDelim">
    <vt:lpwstr>-</vt:lpwstr>
  </property>
  <property fmtid="{D5CDD505-2E9C-101B-9397-08002B2CF9AE}" pid="67" name="refDelim">
    <vt:lpwstr>, </vt:lpwstr>
  </property>
  <property fmtid="{D5CDD505-2E9C-101B-9397-08002B2CF9AE}" pid="68" name="refIndexTemplate">
    <vt:lpwstr>isuf</vt:lpwstr>
  </property>
  <property fmtid="{D5CDD505-2E9C-101B-9397-08002B2CF9AE}" pid="69" name="romanfont">
    <vt:lpwstr>PT Serif</vt:lpwstr>
  </property>
  <property fmtid="{D5CDD505-2E9C-101B-9397-08002B2CF9AE}" pid="70" name="romanfontoptions">
    <vt:lpwstr>Ligatures=TeX</vt:lpwstr>
  </property>
  <property fmtid="{D5CDD505-2E9C-101B-9397-08002B2CF9AE}" pid="71" name="sansfont">
    <vt:lpwstr>PT Sans</vt:lpwstr>
  </property>
  <property fmtid="{D5CDD505-2E9C-101B-9397-08002B2CF9AE}" pid="72" name="sansfontoptions">
    <vt:lpwstr>Ligatures=TeX,Scale=MatchLowercase</vt:lpwstr>
  </property>
  <property fmtid="{D5CDD505-2E9C-101B-9397-08002B2CF9AE}" pid="73" name="secHeaderDelim">
    <vt:lpwstr> </vt:lpwstr>
  </property>
  <property fmtid="{D5CDD505-2E9C-101B-9397-08002B2CF9AE}" pid="74" name="secHeaderTemplate">
    <vt:lpwstr>isecHeaderDelim[n]t</vt:lpwstr>
  </property>
  <property fmtid="{D5CDD505-2E9C-101B-9397-08002B2CF9AE}" pid="75" name="secLabels">
    <vt:lpwstr>arabic</vt:lpwstr>
  </property>
  <property fmtid="{D5CDD505-2E9C-101B-9397-08002B2CF9AE}" pid="76" name="secPrefix">
    <vt:lpwstr/>
  </property>
  <property fmtid="{D5CDD505-2E9C-101B-9397-08002B2CF9AE}" pid="77" name="secPrefixTemplate">
    <vt:lpwstr>p i</vt:lpwstr>
  </property>
  <property fmtid="{D5CDD505-2E9C-101B-9397-08002B2CF9AE}" pid="78" name="sectionsDepth">
    <vt:lpwstr>0</vt:lpwstr>
  </property>
  <property fmtid="{D5CDD505-2E9C-101B-9397-08002B2CF9AE}" pid="79" name="subfigGrid">
    <vt:lpwstr>False</vt:lpwstr>
  </property>
  <property fmtid="{D5CDD505-2E9C-101B-9397-08002B2CF9AE}" pid="80" name="subfigLabels">
    <vt:lpwstr>alpha a</vt:lpwstr>
  </property>
  <property fmtid="{D5CDD505-2E9C-101B-9397-08002B2CF9AE}" pid="81" name="subfigureChildTemplate">
    <vt:lpwstr>i</vt:lpwstr>
  </property>
  <property fmtid="{D5CDD505-2E9C-101B-9397-08002B2CF9AE}" pid="82" name="subfigureRefIndexTemplate">
    <vt:lpwstr>isuf (s)</vt:lpwstr>
  </property>
  <property fmtid="{D5CDD505-2E9C-101B-9397-08002B2CF9AE}" pid="83" name="subfigureTemplate">
    <vt:lpwstr>figureTitle ititleDelim t. ccs</vt:lpwstr>
  </property>
  <property fmtid="{D5CDD505-2E9C-101B-9397-08002B2CF9AE}" pid="84" name="subtitle">
    <vt:lpwstr>Этап 4. Отчет</vt:lpwstr>
  </property>
  <property fmtid="{D5CDD505-2E9C-101B-9397-08002B2CF9AE}" pid="85" name="tableEqns">
    <vt:lpwstr>False</vt:lpwstr>
  </property>
  <property fmtid="{D5CDD505-2E9C-101B-9397-08002B2CF9AE}" pid="86" name="tableTemplate">
    <vt:lpwstr>tableTitle ititleDelim t</vt:lpwstr>
  </property>
  <property fmtid="{D5CDD505-2E9C-101B-9397-08002B2CF9AE}" pid="87" name="tableTitle">
    <vt:lpwstr>Таблица</vt:lpwstr>
  </property>
  <property fmtid="{D5CDD505-2E9C-101B-9397-08002B2CF9AE}" pid="88" name="tblLabels">
    <vt:lpwstr>arabic</vt:lpwstr>
  </property>
  <property fmtid="{D5CDD505-2E9C-101B-9397-08002B2CF9AE}" pid="89" name="tblPrefix">
    <vt:lpwstr/>
  </property>
  <property fmtid="{D5CDD505-2E9C-101B-9397-08002B2CF9AE}" pid="90" name="tblPrefixTemplate">
    <vt:lpwstr>p i</vt:lpwstr>
  </property>
  <property fmtid="{D5CDD505-2E9C-101B-9397-08002B2CF9AE}" pid="91" name="titleDelim">
    <vt:lpwstr>:</vt:lpwstr>
  </property>
  <property fmtid="{D5CDD505-2E9C-101B-9397-08002B2CF9AE}" pid="92" name="toc">
    <vt:lpwstr>True</vt:lpwstr>
  </property>
  <property fmtid="{D5CDD505-2E9C-101B-9397-08002B2CF9AE}" pid="93" name="toc-depth">
    <vt:lpwstr>2</vt:lpwstr>
  </property>
  <property fmtid="{D5CDD505-2E9C-101B-9397-08002B2CF9AE}" pid="94" name="toc-title">
    <vt:lpwstr>Содержание</vt:lpwstr>
  </property>
</Properties>
</file>