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4A2B" w14:textId="77777777" w:rsidR="0016649A" w:rsidRDefault="00456CBD">
      <w:pPr>
        <w:spacing w:after="30"/>
        <w:jc w:val="center"/>
      </w:pPr>
      <w:r>
        <w:rPr>
          <w:b/>
          <w:bCs/>
          <w:color w:val="0F766E"/>
          <w:sz w:val="30"/>
          <w:szCs w:val="30"/>
        </w:rPr>
        <w:t>Note technique</w:t>
      </w:r>
    </w:p>
    <w:p w14:paraId="630F5D0A" w14:textId="77777777" w:rsidR="0016649A" w:rsidRDefault="00456CBD">
      <w:pPr>
        <w:spacing w:after="15"/>
        <w:jc w:val="center"/>
      </w:pPr>
      <w:proofErr w:type="spellStart"/>
      <w:r>
        <w:rPr>
          <w:color w:val="1E293B"/>
        </w:rPr>
        <w:t>MicroBank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Connect</w:t>
      </w:r>
      <w:proofErr w:type="spellEnd"/>
      <w:r>
        <w:rPr>
          <w:color w:val="1E293B"/>
        </w:rPr>
        <w:t xml:space="preserve"> — Projet de fin de module </w:t>
      </w:r>
      <w:proofErr w:type="spellStart"/>
      <w:r>
        <w:rPr>
          <w:color w:val="1E293B"/>
        </w:rPr>
        <w:t>Angular</w:t>
      </w:r>
      <w:proofErr w:type="spellEnd"/>
      <w:r>
        <w:rPr>
          <w:color w:val="1E293B"/>
        </w:rPr>
        <w:t xml:space="preserve"> v20</w:t>
      </w:r>
    </w:p>
    <w:p w14:paraId="5F712791" w14:textId="359971BC" w:rsidR="0016649A" w:rsidRPr="005C595A" w:rsidRDefault="005C595A">
      <w:pPr>
        <w:spacing w:after="140"/>
        <w:jc w:val="center"/>
        <w:rPr>
          <w:sz w:val="24"/>
          <w:szCs w:val="24"/>
          <w:lang w:val="en-US"/>
        </w:rPr>
      </w:pPr>
      <w:r w:rsidRPr="005C595A">
        <w:rPr>
          <w:color w:val="6B7280"/>
          <w:lang w:val="en-US"/>
        </w:rPr>
        <w:t>Mohamed NDIAYE</w:t>
      </w:r>
      <w:r w:rsidR="00456CBD" w:rsidRPr="005C595A">
        <w:rPr>
          <w:color w:val="6B7280"/>
          <w:lang w:val="en-US"/>
        </w:rPr>
        <w:t xml:space="preserve"> — MIAGE 1, ISI Keur Massar — Août 2026</w:t>
      </w:r>
    </w:p>
    <w:p w14:paraId="1307C4D6" w14:textId="77777777" w:rsidR="0016649A" w:rsidRDefault="00456CBD">
      <w:pPr>
        <w:pStyle w:val="Titre1"/>
        <w:spacing w:before="160" w:after="80"/>
      </w:pPr>
      <w:r>
        <w:rPr>
          <w:b/>
          <w:bCs/>
          <w:color w:val="0F766E"/>
          <w:sz w:val="24"/>
          <w:szCs w:val="24"/>
        </w:rPr>
        <w:t>1. Choix d'architecture</w:t>
      </w:r>
    </w:p>
    <w:p w14:paraId="2C171372" w14:textId="77777777" w:rsidR="0016649A" w:rsidRDefault="00456CBD">
      <w:pPr>
        <w:pStyle w:val="Titre2"/>
        <w:spacing w:before="100" w:after="40"/>
      </w:pPr>
      <w:r>
        <w:rPr>
          <w:b/>
          <w:bCs/>
          <w:color w:val="1E293B"/>
          <w:sz w:val="20"/>
          <w:szCs w:val="20"/>
        </w:rPr>
        <w:t>Structure du projet</w:t>
      </w:r>
    </w:p>
    <w:p w14:paraId="0C51BDC1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L'application est organisée en </w:t>
      </w:r>
      <w:proofErr w:type="spellStart"/>
      <w:r w:rsidRPr="005C595A">
        <w:rPr>
          <w:sz w:val="22"/>
          <w:szCs w:val="22"/>
        </w:rPr>
        <w:t>feature</w:t>
      </w:r>
      <w:proofErr w:type="spellEnd"/>
      <w:r w:rsidRPr="005C595A">
        <w:rPr>
          <w:sz w:val="22"/>
          <w:szCs w:val="22"/>
        </w:rPr>
        <w:t xml:space="preserve"> folders (</w:t>
      </w:r>
      <w:proofErr w:type="spellStart"/>
      <w:r w:rsidRPr="005C595A">
        <w:rPr>
          <w:sz w:val="22"/>
          <w:szCs w:val="22"/>
        </w:rPr>
        <w:t>core</w:t>
      </w:r>
      <w:proofErr w:type="spellEnd"/>
      <w:r w:rsidRPr="005C595A">
        <w:rPr>
          <w:sz w:val="22"/>
          <w:szCs w:val="22"/>
        </w:rPr>
        <w:t xml:space="preserve"> / </w:t>
      </w:r>
      <w:proofErr w:type="spellStart"/>
      <w:r w:rsidRPr="005C595A">
        <w:rPr>
          <w:sz w:val="22"/>
          <w:szCs w:val="22"/>
        </w:rPr>
        <w:t>features</w:t>
      </w:r>
      <w:proofErr w:type="spellEnd"/>
      <w:r w:rsidRPr="005C595A">
        <w:rPr>
          <w:sz w:val="22"/>
          <w:szCs w:val="22"/>
        </w:rPr>
        <w:t xml:space="preserve"> / </w:t>
      </w:r>
      <w:proofErr w:type="spellStart"/>
      <w:r w:rsidRPr="005C595A">
        <w:rPr>
          <w:sz w:val="22"/>
          <w:szCs w:val="22"/>
        </w:rPr>
        <w:t>shared</w:t>
      </w:r>
      <w:proofErr w:type="spellEnd"/>
      <w:r w:rsidRPr="005C595A">
        <w:rPr>
          <w:sz w:val="22"/>
          <w:szCs w:val="22"/>
        </w:rPr>
        <w:t xml:space="preserve"> / </w:t>
      </w:r>
      <w:proofErr w:type="spellStart"/>
      <w:r w:rsidRPr="005C595A">
        <w:rPr>
          <w:sz w:val="22"/>
          <w:szCs w:val="22"/>
        </w:rPr>
        <w:t>layout</w:t>
      </w:r>
      <w:proofErr w:type="spellEnd"/>
      <w:r w:rsidRPr="005C595A">
        <w:rPr>
          <w:sz w:val="22"/>
          <w:szCs w:val="22"/>
        </w:rPr>
        <w:t xml:space="preserve">), conformément au style guide officiel </w:t>
      </w:r>
      <w:proofErr w:type="spellStart"/>
      <w:r w:rsidRPr="005C595A">
        <w:rPr>
          <w:sz w:val="22"/>
          <w:szCs w:val="22"/>
        </w:rPr>
        <w:t>Angular</w:t>
      </w:r>
      <w:proofErr w:type="spellEnd"/>
      <w:r w:rsidRPr="005C595A">
        <w:rPr>
          <w:sz w:val="22"/>
          <w:szCs w:val="22"/>
        </w:rPr>
        <w:t xml:space="preserve">. Chaque module métier (clients, comptes, opérations, </w:t>
      </w:r>
      <w:proofErr w:type="spellStart"/>
      <w:r w:rsidRPr="005C595A">
        <w:rPr>
          <w:sz w:val="22"/>
          <w:szCs w:val="22"/>
        </w:rPr>
        <w:t>credits</w:t>
      </w:r>
      <w:proofErr w:type="spellEnd"/>
      <w:r w:rsidRPr="005C595A">
        <w:rPr>
          <w:sz w:val="22"/>
          <w:szCs w:val="22"/>
        </w:rPr>
        <w:t xml:space="preserve">, rapports, profil) est chargé en </w:t>
      </w:r>
      <w:proofErr w:type="spellStart"/>
      <w:r w:rsidRPr="005C595A">
        <w:rPr>
          <w:sz w:val="22"/>
          <w:szCs w:val="22"/>
        </w:rPr>
        <w:t>lazy</w:t>
      </w:r>
      <w:proofErr w:type="spellEnd"/>
      <w:r w:rsidRPr="005C595A">
        <w:rPr>
          <w:sz w:val="22"/>
          <w:szCs w:val="22"/>
        </w:rPr>
        <w:t xml:space="preserve"> </w:t>
      </w:r>
      <w:proofErr w:type="spellStart"/>
      <w:r w:rsidRPr="005C595A">
        <w:rPr>
          <w:sz w:val="22"/>
          <w:szCs w:val="22"/>
        </w:rPr>
        <w:t>loading</w:t>
      </w:r>
      <w:proofErr w:type="spellEnd"/>
      <w:r w:rsidRPr="005C595A">
        <w:rPr>
          <w:sz w:val="22"/>
          <w:szCs w:val="22"/>
        </w:rPr>
        <w:t xml:space="preserve"> via </w:t>
      </w:r>
      <w:proofErr w:type="spellStart"/>
      <w:r w:rsidRPr="005C595A">
        <w:rPr>
          <w:sz w:val="22"/>
          <w:szCs w:val="22"/>
        </w:rPr>
        <w:t>loadComponent</w:t>
      </w:r>
      <w:proofErr w:type="spellEnd"/>
      <w:r w:rsidRPr="005C595A">
        <w:rPr>
          <w:sz w:val="22"/>
          <w:szCs w:val="22"/>
        </w:rPr>
        <w:t>, c</w:t>
      </w:r>
      <w:r w:rsidRPr="005C595A">
        <w:rPr>
          <w:sz w:val="22"/>
          <w:szCs w:val="22"/>
        </w:rPr>
        <w:t>e qui réduit le bundle initial et isole clairement les responsabilités.</w:t>
      </w:r>
    </w:p>
    <w:p w14:paraId="36E95793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Gestion d'état</w:t>
      </w:r>
    </w:p>
    <w:p w14:paraId="30D180AA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La gestion d'état repose exclusivement sur les </w:t>
      </w:r>
      <w:proofErr w:type="spellStart"/>
      <w:r w:rsidRPr="005C595A">
        <w:rPr>
          <w:sz w:val="22"/>
          <w:szCs w:val="22"/>
        </w:rPr>
        <w:t>signals</w:t>
      </w:r>
      <w:proofErr w:type="spellEnd"/>
      <w:r w:rsidRPr="005C595A">
        <w:rPr>
          <w:sz w:val="22"/>
          <w:szCs w:val="22"/>
        </w:rPr>
        <w:t xml:space="preserve"> </w:t>
      </w:r>
      <w:proofErr w:type="spellStart"/>
      <w:r w:rsidRPr="005C595A">
        <w:rPr>
          <w:sz w:val="22"/>
          <w:szCs w:val="22"/>
        </w:rPr>
        <w:t>Angular</w:t>
      </w:r>
      <w:proofErr w:type="spellEnd"/>
      <w:r w:rsidRPr="005C595A">
        <w:rPr>
          <w:sz w:val="22"/>
          <w:szCs w:val="22"/>
        </w:rPr>
        <w:t xml:space="preserve"> (signal, </w:t>
      </w:r>
      <w:proofErr w:type="spellStart"/>
      <w:r w:rsidRPr="005C595A">
        <w:rPr>
          <w:sz w:val="22"/>
          <w:szCs w:val="22"/>
        </w:rPr>
        <w:t>computed</w:t>
      </w:r>
      <w:proofErr w:type="spellEnd"/>
      <w:r w:rsidRPr="005C595A">
        <w:rPr>
          <w:sz w:val="22"/>
          <w:szCs w:val="22"/>
        </w:rPr>
        <w:t xml:space="preserve">) plutôt que sur </w:t>
      </w:r>
      <w:proofErr w:type="spellStart"/>
      <w:r w:rsidRPr="005C595A">
        <w:rPr>
          <w:sz w:val="22"/>
          <w:szCs w:val="22"/>
        </w:rPr>
        <w:t>NgRx</w:t>
      </w:r>
      <w:proofErr w:type="spellEnd"/>
      <w:r w:rsidRPr="005C595A">
        <w:rPr>
          <w:sz w:val="22"/>
          <w:szCs w:val="22"/>
        </w:rPr>
        <w:t xml:space="preserve"> ou des </w:t>
      </w:r>
      <w:proofErr w:type="spellStart"/>
      <w:r w:rsidRPr="005C595A">
        <w:rPr>
          <w:sz w:val="22"/>
          <w:szCs w:val="22"/>
        </w:rPr>
        <w:t>BehaviorSubject</w:t>
      </w:r>
      <w:proofErr w:type="spellEnd"/>
      <w:r w:rsidRPr="005C595A">
        <w:rPr>
          <w:sz w:val="22"/>
          <w:szCs w:val="22"/>
        </w:rPr>
        <w:t xml:space="preserve"> </w:t>
      </w:r>
      <w:proofErr w:type="spellStart"/>
      <w:r w:rsidRPr="005C595A">
        <w:rPr>
          <w:sz w:val="22"/>
          <w:szCs w:val="22"/>
        </w:rPr>
        <w:t>RxJS</w:t>
      </w:r>
      <w:proofErr w:type="spellEnd"/>
      <w:r w:rsidRPr="005C595A">
        <w:rPr>
          <w:sz w:val="22"/>
          <w:szCs w:val="22"/>
        </w:rPr>
        <w:t xml:space="preserve">. </w:t>
      </w:r>
      <w:proofErr w:type="spellStart"/>
      <w:r w:rsidRPr="005C595A">
        <w:rPr>
          <w:sz w:val="22"/>
          <w:szCs w:val="22"/>
        </w:rPr>
        <w:t>AuthService</w:t>
      </w:r>
      <w:proofErr w:type="spellEnd"/>
      <w:r w:rsidRPr="005C595A">
        <w:rPr>
          <w:sz w:val="22"/>
          <w:szCs w:val="22"/>
        </w:rPr>
        <w:t xml:space="preserve"> expose </w:t>
      </w:r>
      <w:proofErr w:type="spellStart"/>
      <w:r w:rsidRPr="005C595A">
        <w:rPr>
          <w:sz w:val="22"/>
          <w:szCs w:val="22"/>
        </w:rPr>
        <w:t>currentUser</w:t>
      </w:r>
      <w:proofErr w:type="spellEnd"/>
      <w:r w:rsidRPr="005C595A">
        <w:rPr>
          <w:sz w:val="22"/>
          <w:szCs w:val="22"/>
        </w:rPr>
        <w:t xml:space="preserve">, </w:t>
      </w:r>
      <w:proofErr w:type="spellStart"/>
      <w:r w:rsidRPr="005C595A">
        <w:rPr>
          <w:sz w:val="22"/>
          <w:szCs w:val="22"/>
        </w:rPr>
        <w:t>isAuth</w:t>
      </w:r>
      <w:r w:rsidRPr="005C595A">
        <w:rPr>
          <w:sz w:val="22"/>
          <w:szCs w:val="22"/>
        </w:rPr>
        <w:t>enticated</w:t>
      </w:r>
      <w:proofErr w:type="spellEnd"/>
      <w:r w:rsidRPr="005C595A">
        <w:rPr>
          <w:sz w:val="22"/>
          <w:szCs w:val="22"/>
        </w:rPr>
        <w:t xml:space="preserve">, </w:t>
      </w:r>
      <w:proofErr w:type="spellStart"/>
      <w:r w:rsidRPr="005C595A">
        <w:rPr>
          <w:sz w:val="22"/>
          <w:szCs w:val="22"/>
        </w:rPr>
        <w:t>userRole</w:t>
      </w:r>
      <w:proofErr w:type="spellEnd"/>
      <w:r w:rsidRPr="005C595A">
        <w:rPr>
          <w:sz w:val="22"/>
          <w:szCs w:val="22"/>
        </w:rPr>
        <w:t xml:space="preserve"> et </w:t>
      </w:r>
      <w:proofErr w:type="spellStart"/>
      <w:r w:rsidRPr="005C595A">
        <w:rPr>
          <w:sz w:val="22"/>
          <w:szCs w:val="22"/>
        </w:rPr>
        <w:t>mustChangePassword</w:t>
      </w:r>
      <w:proofErr w:type="spellEnd"/>
      <w:r w:rsidRPr="005C595A">
        <w:rPr>
          <w:sz w:val="22"/>
          <w:szCs w:val="22"/>
        </w:rPr>
        <w:t xml:space="preserve"> comme </w:t>
      </w:r>
      <w:proofErr w:type="spellStart"/>
      <w:r w:rsidRPr="005C595A">
        <w:rPr>
          <w:sz w:val="22"/>
          <w:szCs w:val="22"/>
        </w:rPr>
        <w:t>signals</w:t>
      </w:r>
      <w:proofErr w:type="spellEnd"/>
      <w:r w:rsidRPr="005C595A">
        <w:rPr>
          <w:sz w:val="22"/>
          <w:szCs w:val="22"/>
        </w:rPr>
        <w:t xml:space="preserve"> dérivés : toute l'interface (sidebar dynamique, </w:t>
      </w:r>
      <w:proofErr w:type="spellStart"/>
      <w:r w:rsidRPr="005C595A">
        <w:rPr>
          <w:sz w:val="22"/>
          <w:szCs w:val="22"/>
        </w:rPr>
        <w:t>guards</w:t>
      </w:r>
      <w:proofErr w:type="spellEnd"/>
      <w:r w:rsidRPr="005C595A">
        <w:rPr>
          <w:sz w:val="22"/>
          <w:szCs w:val="22"/>
        </w:rPr>
        <w:t>, filtrage des données, blocage d'accès) se met à jour automatiquement sans code de synchronisation manuel.</w:t>
      </w:r>
    </w:p>
    <w:p w14:paraId="7041C090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Point d'attention retenu : un </w:t>
      </w:r>
      <w:proofErr w:type="spellStart"/>
      <w:r w:rsidRPr="005C595A">
        <w:rPr>
          <w:sz w:val="22"/>
          <w:szCs w:val="22"/>
        </w:rPr>
        <w:t>computed</w:t>
      </w:r>
      <w:proofErr w:type="spellEnd"/>
      <w:r w:rsidRPr="005C595A">
        <w:rPr>
          <w:sz w:val="22"/>
          <w:szCs w:val="22"/>
        </w:rPr>
        <w:t xml:space="preserve">() ne se recalcule que si un signal dont il dépend change. Pour des valeurs qui dépendent d'un </w:t>
      </w:r>
      <w:proofErr w:type="spellStart"/>
      <w:r w:rsidRPr="005C595A">
        <w:rPr>
          <w:sz w:val="22"/>
          <w:szCs w:val="22"/>
        </w:rPr>
        <w:t>FormGroup</w:t>
      </w:r>
      <w:proofErr w:type="spellEnd"/>
      <w:r w:rsidRPr="005C595A">
        <w:rPr>
          <w:sz w:val="22"/>
          <w:szCs w:val="22"/>
        </w:rPr>
        <w:t xml:space="preserve"> (ex. le compte source sélectionné dans le formulaire d'opération), une méthode classique a été utilisée à la place, car elle relit systématiquement l'é</w:t>
      </w:r>
      <w:r w:rsidRPr="005C595A">
        <w:rPr>
          <w:sz w:val="22"/>
          <w:szCs w:val="22"/>
        </w:rPr>
        <w:t>tat courant du formulaire à chaque appel.</w:t>
      </w:r>
    </w:p>
    <w:p w14:paraId="2585471B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Sécurité, rôles et cycle de vie utilisateur</w:t>
      </w:r>
    </w:p>
    <w:p w14:paraId="050594C7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Trois rôles sont gérés (Client, Agent, Gestionnaire), avec une double couche de protection : </w:t>
      </w:r>
      <w:proofErr w:type="spellStart"/>
      <w:r w:rsidRPr="005C595A">
        <w:rPr>
          <w:sz w:val="22"/>
          <w:szCs w:val="22"/>
        </w:rPr>
        <w:t>roleGuard</w:t>
      </w:r>
      <w:proofErr w:type="spellEnd"/>
      <w:r w:rsidRPr="005C595A">
        <w:rPr>
          <w:sz w:val="22"/>
          <w:szCs w:val="22"/>
        </w:rPr>
        <w:t xml:space="preserve"> sur les routes sensibles, et filtrage des données au niveau des com</w:t>
      </w:r>
      <w:r w:rsidRPr="005C595A">
        <w:rPr>
          <w:sz w:val="22"/>
          <w:szCs w:val="22"/>
        </w:rPr>
        <w:t xml:space="preserve">posants (un Client ne récupère que ses propres comptes, crédits et notifications, comparaison sur </w:t>
      </w:r>
      <w:proofErr w:type="spellStart"/>
      <w:r w:rsidRPr="005C595A">
        <w:rPr>
          <w:sz w:val="22"/>
          <w:szCs w:val="22"/>
        </w:rPr>
        <w:t>clientId</w:t>
      </w:r>
      <w:proofErr w:type="spellEnd"/>
      <w:r w:rsidRPr="005C595A">
        <w:rPr>
          <w:sz w:val="22"/>
          <w:szCs w:val="22"/>
        </w:rPr>
        <w:t>).</w:t>
      </w:r>
    </w:p>
    <w:p w14:paraId="42295216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>Les permissions ont été alignées strictement sur la section 2.1 du cahier des charges, avec une séparation fine des responsabilités sur les crédits</w:t>
      </w:r>
      <w:r w:rsidRPr="005C595A">
        <w:rPr>
          <w:sz w:val="22"/>
          <w:szCs w:val="22"/>
        </w:rPr>
        <w:t xml:space="preserve"> : l'Agent instruit et soumet les demandes (route </w:t>
      </w:r>
      <w:proofErr w:type="spellStart"/>
      <w:r w:rsidRPr="005C595A">
        <w:rPr>
          <w:sz w:val="22"/>
          <w:szCs w:val="22"/>
        </w:rPr>
        <w:t>credits</w:t>
      </w:r>
      <w:proofErr w:type="spellEnd"/>
      <w:r w:rsidRPr="005C595A">
        <w:rPr>
          <w:sz w:val="22"/>
          <w:szCs w:val="22"/>
        </w:rPr>
        <w:t>/nouveau réservée à agent), le Gestionnaire approuve ou refuse (boutons visibles uniquement pour ce rôle), le Client reste en lecture seule.</w:t>
      </w:r>
    </w:p>
    <w:p w14:paraId="463EEDE2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Un compte utilisateur (table </w:t>
      </w:r>
      <w:proofErr w:type="spellStart"/>
      <w:r w:rsidRPr="005C595A">
        <w:rPr>
          <w:sz w:val="22"/>
          <w:szCs w:val="22"/>
        </w:rPr>
        <w:t>users</w:t>
      </w:r>
      <w:proofErr w:type="spellEnd"/>
      <w:r w:rsidRPr="005C595A">
        <w:rPr>
          <w:sz w:val="22"/>
          <w:szCs w:val="22"/>
        </w:rPr>
        <w:t>) est désormais créé aut</w:t>
      </w:r>
      <w:r w:rsidRPr="005C595A">
        <w:rPr>
          <w:sz w:val="22"/>
          <w:szCs w:val="22"/>
        </w:rPr>
        <w:t xml:space="preserve">omatiquement à chaque création de fiche client (table clients), avec un mot de passe par défaut (password123) et un indicateur </w:t>
      </w:r>
      <w:proofErr w:type="spellStart"/>
      <w:r w:rsidRPr="005C595A">
        <w:rPr>
          <w:sz w:val="22"/>
          <w:szCs w:val="22"/>
        </w:rPr>
        <w:t>mustChangePassword</w:t>
      </w:r>
      <w:proofErr w:type="spellEnd"/>
      <w:r w:rsidRPr="005C595A">
        <w:rPr>
          <w:sz w:val="22"/>
          <w:szCs w:val="22"/>
        </w:rPr>
        <w:t xml:space="preserve"> à </w:t>
      </w:r>
      <w:proofErr w:type="spellStart"/>
      <w:r w:rsidRPr="005C595A">
        <w:rPr>
          <w:sz w:val="22"/>
          <w:szCs w:val="22"/>
        </w:rPr>
        <w:t>true</w:t>
      </w:r>
      <w:proofErr w:type="spellEnd"/>
      <w:r w:rsidRPr="005C595A">
        <w:rPr>
          <w:sz w:val="22"/>
          <w:szCs w:val="22"/>
        </w:rPr>
        <w:t xml:space="preserve">. </w:t>
      </w:r>
      <w:proofErr w:type="spellStart"/>
      <w:r w:rsidRPr="005C595A">
        <w:rPr>
          <w:sz w:val="22"/>
          <w:szCs w:val="22"/>
        </w:rPr>
        <w:t>authGuard</w:t>
      </w:r>
      <w:proofErr w:type="spellEnd"/>
      <w:r w:rsidRPr="005C595A">
        <w:rPr>
          <w:sz w:val="22"/>
          <w:szCs w:val="22"/>
        </w:rPr>
        <w:t xml:space="preserve"> bloque l'accès à toute route protégée tant que ce changement n'a pas été effectué, redirigea</w:t>
      </w:r>
      <w:r w:rsidRPr="005C595A">
        <w:rPr>
          <w:sz w:val="22"/>
          <w:szCs w:val="22"/>
        </w:rPr>
        <w:t>nt systématiquement vers un écran dédié. Chaque utilisateur peut également changer son mot de passe volontairement à tout moment depuis un espace Mon profil, après vérification de l'ancien mot de passe via un validateur personnalisé.</w:t>
      </w:r>
    </w:p>
    <w:p w14:paraId="7738D369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Formulaires et validat</w:t>
      </w:r>
      <w:r w:rsidRPr="005C595A">
        <w:rPr>
          <w:b/>
          <w:bCs/>
          <w:color w:val="1E293B"/>
          <w:sz w:val="24"/>
          <w:szCs w:val="24"/>
        </w:rPr>
        <w:t>ion métier</w:t>
      </w:r>
    </w:p>
    <w:p w14:paraId="5A135AF4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Tous les formulaires utilisent </w:t>
      </w:r>
      <w:proofErr w:type="spellStart"/>
      <w:r w:rsidRPr="005C595A">
        <w:rPr>
          <w:sz w:val="22"/>
          <w:szCs w:val="22"/>
        </w:rPr>
        <w:t>ReactiveFormsModule</w:t>
      </w:r>
      <w:proofErr w:type="spellEnd"/>
      <w:r w:rsidRPr="005C595A">
        <w:rPr>
          <w:sz w:val="22"/>
          <w:szCs w:val="22"/>
        </w:rPr>
        <w:t>. Le formulaire d'opérations intègre un validateur personnalisé empêchant tout retrait ou virement de dépasser le solde du compte source. Le formulaire de crédit calcule la mensualité en temps ré</w:t>
      </w:r>
      <w:r w:rsidRPr="005C595A">
        <w:rPr>
          <w:sz w:val="22"/>
          <w:szCs w:val="22"/>
        </w:rPr>
        <w:t>el avec la formule standard d'annuité constante et génère l'échéancier complet à la soumission. Le formulaire de changement de mot de passe combine un validateur de champ (comparaison à l'ancien mot de passe) et un validateur de groupe (confirmation du nou</w:t>
      </w:r>
      <w:r w:rsidRPr="005C595A">
        <w:rPr>
          <w:sz w:val="22"/>
          <w:szCs w:val="22"/>
        </w:rPr>
        <w:t>veau mot de passe).</w:t>
      </w:r>
    </w:p>
    <w:p w14:paraId="33952D90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Notifications</w:t>
      </w:r>
    </w:p>
    <w:p w14:paraId="7D01CEDE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Le système de notifications combine deux sources distinctes, fusionnées dans </w:t>
      </w:r>
      <w:proofErr w:type="spellStart"/>
      <w:r w:rsidRPr="005C595A">
        <w:rPr>
          <w:sz w:val="22"/>
          <w:szCs w:val="22"/>
        </w:rPr>
        <w:t>NotificationService</w:t>
      </w:r>
      <w:proofErr w:type="spellEnd"/>
      <w:r w:rsidRPr="005C595A">
        <w:rPr>
          <w:sz w:val="22"/>
          <w:szCs w:val="22"/>
        </w:rPr>
        <w:t xml:space="preserve"> : des alertes calculées à la volée à partir de l'état courant des données (solde bas, échéance de crédit proche ou dépassée),</w:t>
      </w:r>
      <w:r w:rsidRPr="005C595A">
        <w:rPr>
          <w:sz w:val="22"/>
          <w:szCs w:val="22"/>
        </w:rPr>
        <w:t xml:space="preserve"> et des notifications d'activité persistées dans une nouvelle entité notifications de </w:t>
      </w:r>
      <w:proofErr w:type="spellStart"/>
      <w:r w:rsidRPr="005C595A">
        <w:rPr>
          <w:sz w:val="22"/>
          <w:szCs w:val="22"/>
        </w:rPr>
        <w:t>db.json</w:t>
      </w:r>
      <w:proofErr w:type="spellEnd"/>
      <w:r w:rsidRPr="005C595A">
        <w:rPr>
          <w:sz w:val="22"/>
          <w:szCs w:val="22"/>
        </w:rPr>
        <w:t>, créées explicitement au moment de chaque événement pertinent (dépôt, retrait, virement — y compris côté destinataire —, soumission, approbation ou refus d'une de</w:t>
      </w:r>
      <w:r w:rsidRPr="005C595A">
        <w:rPr>
          <w:sz w:val="22"/>
          <w:szCs w:val="22"/>
        </w:rPr>
        <w:t xml:space="preserve">mande de crédit). Cette distinction reflète une différence de nature : un état </w:t>
      </w:r>
      <w:proofErr w:type="spellStart"/>
      <w:r w:rsidRPr="005C595A">
        <w:rPr>
          <w:sz w:val="22"/>
          <w:szCs w:val="22"/>
        </w:rPr>
        <w:t>recalculable</w:t>
      </w:r>
      <w:proofErr w:type="spellEnd"/>
      <w:r w:rsidRPr="005C595A">
        <w:rPr>
          <w:sz w:val="22"/>
          <w:szCs w:val="22"/>
        </w:rPr>
        <w:t xml:space="preserve"> n'a pas besoin d'être stocké, un événement ponctuel doit l'être pour ne pas être perdu dès que les données sous-jacentes évoluent.</w:t>
      </w:r>
    </w:p>
    <w:p w14:paraId="496A0785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Rapports et exports</w:t>
      </w:r>
    </w:p>
    <w:p w14:paraId="03AF5050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>Le module Rap</w:t>
      </w:r>
      <w:r w:rsidRPr="005C595A">
        <w:rPr>
          <w:sz w:val="22"/>
          <w:szCs w:val="22"/>
        </w:rPr>
        <w:t xml:space="preserve">ports combine des indicateurs chiffrés, deux visualisations Chart.js (répartition des crédits par statut en anneau, encours par type de compte en barres) et un export PDF via </w:t>
      </w:r>
      <w:proofErr w:type="spellStart"/>
      <w:r w:rsidRPr="005C595A">
        <w:rPr>
          <w:sz w:val="22"/>
          <w:szCs w:val="22"/>
        </w:rPr>
        <w:t>jsPDF</w:t>
      </w:r>
      <w:proofErr w:type="spellEnd"/>
      <w:r w:rsidRPr="005C595A">
        <w:rPr>
          <w:sz w:val="22"/>
          <w:szCs w:val="22"/>
        </w:rPr>
        <w:t xml:space="preserve">, généré entièrement côté client à partir des mêmes </w:t>
      </w:r>
      <w:proofErr w:type="spellStart"/>
      <w:r w:rsidRPr="005C595A">
        <w:rPr>
          <w:sz w:val="22"/>
          <w:szCs w:val="22"/>
        </w:rPr>
        <w:t>signals</w:t>
      </w:r>
      <w:proofErr w:type="spellEnd"/>
      <w:r w:rsidRPr="005C595A">
        <w:rPr>
          <w:sz w:val="22"/>
          <w:szCs w:val="22"/>
        </w:rPr>
        <w:t xml:space="preserve"> que l'affichage </w:t>
      </w:r>
      <w:r w:rsidRPr="005C595A">
        <w:rPr>
          <w:sz w:val="22"/>
          <w:szCs w:val="22"/>
        </w:rPr>
        <w:t>à l'écran. Le PDF inclut une capture des deux graphiques (via toBase64Image()) sur une seconde page, pour rester cohérent avec la vue web.</w:t>
      </w:r>
    </w:p>
    <w:p w14:paraId="77A8BC1D" w14:textId="77777777" w:rsidR="0016649A" w:rsidRDefault="00456CBD">
      <w:pPr>
        <w:pStyle w:val="Titre1"/>
        <w:spacing w:before="160" w:after="80"/>
      </w:pPr>
      <w:r>
        <w:rPr>
          <w:b/>
          <w:bCs/>
          <w:color w:val="0F766E"/>
          <w:sz w:val="24"/>
          <w:szCs w:val="24"/>
        </w:rPr>
        <w:t>2. Difficultés rencontrées</w:t>
      </w:r>
    </w:p>
    <w:p w14:paraId="1F45A770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Écrasement de données via PUT</w:t>
      </w:r>
    </w:p>
    <w:p w14:paraId="4E3533C0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>La mise à jour du solde d'un compte utilisait initialement P</w:t>
      </w:r>
      <w:r w:rsidRPr="005C595A">
        <w:rPr>
          <w:sz w:val="22"/>
          <w:szCs w:val="22"/>
        </w:rPr>
        <w:t xml:space="preserve">UT avec un objet partiel, ce qui supprimait les champs non transmis côté </w:t>
      </w:r>
      <w:proofErr w:type="spellStart"/>
      <w:r w:rsidRPr="005C595A">
        <w:rPr>
          <w:sz w:val="22"/>
          <w:szCs w:val="22"/>
        </w:rPr>
        <w:t>json</w:t>
      </w:r>
      <w:proofErr w:type="spellEnd"/>
      <w:r w:rsidRPr="005C595A">
        <w:rPr>
          <w:sz w:val="22"/>
          <w:szCs w:val="22"/>
        </w:rPr>
        <w:t>-server. Corrigé en passant tous les services de mise à jour en PATCH.</w:t>
      </w:r>
    </w:p>
    <w:p w14:paraId="6A0F3233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 xml:space="preserve">Signal </w:t>
      </w:r>
      <w:proofErr w:type="spellStart"/>
      <w:r w:rsidRPr="005C595A">
        <w:rPr>
          <w:b/>
          <w:bCs/>
          <w:color w:val="1E293B"/>
          <w:sz w:val="24"/>
          <w:szCs w:val="24"/>
        </w:rPr>
        <w:t>computed</w:t>
      </w:r>
      <w:proofErr w:type="spellEnd"/>
      <w:r w:rsidRPr="005C595A">
        <w:rPr>
          <w:b/>
          <w:bCs/>
          <w:color w:val="1E293B"/>
          <w:sz w:val="24"/>
          <w:szCs w:val="24"/>
        </w:rPr>
        <w:t xml:space="preserve"> figé sur une valeur de formulaire</w:t>
      </w:r>
    </w:p>
    <w:p w14:paraId="6405CC7B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lastRenderedPageBreak/>
        <w:t xml:space="preserve">Un </w:t>
      </w:r>
      <w:proofErr w:type="spellStart"/>
      <w:r w:rsidRPr="005C595A">
        <w:rPr>
          <w:sz w:val="22"/>
          <w:szCs w:val="22"/>
        </w:rPr>
        <w:t>computed</w:t>
      </w:r>
      <w:proofErr w:type="spellEnd"/>
      <w:r w:rsidRPr="005C595A">
        <w:rPr>
          <w:sz w:val="22"/>
          <w:szCs w:val="22"/>
        </w:rPr>
        <w:t xml:space="preserve">() lisant la valeur d'un </w:t>
      </w:r>
      <w:proofErr w:type="spellStart"/>
      <w:r w:rsidRPr="005C595A">
        <w:rPr>
          <w:sz w:val="22"/>
          <w:szCs w:val="22"/>
        </w:rPr>
        <w:t>FormControl</w:t>
      </w:r>
      <w:proofErr w:type="spellEnd"/>
      <w:r w:rsidRPr="005C595A">
        <w:rPr>
          <w:sz w:val="22"/>
          <w:szCs w:val="22"/>
        </w:rPr>
        <w:t xml:space="preserve"> ne se reca</w:t>
      </w:r>
      <w:r w:rsidRPr="005C595A">
        <w:rPr>
          <w:sz w:val="22"/>
          <w:szCs w:val="22"/>
        </w:rPr>
        <w:t xml:space="preserve">lculait jamais, un </w:t>
      </w:r>
      <w:proofErr w:type="spellStart"/>
      <w:r w:rsidRPr="005C595A">
        <w:rPr>
          <w:sz w:val="22"/>
          <w:szCs w:val="22"/>
        </w:rPr>
        <w:t>FormControl</w:t>
      </w:r>
      <w:proofErr w:type="spellEnd"/>
      <w:r w:rsidRPr="005C595A">
        <w:rPr>
          <w:sz w:val="22"/>
          <w:szCs w:val="22"/>
        </w:rPr>
        <w:t xml:space="preserve"> n'étant pas un signal. Remplacé par une méthode réévaluée à chaque appel.</w:t>
      </w:r>
    </w:p>
    <w:p w14:paraId="4D82717C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Absence de filtrage par rôle initial</w:t>
      </w:r>
    </w:p>
    <w:p w14:paraId="204883FB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Les premières versions des listes de comptes et de crédits ne tenaient pas compte du rôle connecté. Corrigé par un filtrage sur </w:t>
      </w:r>
      <w:proofErr w:type="spellStart"/>
      <w:r w:rsidRPr="005C595A">
        <w:rPr>
          <w:sz w:val="22"/>
          <w:szCs w:val="22"/>
        </w:rPr>
        <w:t>clientId</w:t>
      </w:r>
      <w:proofErr w:type="spellEnd"/>
      <w:r w:rsidRPr="005C595A">
        <w:rPr>
          <w:sz w:val="22"/>
          <w:szCs w:val="22"/>
        </w:rPr>
        <w:t xml:space="preserve"> lorsque le rôle est "client", appliqué de façon cohérente sur les comptes, les crédits et les notifications.</w:t>
      </w:r>
    </w:p>
    <w:p w14:paraId="18FBF72C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 xml:space="preserve">Confusion </w:t>
      </w:r>
      <w:r w:rsidRPr="005C595A">
        <w:rPr>
          <w:b/>
          <w:bCs/>
          <w:color w:val="1E293B"/>
          <w:sz w:val="24"/>
          <w:szCs w:val="24"/>
        </w:rPr>
        <w:t>de permissions vis-à-vis du cahier des charges</w:t>
      </w:r>
    </w:p>
    <w:p w14:paraId="1546154D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Une première implémentation autorisait le Client à initier virements et demandes de crédit, et l'Agent comme le Gestionnaire à approuver indifféremment les crédits. Une relecture de la section 2.1 a permis de </w:t>
      </w:r>
      <w:r w:rsidRPr="005C595A">
        <w:rPr>
          <w:sz w:val="22"/>
          <w:szCs w:val="22"/>
        </w:rPr>
        <w:t>corriger ces points : le Client reste en lecture seule, et seul le Gestionnaire approuve ou refuse une demande instruite par l'Agent.</w:t>
      </w:r>
    </w:p>
    <w:p w14:paraId="3CABD4EF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r w:rsidRPr="005C595A">
        <w:rPr>
          <w:b/>
          <w:bCs/>
          <w:color w:val="1E293B"/>
          <w:sz w:val="24"/>
          <w:szCs w:val="24"/>
        </w:rPr>
        <w:t>Boucle de redirection infinie</w:t>
      </w:r>
    </w:p>
    <w:p w14:paraId="2714A3E0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 xml:space="preserve">L'ajout de la route </w:t>
      </w:r>
      <w:proofErr w:type="spellStart"/>
      <w:r w:rsidRPr="005C595A">
        <w:rPr>
          <w:sz w:val="22"/>
          <w:szCs w:val="22"/>
        </w:rPr>
        <w:t>auth</w:t>
      </w:r>
      <w:proofErr w:type="spellEnd"/>
      <w:r w:rsidRPr="005C595A">
        <w:rPr>
          <w:sz w:val="22"/>
          <w:szCs w:val="22"/>
        </w:rPr>
        <w:t>/changer-mot-de-passe après la route générique ** (</w:t>
      </w:r>
      <w:proofErr w:type="spellStart"/>
      <w:r w:rsidRPr="005C595A">
        <w:rPr>
          <w:sz w:val="22"/>
          <w:szCs w:val="22"/>
        </w:rPr>
        <w:t>wildcard</w:t>
      </w:r>
      <w:proofErr w:type="spellEnd"/>
      <w:r w:rsidRPr="005C595A">
        <w:rPr>
          <w:sz w:val="22"/>
          <w:szCs w:val="22"/>
        </w:rPr>
        <w:t>) provoqu</w:t>
      </w:r>
      <w:r w:rsidRPr="005C595A">
        <w:rPr>
          <w:sz w:val="22"/>
          <w:szCs w:val="22"/>
        </w:rPr>
        <w:t xml:space="preserve">ait une boucle de redirection. Corrigé en replaçant la route précise avant le </w:t>
      </w:r>
      <w:proofErr w:type="spellStart"/>
      <w:r w:rsidRPr="005C595A">
        <w:rPr>
          <w:sz w:val="22"/>
          <w:szCs w:val="22"/>
        </w:rPr>
        <w:t>wildcard</w:t>
      </w:r>
      <w:proofErr w:type="spellEnd"/>
      <w:r w:rsidRPr="005C595A">
        <w:rPr>
          <w:sz w:val="22"/>
          <w:szCs w:val="22"/>
        </w:rPr>
        <w:t xml:space="preserve">, les routes </w:t>
      </w:r>
      <w:proofErr w:type="spellStart"/>
      <w:r w:rsidRPr="005C595A">
        <w:rPr>
          <w:sz w:val="22"/>
          <w:szCs w:val="22"/>
        </w:rPr>
        <w:t>Angular</w:t>
      </w:r>
      <w:proofErr w:type="spellEnd"/>
      <w:r w:rsidRPr="005C595A">
        <w:rPr>
          <w:sz w:val="22"/>
          <w:szCs w:val="22"/>
        </w:rPr>
        <w:t xml:space="preserve"> étant évaluées dans leur ordre de déclaration.</w:t>
      </w:r>
    </w:p>
    <w:p w14:paraId="5DDF940D" w14:textId="77777777" w:rsidR="0016649A" w:rsidRPr="005C595A" w:rsidRDefault="00456CBD">
      <w:pPr>
        <w:pStyle w:val="Titre2"/>
        <w:spacing w:before="100" w:after="40"/>
        <w:rPr>
          <w:sz w:val="32"/>
          <w:szCs w:val="32"/>
        </w:rPr>
      </w:pPr>
      <w:proofErr w:type="spellStart"/>
      <w:r w:rsidRPr="005C595A">
        <w:rPr>
          <w:b/>
          <w:bCs/>
          <w:color w:val="1E293B"/>
          <w:sz w:val="24"/>
          <w:szCs w:val="24"/>
        </w:rPr>
        <w:t>ViewChild</w:t>
      </w:r>
      <w:proofErr w:type="spellEnd"/>
      <w:r w:rsidRPr="005C595A">
        <w:rPr>
          <w:b/>
          <w:bCs/>
          <w:color w:val="1E293B"/>
          <w:sz w:val="24"/>
          <w:szCs w:val="24"/>
        </w:rPr>
        <w:t xml:space="preserve"> ne trouvant pas les éléments </w:t>
      </w:r>
      <w:proofErr w:type="spellStart"/>
      <w:r w:rsidRPr="005C595A">
        <w:rPr>
          <w:b/>
          <w:bCs/>
          <w:color w:val="1E293B"/>
          <w:sz w:val="24"/>
          <w:szCs w:val="24"/>
        </w:rPr>
        <w:t>canvas</w:t>
      </w:r>
      <w:proofErr w:type="spellEnd"/>
    </w:p>
    <w:p w14:paraId="653FA218" w14:textId="77777777" w:rsidR="0016649A" w:rsidRPr="005C595A" w:rsidRDefault="00456CBD">
      <w:pPr>
        <w:spacing w:after="60"/>
        <w:rPr>
          <w:sz w:val="24"/>
          <w:szCs w:val="24"/>
        </w:rPr>
      </w:pPr>
      <w:r w:rsidRPr="005C595A">
        <w:rPr>
          <w:sz w:val="22"/>
          <w:szCs w:val="22"/>
        </w:rPr>
        <w:t>Les graphiques Chart.js ne s'affichaient pas (sans erreu</w:t>
      </w:r>
      <w:r w:rsidRPr="005C595A">
        <w:rPr>
          <w:sz w:val="22"/>
          <w:szCs w:val="22"/>
        </w:rPr>
        <w:t>r console) car les &lt;</w:t>
      </w:r>
      <w:proofErr w:type="spellStart"/>
      <w:r w:rsidRPr="005C595A">
        <w:rPr>
          <w:sz w:val="22"/>
          <w:szCs w:val="22"/>
        </w:rPr>
        <w:t>canvas</w:t>
      </w:r>
      <w:proofErr w:type="spellEnd"/>
      <w:r w:rsidRPr="005C595A">
        <w:rPr>
          <w:sz w:val="22"/>
          <w:szCs w:val="22"/>
        </w:rPr>
        <w:t>&gt; étaient placés dans un bloc conditionnel affiché seulement après chargement des données, rendant leur détection par @ViewChild peu fiable. Corrigé en rendant les conteneurs de graphiques toujours présents dans le DOM.</w:t>
      </w:r>
    </w:p>
    <w:p w14:paraId="553A57B9" w14:textId="77777777" w:rsidR="0016649A" w:rsidRPr="005C595A" w:rsidRDefault="00456CBD">
      <w:pPr>
        <w:pStyle w:val="Titre1"/>
        <w:spacing w:before="160" w:after="80"/>
        <w:rPr>
          <w:sz w:val="40"/>
          <w:szCs w:val="40"/>
        </w:rPr>
      </w:pPr>
      <w:r w:rsidRPr="005C595A">
        <w:rPr>
          <w:b/>
          <w:bCs/>
          <w:color w:val="0F766E"/>
        </w:rPr>
        <w:t xml:space="preserve">3. Pistes </w:t>
      </w:r>
      <w:r w:rsidRPr="005C595A">
        <w:rPr>
          <w:b/>
          <w:bCs/>
          <w:color w:val="0F766E"/>
        </w:rPr>
        <w:t>d'amélioration</w:t>
      </w:r>
    </w:p>
    <w:p w14:paraId="3A44285A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 xml:space="preserve">Gestion du personnel : le cahier des charges ne prévoit pas de module d'administration des Agents/Gestionnaires ; ces comptes sont créés à la main dans </w:t>
      </w:r>
      <w:proofErr w:type="spellStart"/>
      <w:r w:rsidRPr="005C595A">
        <w:rPr>
          <w:sz w:val="22"/>
          <w:szCs w:val="22"/>
        </w:rPr>
        <w:t>db.json</w:t>
      </w:r>
      <w:proofErr w:type="spellEnd"/>
      <w:r w:rsidRPr="005C595A">
        <w:rPr>
          <w:sz w:val="22"/>
          <w:szCs w:val="22"/>
        </w:rPr>
        <w:t>.</w:t>
      </w:r>
    </w:p>
    <w:p w14:paraId="63CCDDDC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 xml:space="preserve">Cycle de vie client/utilisateur : la suppression d'une fiche client ne supprime </w:t>
      </w:r>
      <w:r w:rsidRPr="005C595A">
        <w:rPr>
          <w:sz w:val="22"/>
          <w:szCs w:val="22"/>
        </w:rPr>
        <w:t>ni ne désactive son compte utilisateur ni ses comptes bancaires liés ; une désactivation logique avec cascade serait préférable.</w:t>
      </w:r>
    </w:p>
    <w:p w14:paraId="4568209B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>Authentification réelle : mots de passe actuellement comparés en clair ; à remplacer par un flux JWT avec hachage (</w:t>
      </w:r>
      <w:proofErr w:type="spellStart"/>
      <w:r w:rsidRPr="005C595A">
        <w:rPr>
          <w:sz w:val="22"/>
          <w:szCs w:val="22"/>
        </w:rPr>
        <w:t>bcrypt</w:t>
      </w:r>
      <w:proofErr w:type="spellEnd"/>
      <w:r w:rsidRPr="005C595A">
        <w:rPr>
          <w:sz w:val="22"/>
          <w:szCs w:val="22"/>
        </w:rPr>
        <w:t>) côté</w:t>
      </w:r>
      <w:r w:rsidRPr="005C595A">
        <w:rPr>
          <w:sz w:val="22"/>
          <w:szCs w:val="22"/>
        </w:rPr>
        <w:t xml:space="preserve"> serveur.</w:t>
      </w:r>
    </w:p>
    <w:p w14:paraId="46B7B26D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>Export CSV du relevé de compte, en complément du PDF déjà disponible au niveau des rapports.</w:t>
      </w:r>
    </w:p>
    <w:p w14:paraId="1044CA74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 xml:space="preserve">Passage à un Signal Store ou </w:t>
      </w:r>
      <w:proofErr w:type="spellStart"/>
      <w:r w:rsidRPr="005C595A">
        <w:rPr>
          <w:sz w:val="22"/>
          <w:szCs w:val="22"/>
        </w:rPr>
        <w:t>NgRx</w:t>
      </w:r>
      <w:proofErr w:type="spellEnd"/>
      <w:r w:rsidRPr="005C595A">
        <w:rPr>
          <w:sz w:val="22"/>
          <w:szCs w:val="22"/>
        </w:rPr>
        <w:t xml:space="preserve"> si l'application devait grandir en complexité d'état partagé.</w:t>
      </w:r>
    </w:p>
    <w:p w14:paraId="3A17893A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 xml:space="preserve">Tests unitaires (Jasmine/Karma déjà configurés par </w:t>
      </w:r>
      <w:proofErr w:type="spellStart"/>
      <w:r w:rsidRPr="005C595A">
        <w:rPr>
          <w:sz w:val="22"/>
          <w:szCs w:val="22"/>
        </w:rPr>
        <w:t>Angular</w:t>
      </w:r>
      <w:proofErr w:type="spellEnd"/>
      <w:r w:rsidRPr="005C595A">
        <w:rPr>
          <w:sz w:val="22"/>
          <w:szCs w:val="22"/>
        </w:rPr>
        <w:t xml:space="preserve"> CLI, non rédigés dans le temps imparti).</w:t>
      </w:r>
    </w:p>
    <w:p w14:paraId="33F83BAE" w14:textId="77777777" w:rsidR="0016649A" w:rsidRPr="005C595A" w:rsidRDefault="00456CBD">
      <w:pPr>
        <w:pStyle w:val="Paragraphedeliste"/>
        <w:numPr>
          <w:ilvl w:val="0"/>
          <w:numId w:val="2"/>
        </w:numPr>
        <w:spacing w:after="30"/>
        <w:rPr>
          <w:sz w:val="24"/>
          <w:szCs w:val="24"/>
        </w:rPr>
      </w:pPr>
      <w:r w:rsidRPr="005C595A">
        <w:rPr>
          <w:sz w:val="22"/>
          <w:szCs w:val="22"/>
        </w:rPr>
        <w:t xml:space="preserve">Migration vers un vrai backend (Node/Express ou </w:t>
      </w:r>
      <w:proofErr w:type="spellStart"/>
      <w:r w:rsidRPr="005C595A">
        <w:rPr>
          <w:sz w:val="22"/>
          <w:szCs w:val="22"/>
        </w:rPr>
        <w:t>NestJS</w:t>
      </w:r>
      <w:proofErr w:type="spellEnd"/>
      <w:r w:rsidRPr="005C595A">
        <w:rPr>
          <w:sz w:val="22"/>
          <w:szCs w:val="22"/>
        </w:rPr>
        <w:t>) avec base de données PostgreSQL, prévue après la soutenance.</w:t>
      </w:r>
    </w:p>
    <w:p w14:paraId="5516523C" w14:textId="77777777" w:rsidR="0016649A" w:rsidRPr="005C595A" w:rsidRDefault="00456CBD">
      <w:pPr>
        <w:pStyle w:val="Titre1"/>
        <w:spacing w:before="160" w:after="80"/>
        <w:rPr>
          <w:sz w:val="40"/>
          <w:szCs w:val="40"/>
        </w:rPr>
      </w:pPr>
      <w:r w:rsidRPr="005C595A">
        <w:rPr>
          <w:b/>
          <w:bCs/>
          <w:color w:val="0F766E"/>
        </w:rPr>
        <w:t>4. Stack technique récapitulative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16649A" w:rsidRPr="005C595A" w14:paraId="42312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DA156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b/>
                <w:bCs/>
                <w:color w:val="FFFFFF"/>
                <w:sz w:val="22"/>
                <w:szCs w:val="22"/>
              </w:rPr>
              <w:t>Compo</w:t>
            </w:r>
            <w:r w:rsidRPr="005C595A">
              <w:rPr>
                <w:b/>
                <w:bCs/>
                <w:color w:val="FFFFFF"/>
                <w:sz w:val="22"/>
                <w:szCs w:val="22"/>
              </w:rPr>
              <w:t>sant</w:t>
            </w:r>
          </w:p>
        </w:tc>
        <w:tc>
          <w:tcPr>
            <w:tcW w:w="67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3C68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b/>
                <w:bCs/>
                <w:color w:val="FFFFFF"/>
                <w:sz w:val="22"/>
                <w:szCs w:val="22"/>
              </w:rPr>
              <w:t>Choix</w:t>
            </w:r>
          </w:p>
        </w:tc>
      </w:tr>
      <w:tr w:rsidR="0016649A" w:rsidRPr="005C595A" w14:paraId="58EF4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7AF8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Framework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A7C4B" w14:textId="77777777" w:rsidR="0016649A" w:rsidRPr="005C595A" w:rsidRDefault="00456CBD">
            <w:pPr>
              <w:rPr>
                <w:sz w:val="24"/>
                <w:szCs w:val="24"/>
              </w:rPr>
            </w:pPr>
            <w:proofErr w:type="spellStart"/>
            <w:r w:rsidRPr="005C595A">
              <w:rPr>
                <w:color w:val="1F2937"/>
                <w:sz w:val="22"/>
                <w:szCs w:val="22"/>
              </w:rPr>
              <w:t>Angular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v20 — composants standalone,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signals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,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routing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avec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lazy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loading</w:t>
            </w:r>
            <w:proofErr w:type="spellEnd"/>
          </w:p>
        </w:tc>
      </w:tr>
      <w:tr w:rsidR="0016649A" w:rsidRPr="005C595A" w14:paraId="0DD2A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B206A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Style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72F9" w14:textId="77777777" w:rsidR="0016649A" w:rsidRPr="005C595A" w:rsidRDefault="00456CBD">
            <w:pPr>
              <w:rPr>
                <w:sz w:val="24"/>
                <w:szCs w:val="24"/>
              </w:rPr>
            </w:pPr>
            <w:proofErr w:type="spellStart"/>
            <w:r w:rsidRPr="005C595A">
              <w:rPr>
                <w:color w:val="1F2937"/>
                <w:sz w:val="22"/>
                <w:szCs w:val="22"/>
              </w:rPr>
              <w:t>Tailwind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CSS v4, thème personnalisé (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teal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/ bleu marine)</w:t>
            </w:r>
          </w:p>
        </w:tc>
      </w:tr>
      <w:tr w:rsidR="0016649A" w:rsidRPr="005C595A" w14:paraId="2A28E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8E9A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État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9876" w14:textId="77777777" w:rsidR="0016649A" w:rsidRPr="005C595A" w:rsidRDefault="00456CBD">
            <w:pPr>
              <w:rPr>
                <w:sz w:val="24"/>
                <w:szCs w:val="24"/>
              </w:rPr>
            </w:pPr>
            <w:proofErr w:type="spellStart"/>
            <w:r w:rsidRPr="005C595A">
              <w:rPr>
                <w:color w:val="1F2937"/>
                <w:sz w:val="22"/>
                <w:szCs w:val="22"/>
              </w:rPr>
              <w:t>Signals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(signal,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computed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) — pas de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NgRx</w:t>
            </w:r>
            <w:proofErr w:type="spellEnd"/>
          </w:p>
        </w:tc>
      </w:tr>
      <w:tr w:rsidR="0016649A" w:rsidRPr="005C595A" w14:paraId="3EA9C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F94A9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Formulaires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70E3B" w14:textId="77777777" w:rsidR="0016649A" w:rsidRPr="005C595A" w:rsidRDefault="00456CBD">
            <w:pPr>
              <w:rPr>
                <w:sz w:val="24"/>
                <w:szCs w:val="24"/>
              </w:rPr>
            </w:pPr>
            <w:proofErr w:type="spellStart"/>
            <w:r w:rsidRPr="005C595A">
              <w:rPr>
                <w:color w:val="1F2937"/>
                <w:sz w:val="22"/>
                <w:szCs w:val="22"/>
              </w:rPr>
              <w:t>ReactiveFormsModule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+ validateurs personnalisés (plafond de retrait, confirmation de mot de passe)</w:t>
            </w:r>
          </w:p>
        </w:tc>
      </w:tr>
      <w:tr w:rsidR="0016649A" w:rsidRPr="005C595A" w14:paraId="4AFC9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D146A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Données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4E406" w14:textId="77777777" w:rsidR="0016649A" w:rsidRPr="005C595A" w:rsidRDefault="00456CBD">
            <w:pPr>
              <w:rPr>
                <w:sz w:val="24"/>
                <w:szCs w:val="24"/>
                <w:lang w:val="en-US"/>
              </w:rPr>
            </w:pPr>
            <w:r w:rsidRPr="005C595A">
              <w:rPr>
                <w:color w:val="1F2937"/>
                <w:sz w:val="22"/>
                <w:szCs w:val="22"/>
                <w:lang w:val="en-US"/>
              </w:rPr>
              <w:t xml:space="preserve">json-server (API REST fictive, </w:t>
            </w:r>
            <w:proofErr w:type="spellStart"/>
            <w:r w:rsidRPr="005C595A">
              <w:rPr>
                <w:color w:val="1F2937"/>
                <w:sz w:val="22"/>
                <w:szCs w:val="22"/>
                <w:lang w:val="en-US"/>
              </w:rPr>
              <w:t>db.json</w:t>
            </w:r>
            <w:proofErr w:type="spellEnd"/>
            <w:r w:rsidRPr="005C595A">
              <w:rPr>
                <w:color w:val="1F2937"/>
                <w:sz w:val="22"/>
                <w:szCs w:val="22"/>
                <w:lang w:val="en-US"/>
              </w:rPr>
              <w:t>)</w:t>
            </w:r>
          </w:p>
        </w:tc>
      </w:tr>
      <w:tr w:rsidR="0016649A" w:rsidRPr="005C595A" w14:paraId="333F6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22D15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Sécurité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858B2" w14:textId="77777777" w:rsidR="0016649A" w:rsidRPr="005C595A" w:rsidRDefault="00456CBD">
            <w:pPr>
              <w:rPr>
                <w:sz w:val="24"/>
                <w:szCs w:val="24"/>
              </w:rPr>
            </w:pPr>
            <w:proofErr w:type="spellStart"/>
            <w:r w:rsidRPr="005C595A">
              <w:rPr>
                <w:color w:val="1F2937"/>
                <w:sz w:val="22"/>
                <w:szCs w:val="22"/>
              </w:rPr>
              <w:t>roleGuard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+ intercepteur HTTP + filtrage par rôle + mot de passe obligatoire à la première connexi</w:t>
            </w:r>
            <w:r w:rsidRPr="005C595A">
              <w:rPr>
                <w:color w:val="1F2937"/>
                <w:sz w:val="22"/>
                <w:szCs w:val="22"/>
              </w:rPr>
              <w:t>on</w:t>
            </w:r>
          </w:p>
        </w:tc>
      </w:tr>
      <w:tr w:rsidR="0016649A" w:rsidRPr="005C595A" w14:paraId="599F5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D8C4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>Visualisation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1A68E" w14:textId="77777777" w:rsidR="0016649A" w:rsidRPr="005C595A" w:rsidRDefault="00456CBD">
            <w:pPr>
              <w:rPr>
                <w:sz w:val="24"/>
                <w:szCs w:val="24"/>
              </w:rPr>
            </w:pPr>
            <w:r w:rsidRPr="005C595A">
              <w:rPr>
                <w:color w:val="1F2937"/>
                <w:sz w:val="22"/>
                <w:szCs w:val="22"/>
              </w:rPr>
              <w:t xml:space="preserve">Chart.js (graphiques), </w:t>
            </w:r>
            <w:proofErr w:type="spellStart"/>
            <w:r w:rsidRPr="005C595A">
              <w:rPr>
                <w:color w:val="1F2937"/>
                <w:sz w:val="22"/>
                <w:szCs w:val="22"/>
              </w:rPr>
              <w:t>jsPDF</w:t>
            </w:r>
            <w:proofErr w:type="spellEnd"/>
            <w:r w:rsidRPr="005C595A">
              <w:rPr>
                <w:color w:val="1F2937"/>
                <w:sz w:val="22"/>
                <w:szCs w:val="22"/>
              </w:rPr>
              <w:t xml:space="preserve"> (export PDF des rapports)</w:t>
            </w:r>
          </w:p>
        </w:tc>
      </w:tr>
    </w:tbl>
    <w:p w14:paraId="50D0C4D1" w14:textId="77777777" w:rsidR="00456CBD" w:rsidRPr="005C595A" w:rsidRDefault="00456CBD">
      <w:pPr>
        <w:rPr>
          <w:sz w:val="24"/>
          <w:szCs w:val="24"/>
        </w:rPr>
      </w:pPr>
    </w:p>
    <w:sectPr w:rsidR="00456CBD" w:rsidRPr="005C595A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5094"/>
    <w:multiLevelType w:val="hybridMultilevel"/>
    <w:tmpl w:val="002E34FC"/>
    <w:lvl w:ilvl="0" w:tplc="29C27F62">
      <w:start w:val="1"/>
      <w:numFmt w:val="bullet"/>
      <w:lvlText w:val="●"/>
      <w:lvlJc w:val="left"/>
      <w:pPr>
        <w:ind w:left="720" w:hanging="360"/>
      </w:pPr>
    </w:lvl>
    <w:lvl w:ilvl="1" w:tplc="599AE162">
      <w:start w:val="1"/>
      <w:numFmt w:val="bullet"/>
      <w:lvlText w:val="○"/>
      <w:lvlJc w:val="left"/>
      <w:pPr>
        <w:ind w:left="1440" w:hanging="360"/>
      </w:pPr>
    </w:lvl>
    <w:lvl w:ilvl="2" w:tplc="FB827510">
      <w:start w:val="1"/>
      <w:numFmt w:val="bullet"/>
      <w:lvlText w:val="■"/>
      <w:lvlJc w:val="left"/>
      <w:pPr>
        <w:ind w:left="2160" w:hanging="360"/>
      </w:pPr>
    </w:lvl>
    <w:lvl w:ilvl="3" w:tplc="7D0CDAD2">
      <w:start w:val="1"/>
      <w:numFmt w:val="bullet"/>
      <w:lvlText w:val="●"/>
      <w:lvlJc w:val="left"/>
      <w:pPr>
        <w:ind w:left="2880" w:hanging="360"/>
      </w:pPr>
    </w:lvl>
    <w:lvl w:ilvl="4" w:tplc="6584F48A">
      <w:start w:val="1"/>
      <w:numFmt w:val="bullet"/>
      <w:lvlText w:val="○"/>
      <w:lvlJc w:val="left"/>
      <w:pPr>
        <w:ind w:left="3600" w:hanging="360"/>
      </w:pPr>
    </w:lvl>
    <w:lvl w:ilvl="5" w:tplc="15606E90">
      <w:start w:val="1"/>
      <w:numFmt w:val="bullet"/>
      <w:lvlText w:val="■"/>
      <w:lvlJc w:val="left"/>
      <w:pPr>
        <w:ind w:left="4320" w:hanging="360"/>
      </w:pPr>
    </w:lvl>
    <w:lvl w:ilvl="6" w:tplc="E4BC8C6A">
      <w:start w:val="1"/>
      <w:numFmt w:val="bullet"/>
      <w:lvlText w:val="●"/>
      <w:lvlJc w:val="left"/>
      <w:pPr>
        <w:ind w:left="5040" w:hanging="360"/>
      </w:pPr>
    </w:lvl>
    <w:lvl w:ilvl="7" w:tplc="4CE0BD28">
      <w:start w:val="1"/>
      <w:numFmt w:val="bullet"/>
      <w:lvlText w:val="●"/>
      <w:lvlJc w:val="left"/>
      <w:pPr>
        <w:ind w:left="5760" w:hanging="360"/>
      </w:pPr>
    </w:lvl>
    <w:lvl w:ilvl="8" w:tplc="5490A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223F8"/>
    <w:multiLevelType w:val="hybridMultilevel"/>
    <w:tmpl w:val="19CE6EB8"/>
    <w:lvl w:ilvl="0" w:tplc="0F2A091C">
      <w:start w:val="1"/>
      <w:numFmt w:val="bullet"/>
      <w:lvlText w:val="•"/>
      <w:lvlJc w:val="left"/>
      <w:pPr>
        <w:ind w:left="420" w:hanging="260"/>
      </w:pPr>
    </w:lvl>
    <w:lvl w:ilvl="1" w:tplc="F07A3354">
      <w:numFmt w:val="decimal"/>
      <w:lvlText w:val=""/>
      <w:lvlJc w:val="left"/>
    </w:lvl>
    <w:lvl w:ilvl="2" w:tplc="82846254">
      <w:numFmt w:val="decimal"/>
      <w:lvlText w:val=""/>
      <w:lvlJc w:val="left"/>
    </w:lvl>
    <w:lvl w:ilvl="3" w:tplc="B43E61BE">
      <w:numFmt w:val="decimal"/>
      <w:lvlText w:val=""/>
      <w:lvlJc w:val="left"/>
    </w:lvl>
    <w:lvl w:ilvl="4" w:tplc="16FE7ABA">
      <w:numFmt w:val="decimal"/>
      <w:lvlText w:val=""/>
      <w:lvlJc w:val="left"/>
    </w:lvl>
    <w:lvl w:ilvl="5" w:tplc="A92C80F2">
      <w:numFmt w:val="decimal"/>
      <w:lvlText w:val=""/>
      <w:lvlJc w:val="left"/>
    </w:lvl>
    <w:lvl w:ilvl="6" w:tplc="3C7E41B4">
      <w:numFmt w:val="decimal"/>
      <w:lvlText w:val=""/>
      <w:lvlJc w:val="left"/>
    </w:lvl>
    <w:lvl w:ilvl="7" w:tplc="F3745E68">
      <w:numFmt w:val="decimal"/>
      <w:lvlText w:val=""/>
      <w:lvlJc w:val="left"/>
    </w:lvl>
    <w:lvl w:ilvl="8" w:tplc="15721F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49A"/>
    <w:rsid w:val="0016649A"/>
    <w:rsid w:val="00456CBD"/>
    <w:rsid w:val="005C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7E04"/>
  <w15:docId w15:val="{FC115139-6D14-4866-8E65-8B0F12EE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Seydina</cp:lastModifiedBy>
  <cp:revision>2</cp:revision>
  <dcterms:created xsi:type="dcterms:W3CDTF">2026-08-11T21:35:00Z</dcterms:created>
  <dcterms:modified xsi:type="dcterms:W3CDTF">2026-08-11T21:39:00Z</dcterms:modified>
</cp:coreProperties>
</file>