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E2008" w14:textId="77777777" w:rsidR="00745D81" w:rsidRDefault="002E183E">
      <w:pPr>
        <w:spacing w:after="40"/>
        <w:jc w:val="center"/>
      </w:pPr>
      <w:r>
        <w:rPr>
          <w:b/>
          <w:bCs/>
          <w:color w:val="0F766E"/>
          <w:sz w:val="34"/>
          <w:szCs w:val="34"/>
        </w:rPr>
        <w:t>Note technique</w:t>
      </w:r>
    </w:p>
    <w:p w14:paraId="2A7FC5A0" w14:textId="77777777" w:rsidR="00745D81" w:rsidRDefault="002E183E">
      <w:pPr>
        <w:spacing w:after="20"/>
        <w:jc w:val="center"/>
      </w:pPr>
      <w:proofErr w:type="spellStart"/>
      <w:r>
        <w:rPr>
          <w:color w:val="1E293B"/>
          <w:sz w:val="22"/>
          <w:szCs w:val="22"/>
        </w:rPr>
        <w:t>MicroBank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Connect</w:t>
      </w:r>
      <w:proofErr w:type="spellEnd"/>
      <w:r>
        <w:rPr>
          <w:color w:val="1E293B"/>
          <w:sz w:val="22"/>
          <w:szCs w:val="22"/>
        </w:rPr>
        <w:t xml:space="preserve"> — Projet de fin de module </w:t>
      </w:r>
      <w:proofErr w:type="spellStart"/>
      <w:r>
        <w:rPr>
          <w:color w:val="1E293B"/>
          <w:sz w:val="22"/>
          <w:szCs w:val="22"/>
        </w:rPr>
        <w:t>Angular</w:t>
      </w:r>
      <w:proofErr w:type="spellEnd"/>
      <w:r>
        <w:rPr>
          <w:color w:val="1E293B"/>
          <w:sz w:val="22"/>
          <w:szCs w:val="22"/>
        </w:rPr>
        <w:t xml:space="preserve"> v20</w:t>
      </w:r>
    </w:p>
    <w:p w14:paraId="02CD4234" w14:textId="20CE41CE" w:rsidR="00745D81" w:rsidRPr="003E7C0C" w:rsidRDefault="003E7C0C">
      <w:pPr>
        <w:spacing w:after="260"/>
        <w:jc w:val="center"/>
        <w:rPr>
          <w:lang w:val="en-US"/>
        </w:rPr>
      </w:pPr>
      <w:r w:rsidRPr="003E7C0C">
        <w:rPr>
          <w:i/>
          <w:iCs/>
          <w:color w:val="6B7280"/>
          <w:sz w:val="18"/>
          <w:szCs w:val="18"/>
          <w:lang w:val="en-US"/>
        </w:rPr>
        <w:t>Mohamed NDIAYE</w:t>
      </w:r>
      <w:r w:rsidR="002E183E" w:rsidRPr="003E7C0C">
        <w:rPr>
          <w:i/>
          <w:iCs/>
          <w:color w:val="6B7280"/>
          <w:sz w:val="18"/>
          <w:szCs w:val="18"/>
          <w:lang w:val="en-US"/>
        </w:rPr>
        <w:t xml:space="preserve"> — MIAGE 1, ISI Keur Massar — Août 2026</w:t>
      </w:r>
    </w:p>
    <w:p w14:paraId="1771656A" w14:textId="77777777" w:rsidR="00745D81" w:rsidRDefault="002E183E">
      <w:pPr>
        <w:pStyle w:val="Titre1"/>
        <w:spacing w:before="240" w:after="120"/>
      </w:pPr>
      <w:r>
        <w:rPr>
          <w:b/>
          <w:bCs/>
          <w:color w:val="0F766E"/>
          <w:sz w:val="26"/>
          <w:szCs w:val="26"/>
        </w:rPr>
        <w:t>1. Choix d'architecture</w:t>
      </w:r>
    </w:p>
    <w:p w14:paraId="744C408A" w14:textId="77777777" w:rsidR="00745D81" w:rsidRDefault="002E183E">
      <w:pPr>
        <w:pStyle w:val="Titre2"/>
        <w:spacing w:before="180" w:after="80"/>
      </w:pPr>
      <w:r>
        <w:rPr>
          <w:b/>
          <w:bCs/>
          <w:color w:val="1E293B"/>
          <w:sz w:val="22"/>
          <w:szCs w:val="22"/>
        </w:rPr>
        <w:t>Structure du projet</w:t>
      </w:r>
    </w:p>
    <w:p w14:paraId="2C54E558" w14:textId="77777777" w:rsidR="00745D81" w:rsidRDefault="002E183E">
      <w:pPr>
        <w:spacing w:after="100"/>
      </w:pPr>
      <w:r>
        <w:rPr>
          <w:sz w:val="21"/>
          <w:szCs w:val="21"/>
        </w:rPr>
        <w:t xml:space="preserve">L'application est organisée en </w:t>
      </w:r>
      <w:proofErr w:type="spellStart"/>
      <w:r>
        <w:rPr>
          <w:sz w:val="21"/>
          <w:szCs w:val="21"/>
        </w:rPr>
        <w:t>feature</w:t>
      </w:r>
      <w:proofErr w:type="spellEnd"/>
      <w:r>
        <w:rPr>
          <w:sz w:val="21"/>
          <w:szCs w:val="21"/>
        </w:rPr>
        <w:t xml:space="preserve"> folders (</w:t>
      </w:r>
      <w:proofErr w:type="spellStart"/>
      <w:r>
        <w:rPr>
          <w:sz w:val="21"/>
          <w:szCs w:val="21"/>
        </w:rPr>
        <w:t>core</w:t>
      </w:r>
      <w:proofErr w:type="spellEnd"/>
      <w:r>
        <w:rPr>
          <w:sz w:val="21"/>
          <w:szCs w:val="21"/>
        </w:rPr>
        <w:t xml:space="preserve"> / </w:t>
      </w:r>
      <w:proofErr w:type="spellStart"/>
      <w:r>
        <w:rPr>
          <w:sz w:val="21"/>
          <w:szCs w:val="21"/>
        </w:rPr>
        <w:t>features</w:t>
      </w:r>
      <w:proofErr w:type="spellEnd"/>
      <w:r>
        <w:rPr>
          <w:sz w:val="21"/>
          <w:szCs w:val="21"/>
        </w:rPr>
        <w:t xml:space="preserve"> / </w:t>
      </w:r>
      <w:proofErr w:type="spellStart"/>
      <w:r>
        <w:rPr>
          <w:sz w:val="21"/>
          <w:szCs w:val="21"/>
        </w:rPr>
        <w:t>shared</w:t>
      </w:r>
      <w:proofErr w:type="spellEnd"/>
      <w:r>
        <w:rPr>
          <w:sz w:val="21"/>
          <w:szCs w:val="21"/>
        </w:rPr>
        <w:t xml:space="preserve"> / </w:t>
      </w:r>
      <w:proofErr w:type="spellStart"/>
      <w:r>
        <w:rPr>
          <w:sz w:val="21"/>
          <w:szCs w:val="21"/>
        </w:rPr>
        <w:t>layout</w:t>
      </w:r>
      <w:proofErr w:type="spellEnd"/>
      <w:r>
        <w:rPr>
          <w:sz w:val="21"/>
          <w:szCs w:val="21"/>
        </w:rPr>
        <w:t xml:space="preserve">), conformément au style guide officiel </w:t>
      </w:r>
      <w:proofErr w:type="spellStart"/>
      <w:r>
        <w:rPr>
          <w:sz w:val="21"/>
          <w:szCs w:val="21"/>
        </w:rPr>
        <w:t>Angular</w:t>
      </w:r>
      <w:proofErr w:type="spellEnd"/>
      <w:r>
        <w:rPr>
          <w:sz w:val="21"/>
          <w:szCs w:val="21"/>
        </w:rPr>
        <w:t xml:space="preserve">. Chaque module métier (clients, comptes, opérations, </w:t>
      </w:r>
      <w:proofErr w:type="spellStart"/>
      <w:r>
        <w:rPr>
          <w:sz w:val="21"/>
          <w:szCs w:val="21"/>
        </w:rPr>
        <w:t>credits</w:t>
      </w:r>
      <w:proofErr w:type="spellEnd"/>
      <w:r>
        <w:rPr>
          <w:sz w:val="21"/>
          <w:szCs w:val="21"/>
        </w:rPr>
        <w:t xml:space="preserve">, rapports) est chargé en </w:t>
      </w:r>
      <w:proofErr w:type="spellStart"/>
      <w:r>
        <w:rPr>
          <w:sz w:val="21"/>
          <w:szCs w:val="21"/>
        </w:rPr>
        <w:t>lazy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loading</w:t>
      </w:r>
      <w:proofErr w:type="spellEnd"/>
      <w:r>
        <w:rPr>
          <w:sz w:val="21"/>
          <w:szCs w:val="21"/>
        </w:rPr>
        <w:t xml:space="preserve"> via </w:t>
      </w:r>
      <w:proofErr w:type="spellStart"/>
      <w:r>
        <w:rPr>
          <w:sz w:val="21"/>
          <w:szCs w:val="21"/>
        </w:rPr>
        <w:t>loadComponent</w:t>
      </w:r>
      <w:proofErr w:type="spellEnd"/>
      <w:r>
        <w:rPr>
          <w:sz w:val="21"/>
          <w:szCs w:val="21"/>
        </w:rPr>
        <w:t>, ce qui ré</w:t>
      </w:r>
      <w:r>
        <w:rPr>
          <w:sz w:val="21"/>
          <w:szCs w:val="21"/>
        </w:rPr>
        <w:t>duit le bundle initial et isole clairement les responsabilités.</w:t>
      </w:r>
    </w:p>
    <w:p w14:paraId="4FEF3A82" w14:textId="77777777" w:rsidR="00745D81" w:rsidRDefault="002E183E">
      <w:pPr>
        <w:pStyle w:val="Titre2"/>
        <w:spacing w:before="180" w:after="80"/>
      </w:pPr>
      <w:r>
        <w:rPr>
          <w:b/>
          <w:bCs/>
          <w:color w:val="1E293B"/>
          <w:sz w:val="22"/>
          <w:szCs w:val="22"/>
        </w:rPr>
        <w:t>Gestion d'état</w:t>
      </w:r>
    </w:p>
    <w:p w14:paraId="27A46964" w14:textId="77777777" w:rsidR="00745D81" w:rsidRDefault="002E183E">
      <w:pPr>
        <w:spacing w:after="100"/>
      </w:pPr>
      <w:r>
        <w:rPr>
          <w:sz w:val="21"/>
          <w:szCs w:val="21"/>
        </w:rPr>
        <w:t xml:space="preserve">La gestion d'état repose exclusivement sur les </w:t>
      </w:r>
      <w:proofErr w:type="spellStart"/>
      <w:r>
        <w:rPr>
          <w:sz w:val="21"/>
          <w:szCs w:val="21"/>
        </w:rPr>
        <w:t>signals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Angular</w:t>
      </w:r>
      <w:proofErr w:type="spellEnd"/>
      <w:r>
        <w:rPr>
          <w:sz w:val="21"/>
          <w:szCs w:val="21"/>
        </w:rPr>
        <w:t xml:space="preserve"> (signal, </w:t>
      </w:r>
      <w:proofErr w:type="spellStart"/>
      <w:r>
        <w:rPr>
          <w:sz w:val="21"/>
          <w:szCs w:val="21"/>
        </w:rPr>
        <w:t>computed</w:t>
      </w:r>
      <w:proofErr w:type="spellEnd"/>
      <w:r>
        <w:rPr>
          <w:sz w:val="21"/>
          <w:szCs w:val="21"/>
        </w:rPr>
        <w:t xml:space="preserve">) plutôt que sur </w:t>
      </w:r>
      <w:proofErr w:type="spellStart"/>
      <w:r>
        <w:rPr>
          <w:sz w:val="21"/>
          <w:szCs w:val="21"/>
        </w:rPr>
        <w:t>NgRx</w:t>
      </w:r>
      <w:proofErr w:type="spellEnd"/>
      <w:r>
        <w:rPr>
          <w:sz w:val="21"/>
          <w:szCs w:val="21"/>
        </w:rPr>
        <w:t xml:space="preserve"> ou des </w:t>
      </w:r>
      <w:proofErr w:type="spellStart"/>
      <w:r>
        <w:rPr>
          <w:sz w:val="21"/>
          <w:szCs w:val="21"/>
        </w:rPr>
        <w:t>BehaviorSubject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RxJS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AuthService</w:t>
      </w:r>
      <w:proofErr w:type="spellEnd"/>
      <w:r>
        <w:rPr>
          <w:sz w:val="21"/>
          <w:szCs w:val="21"/>
        </w:rPr>
        <w:t xml:space="preserve"> expose par exemple </w:t>
      </w:r>
      <w:proofErr w:type="spellStart"/>
      <w:r>
        <w:rPr>
          <w:sz w:val="21"/>
          <w:szCs w:val="21"/>
        </w:rPr>
        <w:t>currentUser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is</w:t>
      </w:r>
      <w:r>
        <w:rPr>
          <w:sz w:val="21"/>
          <w:szCs w:val="21"/>
        </w:rPr>
        <w:t>Authenticated</w:t>
      </w:r>
      <w:proofErr w:type="spellEnd"/>
      <w:r>
        <w:rPr>
          <w:sz w:val="21"/>
          <w:szCs w:val="21"/>
        </w:rPr>
        <w:t xml:space="preserve"> et </w:t>
      </w:r>
      <w:proofErr w:type="spellStart"/>
      <w:r>
        <w:rPr>
          <w:sz w:val="21"/>
          <w:szCs w:val="21"/>
        </w:rPr>
        <w:t>userRole</w:t>
      </w:r>
      <w:proofErr w:type="spellEnd"/>
      <w:r>
        <w:rPr>
          <w:sz w:val="21"/>
          <w:szCs w:val="21"/>
        </w:rPr>
        <w:t xml:space="preserve"> comme </w:t>
      </w:r>
      <w:proofErr w:type="spellStart"/>
      <w:r>
        <w:rPr>
          <w:sz w:val="21"/>
          <w:szCs w:val="21"/>
        </w:rPr>
        <w:t>signals</w:t>
      </w:r>
      <w:proofErr w:type="spellEnd"/>
      <w:r>
        <w:rPr>
          <w:sz w:val="21"/>
          <w:szCs w:val="21"/>
        </w:rPr>
        <w:t xml:space="preserve"> dérivés : toute l'interface (sidebar dynamique, </w:t>
      </w:r>
      <w:proofErr w:type="spellStart"/>
      <w:r>
        <w:rPr>
          <w:sz w:val="21"/>
          <w:szCs w:val="21"/>
        </w:rPr>
        <w:t>guards</w:t>
      </w:r>
      <w:proofErr w:type="spellEnd"/>
      <w:r>
        <w:rPr>
          <w:sz w:val="21"/>
          <w:szCs w:val="21"/>
        </w:rPr>
        <w:t>, filtrage des données) se met à jour automatiquement sans code de synchronisation manuel.</w:t>
      </w:r>
    </w:p>
    <w:p w14:paraId="696BE4D6" w14:textId="77777777" w:rsidR="00745D81" w:rsidRDefault="002E183E">
      <w:pPr>
        <w:spacing w:after="100"/>
      </w:pPr>
      <w:r>
        <w:rPr>
          <w:sz w:val="21"/>
          <w:szCs w:val="21"/>
        </w:rPr>
        <w:t xml:space="preserve">Point d'attention retenu : un </w:t>
      </w:r>
      <w:proofErr w:type="spellStart"/>
      <w:r>
        <w:rPr>
          <w:sz w:val="21"/>
          <w:szCs w:val="21"/>
        </w:rPr>
        <w:t>computed</w:t>
      </w:r>
      <w:proofErr w:type="spellEnd"/>
      <w:r>
        <w:rPr>
          <w:sz w:val="21"/>
          <w:szCs w:val="21"/>
        </w:rPr>
        <w:t>() ne se recalcule que si un sign</w:t>
      </w:r>
      <w:r>
        <w:rPr>
          <w:sz w:val="21"/>
          <w:szCs w:val="21"/>
        </w:rPr>
        <w:t xml:space="preserve">al dont il dépend change. Pour des valeurs qui dépendent d'un </w:t>
      </w:r>
      <w:proofErr w:type="spellStart"/>
      <w:r>
        <w:rPr>
          <w:sz w:val="21"/>
          <w:szCs w:val="21"/>
        </w:rPr>
        <w:t>FormGroup</w:t>
      </w:r>
      <w:proofErr w:type="spellEnd"/>
      <w:r>
        <w:rPr>
          <w:sz w:val="21"/>
          <w:szCs w:val="21"/>
        </w:rPr>
        <w:t xml:space="preserve"> (ex. le compte source sélectionné dans le formulaire d'opération), une méthode classique a été utilisée à la place, car elle relit systématiquement l'état courant du formulaire à chaqu</w:t>
      </w:r>
      <w:r>
        <w:rPr>
          <w:sz w:val="21"/>
          <w:szCs w:val="21"/>
        </w:rPr>
        <w:t>e appel.</w:t>
      </w:r>
    </w:p>
    <w:p w14:paraId="6B36D8D4" w14:textId="77777777" w:rsidR="00745D81" w:rsidRDefault="002E183E">
      <w:pPr>
        <w:pStyle w:val="Titre2"/>
        <w:spacing w:before="180" w:after="80"/>
      </w:pPr>
      <w:r>
        <w:rPr>
          <w:b/>
          <w:bCs/>
          <w:color w:val="1E293B"/>
          <w:sz w:val="22"/>
          <w:szCs w:val="22"/>
        </w:rPr>
        <w:t>Sécurité et rôles</w:t>
      </w:r>
    </w:p>
    <w:p w14:paraId="32293D38" w14:textId="77777777" w:rsidR="00745D81" w:rsidRDefault="002E183E">
      <w:pPr>
        <w:spacing w:after="100"/>
      </w:pPr>
      <w:r>
        <w:rPr>
          <w:sz w:val="21"/>
          <w:szCs w:val="21"/>
        </w:rPr>
        <w:t>Trois rôles sont gérés (Client, Agent, Gestionnaire), avec une double couche de protection :</w:t>
      </w:r>
    </w:p>
    <w:p w14:paraId="731E5F16" w14:textId="77777777" w:rsidR="00745D81" w:rsidRDefault="002E183E">
      <w:pPr>
        <w:pStyle w:val="Paragraphedeliste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Protection des routes via </w:t>
      </w:r>
      <w:proofErr w:type="spellStart"/>
      <w:r>
        <w:rPr>
          <w:sz w:val="21"/>
          <w:szCs w:val="21"/>
        </w:rPr>
        <w:t>roleGuard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factory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function</w:t>
      </w:r>
      <w:proofErr w:type="spellEnd"/>
      <w:r>
        <w:rPr>
          <w:sz w:val="21"/>
          <w:szCs w:val="21"/>
        </w:rPr>
        <w:t xml:space="preserve"> paramétrée par les rôles autorisés), appliquée sur les routes sensibles (gestion d</w:t>
      </w:r>
      <w:r>
        <w:rPr>
          <w:sz w:val="21"/>
          <w:szCs w:val="21"/>
        </w:rPr>
        <w:t>es clients, opérations bancaires, création de compte, demande de crédit, rapports).</w:t>
      </w:r>
    </w:p>
    <w:p w14:paraId="6F32D5B6" w14:textId="77777777" w:rsidR="00745D81" w:rsidRDefault="002E183E">
      <w:pPr>
        <w:pStyle w:val="Paragraphedeliste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Filtrage des données au niveau des composants : un Client ne récupère et n'affiche que ses propres comptes et crédits (comparaison sur </w:t>
      </w:r>
      <w:proofErr w:type="spellStart"/>
      <w:r>
        <w:rPr>
          <w:sz w:val="21"/>
          <w:szCs w:val="21"/>
        </w:rPr>
        <w:t>clientId</w:t>
      </w:r>
      <w:proofErr w:type="spellEnd"/>
      <w:r>
        <w:rPr>
          <w:sz w:val="21"/>
          <w:szCs w:val="21"/>
        </w:rPr>
        <w:t>), même si l'API renvoie l'en</w:t>
      </w:r>
      <w:r>
        <w:rPr>
          <w:sz w:val="21"/>
          <w:szCs w:val="21"/>
        </w:rPr>
        <w:t xml:space="preserve">semble des données — cohérent avec les limites de </w:t>
      </w:r>
      <w:proofErr w:type="spellStart"/>
      <w:r>
        <w:rPr>
          <w:sz w:val="21"/>
          <w:szCs w:val="21"/>
        </w:rPr>
        <w:t>json</w:t>
      </w:r>
      <w:proofErr w:type="spellEnd"/>
      <w:r>
        <w:rPr>
          <w:sz w:val="21"/>
          <w:szCs w:val="21"/>
        </w:rPr>
        <w:t>-server, qui ne fait pas d'autorisation côté serveur.</w:t>
      </w:r>
    </w:p>
    <w:p w14:paraId="0C3D97BD" w14:textId="77777777" w:rsidR="00745D81" w:rsidRDefault="002E183E">
      <w:pPr>
        <w:spacing w:after="100"/>
      </w:pPr>
      <w:r>
        <w:rPr>
          <w:sz w:val="21"/>
          <w:szCs w:val="21"/>
        </w:rPr>
        <w:t>Les permissions ont été alignées strictement sur la section 2.1 du cahier des charges : le Client est en lecture seule sur ses opérations et crédits</w:t>
      </w:r>
      <w:r>
        <w:rPr>
          <w:sz w:val="21"/>
          <w:szCs w:val="21"/>
        </w:rPr>
        <w:t xml:space="preserve"> (l'Agent "effectue les opérations bancaires" et "instruit les demandes de crédit"), ce qui a nécessité une correction en cours de projet après une première implémentation où le Client pouvait initier lui-même virements et demandes de crédit.</w:t>
      </w:r>
    </w:p>
    <w:p w14:paraId="31F2E170" w14:textId="77777777" w:rsidR="00745D81" w:rsidRDefault="002E183E">
      <w:pPr>
        <w:pStyle w:val="Titre2"/>
        <w:spacing w:before="180" w:after="80"/>
      </w:pPr>
      <w:r>
        <w:rPr>
          <w:b/>
          <w:bCs/>
          <w:color w:val="1E293B"/>
          <w:sz w:val="22"/>
          <w:szCs w:val="22"/>
        </w:rPr>
        <w:t>Formulaires e</w:t>
      </w:r>
      <w:r>
        <w:rPr>
          <w:b/>
          <w:bCs/>
          <w:color w:val="1E293B"/>
          <w:sz w:val="22"/>
          <w:szCs w:val="22"/>
        </w:rPr>
        <w:t>t validation métier</w:t>
      </w:r>
    </w:p>
    <w:p w14:paraId="4DBF4CDE" w14:textId="77777777" w:rsidR="00745D81" w:rsidRDefault="002E183E">
      <w:pPr>
        <w:spacing w:after="100"/>
      </w:pPr>
      <w:r>
        <w:rPr>
          <w:sz w:val="21"/>
          <w:szCs w:val="21"/>
        </w:rPr>
        <w:t xml:space="preserve">Tous les formulaires utilisent </w:t>
      </w:r>
      <w:proofErr w:type="spellStart"/>
      <w:r>
        <w:rPr>
          <w:sz w:val="21"/>
          <w:szCs w:val="21"/>
        </w:rPr>
        <w:t>ReactiveFormsModule</w:t>
      </w:r>
      <w:proofErr w:type="spellEnd"/>
      <w:r>
        <w:rPr>
          <w:sz w:val="21"/>
          <w:szCs w:val="21"/>
        </w:rPr>
        <w:t>. Le point central est un validateur personnalisé sur le formulaire d'opérations : le montant d'un retrait ou d'un virement ne peut jamais dépasser le solde du compte source sélectionné.</w:t>
      </w:r>
      <w:r>
        <w:rPr>
          <w:sz w:val="21"/>
          <w:szCs w:val="21"/>
        </w:rPr>
        <w:t xml:space="preserve"> Le formulaire de crédit calcule la mensualité en temps réel avec la formule standard d'annuité constante et génère l'échéancier complet (un objet </w:t>
      </w:r>
      <w:proofErr w:type="spellStart"/>
      <w:r>
        <w:rPr>
          <w:sz w:val="21"/>
          <w:szCs w:val="21"/>
        </w:rPr>
        <w:t>Echeance</w:t>
      </w:r>
      <w:proofErr w:type="spellEnd"/>
      <w:r>
        <w:rPr>
          <w:sz w:val="21"/>
          <w:szCs w:val="21"/>
        </w:rPr>
        <w:t xml:space="preserve"> par mois) à la soumission.</w:t>
      </w:r>
    </w:p>
    <w:p w14:paraId="3EF4CFEB" w14:textId="77777777" w:rsidR="00745D81" w:rsidRDefault="002E183E">
      <w:pPr>
        <w:pStyle w:val="Titre2"/>
        <w:spacing w:before="180" w:after="80"/>
      </w:pPr>
      <w:r>
        <w:rPr>
          <w:b/>
          <w:bCs/>
          <w:color w:val="1E293B"/>
          <w:sz w:val="22"/>
          <w:szCs w:val="22"/>
        </w:rPr>
        <w:t>Accès aux données</w:t>
      </w:r>
    </w:p>
    <w:p w14:paraId="50D93A18" w14:textId="77777777" w:rsidR="00745D81" w:rsidRDefault="002E183E">
      <w:pPr>
        <w:spacing w:after="100"/>
      </w:pPr>
      <w:r>
        <w:rPr>
          <w:sz w:val="21"/>
          <w:szCs w:val="21"/>
        </w:rPr>
        <w:t xml:space="preserve">En l'absence de backend réel, </w:t>
      </w:r>
      <w:proofErr w:type="spellStart"/>
      <w:r>
        <w:rPr>
          <w:sz w:val="21"/>
          <w:szCs w:val="21"/>
        </w:rPr>
        <w:t>json</w:t>
      </w:r>
      <w:proofErr w:type="spellEnd"/>
      <w:r>
        <w:rPr>
          <w:sz w:val="21"/>
          <w:szCs w:val="21"/>
        </w:rPr>
        <w:t>-server sert de fauss</w:t>
      </w:r>
      <w:r>
        <w:rPr>
          <w:sz w:val="21"/>
          <w:szCs w:val="21"/>
        </w:rPr>
        <w:t xml:space="preserve">e API REST à partir d'un fichier </w:t>
      </w:r>
      <w:proofErr w:type="spellStart"/>
      <w:r>
        <w:rPr>
          <w:sz w:val="21"/>
          <w:szCs w:val="21"/>
        </w:rPr>
        <w:t>db.json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users</w:t>
      </w:r>
      <w:proofErr w:type="spellEnd"/>
      <w:r>
        <w:rPr>
          <w:sz w:val="21"/>
          <w:szCs w:val="21"/>
        </w:rPr>
        <w:t xml:space="preserve">, clients, comptes, transactions, </w:t>
      </w:r>
      <w:proofErr w:type="spellStart"/>
      <w:r>
        <w:rPr>
          <w:sz w:val="21"/>
          <w:szCs w:val="21"/>
        </w:rPr>
        <w:t>credits</w:t>
      </w:r>
      <w:proofErr w:type="spellEnd"/>
      <w:r>
        <w:rPr>
          <w:sz w:val="21"/>
          <w:szCs w:val="21"/>
        </w:rPr>
        <w:t xml:space="preserve">). Les mises à jour partielles (ex. solde d'un compte après une opération) utilisent PATCH plutôt que PUT, ce dernier remplaçant l'objet entier côté </w:t>
      </w:r>
      <w:proofErr w:type="spellStart"/>
      <w:r>
        <w:rPr>
          <w:sz w:val="21"/>
          <w:szCs w:val="21"/>
        </w:rPr>
        <w:t>json</w:t>
      </w:r>
      <w:proofErr w:type="spellEnd"/>
      <w:r>
        <w:rPr>
          <w:sz w:val="21"/>
          <w:szCs w:val="21"/>
        </w:rPr>
        <w:t>-server et effa</w:t>
      </w:r>
      <w:r>
        <w:rPr>
          <w:sz w:val="21"/>
          <w:szCs w:val="21"/>
        </w:rPr>
        <w:t>çant les champs non transmis.</w:t>
      </w:r>
    </w:p>
    <w:p w14:paraId="38968EC0" w14:textId="77777777" w:rsidR="00745D81" w:rsidRDefault="002E183E">
      <w:pPr>
        <w:pStyle w:val="Titre1"/>
        <w:spacing w:before="240" w:after="120"/>
      </w:pPr>
      <w:r>
        <w:rPr>
          <w:b/>
          <w:bCs/>
          <w:color w:val="0F766E"/>
          <w:sz w:val="26"/>
          <w:szCs w:val="26"/>
        </w:rPr>
        <w:t>2. Difficultés rencontrées</w:t>
      </w:r>
    </w:p>
    <w:p w14:paraId="02EF2209" w14:textId="77777777" w:rsidR="00745D81" w:rsidRDefault="002E183E">
      <w:pPr>
        <w:pStyle w:val="Titre2"/>
        <w:spacing w:before="180" w:after="80"/>
      </w:pPr>
      <w:r>
        <w:rPr>
          <w:b/>
          <w:bCs/>
          <w:color w:val="1E293B"/>
          <w:sz w:val="22"/>
          <w:szCs w:val="22"/>
        </w:rPr>
        <w:t>Écrasement de données via PUT</w:t>
      </w:r>
    </w:p>
    <w:p w14:paraId="2AF97548" w14:textId="77777777" w:rsidR="00745D81" w:rsidRDefault="002E183E">
      <w:pPr>
        <w:spacing w:after="100"/>
      </w:pPr>
      <w:r>
        <w:rPr>
          <w:sz w:val="21"/>
          <w:szCs w:val="21"/>
        </w:rPr>
        <w:t xml:space="preserve">La mise à jour du solde d'un compte après un dépôt utilisait initialement update() en PUT avec seulement { solde }. </w:t>
      </w:r>
      <w:proofErr w:type="spellStart"/>
      <w:r>
        <w:rPr>
          <w:sz w:val="21"/>
          <w:szCs w:val="21"/>
        </w:rPr>
        <w:t>json</w:t>
      </w:r>
      <w:proofErr w:type="spellEnd"/>
      <w:r>
        <w:rPr>
          <w:sz w:val="21"/>
          <w:szCs w:val="21"/>
        </w:rPr>
        <w:t>-server remplace alors l'objet complet, suppriman</w:t>
      </w:r>
      <w:r>
        <w:rPr>
          <w:sz w:val="21"/>
          <w:szCs w:val="21"/>
        </w:rPr>
        <w:t xml:space="preserve">t </w:t>
      </w:r>
      <w:proofErr w:type="spellStart"/>
      <w:r>
        <w:rPr>
          <w:sz w:val="21"/>
          <w:szCs w:val="21"/>
        </w:rPr>
        <w:t>clientId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numeroCompte</w:t>
      </w:r>
      <w:proofErr w:type="spellEnd"/>
      <w:r>
        <w:rPr>
          <w:sz w:val="21"/>
          <w:szCs w:val="21"/>
        </w:rPr>
        <w:t>, type, etc. Le compte affichait ensuite "Client inconnu". Corrigé en passant tous les services de mise à jour en PATCH.</w:t>
      </w:r>
    </w:p>
    <w:p w14:paraId="3F1525F9" w14:textId="77777777" w:rsidR="00745D81" w:rsidRDefault="002E183E">
      <w:pPr>
        <w:pStyle w:val="Titre2"/>
        <w:spacing w:before="180" w:after="80"/>
      </w:pPr>
      <w:r>
        <w:rPr>
          <w:b/>
          <w:bCs/>
          <w:color w:val="1E293B"/>
          <w:sz w:val="22"/>
          <w:szCs w:val="22"/>
        </w:rPr>
        <w:t xml:space="preserve">Signal </w:t>
      </w:r>
      <w:proofErr w:type="spellStart"/>
      <w:r>
        <w:rPr>
          <w:b/>
          <w:bCs/>
          <w:color w:val="1E293B"/>
          <w:sz w:val="22"/>
          <w:szCs w:val="22"/>
        </w:rPr>
        <w:t>computed</w:t>
      </w:r>
      <w:proofErr w:type="spellEnd"/>
      <w:r>
        <w:rPr>
          <w:b/>
          <w:bCs/>
          <w:color w:val="1E293B"/>
          <w:sz w:val="22"/>
          <w:szCs w:val="22"/>
        </w:rPr>
        <w:t xml:space="preserve"> figé sur une valeur de formulaire</w:t>
      </w:r>
    </w:p>
    <w:p w14:paraId="295E91A2" w14:textId="77777777" w:rsidR="00745D81" w:rsidRDefault="002E183E">
      <w:pPr>
        <w:spacing w:after="100"/>
      </w:pPr>
      <w:r>
        <w:rPr>
          <w:sz w:val="21"/>
          <w:szCs w:val="21"/>
        </w:rPr>
        <w:t xml:space="preserve">Le compte source sélectionné dans le formulaire d'opérations </w:t>
      </w:r>
      <w:r>
        <w:rPr>
          <w:sz w:val="21"/>
          <w:szCs w:val="21"/>
        </w:rPr>
        <w:t xml:space="preserve">était calculé via un </w:t>
      </w:r>
      <w:proofErr w:type="spellStart"/>
      <w:r>
        <w:rPr>
          <w:sz w:val="21"/>
          <w:szCs w:val="21"/>
        </w:rPr>
        <w:t>computed</w:t>
      </w:r>
      <w:proofErr w:type="spellEnd"/>
      <w:r>
        <w:rPr>
          <w:sz w:val="21"/>
          <w:szCs w:val="21"/>
        </w:rPr>
        <w:t xml:space="preserve">() lisant la valeur d'un </w:t>
      </w:r>
      <w:proofErr w:type="spellStart"/>
      <w:r>
        <w:rPr>
          <w:sz w:val="21"/>
          <w:szCs w:val="21"/>
        </w:rPr>
        <w:t>FormControl</w:t>
      </w:r>
      <w:proofErr w:type="spellEnd"/>
      <w:r>
        <w:rPr>
          <w:sz w:val="21"/>
          <w:szCs w:val="21"/>
        </w:rPr>
        <w:t xml:space="preserve">. N'étant pas un signal, ce changement n'était jamais détecté : le </w:t>
      </w:r>
      <w:proofErr w:type="spellStart"/>
      <w:r>
        <w:rPr>
          <w:sz w:val="21"/>
          <w:szCs w:val="21"/>
        </w:rPr>
        <w:t>computed</w:t>
      </w:r>
      <w:proofErr w:type="spellEnd"/>
      <w:r>
        <w:rPr>
          <w:sz w:val="21"/>
          <w:szCs w:val="21"/>
        </w:rPr>
        <w:t xml:space="preserve"> restait bloqué sur sa première évaluation (</w:t>
      </w:r>
      <w:proofErr w:type="spellStart"/>
      <w:r>
        <w:rPr>
          <w:sz w:val="21"/>
          <w:szCs w:val="21"/>
        </w:rPr>
        <w:t>null</w:t>
      </w:r>
      <w:proofErr w:type="spellEnd"/>
      <w:r>
        <w:rPr>
          <w:sz w:val="21"/>
          <w:szCs w:val="21"/>
        </w:rPr>
        <w:t>), provoquant une erreur au moment de soumettre une opération. Rempl</w:t>
      </w:r>
      <w:r>
        <w:rPr>
          <w:sz w:val="21"/>
          <w:szCs w:val="21"/>
        </w:rPr>
        <w:t>acé par une méthode simple, réévaluée à chaque appel.</w:t>
      </w:r>
    </w:p>
    <w:p w14:paraId="2C05B4F7" w14:textId="77777777" w:rsidR="00745D81" w:rsidRDefault="002E183E">
      <w:pPr>
        <w:pStyle w:val="Titre2"/>
        <w:spacing w:before="180" w:after="80"/>
      </w:pPr>
      <w:r>
        <w:rPr>
          <w:b/>
          <w:bCs/>
          <w:color w:val="1E293B"/>
          <w:sz w:val="22"/>
          <w:szCs w:val="22"/>
        </w:rPr>
        <w:t>Absence de filtrage par rôle initial</w:t>
      </w:r>
    </w:p>
    <w:p w14:paraId="71FC3BA6" w14:textId="77777777" w:rsidR="00745D81" w:rsidRDefault="002E183E">
      <w:pPr>
        <w:spacing w:after="100"/>
      </w:pPr>
      <w:r>
        <w:rPr>
          <w:sz w:val="21"/>
          <w:szCs w:val="21"/>
        </w:rPr>
        <w:lastRenderedPageBreak/>
        <w:t xml:space="preserve">Les premières versions des listes de comptes et de crédits interrogeaient l'API sans tenir compte du rôle connecté : un Client voyait les comptes et crédits de tous les autres clients. Corrigé en filtrant les résultats sur </w:t>
      </w:r>
      <w:proofErr w:type="spellStart"/>
      <w:r>
        <w:rPr>
          <w:sz w:val="21"/>
          <w:szCs w:val="21"/>
        </w:rPr>
        <w:t>currentUser</w:t>
      </w:r>
      <w:proofErr w:type="spellEnd"/>
      <w:r>
        <w:rPr>
          <w:sz w:val="21"/>
          <w:szCs w:val="21"/>
        </w:rPr>
        <w:t>().</w:t>
      </w:r>
      <w:proofErr w:type="spellStart"/>
      <w:r>
        <w:rPr>
          <w:sz w:val="21"/>
          <w:szCs w:val="21"/>
        </w:rPr>
        <w:t>clientId</w:t>
      </w:r>
      <w:proofErr w:type="spellEnd"/>
      <w:r>
        <w:rPr>
          <w:sz w:val="21"/>
          <w:szCs w:val="21"/>
        </w:rPr>
        <w:t xml:space="preserve"> lorsque le</w:t>
      </w:r>
      <w:r>
        <w:rPr>
          <w:sz w:val="21"/>
          <w:szCs w:val="21"/>
        </w:rPr>
        <w:t xml:space="preserve"> rôle est "client", en cohérence avec le filtrage déjà appliqué côté </w:t>
      </w:r>
      <w:proofErr w:type="spellStart"/>
      <w:r>
        <w:rPr>
          <w:sz w:val="21"/>
          <w:szCs w:val="21"/>
        </w:rPr>
        <w:t>guards</w:t>
      </w:r>
      <w:proofErr w:type="spellEnd"/>
      <w:r>
        <w:rPr>
          <w:sz w:val="21"/>
          <w:szCs w:val="21"/>
        </w:rPr>
        <w:t xml:space="preserve"> de route.</w:t>
      </w:r>
    </w:p>
    <w:p w14:paraId="748939ED" w14:textId="77777777" w:rsidR="00745D81" w:rsidRDefault="002E183E">
      <w:pPr>
        <w:pStyle w:val="Titre2"/>
        <w:spacing w:before="180" w:after="80"/>
      </w:pPr>
      <w:r>
        <w:rPr>
          <w:b/>
          <w:bCs/>
          <w:color w:val="1E293B"/>
          <w:sz w:val="22"/>
          <w:szCs w:val="22"/>
        </w:rPr>
        <w:t>Confusion de permissions vis-à-vis du cahier des charges</w:t>
      </w:r>
    </w:p>
    <w:p w14:paraId="4F802538" w14:textId="77777777" w:rsidR="00745D81" w:rsidRDefault="002E183E">
      <w:pPr>
        <w:spacing w:after="100"/>
      </w:pPr>
      <w:r>
        <w:rPr>
          <w:sz w:val="21"/>
          <w:szCs w:val="21"/>
        </w:rPr>
        <w:t>Une première implémentation autorisait le Client à choisir n'importe quel client dans le formulaire de demande de</w:t>
      </w:r>
      <w:r>
        <w:rPr>
          <w:sz w:val="21"/>
          <w:szCs w:val="21"/>
        </w:rPr>
        <w:t xml:space="preserve"> crédit, et à initier lui-même virements/retraits/demandes de crédit. Une relecture attentive de la section 2.1 a permis de corriger ce point : le Client reste en lecture seule sur les opérations et les crédits, conformément à l'énoncé.</w:t>
      </w:r>
    </w:p>
    <w:p w14:paraId="0220B362" w14:textId="77777777" w:rsidR="00745D81" w:rsidRDefault="002E183E">
      <w:pPr>
        <w:pStyle w:val="Titre1"/>
        <w:spacing w:before="240" w:after="120"/>
      </w:pPr>
      <w:r>
        <w:rPr>
          <w:b/>
          <w:bCs/>
          <w:color w:val="0F766E"/>
          <w:sz w:val="26"/>
          <w:szCs w:val="26"/>
        </w:rPr>
        <w:t>3. Pistes d'amélior</w:t>
      </w:r>
      <w:r>
        <w:rPr>
          <w:b/>
          <w:bCs/>
          <w:color w:val="0F766E"/>
          <w:sz w:val="26"/>
          <w:szCs w:val="26"/>
        </w:rPr>
        <w:t>ation</w:t>
      </w:r>
    </w:p>
    <w:p w14:paraId="3B8E6881" w14:textId="77777777" w:rsidR="00745D81" w:rsidRDefault="002E183E">
      <w:pPr>
        <w:pStyle w:val="Titre2"/>
        <w:spacing w:before="180" w:after="80"/>
      </w:pPr>
      <w:r>
        <w:rPr>
          <w:b/>
          <w:bCs/>
          <w:color w:val="1E293B"/>
          <w:sz w:val="22"/>
          <w:szCs w:val="22"/>
        </w:rPr>
        <w:t>Gestion du personnel (Agents / Gestionnaires)</w:t>
      </w:r>
    </w:p>
    <w:p w14:paraId="614BF5A7" w14:textId="77777777" w:rsidR="00745D81" w:rsidRDefault="002E183E">
      <w:pPr>
        <w:spacing w:after="100"/>
      </w:pPr>
      <w:r>
        <w:rPr>
          <w:sz w:val="21"/>
          <w:szCs w:val="21"/>
        </w:rPr>
        <w:t xml:space="preserve">Le cahier des charges ne prévoit pas de module de gestion des utilisateurs internes (Agents, Gestionnaires) : ces comptes sont actuellement créés uniquement à la main dans </w:t>
      </w:r>
      <w:proofErr w:type="spellStart"/>
      <w:r>
        <w:rPr>
          <w:sz w:val="21"/>
          <w:szCs w:val="21"/>
        </w:rPr>
        <w:t>db.json</w:t>
      </w:r>
      <w:proofErr w:type="spellEnd"/>
      <w:r>
        <w:rPr>
          <w:sz w:val="21"/>
          <w:szCs w:val="21"/>
        </w:rPr>
        <w:t>. Une vraie mise en produ</w:t>
      </w:r>
      <w:r>
        <w:rPr>
          <w:sz w:val="21"/>
          <w:szCs w:val="21"/>
        </w:rPr>
        <w:t>ction nécessiterait un module d'administration séparé (création, désactivation, changement de rôle).</w:t>
      </w:r>
    </w:p>
    <w:p w14:paraId="3A1C01E0" w14:textId="77777777" w:rsidR="00745D81" w:rsidRDefault="002E183E">
      <w:pPr>
        <w:pStyle w:val="Titre2"/>
        <w:spacing w:before="180" w:after="80"/>
      </w:pPr>
      <w:r>
        <w:rPr>
          <w:b/>
          <w:bCs/>
          <w:color w:val="1E293B"/>
          <w:sz w:val="22"/>
          <w:szCs w:val="22"/>
        </w:rPr>
        <w:t>Cycle de vie client / compte utilisateur</w:t>
      </w:r>
    </w:p>
    <w:p w14:paraId="5F80D207" w14:textId="77777777" w:rsidR="00745D81" w:rsidRDefault="002E183E">
      <w:pPr>
        <w:spacing w:after="100"/>
      </w:pPr>
      <w:r>
        <w:rPr>
          <w:sz w:val="21"/>
          <w:szCs w:val="21"/>
        </w:rPr>
        <w:t>La suppression d'une fiche client (module Clients) ne supprime ni ne désactive le compte utilisateur associé (tabl</w:t>
      </w:r>
      <w:r>
        <w:rPr>
          <w:sz w:val="21"/>
          <w:szCs w:val="21"/>
        </w:rPr>
        <w:t xml:space="preserve">e </w:t>
      </w:r>
      <w:proofErr w:type="spellStart"/>
      <w:r>
        <w:rPr>
          <w:sz w:val="21"/>
          <w:szCs w:val="21"/>
        </w:rPr>
        <w:t>users</w:t>
      </w:r>
      <w:proofErr w:type="spellEnd"/>
      <w:r>
        <w:rPr>
          <w:sz w:val="21"/>
          <w:szCs w:val="21"/>
        </w:rPr>
        <w:t>), et ne traite pas les comptes bancaires devenus orphelins. Une évolution possible serait une désactivation logique (statut "inactif") plutôt qu'une suppression physique, avec cascade sur les entités liées.</w:t>
      </w:r>
    </w:p>
    <w:p w14:paraId="6C0646B5" w14:textId="77777777" w:rsidR="00745D81" w:rsidRDefault="002E183E">
      <w:pPr>
        <w:pStyle w:val="Titre2"/>
        <w:spacing w:before="180" w:after="80"/>
      </w:pPr>
      <w:r>
        <w:rPr>
          <w:b/>
          <w:bCs/>
          <w:color w:val="1E293B"/>
          <w:sz w:val="22"/>
          <w:szCs w:val="22"/>
        </w:rPr>
        <w:t>Authentification</w:t>
      </w:r>
    </w:p>
    <w:p w14:paraId="47D38ABC" w14:textId="77777777" w:rsidR="00745D81" w:rsidRDefault="002E183E">
      <w:pPr>
        <w:spacing w:after="100"/>
      </w:pPr>
      <w:r>
        <w:rPr>
          <w:sz w:val="21"/>
          <w:szCs w:val="21"/>
        </w:rPr>
        <w:t>Le login simule l'authen</w:t>
      </w:r>
      <w:r>
        <w:rPr>
          <w:sz w:val="21"/>
          <w:szCs w:val="21"/>
        </w:rPr>
        <w:t xml:space="preserve">tification par filtrage direct sur </w:t>
      </w:r>
      <w:proofErr w:type="spellStart"/>
      <w:r>
        <w:rPr>
          <w:sz w:val="21"/>
          <w:szCs w:val="21"/>
        </w:rPr>
        <w:t>users</w:t>
      </w:r>
      <w:proofErr w:type="spellEnd"/>
      <w:r>
        <w:rPr>
          <w:sz w:val="21"/>
          <w:szCs w:val="21"/>
        </w:rPr>
        <w:t xml:space="preserve"> (email + </w:t>
      </w:r>
      <w:proofErr w:type="spellStart"/>
      <w:r>
        <w:rPr>
          <w:sz w:val="21"/>
          <w:szCs w:val="21"/>
        </w:rPr>
        <w:t>password</w:t>
      </w:r>
      <w:proofErr w:type="spellEnd"/>
      <w:r>
        <w:rPr>
          <w:sz w:val="21"/>
          <w:szCs w:val="21"/>
        </w:rPr>
        <w:t xml:space="preserve"> en clair, faux </w:t>
      </w:r>
      <w:proofErr w:type="spellStart"/>
      <w:r>
        <w:rPr>
          <w:sz w:val="21"/>
          <w:szCs w:val="21"/>
        </w:rPr>
        <w:t>token</w:t>
      </w:r>
      <w:proofErr w:type="spellEnd"/>
      <w:r>
        <w:rPr>
          <w:sz w:val="21"/>
          <w:szCs w:val="21"/>
        </w:rPr>
        <w:t xml:space="preserve"> généré côté client), acceptable pour un </w:t>
      </w:r>
      <w:proofErr w:type="spellStart"/>
      <w:r>
        <w:rPr>
          <w:sz w:val="21"/>
          <w:szCs w:val="21"/>
        </w:rPr>
        <w:t>mock</w:t>
      </w:r>
      <w:proofErr w:type="spellEnd"/>
      <w:r>
        <w:rPr>
          <w:sz w:val="21"/>
          <w:szCs w:val="21"/>
        </w:rPr>
        <w:t xml:space="preserve"> mais à remplacer par un vrai flux JWT signé côté serveur en production.</w:t>
      </w:r>
    </w:p>
    <w:p w14:paraId="197E273D" w14:textId="77777777" w:rsidR="00745D81" w:rsidRDefault="002E183E">
      <w:pPr>
        <w:pStyle w:val="Titre2"/>
        <w:spacing w:before="180" w:after="80"/>
      </w:pPr>
      <w:r>
        <w:rPr>
          <w:b/>
          <w:bCs/>
          <w:color w:val="1E293B"/>
          <w:sz w:val="22"/>
          <w:szCs w:val="22"/>
        </w:rPr>
        <w:t>Autres pistes</w:t>
      </w:r>
    </w:p>
    <w:p w14:paraId="17B419F1" w14:textId="77777777" w:rsidR="00745D81" w:rsidRDefault="002E183E">
      <w:pPr>
        <w:pStyle w:val="Paragraphedeliste"/>
        <w:numPr>
          <w:ilvl w:val="0"/>
          <w:numId w:val="2"/>
        </w:numPr>
        <w:spacing w:after="60"/>
      </w:pPr>
      <w:r>
        <w:rPr>
          <w:sz w:val="21"/>
          <w:szCs w:val="21"/>
        </w:rPr>
        <w:t>Export PDF/CSV du relevé de compte (mentionné</w:t>
      </w:r>
      <w:r>
        <w:rPr>
          <w:sz w:val="21"/>
          <w:szCs w:val="21"/>
        </w:rPr>
        <w:t xml:space="preserve"> en priorité "Important", non implémenté faute de temps).</w:t>
      </w:r>
    </w:p>
    <w:p w14:paraId="7353F0AA" w14:textId="77777777" w:rsidR="00745D81" w:rsidRDefault="002E183E">
      <w:pPr>
        <w:pStyle w:val="Paragraphedeliste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Passage à un Signal Store ou </w:t>
      </w:r>
      <w:proofErr w:type="spellStart"/>
      <w:r>
        <w:rPr>
          <w:sz w:val="21"/>
          <w:szCs w:val="21"/>
        </w:rPr>
        <w:t>NgRx</w:t>
      </w:r>
      <w:proofErr w:type="spellEnd"/>
      <w:r>
        <w:rPr>
          <w:sz w:val="21"/>
          <w:szCs w:val="21"/>
        </w:rPr>
        <w:t xml:space="preserve"> si l'application devait grandir en complexité d'état partagé.</w:t>
      </w:r>
    </w:p>
    <w:p w14:paraId="764499D9" w14:textId="77777777" w:rsidR="00745D81" w:rsidRDefault="002E183E">
      <w:pPr>
        <w:pStyle w:val="Paragraphedeliste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Tests unitaires (Jasmine/Karma déjà configurés par </w:t>
      </w:r>
      <w:proofErr w:type="spellStart"/>
      <w:r>
        <w:rPr>
          <w:sz w:val="21"/>
          <w:szCs w:val="21"/>
        </w:rPr>
        <w:t>Angular</w:t>
      </w:r>
      <w:proofErr w:type="spellEnd"/>
      <w:r>
        <w:rPr>
          <w:sz w:val="21"/>
          <w:szCs w:val="21"/>
        </w:rPr>
        <w:t xml:space="preserve"> CLI, non rédigés dans le temps imparti).</w:t>
      </w:r>
    </w:p>
    <w:p w14:paraId="40CF0FD8" w14:textId="77777777" w:rsidR="00745D81" w:rsidRDefault="002E183E">
      <w:pPr>
        <w:pStyle w:val="Titre1"/>
        <w:spacing w:before="240" w:after="120"/>
      </w:pPr>
      <w:r>
        <w:rPr>
          <w:b/>
          <w:bCs/>
          <w:color w:val="0F766E"/>
          <w:sz w:val="26"/>
          <w:szCs w:val="26"/>
        </w:rPr>
        <w:t>4. Stack technique récapitulative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700"/>
      </w:tblGrid>
      <w:tr w:rsidR="00745D81" w14:paraId="75B694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FAE9A" w14:textId="77777777" w:rsidR="00745D81" w:rsidRDefault="002E183E">
            <w:r>
              <w:rPr>
                <w:b/>
                <w:bCs/>
                <w:color w:val="FFFFFF"/>
                <w:sz w:val="19"/>
                <w:szCs w:val="19"/>
              </w:rPr>
              <w:t>Composant</w:t>
            </w:r>
          </w:p>
        </w:tc>
        <w:tc>
          <w:tcPr>
            <w:tcW w:w="67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A41AF" w14:textId="77777777" w:rsidR="00745D81" w:rsidRDefault="002E183E">
            <w:r>
              <w:rPr>
                <w:b/>
                <w:bCs/>
                <w:color w:val="FFFFFF"/>
                <w:sz w:val="19"/>
                <w:szCs w:val="19"/>
              </w:rPr>
              <w:t>Choix</w:t>
            </w:r>
          </w:p>
        </w:tc>
      </w:tr>
      <w:tr w:rsidR="00745D81" w14:paraId="5D4111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C1510" w14:textId="77777777" w:rsidR="00745D81" w:rsidRDefault="002E183E">
            <w:r>
              <w:rPr>
                <w:color w:val="1F2937"/>
                <w:sz w:val="19"/>
                <w:szCs w:val="19"/>
              </w:rPr>
              <w:t>Framework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0F76D" w14:textId="77777777" w:rsidR="00745D81" w:rsidRDefault="002E183E">
            <w:proofErr w:type="spellStart"/>
            <w:r>
              <w:rPr>
                <w:color w:val="1F2937"/>
                <w:sz w:val="19"/>
                <w:szCs w:val="19"/>
              </w:rPr>
              <w:t>Angular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v20 — composants standalone, </w:t>
            </w:r>
            <w:proofErr w:type="spellStart"/>
            <w:r>
              <w:rPr>
                <w:color w:val="1F2937"/>
                <w:sz w:val="19"/>
                <w:szCs w:val="19"/>
              </w:rPr>
              <w:t>signals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routing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avec </w:t>
            </w:r>
            <w:proofErr w:type="spellStart"/>
            <w:r>
              <w:rPr>
                <w:color w:val="1F2937"/>
                <w:sz w:val="19"/>
                <w:szCs w:val="19"/>
              </w:rPr>
              <w:t>lazy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loading</w:t>
            </w:r>
            <w:proofErr w:type="spellEnd"/>
          </w:p>
        </w:tc>
      </w:tr>
      <w:tr w:rsidR="00745D81" w14:paraId="6E0162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9D9B4" w14:textId="77777777" w:rsidR="00745D81" w:rsidRDefault="002E183E">
            <w:r>
              <w:rPr>
                <w:color w:val="1F2937"/>
                <w:sz w:val="19"/>
                <w:szCs w:val="19"/>
              </w:rPr>
              <w:t>Style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19E43" w14:textId="77777777" w:rsidR="00745D81" w:rsidRDefault="002E183E">
            <w:proofErr w:type="spellStart"/>
            <w:r>
              <w:rPr>
                <w:color w:val="1F2937"/>
                <w:sz w:val="19"/>
                <w:szCs w:val="19"/>
              </w:rPr>
              <w:t>Tailwind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CSS v4</w:t>
            </w:r>
          </w:p>
        </w:tc>
      </w:tr>
      <w:tr w:rsidR="00745D81" w14:paraId="700E7F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52EBD" w14:textId="77777777" w:rsidR="00745D81" w:rsidRDefault="002E183E">
            <w:r>
              <w:rPr>
                <w:color w:val="1F2937"/>
                <w:sz w:val="19"/>
                <w:szCs w:val="19"/>
              </w:rPr>
              <w:t>État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EF1C9" w14:textId="77777777" w:rsidR="00745D81" w:rsidRDefault="002E183E">
            <w:proofErr w:type="spellStart"/>
            <w:r>
              <w:rPr>
                <w:color w:val="1F2937"/>
                <w:sz w:val="19"/>
                <w:szCs w:val="19"/>
              </w:rPr>
              <w:t>Signals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(signal, </w:t>
            </w:r>
            <w:proofErr w:type="spellStart"/>
            <w:r>
              <w:rPr>
                <w:color w:val="1F2937"/>
                <w:sz w:val="19"/>
                <w:szCs w:val="19"/>
              </w:rPr>
              <w:t>computed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) — pas de </w:t>
            </w:r>
            <w:proofErr w:type="spellStart"/>
            <w:r>
              <w:rPr>
                <w:color w:val="1F2937"/>
                <w:sz w:val="19"/>
                <w:szCs w:val="19"/>
              </w:rPr>
              <w:t>NgRx</w:t>
            </w:r>
            <w:proofErr w:type="spellEnd"/>
          </w:p>
        </w:tc>
      </w:tr>
      <w:tr w:rsidR="00745D81" w14:paraId="783B38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94511" w14:textId="77777777" w:rsidR="00745D81" w:rsidRDefault="002E183E">
            <w:r>
              <w:rPr>
                <w:color w:val="1F2937"/>
                <w:sz w:val="19"/>
                <w:szCs w:val="19"/>
              </w:rPr>
              <w:t>Formulaires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B918A" w14:textId="77777777" w:rsidR="00745D81" w:rsidRDefault="002E183E">
            <w:proofErr w:type="spellStart"/>
            <w:r>
              <w:rPr>
                <w:color w:val="1F2937"/>
                <w:sz w:val="19"/>
                <w:szCs w:val="19"/>
              </w:rPr>
              <w:t>ReactiveFormsModule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+ validateur personnalisé (plafond de retrait)</w:t>
            </w:r>
          </w:p>
        </w:tc>
      </w:tr>
      <w:tr w:rsidR="00745D81" w:rsidRPr="003E7C0C" w14:paraId="5DA935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0402F" w14:textId="77777777" w:rsidR="00745D81" w:rsidRDefault="002E183E">
            <w:r>
              <w:rPr>
                <w:color w:val="1F2937"/>
                <w:sz w:val="19"/>
                <w:szCs w:val="19"/>
              </w:rPr>
              <w:t>Données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B005A" w14:textId="77777777" w:rsidR="00745D81" w:rsidRPr="003E7C0C" w:rsidRDefault="002E183E">
            <w:pPr>
              <w:rPr>
                <w:lang w:val="en-US"/>
              </w:rPr>
            </w:pPr>
            <w:r w:rsidRPr="003E7C0C">
              <w:rPr>
                <w:color w:val="1F2937"/>
                <w:sz w:val="19"/>
                <w:szCs w:val="19"/>
                <w:lang w:val="en-US"/>
              </w:rPr>
              <w:t xml:space="preserve">json-server (API REST fictive, </w:t>
            </w:r>
            <w:proofErr w:type="spellStart"/>
            <w:r w:rsidRPr="003E7C0C">
              <w:rPr>
                <w:color w:val="1F2937"/>
                <w:sz w:val="19"/>
                <w:szCs w:val="19"/>
                <w:lang w:val="en-US"/>
              </w:rPr>
              <w:t>db.json</w:t>
            </w:r>
            <w:proofErr w:type="spellEnd"/>
            <w:r w:rsidRPr="003E7C0C">
              <w:rPr>
                <w:color w:val="1F2937"/>
                <w:sz w:val="19"/>
                <w:szCs w:val="19"/>
                <w:lang w:val="en-US"/>
              </w:rPr>
              <w:t>)</w:t>
            </w:r>
          </w:p>
        </w:tc>
      </w:tr>
      <w:tr w:rsidR="00745D81" w14:paraId="13BD0B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16FF5" w14:textId="77777777" w:rsidR="00745D81" w:rsidRDefault="002E183E">
            <w:r>
              <w:rPr>
                <w:color w:val="1F2937"/>
                <w:sz w:val="19"/>
                <w:szCs w:val="19"/>
              </w:rPr>
              <w:t>Sécurité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0E138" w14:textId="77777777" w:rsidR="00745D81" w:rsidRDefault="002E183E">
            <w:proofErr w:type="spellStart"/>
            <w:r>
              <w:rPr>
                <w:color w:val="1F2937"/>
                <w:sz w:val="19"/>
                <w:szCs w:val="19"/>
              </w:rPr>
              <w:t>roleGuard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+ intercepteur HTTP + filtrage par rôle au niveau composant</w:t>
            </w:r>
          </w:p>
        </w:tc>
      </w:tr>
    </w:tbl>
    <w:p w14:paraId="56756F4B" w14:textId="77777777" w:rsidR="002E183E" w:rsidRDefault="002E183E"/>
    <w:sectPr w:rsidR="002E183E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81DC9"/>
    <w:multiLevelType w:val="hybridMultilevel"/>
    <w:tmpl w:val="BCA6C768"/>
    <w:lvl w:ilvl="0" w:tplc="8F6E0D4A">
      <w:start w:val="1"/>
      <w:numFmt w:val="bullet"/>
      <w:lvlText w:val="•"/>
      <w:lvlJc w:val="left"/>
      <w:pPr>
        <w:ind w:left="420" w:hanging="260"/>
      </w:pPr>
    </w:lvl>
    <w:lvl w:ilvl="1" w:tplc="257A0496">
      <w:numFmt w:val="decimal"/>
      <w:lvlText w:val=""/>
      <w:lvlJc w:val="left"/>
    </w:lvl>
    <w:lvl w:ilvl="2" w:tplc="566E0E66">
      <w:numFmt w:val="decimal"/>
      <w:lvlText w:val=""/>
      <w:lvlJc w:val="left"/>
    </w:lvl>
    <w:lvl w:ilvl="3" w:tplc="BFD4B0CE">
      <w:numFmt w:val="decimal"/>
      <w:lvlText w:val=""/>
      <w:lvlJc w:val="left"/>
    </w:lvl>
    <w:lvl w:ilvl="4" w:tplc="7756BC48">
      <w:numFmt w:val="decimal"/>
      <w:lvlText w:val=""/>
      <w:lvlJc w:val="left"/>
    </w:lvl>
    <w:lvl w:ilvl="5" w:tplc="B7ACEEDA">
      <w:numFmt w:val="decimal"/>
      <w:lvlText w:val=""/>
      <w:lvlJc w:val="left"/>
    </w:lvl>
    <w:lvl w:ilvl="6" w:tplc="E4DA0C4A">
      <w:numFmt w:val="decimal"/>
      <w:lvlText w:val=""/>
      <w:lvlJc w:val="left"/>
    </w:lvl>
    <w:lvl w:ilvl="7" w:tplc="E05A5896">
      <w:numFmt w:val="decimal"/>
      <w:lvlText w:val=""/>
      <w:lvlJc w:val="left"/>
    </w:lvl>
    <w:lvl w:ilvl="8" w:tplc="EEB65964">
      <w:numFmt w:val="decimal"/>
      <w:lvlText w:val=""/>
      <w:lvlJc w:val="left"/>
    </w:lvl>
  </w:abstractNum>
  <w:abstractNum w:abstractNumId="1" w15:restartNumberingAfterBreak="0">
    <w:nsid w:val="73A97A16"/>
    <w:multiLevelType w:val="hybridMultilevel"/>
    <w:tmpl w:val="011E4826"/>
    <w:lvl w:ilvl="0" w:tplc="52DC3044">
      <w:start w:val="1"/>
      <w:numFmt w:val="bullet"/>
      <w:lvlText w:val="●"/>
      <w:lvlJc w:val="left"/>
      <w:pPr>
        <w:ind w:left="720" w:hanging="360"/>
      </w:pPr>
    </w:lvl>
    <w:lvl w:ilvl="1" w:tplc="0F661598">
      <w:start w:val="1"/>
      <w:numFmt w:val="bullet"/>
      <w:lvlText w:val="○"/>
      <w:lvlJc w:val="left"/>
      <w:pPr>
        <w:ind w:left="1440" w:hanging="360"/>
      </w:pPr>
    </w:lvl>
    <w:lvl w:ilvl="2" w:tplc="CFA6A588">
      <w:start w:val="1"/>
      <w:numFmt w:val="bullet"/>
      <w:lvlText w:val="■"/>
      <w:lvlJc w:val="left"/>
      <w:pPr>
        <w:ind w:left="2160" w:hanging="360"/>
      </w:pPr>
    </w:lvl>
    <w:lvl w:ilvl="3" w:tplc="C5609308">
      <w:start w:val="1"/>
      <w:numFmt w:val="bullet"/>
      <w:lvlText w:val="●"/>
      <w:lvlJc w:val="left"/>
      <w:pPr>
        <w:ind w:left="2880" w:hanging="360"/>
      </w:pPr>
    </w:lvl>
    <w:lvl w:ilvl="4" w:tplc="14AC6F50">
      <w:start w:val="1"/>
      <w:numFmt w:val="bullet"/>
      <w:lvlText w:val="○"/>
      <w:lvlJc w:val="left"/>
      <w:pPr>
        <w:ind w:left="3600" w:hanging="360"/>
      </w:pPr>
    </w:lvl>
    <w:lvl w:ilvl="5" w:tplc="F29E5360">
      <w:start w:val="1"/>
      <w:numFmt w:val="bullet"/>
      <w:lvlText w:val="■"/>
      <w:lvlJc w:val="left"/>
      <w:pPr>
        <w:ind w:left="4320" w:hanging="360"/>
      </w:pPr>
    </w:lvl>
    <w:lvl w:ilvl="6" w:tplc="F662A254">
      <w:start w:val="1"/>
      <w:numFmt w:val="bullet"/>
      <w:lvlText w:val="●"/>
      <w:lvlJc w:val="left"/>
      <w:pPr>
        <w:ind w:left="5040" w:hanging="360"/>
      </w:pPr>
    </w:lvl>
    <w:lvl w:ilvl="7" w:tplc="D8B29C7A">
      <w:start w:val="1"/>
      <w:numFmt w:val="bullet"/>
      <w:lvlText w:val="●"/>
      <w:lvlJc w:val="left"/>
      <w:pPr>
        <w:ind w:left="5760" w:hanging="360"/>
      </w:pPr>
    </w:lvl>
    <w:lvl w:ilvl="8" w:tplc="777E85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D81"/>
    <w:rsid w:val="002E183E"/>
    <w:rsid w:val="003E7C0C"/>
    <w:rsid w:val="0074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CC820"/>
  <w15:docId w15:val="{A0A63FE7-21E0-4FBE-A847-7B335DB12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969</Words>
  <Characters>5335</Characters>
  <Application>Microsoft Office Word</Application>
  <DocSecurity>0</DocSecurity>
  <Lines>44</Lines>
  <Paragraphs>12</Paragraphs>
  <ScaleCrop>false</ScaleCrop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Seydina</cp:lastModifiedBy>
  <cp:revision>2</cp:revision>
  <dcterms:created xsi:type="dcterms:W3CDTF">2026-07-23T02:01:00Z</dcterms:created>
  <dcterms:modified xsi:type="dcterms:W3CDTF">2026-07-23T02:43:00Z</dcterms:modified>
</cp:coreProperties>
</file>