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9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3613"/>
        <w:gridCol w:w="3613"/>
        <w:gridCol w:w="3613"/>
      </w:tblGrid>
      <w:tr>
        <w:trPr>
          <w:trHeight w:hRule="exact" w:val="2208"/>
        </w:trPr>
        <w:tc>
          <w:tcPr>
            <w:tcW w:type="dxa" w:w="4170"/>
            <w:tcBorders>
              <w:bottom w:sz="12.0" w:val="single" w:color="#DDDDDD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68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70989" cy="571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989" cy="57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  <w:tcBorders>
              <w:bottom w:sz="12.0" w:val="single" w:color="#DDDDDD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52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86460" cy="2387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46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36"/>
            <w:tcBorders>
              <w:bottom w:sz="12.0" w:val="single" w:color="#DDDDDD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52" w:after="0"/>
              <w:ind w:left="9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1710" cy="23875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71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8.0" w:type="dxa"/>
      </w:tblPr>
      <w:tblGrid>
        <w:gridCol w:w="5419"/>
        <w:gridCol w:w="5419"/>
      </w:tblGrid>
      <w:tr>
        <w:trPr>
          <w:trHeight w:hRule="exact" w:val="524"/>
        </w:trPr>
        <w:tc>
          <w:tcPr>
            <w:tcW w:type="dxa" w:w="750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54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Adı: Bilinmiyor</w:t>
            </w:r>
          </w:p>
        </w:tc>
      </w:tr>
      <w:tr>
        <w:trPr>
          <w:trHeight w:hRule="exact" w:val="540"/>
        </w:trPr>
        <w:tc>
          <w:tcPr>
            <w:tcW w:type="dxa" w:w="9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92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Eğitmen Adı: Bilinmiyor</w:t>
            </w:r>
          </w:p>
        </w:tc>
      </w:tr>
      <w:tr>
        <w:trPr>
          <w:trHeight w:hRule="exact" w:val="544"/>
        </w:trPr>
        <w:tc>
          <w:tcPr>
            <w:tcW w:type="dxa" w:w="9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06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Süresi: Temel Seviye</w:t>
            </w:r>
          </w:p>
        </w:tc>
      </w:tr>
    </w:tbl>
    <w:p>
      <w:pPr>
        <w:autoSpaceDN w:val="0"/>
        <w:autoSpaceDE w:val="0"/>
        <w:widowControl/>
        <w:spacing w:line="378" w:lineRule="exact" w:before="118" w:after="416"/>
        <w:ind w:left="1068" w:right="0" w:firstLine="0"/>
        <w:jc w:val="left"/>
      </w:pPr>
      <w:r>
        <w:rPr>
          <w:rFonts w:ascii="helv" w:hAnsi="helv" w:eastAsia="helv"/>
          <w:b w:val="0"/>
          <w:i w:val="0"/>
          <w:color w:val="333333"/>
          <w:sz w:val="27"/>
        </w:rPr>
        <w:t>🆔</w:t>
      </w:r>
      <w:r>
        <w:rPr>
          <w:rFonts w:ascii="Poppins SemiBold" w:hAnsi="Poppins SemiBold" w:eastAsia="Poppins SemiBold"/>
          <w:b/>
          <w:i w:val="0"/>
          <w:color w:val="333333"/>
          <w:sz w:val="27"/>
        </w:rPr>
        <w:t xml:space="preserve"> Eğitim ID: 764a68f4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576"/>
        </w:trPr>
        <w:tc>
          <w:tcPr>
            <w:tcW w:type="dxa" w:w="8986"/>
            <w:tcBorders>
              <w:bottom w:sz="6.400000000000091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Özeti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10839"/>
      </w:tblGrid>
      <w:tr>
        <w:trPr>
          <w:trHeight w:hRule="exact" w:val="414"/>
        </w:trPr>
        <w:tc>
          <w:tcPr>
            <w:tcW w:type="dxa" w:w="9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47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Eğitimde öncelikle sözleşmenin Türk hukuku kapsamında niteliği ve nasıl</w:t>
            </w:r>
          </w:p>
        </w:tc>
      </w:tr>
    </w:tbl>
    <w:p>
      <w:pPr>
        <w:autoSpaceDN w:val="0"/>
        <w:autoSpaceDE w:val="0"/>
        <w:widowControl/>
        <w:spacing w:line="192" w:lineRule="auto" w:before="20" w:after="0"/>
        <w:ind w:left="918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kurulduğu hakkında temel bilgilerin öğrenilmesi amaçlanmıştır.</w:t>
      </w:r>
    </w:p>
    <w:p>
      <w:pPr>
        <w:autoSpaceDN w:val="0"/>
        <w:autoSpaceDE w:val="0"/>
        <w:widowControl/>
        <w:spacing w:line="245" w:lineRule="auto" w:before="38" w:after="276"/>
        <w:ind w:left="918" w:right="864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Sözleşmenin niteliği ve nasıl kurulduğu anlatıldıktan sonra kapsamlı bir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sözleşme hazırlamak için sözleşmede yer alması gereken unsurlara </w:t>
      </w:r>
      <w:r>
        <w:br/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değinilmiştir. Anlatılmış olan bilgiler, teoride kalmaması açısında </w:t>
      </w:r>
      <w:r>
        <w:br/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uygulamada en çok karşılaşılan sözleşmelerden; Adi Ortaklık Sözleşmesi,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Gizlilik Sözleşmesi ve Yazılım Sözleşmesi örneklendirilerek akılda kalıcı bir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eğitim verilmiştir. Av. Keremcan Zaim tarafından anlatılan bu eğitimde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başarılı bir sözleşmenin nasıl hazırlanması gerektiği uygulamalı bir biçimde </w:t>
      </w:r>
      <w:r>
        <w:rPr>
          <w:rFonts w:ascii="Poppins" w:hAnsi="Poppins" w:eastAsia="Poppins"/>
          <w:b w:val="0"/>
          <w:i w:val="0"/>
          <w:color w:val="333333"/>
          <w:sz w:val="24"/>
        </w:rPr>
        <w:t>işlenmiştir.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576"/>
        </w:trPr>
        <w:tc>
          <w:tcPr>
            <w:tcW w:type="dxa" w:w="8986"/>
            <w:tcBorders>
              <w:bottom w:sz="5.600000000000364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Hedef Kitle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10839"/>
      </w:tblGrid>
      <w:tr>
        <w:trPr>
          <w:trHeight w:hRule="exact" w:val="456"/>
        </w:trPr>
        <w:tc>
          <w:tcPr>
            <w:tcW w:type="dxa" w:w="6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47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Bilinmiyor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576"/>
        </w:trPr>
        <w:tc>
          <w:tcPr>
            <w:tcW w:type="dxa" w:w="8986"/>
            <w:tcBorders>
              <w:bottom w:sz="5.600000000000364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Değerlendirme</w:t>
            </w:r>
          </w:p>
        </w:tc>
      </w:tr>
    </w:tbl>
    <w:p>
      <w:pPr>
        <w:autoSpaceDN w:val="0"/>
        <w:autoSpaceDE w:val="0"/>
        <w:widowControl/>
        <w:spacing w:line="3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5419"/>
        <w:gridCol w:w="5419"/>
      </w:tblGrid>
      <w:tr>
        <w:trPr>
          <w:trHeight w:hRule="exact" w:val="602"/>
        </w:trPr>
        <w:tc>
          <w:tcPr>
            <w:tcW w:type="dxa" w:w="910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47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Bu eğitimin değerlendirme süreci iki aşamalıdır.</w:t>
            </w:r>
          </w:p>
        </w:tc>
      </w:tr>
      <w:tr>
        <w:trPr>
          <w:trHeight w:hRule="exact" w:val="560"/>
        </w:trPr>
        <w:tc>
          <w:tcPr>
            <w:tcW w:type="dxa" w:w="6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08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Video eğitimleri en az %80 oranında izlemeli.</w:t>
            </w:r>
          </w:p>
        </w:tc>
      </w:tr>
      <w:tr>
        <w:trPr>
          <w:trHeight w:hRule="exact" w:val="420"/>
        </w:trPr>
        <w:tc>
          <w:tcPr>
            <w:tcW w:type="dxa" w:w="6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4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Sınav başarı oranı en az %70 oranında başarı sağlamalıdır.</w:t>
            </w:r>
          </w:p>
        </w:tc>
      </w:tr>
    </w:tbl>
    <w:p>
      <w:pPr>
        <w:autoSpaceDN w:val="0"/>
        <w:autoSpaceDE w:val="0"/>
        <w:widowControl/>
        <w:spacing w:line="21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576"/>
        </w:trPr>
        <w:tc>
          <w:tcPr>
            <w:tcW w:type="dxa" w:w="8986"/>
            <w:tcBorders>
              <w:bottom w:sz="6.399999999999636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Sertifika</w:t>
            </w:r>
          </w:p>
        </w:tc>
      </w:tr>
    </w:tbl>
    <w:p>
      <w:pPr>
        <w:autoSpaceDN w:val="0"/>
        <w:autoSpaceDE w:val="0"/>
        <w:widowControl/>
        <w:spacing w:line="26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10839"/>
      </w:tblGrid>
      <w:tr>
        <w:trPr>
          <w:trHeight w:hRule="exact" w:val="436"/>
        </w:trPr>
        <w:tc>
          <w:tcPr>
            <w:tcW w:type="dxa" w:w="72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47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Sertifika Türü: Katılım Sertifikası.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314" w:right="508" w:bottom="78" w:left="5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839"/>
      </w:tblGrid>
      <w:tr>
        <w:trPr>
          <w:trHeight w:hRule="exact" w:val="6846"/>
        </w:trPr>
        <w:tc>
          <w:tcPr>
            <w:tcW w:type="dxa" w:w="10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706109" cy="381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09" cy="381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576"/>
        </w:trPr>
        <w:tc>
          <w:tcPr>
            <w:tcW w:type="dxa" w:w="8986"/>
            <w:tcBorders>
              <w:bottom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Kaynak Dökümanlar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882"/>
        </w:trPr>
        <w:tc>
          <w:tcPr>
            <w:tcW w:type="dxa" w:w="8986"/>
            <w:tcBorders>
              <w:bottom w:sz="11.199999999999818" w:val="single" w:color="#329CB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Bilinmiyor</w:t>
            </w:r>
          </w:p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13"/>
        <w:gridCol w:w="3613"/>
        <w:gridCol w:w="3613"/>
      </w:tblGrid>
      <w:tr>
        <w:trPr>
          <w:trHeight w:hRule="exact" w:val="346"/>
        </w:trPr>
        <w:tc>
          <w:tcPr>
            <w:tcW w:type="dxa" w:w="6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2" w:after="0"/>
              <w:ind w:left="91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Bilgi Teknolojileri ve İletişim Kurumu Eskişehir Yolu</w:t>
            </w:r>
          </w:p>
        </w:tc>
        <w:tc>
          <w:tcPr>
            <w:tcW w:type="dxa" w:w="4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16" w:after="0"/>
              <w:ind w:left="0" w:right="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52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1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76" w:after="0"/>
              <w:ind w:left="72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destek@btkakademi.gov.tr</w:t>
            </w:r>
          </w:p>
        </w:tc>
      </w:tr>
      <w:tr>
        <w:trPr>
          <w:trHeight w:hRule="exact" w:val="334"/>
        </w:trPr>
        <w:tc>
          <w:tcPr>
            <w:tcW w:type="dxa" w:w="6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91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10.Km</w:t>
            </w:r>
          </w:p>
        </w:tc>
        <w:tc>
          <w:tcPr>
            <w:tcW w:type="dxa" w:w="3613"/>
            <w:vMerge/>
            <w:tcBorders/>
          </w:tcPr>
          <w:p/>
        </w:tc>
        <w:tc>
          <w:tcPr>
            <w:tcW w:type="dxa" w:w="361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839"/>
      </w:tblGrid>
      <w:tr>
        <w:trPr>
          <w:trHeight w:hRule="exact" w:val="1298"/>
        </w:trPr>
        <w:tc>
          <w:tcPr>
            <w:tcW w:type="dxa" w:w="108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6" w:after="0"/>
              <w:ind w:left="91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No: 276 Posta Kodu: 06530 Çankaya/Ankara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899" w:h="16838"/>
      <w:pgMar w:top="0" w:right="508" w:bottom="1440" w:left="55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