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93"/>
        <w:gridCol w:w="2193"/>
        <w:gridCol w:w="2193"/>
        <w:gridCol w:w="2193"/>
        <w:gridCol w:w="2193"/>
      </w:tblGrid>
      <w:tr>
        <w:trPr>
          <w:trHeight w:hRule="exact" w:val="2530"/>
        </w:trPr>
        <w:tc>
          <w:tcPr>
            <w:tcW w:type="dxa" w:w="126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25.02.2025 16:50</w:t>
            </w:r>
          </w:p>
        </w:tc>
        <w:tc>
          <w:tcPr>
            <w:tcW w:type="dxa" w:w="372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90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8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Çıktı</w:t>
            </w:r>
          </w:p>
        </w:tc>
        <w:tc>
          <w:tcPr>
            <w:tcW w:type="dxa" w:w="1480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6460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36"/>
            <w:tcBorders>
              <w:bottom w:sz="12.0" w:val="single" w:color="#DDDDD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74" w:after="0"/>
              <w:ind w:left="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171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5481"/>
        <w:gridCol w:w="5481"/>
      </w:tblGrid>
      <w:tr>
        <w:trPr>
          <w:trHeight w:hRule="exact" w:val="524"/>
        </w:trPr>
        <w:tc>
          <w:tcPr>
            <w:tcW w:type="dxa" w:w="1082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106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Adı: 332626</w:t>
            </w:r>
          </w:p>
        </w:tc>
      </w:tr>
      <w:tr>
        <w:trPr>
          <w:trHeight w:hRule="exact" w:val="540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39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2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Eğitmen Adı: sfdlşfmşlmd</w:t>
            </w:r>
          </w:p>
        </w:tc>
      </w:tr>
      <w:tr>
        <w:trPr>
          <w:trHeight w:hRule="exact" w:val="544"/>
        </w:trPr>
        <w:tc>
          <w:tcPr>
            <w:tcW w:type="dxa" w:w="142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392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6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78" w:lineRule="exact" w:before="118" w:after="416"/>
        <w:ind w:left="1140" w:right="0" w:firstLine="0"/>
        <w:jc w:val="left"/>
      </w:pPr>
      <w:r>
        <w:rPr>
          <w:rFonts w:ascii="helv" w:hAnsi="helv" w:eastAsia="helv"/>
          <w:b w:val="0"/>
          <w:i w:val="0"/>
          <w:color w:val="333333"/>
          <w:sz w:val="27"/>
        </w:rPr>
        <w:t>🆔</w:t>
      </w:r>
      <w:r>
        <w:rPr>
          <w:rFonts w:ascii="Poppins SemiBold" w:hAnsi="Poppins SemiBold" w:eastAsia="Poppins SemiBold"/>
          <w:b/>
          <w:i w:val="0"/>
          <w:color w:val="333333"/>
          <w:sz w:val="27"/>
        </w:rPr>
        <w:t xml:space="preserve"> Eğitim ID: 2365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0963"/>
      </w:tblGrid>
      <w:tr>
        <w:trPr>
          <w:trHeight w:hRule="exact" w:val="414"/>
        </w:trPr>
        <w:tc>
          <w:tcPr>
            <w:tcW w:type="dxa" w:w="9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Eğitimde öncelikle sözleşmenin Türk hukuku kapsamında niteliği ve nasıl</w:t>
            </w:r>
          </w:p>
        </w:tc>
      </w:tr>
    </w:tbl>
    <w:p>
      <w:pPr>
        <w:autoSpaceDN w:val="0"/>
        <w:autoSpaceDE w:val="0"/>
        <w:widowControl/>
        <w:spacing w:line="192" w:lineRule="auto" w:before="20" w:after="0"/>
        <w:ind w:left="990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kurulduğu hakkında temel bilgilerin öğrenilmesi amaçlanmıştır.</w:t>
      </w:r>
    </w:p>
    <w:p>
      <w:pPr>
        <w:autoSpaceDN w:val="0"/>
        <w:autoSpaceDE w:val="0"/>
        <w:widowControl/>
        <w:spacing w:line="245" w:lineRule="auto" w:before="38" w:after="276"/>
        <w:ind w:left="990" w:right="864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Sözleşmenin niteliği ve nasıl kurulduğu anlatıldıktan sonra kapsamlı bir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sözleşme hazırlamak için sözleşmede yer alması gereken unsurlara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değinilmiştir. Anlatılmış olan bilgiler, teoride kalmaması açısında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uygulamada en çok karşılaşılan sözleşmelerden; Adi Ortaklık Sözleşmesi,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Gizlilik Sözleşmesi ve Yazılım Sözleşmesi örneklendirilerek akılda kalıcı bir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eğitim verilmiştir. Av. Keremcan Zaim tarafından anlatılan bu eğitimde </w:t>
      </w:r>
      <w:r>
        <w:rPr>
          <w:rFonts w:ascii="Poppins" w:hAnsi="Poppins" w:eastAsia="Poppins"/>
          <w:b w:val="0"/>
          <w:i w:val="0"/>
          <w:color w:val="333333"/>
          <w:sz w:val="24"/>
        </w:rPr>
        <w:t xml:space="preserve">başarılı bir sözleşmenin nasıl hazırlanması gerektiği uygulamalı bir biçimde </w:t>
      </w:r>
      <w:r>
        <w:rPr>
          <w:rFonts w:ascii="Poppins" w:hAnsi="Poppins" w:eastAsia="Poppins"/>
          <w:b w:val="0"/>
          <w:i w:val="0"/>
          <w:color w:val="333333"/>
          <w:sz w:val="24"/>
        </w:rPr>
        <w:t>işlenmiştir.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10963"/>
      </w:tblGrid>
      <w:tr>
        <w:trPr>
          <w:trHeight w:hRule="exact" w:val="456"/>
        </w:trPr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sfklsmflşsö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5481"/>
        <w:gridCol w:w="5481"/>
      </w:tblGrid>
      <w:tr>
        <w:trPr>
          <w:trHeight w:hRule="exact" w:val="602"/>
        </w:trPr>
        <w:tc>
          <w:tcPr>
            <w:tcW w:type="dxa" w:w="916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1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Bu eğitimin değerlendirme süreci iki aşamalıdır.</w:t>
            </w:r>
          </w:p>
        </w:tc>
      </w:tr>
      <w:tr>
        <w:trPr>
          <w:trHeight w:hRule="exact" w:val="560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08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Video eğitimleri en az %80 oranında izlemeli.</w:t>
            </w:r>
          </w:p>
        </w:tc>
      </w:tr>
      <w:tr>
        <w:trPr>
          <w:trHeight w:hRule="exact" w:val="420"/>
        </w:trPr>
        <w:tc>
          <w:tcPr>
            <w:tcW w:type="dxa" w:w="7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4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6.399999999999636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81"/>
        <w:gridCol w:w="5481"/>
      </w:tblGrid>
      <w:tr>
        <w:trPr>
          <w:trHeight w:hRule="exact" w:val="1750"/>
        </w:trPr>
        <w:tc>
          <w:tcPr>
            <w:tcW w:type="dxa" w:w="77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99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Sertifika Türü: Katılım Sertifikası.</w:t>
            </w:r>
          </w:p>
          <w:p>
            <w:pPr>
              <w:autoSpaceDN w:val="0"/>
              <w:autoSpaceDE w:val="0"/>
              <w:widowControl/>
              <w:spacing w:line="233" w:lineRule="auto" w:before="113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32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32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1/2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154" w:right="456" w:bottom="78" w:left="480" w:header="720" w:footer="720" w:gutter="0"/>
          <w:cols/>
          <w:docGrid w:linePitch="360"/>
        </w:sectPr>
      </w:pPr>
    </w:p>
    <w:p>
      <w:pPr>
        <w:autoSpaceDN w:val="0"/>
        <w:tabs>
          <w:tab w:pos="6230" w:val="left"/>
        </w:tabs>
        <w:autoSpaceDE w:val="0"/>
        <w:widowControl/>
        <w:spacing w:line="233" w:lineRule="auto" w:before="306" w:after="40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25.02.2025 16:50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Çıktı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10963"/>
      </w:tblGrid>
      <w:tr>
        <w:trPr>
          <w:trHeight w:hRule="exact" w:val="6120"/>
        </w:trPr>
        <w:tc>
          <w:tcPr>
            <w:tcW w:type="dxa" w:w="10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706109" cy="381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09" cy="381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576"/>
        </w:trPr>
        <w:tc>
          <w:tcPr>
            <w:tcW w:type="dxa" w:w="8986"/>
            <w:tcBorders>
              <w:bottom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90.0" w:type="dxa"/>
      </w:tblPr>
      <w:tblGrid>
        <w:gridCol w:w="10963"/>
      </w:tblGrid>
      <w:tr>
        <w:trPr>
          <w:trHeight w:hRule="exact" w:val="882"/>
        </w:trPr>
        <w:tc>
          <w:tcPr>
            <w:tcW w:type="dxa" w:w="8986"/>
            <w:tcBorders>
              <w:bottom w:sz="11.199999999999818" w:val="single" w:color="#329CB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sflşsmfşlmsaş</w:t>
            </w:r>
          </w:p>
        </w:tc>
      </w:tr>
    </w:tbl>
    <w:p>
      <w:pPr>
        <w:autoSpaceDN w:val="0"/>
        <w:autoSpaceDE w:val="0"/>
        <w:widowControl/>
        <w:spacing w:line="1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.00000000000003" w:type="dxa"/>
      </w:tblPr>
      <w:tblGrid>
        <w:gridCol w:w="3654"/>
        <w:gridCol w:w="3654"/>
        <w:gridCol w:w="3654"/>
      </w:tblGrid>
      <w:tr>
        <w:trPr>
          <w:trHeight w:hRule="exact" w:val="346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2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Bilgi Teknolojileri ve İletişim Kurumu Eskişehir Yolu</w:t>
            </w:r>
          </w:p>
        </w:tc>
        <w:tc>
          <w:tcPr>
            <w:tcW w:type="dxa" w:w="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6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76" w:after="0"/>
              <w:ind w:left="72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destek@btkakademi.gov.tr</w:t>
            </w:r>
          </w:p>
        </w:tc>
      </w:tr>
      <w:tr>
        <w:trPr>
          <w:trHeight w:hRule="exact" w:val="334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10.Km</w:t>
            </w:r>
          </w:p>
        </w:tc>
        <w:tc>
          <w:tcPr>
            <w:tcW w:type="dxa" w:w="3654"/>
            <w:vMerge/>
            <w:tcBorders/>
          </w:tcPr>
          <w:p/>
        </w:tc>
        <w:tc>
          <w:tcPr>
            <w:tcW w:type="dxa" w:w="365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81"/>
        <w:gridCol w:w="5481"/>
      </w:tblGrid>
      <w:tr>
        <w:trPr>
          <w:trHeight w:hRule="exact" w:val="1318"/>
        </w:trPr>
        <w:tc>
          <w:tcPr>
            <w:tcW w:type="dxa" w:w="82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6" w:after="0"/>
              <w:ind w:left="9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No: 276 Posta Kodu: 06530 Çankaya/Ankara</w:t>
            </w:r>
          </w:p>
        </w:tc>
        <w:tc>
          <w:tcPr>
            <w:tcW w:type="dxa" w:w="2740"/>
            <w:tcBorders/>
            <w:shd w:fill="000000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2"/>
        </w:trPr>
        <w:tc>
          <w:tcPr>
            <w:tcW w:type="dxa" w:w="8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6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64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899" w:h="16838"/>
      <w:pgMar w:top="0" w:right="456" w:bottom="146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