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C0C03" w14:textId="77777777" w:rsidR="0086239F" w:rsidRDefault="00000000">
      <w:pPr>
        <w:pStyle w:val="Titre"/>
        <w:jc w:val="center"/>
      </w:pPr>
      <w:r>
        <w:t>SIPPÉRÉSISTE – Documentation front office</w:t>
      </w:r>
    </w:p>
    <w:p w14:paraId="2D659E4A" w14:textId="77777777" w:rsidR="0086239F" w:rsidRDefault="00000000">
      <w:pPr>
        <w:pStyle w:val="Sous-titre"/>
        <w:jc w:val="center"/>
      </w:pPr>
      <w:r>
        <w:t>Guide utilisateur synthétique : données d’entrée, matrice d’impacts, dépendances et lecture des résultats</w:t>
      </w:r>
    </w:p>
    <w:p w14:paraId="2E765680" w14:textId="77777777" w:rsidR="0086239F" w:rsidRDefault="00000000">
      <w:pPr>
        <w:spacing w:after="40"/>
      </w:pPr>
      <w:r>
        <w:rPr>
          <w:b/>
        </w:rPr>
        <w:t xml:space="preserve">Objectif. </w:t>
      </w:r>
      <w:r>
        <w:t>Cette note présente le fonctionnement visible par l’utilisateur de l’outil Résilience. Elle précise les trois entrées nécessaires au calcul, les règles de préparation des données et la forme du résultat final exploitable.</w:t>
      </w:r>
    </w:p>
    <w:p w14:paraId="0CE12945" w14:textId="77777777" w:rsidR="0086239F" w:rsidRDefault="00000000">
      <w:pPr>
        <w:pStyle w:val="Titre1"/>
      </w:pPr>
      <w:r>
        <w:t>1. Principales fonctionnalités du front office</w:t>
      </w:r>
    </w:p>
    <w:p w14:paraId="34F8FB75" w14:textId="77777777" w:rsidR="0086239F" w:rsidRDefault="00000000">
      <w:pPr>
        <w:spacing w:after="40"/>
      </w:pPr>
      <w:r>
        <w:t>La page Résilience est organisée autour de l’onglet Configuration et de l’onglet Analyse Réseau. Le premier sert à préparer le référentiel partagé de l’outil ; le second sert à exécuter une analyse sur une couche réseau importée par l’utilisateur.</w:t>
      </w:r>
    </w:p>
    <w:p w14:paraId="4ED3849B" w14:textId="77777777" w:rsidR="0086239F" w:rsidRDefault="00000000">
      <w:pPr>
        <w:spacing w:after="40"/>
      </w:pPr>
      <w:r>
        <w:t>Côté front office, l’application permet d’importer des couches au format GPKG ou SHP, d’afficher les couches sur la carte, de configurer la matrice d’impacts, de lancer un calcul spatial, de consulter l’historique des runs et de télécharger le résultat en CSV, GPKG ou SHP.</w:t>
      </w:r>
    </w:p>
    <w:tbl>
      <w:tblPr>
        <w:tblStyle w:val="Grilledutableau"/>
        <w:tblW w:w="0" w:type="auto"/>
        <w:jc w:val="center"/>
        <w:tblLook w:val="04A0" w:firstRow="1" w:lastRow="0" w:firstColumn="1" w:lastColumn="0" w:noHBand="0" w:noVBand="1"/>
      </w:tblPr>
      <w:tblGrid>
        <w:gridCol w:w="5151"/>
        <w:gridCol w:w="5151"/>
      </w:tblGrid>
      <w:tr w:rsidR="0086239F" w14:paraId="64B68FD9" w14:textId="77777777">
        <w:trPr>
          <w:jc w:val="center"/>
        </w:trPr>
        <w:tc>
          <w:tcPr>
            <w:tcW w:w="5156" w:type="dxa"/>
            <w:shd w:val="clear" w:color="auto" w:fill="D9EAF7"/>
          </w:tcPr>
          <w:p w14:paraId="239304A1" w14:textId="77777777" w:rsidR="0086239F" w:rsidRDefault="00000000">
            <w:r>
              <w:rPr>
                <w:b/>
              </w:rPr>
              <w:t>Écran</w:t>
            </w:r>
          </w:p>
        </w:tc>
        <w:tc>
          <w:tcPr>
            <w:tcW w:w="5156" w:type="dxa"/>
            <w:shd w:val="clear" w:color="auto" w:fill="D9EAF7"/>
          </w:tcPr>
          <w:p w14:paraId="5A25518E" w14:textId="77777777" w:rsidR="0086239F" w:rsidRDefault="00000000">
            <w:r>
              <w:rPr>
                <w:b/>
              </w:rPr>
              <w:t>Rôle</w:t>
            </w:r>
          </w:p>
        </w:tc>
      </w:tr>
      <w:tr w:rsidR="0086239F" w14:paraId="2B841F95" w14:textId="77777777">
        <w:trPr>
          <w:jc w:val="center"/>
        </w:trPr>
        <w:tc>
          <w:tcPr>
            <w:tcW w:w="5156" w:type="dxa"/>
          </w:tcPr>
          <w:p w14:paraId="4AB95AD0" w14:textId="77777777" w:rsidR="0086239F" w:rsidRDefault="00000000">
            <w:r>
              <w:t>Configuration</w:t>
            </w:r>
          </w:p>
        </w:tc>
        <w:tc>
          <w:tcPr>
            <w:tcW w:w="5156" w:type="dxa"/>
          </w:tcPr>
          <w:p w14:paraId="43DDB561" w14:textId="77777777" w:rsidR="0086239F" w:rsidRDefault="00000000">
            <w:r>
              <w:t>Import des couches d’aléa, affichage cartographique, gestion/suppression des couches et saisie de la matrice d’impacts.</w:t>
            </w:r>
          </w:p>
        </w:tc>
      </w:tr>
      <w:tr w:rsidR="0086239F" w14:paraId="528AC3D3" w14:textId="77777777">
        <w:trPr>
          <w:jc w:val="center"/>
        </w:trPr>
        <w:tc>
          <w:tcPr>
            <w:tcW w:w="5156" w:type="dxa"/>
          </w:tcPr>
          <w:p w14:paraId="06BC6CB3" w14:textId="77777777" w:rsidR="0086239F" w:rsidRDefault="00000000">
            <w:r>
              <w:t>Analyse Réseau</w:t>
            </w:r>
          </w:p>
        </w:tc>
        <w:tc>
          <w:tcPr>
            <w:tcW w:w="5156" w:type="dxa"/>
          </w:tcPr>
          <w:p w14:paraId="05A2D324" w14:textId="77777777" w:rsidR="0086239F" w:rsidRDefault="00000000">
            <w:r>
              <w:t>Import d’une couche infrastructure temporaire, sélection des aléas, lancement du calcul, suivi de progression et récupération des exports.</w:t>
            </w:r>
          </w:p>
        </w:tc>
      </w:tr>
      <w:tr w:rsidR="0086239F" w14:paraId="1E91C4EF" w14:textId="77777777">
        <w:trPr>
          <w:jc w:val="center"/>
        </w:trPr>
        <w:tc>
          <w:tcPr>
            <w:tcW w:w="5156" w:type="dxa"/>
          </w:tcPr>
          <w:p w14:paraId="308754E3" w14:textId="77777777" w:rsidR="0086239F" w:rsidRDefault="00000000">
            <w:r>
              <w:t>Historique des runs</w:t>
            </w:r>
          </w:p>
        </w:tc>
        <w:tc>
          <w:tcPr>
            <w:tcW w:w="5156" w:type="dxa"/>
          </w:tcPr>
          <w:p w14:paraId="52D05D22" w14:textId="77777777" w:rsidR="0086239F" w:rsidRDefault="00000000">
            <w:r>
              <w:t>Conservation par utilisateur des résultats produits et réouverture des couches calculées.</w:t>
            </w:r>
          </w:p>
        </w:tc>
      </w:tr>
    </w:tbl>
    <w:p w14:paraId="593CC7A9" w14:textId="77777777" w:rsidR="0086239F" w:rsidRDefault="00000000">
      <w:pPr>
        <w:pStyle w:val="Titre1"/>
      </w:pPr>
      <w:r>
        <w:t>2. Les trois entrées de l’outil</w:t>
      </w:r>
    </w:p>
    <w:p w14:paraId="0BC47923" w14:textId="77777777" w:rsidR="0086239F" w:rsidRDefault="00000000">
      <w:pPr>
        <w:pStyle w:val="Titre2"/>
      </w:pPr>
      <w:r>
        <w:t>2.1 Les couches d’aléa</w:t>
      </w:r>
    </w:p>
    <w:p w14:paraId="0B67E5EC" w14:textId="77777777" w:rsidR="0086239F" w:rsidRDefault="00000000">
      <w:pPr>
        <w:spacing w:after="40"/>
      </w:pPr>
      <w:r>
        <w:rPr>
          <w:b/>
        </w:rPr>
        <w:t xml:space="preserve">Définition. </w:t>
      </w:r>
      <w:r>
        <w:t>Ce sont les couches de risque croisées avec le réseau à auditer : inondations et remontées de nappes, retrait-gonflement des argiles (RGA), îlots de chaleur, vandalisme/sabotage, travaux tiers, etc. Elles constituent le référentiel partagé de l’application.</w:t>
      </w:r>
    </w:p>
    <w:p w14:paraId="2BEC36AC" w14:textId="77777777" w:rsidR="0086239F" w:rsidRDefault="00000000">
      <w:pPr>
        <w:spacing w:after="40"/>
      </w:pPr>
      <w:r>
        <w:rPr>
          <w:b/>
        </w:rPr>
        <w:t xml:space="preserve">Conditions de mise à jour. </w:t>
      </w:r>
      <w:r>
        <w:t>Les couches sont importées en GPKG ou SHP. Pour un shapefile, les fichiers associés (.shp, .dbf, .shx et si possible .prj) doivent être fournis ensemble. La couche doit contenir une géométrie valide et un champ d’aléa exploitable.</w:t>
      </w:r>
    </w:p>
    <w:p w14:paraId="1FFA3735" w14:textId="77777777" w:rsidR="0086239F" w:rsidRDefault="00000000">
      <w:pPr>
        <w:spacing w:after="40"/>
      </w:pPr>
      <w:r>
        <w:rPr>
          <w:b/>
        </w:rPr>
        <w:t xml:space="preserve">Dépendance principale. </w:t>
      </w:r>
      <w:r>
        <w:t>Dans l’implémentation actuelle, chaque couche d’aléa doit porter un niveau d’aléa numérique compris entre 0 et 3 : 0 = absence d’exposition, 1 = faible, 2 = moyen, 3 = fort. Cette graduation peut évoluer plus tard, mais le calcul actuel repose sur cette échelle.</w:t>
      </w:r>
    </w:p>
    <w:p w14:paraId="5D24B41C" w14:textId="77777777" w:rsidR="0086239F" w:rsidRDefault="00000000">
      <w:pPr>
        <w:pStyle w:val="Listepuces"/>
      </w:pPr>
      <w:r>
        <w:t>Une couche sans géométrie correcte ou sans champ d’aléa exploitable ne doit pas être utilisée dans le calcul.</w:t>
      </w:r>
    </w:p>
    <w:p w14:paraId="641E776D" w14:textId="77777777" w:rsidR="0086239F" w:rsidRDefault="00000000">
      <w:pPr>
        <w:pStyle w:val="Listepuces"/>
      </w:pPr>
      <w:r>
        <w:t>Par convention, les couches support sont gérées comme des couches d’aléa partagées ; elles alimentent ensuite automatiquement la matrice.</w:t>
      </w:r>
    </w:p>
    <w:p w14:paraId="7FD887F4" w14:textId="77777777" w:rsidR="0086239F" w:rsidRDefault="00000000">
      <w:pPr>
        <w:pStyle w:val="Listepuces"/>
      </w:pPr>
      <w:r>
        <w:t>Certains aléas utiles au diagnostic, comme les coupures électriques prolongées, peuvent être importants métier sans toujours être cartographiables finement ; ils nécessitent alors une donnée spatiale exploitable ou un traitement complémentaire.</w:t>
      </w:r>
    </w:p>
    <w:p w14:paraId="30E4A968" w14:textId="77777777" w:rsidR="0086239F" w:rsidRDefault="00000000">
      <w:pPr>
        <w:pStyle w:val="Titre2"/>
      </w:pPr>
      <w:r>
        <w:t>2.2 La couche infrastructure / réseau à auditer</w:t>
      </w:r>
    </w:p>
    <w:p w14:paraId="4F43C7BB" w14:textId="77777777" w:rsidR="0086239F" w:rsidRDefault="00000000">
      <w:pPr>
        <w:spacing w:after="40"/>
      </w:pPr>
      <w:r>
        <w:rPr>
          <w:b/>
        </w:rPr>
        <w:t xml:space="preserve">Définition. </w:t>
      </w:r>
      <w:r>
        <w:t>Il s’agit de la couche métier à analyser : câbles, chambres, BPE, shelters, NRO, sites techniques ou toute autre couche réseau présentant une géométrie et des attributs exploitables.</w:t>
      </w:r>
    </w:p>
    <w:p w14:paraId="76523FAD" w14:textId="77777777" w:rsidR="0086239F" w:rsidRDefault="00000000">
      <w:pPr>
        <w:spacing w:after="40"/>
      </w:pPr>
      <w:r>
        <w:rPr>
          <w:b/>
        </w:rPr>
        <w:t xml:space="preserve">Règle d’usage. </w:t>
      </w:r>
      <w:r>
        <w:t>Une seule couche infrastructure est importée à la fois dans l’onglet Analyse Réseau. Elle est stockée temporairement pour le run de l’utilisateur, puis réimportée en base au moment du calcul. Elle n’est donc pas conservée comme couche partagée de référence.</w:t>
      </w:r>
    </w:p>
    <w:p w14:paraId="4C61BB85" w14:textId="77777777" w:rsidR="0086239F" w:rsidRDefault="00000000">
      <w:pPr>
        <w:pStyle w:val="Listepuces"/>
      </w:pPr>
      <w:r>
        <w:lastRenderedPageBreak/>
        <w:t>La couche infrastructure dépend des couches d’aléa, car elle reçoit les niveaux d’exposition calculés par croisement spatial.</w:t>
      </w:r>
    </w:p>
    <w:p w14:paraId="5C63B7E7" w14:textId="77777777" w:rsidR="0086239F" w:rsidRDefault="00000000">
      <w:pPr>
        <w:pStyle w:val="Listepuces"/>
      </w:pPr>
      <w:r>
        <w:t>Elle dépend aussi de la matrice d’impacts, car chaque niveau d’aléa détecté est converti en score métier.</w:t>
      </w:r>
    </w:p>
    <w:p w14:paraId="789309E8" w14:textId="77777777" w:rsidR="0086239F" w:rsidRDefault="00000000">
      <w:pPr>
        <w:pStyle w:val="Titre2"/>
      </w:pPr>
      <w:r>
        <w:t>2.3 La matrice d’impacts</w:t>
      </w:r>
    </w:p>
    <w:p w14:paraId="3BF00630" w14:textId="77777777" w:rsidR="0086239F" w:rsidRDefault="00000000">
      <w:pPr>
        <w:spacing w:after="40"/>
      </w:pPr>
      <w:r>
        <w:rPr>
          <w:b/>
        </w:rPr>
        <w:t xml:space="preserve">Rôle de la matrice. </w:t>
      </w:r>
      <w:r>
        <w:t>La matrice d’impacts ne mesure pas l’exposition ; elle transforme un niveau d’aléa en score métier. L’aléa décrit l’intensité du risque, tandis que l’impact donne le poids de ce risque dans le score final.</w:t>
      </w:r>
    </w:p>
    <w:p w14:paraId="022A317D" w14:textId="0380734B" w:rsidR="0086239F" w:rsidRDefault="00000000">
      <w:pPr>
        <w:spacing w:after="40"/>
      </w:pPr>
      <w:r>
        <w:rPr>
          <w:b/>
        </w:rPr>
        <w:t xml:space="preserve">Dépendance avec les couches d’aléa. </w:t>
      </w:r>
      <w:r>
        <w:t xml:space="preserve">La matrice est alimentée à partir des couches d’aléa présentes dans l’outil. Quand une nouvelle couche d’aléa est ajoutée, une ligne est créée automatiquement dans la matrice avec des valeurs par défaut à 0 pour les niveaux 0, 1, 2 et 3. Si une couche d’aléa est supprimée, </w:t>
      </w:r>
      <w:proofErr w:type="spellStart"/>
      <w:r>
        <w:t>sa</w:t>
      </w:r>
      <w:proofErr w:type="spellEnd"/>
      <w:r>
        <w:t xml:space="preserve"> </w:t>
      </w:r>
      <w:proofErr w:type="spellStart"/>
      <w:r>
        <w:t>ligne</w:t>
      </w:r>
      <w:proofErr w:type="spellEnd"/>
      <w:r>
        <w:t xml:space="preserve"> de </w:t>
      </w:r>
      <w:proofErr w:type="spellStart"/>
      <w:r>
        <w:t>matrice</w:t>
      </w:r>
      <w:proofErr w:type="spellEnd"/>
      <w:r w:rsidR="007A457E">
        <w:t xml:space="preserve"> est</w:t>
      </w:r>
      <w:r>
        <w:t xml:space="preserve"> </w:t>
      </w:r>
      <w:proofErr w:type="spellStart"/>
      <w:r>
        <w:t>supprimée</w:t>
      </w:r>
      <w:proofErr w:type="spellEnd"/>
      <w:r>
        <w:t xml:space="preserve"> </w:t>
      </w:r>
      <w:proofErr w:type="spellStart"/>
      <w:r>
        <w:t>également</w:t>
      </w:r>
      <w:proofErr w:type="spellEnd"/>
      <w:r>
        <w:t>.</w:t>
      </w:r>
    </w:p>
    <w:p w14:paraId="27B937EB" w14:textId="77777777" w:rsidR="0086239F" w:rsidRDefault="00000000">
      <w:pPr>
        <w:spacing w:after="40"/>
      </w:pPr>
      <w:r>
        <w:rPr>
          <w:b/>
        </w:rPr>
        <w:t xml:space="preserve">Lecture métier. </w:t>
      </w:r>
      <w:r>
        <w:t>Exemple : si la ligne alea_vandalisme vaut 0 / 10 / 50 / 100, alors un objet avec alea_vandalisme = 2 obtiendra impact_vandalisme = 50. La matrice permet donc de pondérer différemment deux aléas de même niveau selon leur importance métier.</w:t>
      </w:r>
    </w:p>
    <w:tbl>
      <w:tblPr>
        <w:tblStyle w:val="Grilledutableau"/>
        <w:tblW w:w="0" w:type="auto"/>
        <w:jc w:val="center"/>
        <w:tblLook w:val="04A0" w:firstRow="1" w:lastRow="0" w:firstColumn="1" w:lastColumn="0" w:noHBand="0" w:noVBand="1"/>
      </w:tblPr>
      <w:tblGrid>
        <w:gridCol w:w="2062"/>
        <w:gridCol w:w="2060"/>
        <w:gridCol w:w="2060"/>
        <w:gridCol w:w="2060"/>
        <w:gridCol w:w="2060"/>
      </w:tblGrid>
      <w:tr w:rsidR="0086239F" w14:paraId="0617CF83" w14:textId="77777777">
        <w:trPr>
          <w:jc w:val="center"/>
        </w:trPr>
        <w:tc>
          <w:tcPr>
            <w:tcW w:w="2062" w:type="dxa"/>
            <w:shd w:val="clear" w:color="auto" w:fill="EAF2D3"/>
          </w:tcPr>
          <w:p w14:paraId="07A2EBFF" w14:textId="77777777" w:rsidR="0086239F" w:rsidRDefault="00000000">
            <w:r>
              <w:rPr>
                <w:b/>
              </w:rPr>
              <w:t>Couche d’aléa</w:t>
            </w:r>
          </w:p>
        </w:tc>
        <w:tc>
          <w:tcPr>
            <w:tcW w:w="2062" w:type="dxa"/>
            <w:shd w:val="clear" w:color="auto" w:fill="EAF2D3"/>
          </w:tcPr>
          <w:p w14:paraId="104453E8" w14:textId="77777777" w:rsidR="0086239F" w:rsidRDefault="00000000">
            <w:r>
              <w:rPr>
                <w:b/>
              </w:rPr>
              <w:t>Niveau 0</w:t>
            </w:r>
          </w:p>
        </w:tc>
        <w:tc>
          <w:tcPr>
            <w:tcW w:w="2062" w:type="dxa"/>
            <w:shd w:val="clear" w:color="auto" w:fill="EAF2D3"/>
          </w:tcPr>
          <w:p w14:paraId="28539C96" w14:textId="77777777" w:rsidR="0086239F" w:rsidRDefault="00000000">
            <w:r>
              <w:rPr>
                <w:b/>
              </w:rPr>
              <w:t>Niveau 1</w:t>
            </w:r>
          </w:p>
        </w:tc>
        <w:tc>
          <w:tcPr>
            <w:tcW w:w="2062" w:type="dxa"/>
            <w:shd w:val="clear" w:color="auto" w:fill="EAF2D3"/>
          </w:tcPr>
          <w:p w14:paraId="2AAAEDE7" w14:textId="77777777" w:rsidR="0086239F" w:rsidRDefault="00000000">
            <w:r>
              <w:rPr>
                <w:b/>
              </w:rPr>
              <w:t>Niveau 2</w:t>
            </w:r>
          </w:p>
        </w:tc>
        <w:tc>
          <w:tcPr>
            <w:tcW w:w="2062" w:type="dxa"/>
            <w:shd w:val="clear" w:color="auto" w:fill="EAF2D3"/>
          </w:tcPr>
          <w:p w14:paraId="7A756E5D" w14:textId="77777777" w:rsidR="0086239F" w:rsidRDefault="00000000">
            <w:r>
              <w:rPr>
                <w:b/>
              </w:rPr>
              <w:t>Niveau 3</w:t>
            </w:r>
          </w:p>
        </w:tc>
      </w:tr>
      <w:tr w:rsidR="0086239F" w14:paraId="538C2299" w14:textId="77777777">
        <w:trPr>
          <w:jc w:val="center"/>
        </w:trPr>
        <w:tc>
          <w:tcPr>
            <w:tcW w:w="2062" w:type="dxa"/>
          </w:tcPr>
          <w:p w14:paraId="5A809374" w14:textId="77777777" w:rsidR="0086239F" w:rsidRDefault="00000000">
            <w:r>
              <w:t>alea_vandalisme</w:t>
            </w:r>
          </w:p>
        </w:tc>
        <w:tc>
          <w:tcPr>
            <w:tcW w:w="2062" w:type="dxa"/>
          </w:tcPr>
          <w:p w14:paraId="11A5B231" w14:textId="77777777" w:rsidR="0086239F" w:rsidRDefault="00000000">
            <w:r>
              <w:t>0</w:t>
            </w:r>
          </w:p>
        </w:tc>
        <w:tc>
          <w:tcPr>
            <w:tcW w:w="2062" w:type="dxa"/>
          </w:tcPr>
          <w:p w14:paraId="1CB1CE9B" w14:textId="77777777" w:rsidR="0086239F" w:rsidRDefault="00000000">
            <w:r>
              <w:t>10</w:t>
            </w:r>
          </w:p>
        </w:tc>
        <w:tc>
          <w:tcPr>
            <w:tcW w:w="2062" w:type="dxa"/>
          </w:tcPr>
          <w:p w14:paraId="6C4FCAC0" w14:textId="77777777" w:rsidR="0086239F" w:rsidRDefault="00000000">
            <w:r>
              <w:t>50</w:t>
            </w:r>
          </w:p>
        </w:tc>
        <w:tc>
          <w:tcPr>
            <w:tcW w:w="2062" w:type="dxa"/>
          </w:tcPr>
          <w:p w14:paraId="4C221BAA" w14:textId="77777777" w:rsidR="0086239F" w:rsidRDefault="00000000">
            <w:r>
              <w:t>100</w:t>
            </w:r>
          </w:p>
        </w:tc>
      </w:tr>
      <w:tr w:rsidR="0086239F" w14:paraId="161BB931" w14:textId="77777777">
        <w:trPr>
          <w:jc w:val="center"/>
        </w:trPr>
        <w:tc>
          <w:tcPr>
            <w:tcW w:w="2062" w:type="dxa"/>
          </w:tcPr>
          <w:p w14:paraId="42181941" w14:textId="77777777" w:rsidR="0086239F" w:rsidRDefault="00000000">
            <w:r>
              <w:t>alea_inondation</w:t>
            </w:r>
          </w:p>
        </w:tc>
        <w:tc>
          <w:tcPr>
            <w:tcW w:w="2062" w:type="dxa"/>
          </w:tcPr>
          <w:p w14:paraId="318DAC01" w14:textId="77777777" w:rsidR="0086239F" w:rsidRDefault="00000000">
            <w:r>
              <w:t>0</w:t>
            </w:r>
          </w:p>
        </w:tc>
        <w:tc>
          <w:tcPr>
            <w:tcW w:w="2062" w:type="dxa"/>
          </w:tcPr>
          <w:p w14:paraId="230C7097" w14:textId="77777777" w:rsidR="0086239F" w:rsidRDefault="00000000">
            <w:r>
              <w:t>20</w:t>
            </w:r>
          </w:p>
        </w:tc>
        <w:tc>
          <w:tcPr>
            <w:tcW w:w="2062" w:type="dxa"/>
          </w:tcPr>
          <w:p w14:paraId="2F481C9C" w14:textId="77777777" w:rsidR="0086239F" w:rsidRDefault="00000000">
            <w:r>
              <w:t>60</w:t>
            </w:r>
          </w:p>
        </w:tc>
        <w:tc>
          <w:tcPr>
            <w:tcW w:w="2062" w:type="dxa"/>
          </w:tcPr>
          <w:p w14:paraId="7C7E58A5" w14:textId="77777777" w:rsidR="0086239F" w:rsidRDefault="00000000">
            <w:r>
              <w:t>120</w:t>
            </w:r>
          </w:p>
        </w:tc>
      </w:tr>
    </w:tbl>
    <w:p w14:paraId="409C3B08" w14:textId="77777777" w:rsidR="0086239F" w:rsidRDefault="00000000">
      <w:pPr>
        <w:pStyle w:val="Titre2"/>
      </w:pPr>
      <w:r>
        <w:t>2.4 Chaîne de dépendance à respecter avant un calcul</w:t>
      </w:r>
    </w:p>
    <w:p w14:paraId="44917E85" w14:textId="77777777" w:rsidR="0086239F" w:rsidRDefault="00000000">
      <w:pPr>
        <w:pStyle w:val="Listepuces"/>
      </w:pPr>
      <w:r>
        <w:t>une couche d’aléa valide doit être importée et qualifiée avec un champ d’aléa entre 0 et 3 ;</w:t>
      </w:r>
    </w:p>
    <w:p w14:paraId="1CAF7B47" w14:textId="77777777" w:rsidR="0086239F" w:rsidRDefault="00000000">
      <w:pPr>
        <w:pStyle w:val="Listepuces"/>
      </w:pPr>
      <w:r>
        <w:t>cette couche crée ou met à jour sa ligne dans la matrice d’impacts ;</w:t>
      </w:r>
    </w:p>
    <w:p w14:paraId="131906CC" w14:textId="77777777" w:rsidR="0086239F" w:rsidRDefault="00000000">
      <w:pPr>
        <w:pStyle w:val="Listepuces"/>
      </w:pPr>
      <w:r>
        <w:t>une couche infrastructure temporaire est ensuite importée dans l’onglet Analyse Réseau ;</w:t>
      </w:r>
    </w:p>
    <w:p w14:paraId="422675D5" w14:textId="77777777" w:rsidR="0086239F" w:rsidRDefault="00000000">
      <w:pPr>
        <w:pStyle w:val="Listepuces"/>
      </w:pPr>
      <w:r>
        <w:t>le calcul ne peut être cohérent que si la matrice est renseignée pour chaque aléa sélectionné.</w:t>
      </w:r>
    </w:p>
    <w:p w14:paraId="58834F48" w14:textId="77777777" w:rsidR="0086239F" w:rsidRDefault="00000000">
      <w:pPr>
        <w:pStyle w:val="Titre1"/>
      </w:pPr>
      <w:r>
        <w:t>3. Description du résultat final exploitable</w:t>
      </w:r>
    </w:p>
    <w:p w14:paraId="4085745E" w14:textId="77777777" w:rsidR="0086239F" w:rsidRDefault="00000000">
      <w:pPr>
        <w:spacing w:after="40"/>
      </w:pPr>
      <w:r>
        <w:rPr>
          <w:b/>
        </w:rPr>
        <w:t xml:space="preserve">Étape 1 – Croisement spatial. </w:t>
      </w:r>
      <w:r>
        <w:t>Pour chaque objet de la couche infrastructure, l’application croise la géométrie avec les couches d’aléa sélectionnées. Le niveau maximal rencontré pour un aléa donné est conservé.</w:t>
      </w:r>
    </w:p>
    <w:p w14:paraId="5ACE139D" w14:textId="77777777" w:rsidR="0086239F" w:rsidRDefault="00000000">
      <w:pPr>
        <w:spacing w:after="40"/>
      </w:pPr>
      <w:r>
        <w:rPr>
          <w:b/>
        </w:rPr>
        <w:t xml:space="preserve">Étape 2 – Colonnes métiers. </w:t>
      </w:r>
      <w:r>
        <w:t>Le résultat crée ensuite, pour chaque aléa étudié, deux colonnes : alea_&lt;nom_couche&gt; et impact_&lt;nom_couche&gt;. Une colonne somme additionne tous les impacts et fournit un score synthétique par objet.</w:t>
      </w:r>
    </w:p>
    <w:p w14:paraId="2ED3433B" w14:textId="77777777" w:rsidR="0086239F" w:rsidRDefault="00000000">
      <w:pPr>
        <w:spacing w:after="40"/>
      </w:pPr>
      <w:r>
        <w:rPr>
          <w:b/>
        </w:rPr>
        <w:t xml:space="preserve">Étape 3 – Exploitation. </w:t>
      </w:r>
      <w:r>
        <w:t>La couche résultat est enregistrée comme couche privée de run. Elle peut être visualisée, consultée sous forme tabulaire et exportée.</w:t>
      </w:r>
    </w:p>
    <w:tbl>
      <w:tblPr>
        <w:tblStyle w:val="Grilledutableau"/>
        <w:tblW w:w="0" w:type="auto"/>
        <w:jc w:val="center"/>
        <w:tblLook w:val="04A0" w:firstRow="1" w:lastRow="0" w:firstColumn="1" w:lastColumn="0" w:noHBand="0" w:noVBand="1"/>
      </w:tblPr>
      <w:tblGrid>
        <w:gridCol w:w="1634"/>
        <w:gridCol w:w="1708"/>
        <w:gridCol w:w="1835"/>
        <w:gridCol w:w="1703"/>
        <w:gridCol w:w="1798"/>
        <w:gridCol w:w="1624"/>
      </w:tblGrid>
      <w:tr w:rsidR="0086239F" w14:paraId="0D4828EC" w14:textId="77777777">
        <w:trPr>
          <w:jc w:val="center"/>
        </w:trPr>
        <w:tc>
          <w:tcPr>
            <w:tcW w:w="1719" w:type="dxa"/>
            <w:shd w:val="clear" w:color="auto" w:fill="FCE4D6"/>
          </w:tcPr>
          <w:p w14:paraId="79C6F610" w14:textId="77777777" w:rsidR="0086239F" w:rsidRDefault="00000000">
            <w:r>
              <w:rPr>
                <w:b/>
              </w:rPr>
              <w:t>Objet réseau</w:t>
            </w:r>
          </w:p>
        </w:tc>
        <w:tc>
          <w:tcPr>
            <w:tcW w:w="1719" w:type="dxa"/>
            <w:shd w:val="clear" w:color="auto" w:fill="FCE4D6"/>
          </w:tcPr>
          <w:p w14:paraId="60DAB687" w14:textId="77777777" w:rsidR="0086239F" w:rsidRDefault="00000000">
            <w:r>
              <w:rPr>
                <w:b/>
              </w:rPr>
              <w:t>alea_vandalisme</w:t>
            </w:r>
          </w:p>
        </w:tc>
        <w:tc>
          <w:tcPr>
            <w:tcW w:w="1719" w:type="dxa"/>
            <w:shd w:val="clear" w:color="auto" w:fill="FCE4D6"/>
          </w:tcPr>
          <w:p w14:paraId="4199367B" w14:textId="77777777" w:rsidR="0086239F" w:rsidRDefault="00000000">
            <w:r>
              <w:rPr>
                <w:b/>
              </w:rPr>
              <w:t>impact_vandalisme</w:t>
            </w:r>
          </w:p>
        </w:tc>
        <w:tc>
          <w:tcPr>
            <w:tcW w:w="1719" w:type="dxa"/>
            <w:shd w:val="clear" w:color="auto" w:fill="FCE4D6"/>
          </w:tcPr>
          <w:p w14:paraId="2DCBD391" w14:textId="77777777" w:rsidR="0086239F" w:rsidRDefault="00000000">
            <w:r>
              <w:rPr>
                <w:b/>
              </w:rPr>
              <w:t>alea_inondation</w:t>
            </w:r>
          </w:p>
        </w:tc>
        <w:tc>
          <w:tcPr>
            <w:tcW w:w="1719" w:type="dxa"/>
            <w:shd w:val="clear" w:color="auto" w:fill="FCE4D6"/>
          </w:tcPr>
          <w:p w14:paraId="7F803511" w14:textId="77777777" w:rsidR="0086239F" w:rsidRDefault="00000000">
            <w:r>
              <w:rPr>
                <w:b/>
              </w:rPr>
              <w:t>impact_inondation</w:t>
            </w:r>
          </w:p>
        </w:tc>
        <w:tc>
          <w:tcPr>
            <w:tcW w:w="1719" w:type="dxa"/>
            <w:shd w:val="clear" w:color="auto" w:fill="FCE4D6"/>
          </w:tcPr>
          <w:p w14:paraId="7480D3BE" w14:textId="77777777" w:rsidR="0086239F" w:rsidRDefault="00000000">
            <w:r>
              <w:rPr>
                <w:b/>
              </w:rPr>
              <w:t>somme</w:t>
            </w:r>
          </w:p>
        </w:tc>
      </w:tr>
      <w:tr w:rsidR="0086239F" w14:paraId="17FBD367" w14:textId="77777777">
        <w:trPr>
          <w:jc w:val="center"/>
        </w:trPr>
        <w:tc>
          <w:tcPr>
            <w:tcW w:w="1719" w:type="dxa"/>
          </w:tcPr>
          <w:p w14:paraId="245693D1" w14:textId="77777777" w:rsidR="0086239F" w:rsidRDefault="00000000">
            <w:r>
              <w:t>BPE_001</w:t>
            </w:r>
          </w:p>
        </w:tc>
        <w:tc>
          <w:tcPr>
            <w:tcW w:w="1719" w:type="dxa"/>
          </w:tcPr>
          <w:p w14:paraId="2871879A" w14:textId="77777777" w:rsidR="0086239F" w:rsidRDefault="00000000">
            <w:r>
              <w:t>2</w:t>
            </w:r>
          </w:p>
        </w:tc>
        <w:tc>
          <w:tcPr>
            <w:tcW w:w="1719" w:type="dxa"/>
          </w:tcPr>
          <w:p w14:paraId="266BEE25" w14:textId="77777777" w:rsidR="0086239F" w:rsidRDefault="00000000">
            <w:r>
              <w:t>50</w:t>
            </w:r>
          </w:p>
        </w:tc>
        <w:tc>
          <w:tcPr>
            <w:tcW w:w="1719" w:type="dxa"/>
          </w:tcPr>
          <w:p w14:paraId="159BDB0F" w14:textId="77777777" w:rsidR="0086239F" w:rsidRDefault="00000000">
            <w:r>
              <w:t>1</w:t>
            </w:r>
          </w:p>
        </w:tc>
        <w:tc>
          <w:tcPr>
            <w:tcW w:w="1719" w:type="dxa"/>
          </w:tcPr>
          <w:p w14:paraId="172F8B38" w14:textId="77777777" w:rsidR="0086239F" w:rsidRDefault="00000000">
            <w:r>
              <w:t>20</w:t>
            </w:r>
          </w:p>
        </w:tc>
        <w:tc>
          <w:tcPr>
            <w:tcW w:w="1719" w:type="dxa"/>
          </w:tcPr>
          <w:p w14:paraId="15FCA2BC" w14:textId="77777777" w:rsidR="0086239F" w:rsidRDefault="00000000">
            <w:r>
              <w:t>70</w:t>
            </w:r>
          </w:p>
        </w:tc>
      </w:tr>
    </w:tbl>
    <w:p w14:paraId="32E9C660" w14:textId="77777777" w:rsidR="0086239F" w:rsidRDefault="00000000">
      <w:pPr>
        <w:spacing w:after="40"/>
      </w:pPr>
      <w:r>
        <w:rPr>
          <w:b/>
        </w:rPr>
        <w:t xml:space="preserve">Version base de données. </w:t>
      </w:r>
      <w:r>
        <w:t>Le résultat est conservé dans le schéma Résilience comme table/couche résultat associée à l’utilisateur et au run. Il peut donc être réouvert depuis l’historique et réexporté.</w:t>
      </w:r>
    </w:p>
    <w:p w14:paraId="4D6C0DF1" w14:textId="77777777" w:rsidR="0086239F" w:rsidRDefault="00000000">
      <w:pPr>
        <w:spacing w:after="40"/>
      </w:pPr>
      <w:r>
        <w:rPr>
          <w:b/>
        </w:rPr>
        <w:t xml:space="preserve">Version cartographique. </w:t>
      </w:r>
      <w:r>
        <w:t>Le même résultat est affichable sur la carte : l’utilisateur peut filtrer les objets, consulter les attributs et repérer rapidement les équipements les plus exposés grâce aux colonnes d’aléa, d’impact et au score synthétique.</w:t>
      </w:r>
    </w:p>
    <w:p w14:paraId="455FB1D0" w14:textId="77777777" w:rsidR="0086239F" w:rsidRDefault="00000000">
      <w:pPr>
        <w:spacing w:after="40"/>
      </w:pPr>
      <w:r>
        <w:rPr>
          <w:b/>
        </w:rPr>
        <w:t xml:space="preserve">Point de vigilance. </w:t>
      </w:r>
      <w:r>
        <w:t>La qualité du résultat dépend directement de la qualité des trois entrées : couches d’aléa, couche infrastructure et matrice d’impacts. Une donnée mal qualifiée ou une matrice incomplète produira un score peu fiable.</w:t>
      </w:r>
    </w:p>
    <w:p w14:paraId="03355B8C" w14:textId="77777777" w:rsidR="0086239F" w:rsidRDefault="00000000">
      <w:pPr>
        <w:pStyle w:val="Titre1"/>
      </w:pPr>
      <w:r>
        <w:t>4. Synthèse</w:t>
      </w:r>
    </w:p>
    <w:p w14:paraId="3105BB50" w14:textId="77777777" w:rsidR="0086239F" w:rsidRDefault="00000000">
      <w:pPr>
        <w:pStyle w:val="Listepuces"/>
      </w:pPr>
      <w:r>
        <w:t>Les couches d’aléa apportent le niveau d’exposition spatiale.</w:t>
      </w:r>
    </w:p>
    <w:p w14:paraId="43EFC169" w14:textId="77777777" w:rsidR="0086239F" w:rsidRDefault="00000000">
      <w:pPr>
        <w:pStyle w:val="Listepuces"/>
      </w:pPr>
      <w:r>
        <w:t>La couche infrastructure est l’objet analysé ; elle est importée temporairement, une couche à la fois.</w:t>
      </w:r>
    </w:p>
    <w:p w14:paraId="5FDB9F5A" w14:textId="77777777" w:rsidR="0086239F" w:rsidRDefault="00000000">
      <w:pPr>
        <w:pStyle w:val="Listepuces"/>
      </w:pPr>
      <w:r>
        <w:t>La matrice d’impacts convertit chaque niveau d’aléa en score métier pondéré.</w:t>
      </w:r>
    </w:p>
    <w:p w14:paraId="077D211B" w14:textId="77777777" w:rsidR="0086239F" w:rsidRDefault="00000000">
      <w:pPr>
        <w:pStyle w:val="Listepuces"/>
      </w:pPr>
      <w:r>
        <w:t>Le résultat final est une couche exploitable en base et en cartographie, avec des colonnes alea_*, impact_* et une somme globale.</w:t>
      </w:r>
    </w:p>
    <w:sectPr w:rsidR="0086239F" w:rsidSect="00034616">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A506619A"/>
    <w:lvl w:ilvl="0">
      <w:start w:val="1"/>
      <w:numFmt w:val="bullet"/>
      <w:pStyle w:val="Listepuces"/>
      <w:lvlText w:val=""/>
      <w:lvlJc w:val="left"/>
      <w:pPr>
        <w:tabs>
          <w:tab w:val="num" w:pos="360"/>
        </w:tabs>
        <w:ind w:left="360" w:hanging="360"/>
      </w:pPr>
      <w:rPr>
        <w:rFonts w:ascii="Symbol" w:hAnsi="Symbol" w:hint="default"/>
      </w:rPr>
    </w:lvl>
  </w:abstractNum>
  <w:num w:numId="1" w16cid:durableId="1482846608">
    <w:abstractNumId w:val="8"/>
  </w:num>
  <w:num w:numId="2" w16cid:durableId="2139251768">
    <w:abstractNumId w:val="6"/>
  </w:num>
  <w:num w:numId="3" w16cid:durableId="907886677">
    <w:abstractNumId w:val="5"/>
  </w:num>
  <w:num w:numId="4" w16cid:durableId="1654799749">
    <w:abstractNumId w:val="4"/>
  </w:num>
  <w:num w:numId="5" w16cid:durableId="1752122980">
    <w:abstractNumId w:val="7"/>
  </w:num>
  <w:num w:numId="6" w16cid:durableId="804782674">
    <w:abstractNumId w:val="3"/>
  </w:num>
  <w:num w:numId="7" w16cid:durableId="1169177306">
    <w:abstractNumId w:val="2"/>
  </w:num>
  <w:num w:numId="8" w16cid:durableId="1845122559">
    <w:abstractNumId w:val="1"/>
  </w:num>
  <w:num w:numId="9" w16cid:durableId="191084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9F3"/>
    <w:rsid w:val="00034616"/>
    <w:rsid w:val="0006063C"/>
    <w:rsid w:val="00090208"/>
    <w:rsid w:val="0015074B"/>
    <w:rsid w:val="001F6FBD"/>
    <w:rsid w:val="0029639D"/>
    <w:rsid w:val="00326F90"/>
    <w:rsid w:val="0060124C"/>
    <w:rsid w:val="007A457E"/>
    <w:rsid w:val="008623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13ED0"/>
  <w14:defaultImageDpi w14:val="300"/>
  <w15:docId w15:val="{CEC11727-145E-4237-A14B-0B488E09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1025</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Seynabou SOUGOU</cp:lastModifiedBy>
  <cp:revision>2</cp:revision>
  <dcterms:created xsi:type="dcterms:W3CDTF">2026-04-29T09:05:00Z</dcterms:created>
  <dcterms:modified xsi:type="dcterms:W3CDTF">2026-04-29T09:05:00Z</dcterms:modified>
  <cp:category/>
</cp:coreProperties>
</file>