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59" w:lineRule="auto"/>
        <w:ind w:right="11328" w:firstLine="0" w:left="-849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9800" cy="6096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2098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74.00pt;height:48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tabs>
          <w:tab w:val="center" w:leader="none" w:pos="3021"/>
        </w:tabs>
        <w:spacing w:after="0" w:line="259" w:lineRule="auto"/>
        <w:ind w:right="0" w:firstLine="0" w:left="0"/>
        <w:jc w:val="both"/>
        <w:rPr>
          <w:rFonts w:eastAsia="Georgia"/>
          <w:b/>
          <w:sz w:val="24"/>
        </w:rPr>
      </w:pPr>
      <w:r>
        <w:rPr>
          <w:rFonts w:eastAsia="Georgia"/>
          <w:b/>
          <w:sz w:val="24"/>
        </w:rPr>
        <w:t xml:space="preserve">Полис по </w:t>
      </w:r>
      <w:r>
        <w:rPr>
          <w:rFonts w:eastAsia="Georgia"/>
          <w:b/>
          <w:sz w:val="24"/>
        </w:rPr>
        <w:t xml:space="preserve">программе </w:t>
      </w:r>
      <w:r>
        <w:rPr>
          <w:rFonts w:eastAsia="Georgia"/>
          <w:b/>
          <w:sz w:val="24"/>
        </w:rPr>
        <w:t xml:space="preserve">страхования </w:t>
      </w:r>
      <w:r>
        <w:rPr>
          <w:rFonts w:eastAsia="Georgia"/>
          <w:b/>
          <w:sz w:val="24"/>
        </w:rPr>
      </w:r>
    </w:p>
    <w:p>
      <w:pPr>
        <w:pBdr/>
        <w:tabs>
          <w:tab w:val="center" w:leader="none" w:pos="3021"/>
        </w:tabs>
        <w:spacing w:after="0" w:line="259" w:lineRule="auto"/>
        <w:ind w:right="0" w:firstLine="0" w:left="0"/>
        <w:jc w:val="both"/>
        <w:rPr>
          <w:rFonts w:eastAsia="Georgia"/>
          <w:b/>
          <w:sz w:val="24"/>
        </w:rPr>
      </w:pPr>
      <w:r>
        <w:rPr>
          <w:rFonts w:eastAsia="Georgia"/>
          <w:b/>
          <w:sz w:val="24"/>
        </w:rPr>
        <w:t xml:space="preserve">«</w:t>
      </w:r>
      <w:r>
        <w:rPr>
          <w:rFonts w:eastAsia="Georgia"/>
          <w:b/>
          <w:sz w:val="24"/>
        </w:rPr>
        <w:t xml:space="preserve">На всю жизнь</w:t>
      </w:r>
      <w:r>
        <w:rPr>
          <w:rFonts w:eastAsia="Georgia"/>
          <w:b/>
          <w:sz w:val="24"/>
        </w:rPr>
        <w:t xml:space="preserve">» №</w:t>
      </w:r>
      <w:r>
        <w:rPr>
          <w:b/>
          <w:sz w:val="24"/>
        </w:rPr>
        <w:t xml:space="preserve"> {</w:t>
      </w:r>
      <w:r>
        <w:rPr>
          <w:b/>
          <w:sz w:val="24"/>
        </w:rPr>
        <w:t xml:space="preserve">policyNumber</w:t>
      </w:r>
      <w:r>
        <w:rPr>
          <w:b/>
          <w:sz w:val="24"/>
        </w:rPr>
        <w:t xml:space="preserve">} от {</w:t>
      </w:r>
      <w:r>
        <w:rPr>
          <w:b/>
          <w:sz w:val="24"/>
          <w:lang w:val="en-US"/>
        </w:rPr>
        <w:t xml:space="preserve">start</w:t>
      </w:r>
      <w:r>
        <w:rPr>
          <w:b/>
          <w:sz w:val="24"/>
        </w:rPr>
        <w:t xml:space="preserve">Date</w:t>
      </w:r>
      <w:r>
        <w:rPr>
          <w:b/>
          <w:sz w:val="24"/>
        </w:rPr>
        <w:t xml:space="preserve">}</w:t>
      </w:r>
      <w:r>
        <w:rPr>
          <w:rFonts w:eastAsia="Georgia"/>
          <w:b/>
          <w:sz w:val="24"/>
        </w:rPr>
      </w:r>
    </w:p>
    <w:p>
      <w:pPr>
        <w:pBdr/>
        <w:tabs>
          <w:tab w:val="center" w:leader="none" w:pos="3021"/>
        </w:tabs>
        <w:spacing w:after="0" w:line="259" w:lineRule="auto"/>
        <w:ind w:right="0" w:firstLine="0" w:left="0"/>
        <w:rPr/>
      </w:pPr>
      <w:r/>
      <w:r/>
    </w:p>
    <w:tbl>
      <w:tblPr>
        <w:tblStyle w:val="789"/>
        <w:tblW w:w="9808" w:type="dxa"/>
        <w:tblInd w:w="0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CellMar>
          <w:top w:w="22" w:type="dxa"/>
          <w:right w:w="40" w:type="dxa"/>
        </w:tblCellMar>
        <w:tblLook w:val="04A0" w:firstRow="1" w:lastRow="0" w:firstColumn="1" w:lastColumn="0" w:noHBand="0" w:noVBand="1"/>
      </w:tblPr>
      <w:tblGrid>
        <w:gridCol w:w="3014"/>
        <w:gridCol w:w="6794"/>
      </w:tblGrid>
      <w:tr>
        <w:trPr>
          <w:trHeight w:val="451"/>
        </w:trPr>
        <w:tc>
          <w:tcPr>
            <w:shd w:val="clear" w:color="auto" w:fill="f2f2f2"/>
            <w:tcBorders/>
            <w:tcW w:w="301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158" w:firstLine="0" w:left="58"/>
              <w:rPr/>
            </w:pPr>
            <w:r>
              <w:t xml:space="preserve">Страховщик: </w:t>
            </w:r>
            <w:r/>
          </w:p>
        </w:tc>
        <w:tc>
          <w:tcPr>
            <w:shd w:val="clear" w:color="auto" w:fill="f2f2f2"/>
            <w:tcBorders/>
            <w:tcW w:w="6794" w:type="dxa"/>
            <w:textDirection w:val="lrTb"/>
            <w:noWrap w:val="false"/>
          </w:tcPr>
          <w:p>
            <w:pPr>
              <w:pBdr/>
              <w:spacing w:after="2" w:line="259" w:lineRule="auto"/>
              <w:ind w:right="0" w:firstLine="0" w:left="0"/>
              <w:jc w:val="both"/>
              <w:rPr/>
            </w:pPr>
            <w:r>
              <w:rPr>
                <w:b/>
              </w:rPr>
              <w:t xml:space="preserve">Общество с ограниченной ответственностью «Совкомбанк страхование жизни»</w:t>
            </w:r>
            <w:r/>
          </w:p>
          <w:p>
            <w:pPr>
              <w:pBdr/>
              <w:spacing w:after="2" w:line="259" w:lineRule="auto"/>
              <w:ind w:right="0" w:firstLine="0" w:left="0"/>
              <w:jc w:val="both"/>
              <w:rPr/>
            </w:pPr>
            <w:r>
              <w:t xml:space="preserve">Лицензия на осуществление добровольного страхования жизни СЖ № 4105 Лицензия на осуществление добровольного личного страхования СЛ № 4105 Лицензии выданы Банком России без ограничения срока действия.</w:t>
            </w:r>
            <w:r/>
          </w:p>
        </w:tc>
      </w:tr>
      <w:tr>
        <w:trPr>
          <w:trHeight w:val="447"/>
        </w:trPr>
        <w:tc>
          <w:tcPr>
            <w:tcBorders/>
            <w:tcW w:w="301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158"/>
              <w:rPr/>
            </w:pPr>
            <w:r>
              <w:t xml:space="preserve"> </w:t>
            </w:r>
            <w:r>
              <w:t xml:space="preserve">Адрес Страховщика: </w:t>
            </w:r>
            <w:r/>
          </w:p>
        </w:tc>
        <w:tc>
          <w:tcPr>
            <w:tcBorders/>
            <w:tcW w:w="679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both"/>
              <w:rPr/>
            </w:pPr>
            <w:r>
              <w:t xml:space="preserve">125284, г. Москва, Ленинградский пр-т, д.35, стр.1, Телефон: 8 (800) 510 35 10, e-</w:t>
            </w:r>
            <w:r>
              <w:t xml:space="preserve">mail</w:t>
            </w:r>
            <w:r>
              <w:t xml:space="preserve">: feedback@sovcomlife.ru, сайт: </w:t>
            </w:r>
            <w:r/>
          </w:p>
          <w:p>
            <w:pPr>
              <w:pBdr/>
              <w:spacing w:after="0" w:line="259" w:lineRule="auto"/>
              <w:ind w:right="0" w:firstLine="0" w:left="0"/>
              <w:jc w:val="both"/>
              <w:rPr/>
            </w:pPr>
            <w:r>
              <w:t xml:space="preserve">www.sovcomlife.ru</w:t>
            </w:r>
            <w:r/>
          </w:p>
          <w:p>
            <w:pPr>
              <w:pBdr/>
              <w:spacing w:after="0" w:line="259" w:lineRule="auto"/>
              <w:ind w:right="0" w:firstLine="0" w:left="0"/>
              <w:jc w:val="both"/>
              <w:rPr/>
            </w:pPr>
            <w:r>
              <w:t xml:space="preserve">Режим работы: пн.-пт. с 09: 00 до 18:00, сб.-вс. выходные дни</w:t>
            </w:r>
            <w:r/>
          </w:p>
        </w:tc>
      </w:tr>
      <w:tr>
        <w:trPr>
          <w:trHeight w:val="2534"/>
        </w:trPr>
        <w:tc>
          <w:tcPr>
            <w:shd w:val="clear" w:color="auto" w:fill="f2f2f2"/>
            <w:tcBorders/>
            <w:tcW w:w="301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158"/>
              <w:rPr/>
            </w:pPr>
            <w:r>
              <w:t xml:space="preserve"> Страхователь:</w:t>
            </w:r>
            <w:r/>
          </w:p>
        </w:tc>
        <w:tc>
          <w:tcPr>
            <w:shd w:val="clear" w:color="auto" w:fill="f2f2f2"/>
            <w:tcBorders/>
            <w:tcW w:w="679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</w:rPr>
            </w:pPr>
            <w:r>
              <w:rPr>
                <w:b/>
              </w:rPr>
              <w:t xml:space="preserve">{</w:t>
            </w:r>
            <w:r>
              <w:rPr>
                <w:b/>
                <w:color w:val="auto"/>
              </w:rPr>
              <w:t xml:space="preserve">policyHolder</w:t>
            </w:r>
            <w:r>
              <w:rPr>
                <w:b/>
              </w:rPr>
              <w:t xml:space="preserve">} </w:t>
            </w:r>
            <w:r>
              <w:rPr>
                <w:b/>
              </w:rPr>
            </w:r>
          </w:p>
          <w:p>
            <w:pPr>
              <w:pBdr/>
              <w:tabs>
                <w:tab w:val="center" w:leader="none" w:pos="3377"/>
              </w:tabs>
              <w:spacing w:after="0" w:line="240" w:lineRule="auto"/>
              <w:ind w:right="0" w:firstLine="0" w:left="0"/>
              <w:jc w:val="both"/>
              <w:rPr/>
            </w:pPr>
            <w:r>
              <w:t xml:space="preserve">Дата </w:t>
            </w:r>
            <w:r>
              <w:t xml:space="preserve">рождения:{</w:t>
            </w:r>
            <w:r>
              <w:rPr>
                <w:lang w:val="en-US"/>
              </w:rPr>
              <w:t xml:space="preserve">policyHolder</w:t>
            </w:r>
            <w:r>
              <w:rPr>
                <w:color w:val="auto"/>
              </w:rPr>
              <w:t xml:space="preserve">BithDate</w:t>
            </w:r>
            <w:r>
              <w:t xml:space="preserve">}</w:t>
            </w:r>
            <w:r/>
          </w:p>
          <w:p>
            <w:pPr>
              <w:pBdr/>
              <w:tabs>
                <w:tab w:val="center" w:leader="none" w:pos="3377"/>
              </w:tabs>
              <w:spacing w:after="0" w:line="240" w:lineRule="auto"/>
              <w:ind w:right="0" w:firstLine="0" w:left="0"/>
              <w:jc w:val="both"/>
              <w:rPr/>
            </w:pPr>
            <w:r>
              <w:t xml:space="preserve">Гражданство: {</w:t>
            </w:r>
            <w:r>
              <w:rPr>
                <w:lang w:val="en-US"/>
              </w:rPr>
              <w:t xml:space="preserve">policyHolder</w:t>
            </w:r>
            <w:r>
              <w:t xml:space="preserve">Citizenship</w:t>
            </w:r>
            <w:r>
              <w:t xml:space="preserve">}</w:t>
            </w:r>
            <w:r>
              <w:tab/>
            </w:r>
            <w:r/>
          </w:p>
          <w:p>
            <w:pPr>
              <w:pBdr/>
              <w:spacing w:after="0" w:line="240" w:lineRule="auto"/>
              <w:ind w:right="0" w:firstLine="0" w:left="0"/>
              <w:jc w:val="both"/>
              <w:rPr/>
            </w:pPr>
            <w:r>
              <w:t xml:space="preserve">Паспорт: {</w:t>
            </w:r>
            <w:r>
              <w:rPr>
                <w:lang w:val="en-US"/>
              </w:rPr>
              <w:t xml:space="preserve">policyHolder</w:t>
            </w:r>
            <w:r>
              <w:t xml:space="preserve">PassportId</w:t>
            </w:r>
            <w:r>
              <w:t xml:space="preserve">} от {</w:t>
            </w:r>
            <w:r>
              <w:rPr>
                <w:lang w:val="en-US"/>
              </w:rPr>
              <w:t xml:space="preserve">policyHolder</w:t>
            </w:r>
            <w:r>
              <w:t xml:space="preserve">PassportIssuidDate</w:t>
            </w:r>
            <w:r>
              <w:t xml:space="preserve">}, код подразделения {</w:t>
            </w:r>
            <w:r>
              <w:rPr>
                <w:lang w:val="en-US"/>
              </w:rPr>
              <w:t xml:space="preserve">policyHolder</w:t>
            </w:r>
            <w:r>
              <w:t xml:space="preserve">PassportIssuidCode</w:t>
            </w:r>
            <w:r>
              <w:t xml:space="preserve">}  </w:t>
            </w:r>
            <w:r/>
          </w:p>
          <w:p>
            <w:pPr>
              <w:pBdr/>
              <w:spacing w:after="0" w:line="240" w:lineRule="auto"/>
              <w:ind w:right="0" w:firstLine="0" w:left="0"/>
              <w:jc w:val="both"/>
              <w:rPr/>
            </w:pPr>
            <w:r>
              <w:t xml:space="preserve">Государство налогового </w:t>
            </w:r>
            <w:r>
              <w:t xml:space="preserve">резидентства</w:t>
            </w:r>
            <w:r>
              <w:t xml:space="preserve">: {</w:t>
            </w:r>
            <w:r>
              <w:rPr>
                <w:lang w:val="en-US"/>
              </w:rPr>
              <w:t xml:space="preserve">policyHolderR</w:t>
            </w:r>
            <w:r>
              <w:t xml:space="preserve">esidentCountries</w:t>
            </w:r>
            <w:r>
              <w:t xml:space="preserve">} </w:t>
            </w:r>
            <w:r/>
          </w:p>
          <w:p>
            <w:pPr>
              <w:pBdr/>
              <w:spacing w:after="0" w:line="240" w:lineRule="auto"/>
              <w:ind w:right="0" w:firstLine="0" w:left="0"/>
              <w:jc w:val="both"/>
              <w:rPr/>
            </w:pPr>
            <w:r>
              <w:t xml:space="preserve">ИНН: {</w:t>
            </w:r>
            <w:r>
              <w:rPr>
                <w:lang w:val="en-US"/>
              </w:rPr>
              <w:t xml:space="preserve">policyHolder</w:t>
            </w:r>
            <w:r>
              <w:t xml:space="preserve">Inn</w:t>
            </w:r>
            <w:r>
              <w:t xml:space="preserve">}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t xml:space="preserve">Иностранный идентификационный номер налогоплательщика (TIN): {</w:t>
            </w:r>
            <w:r>
              <w:rPr>
                <w:lang w:val="en-US"/>
              </w:rPr>
              <w:t xml:space="preserve">policyHolder</w:t>
            </w:r>
            <w:r>
              <w:t xml:space="preserve">Tin</w:t>
            </w:r>
            <w:r>
              <w:t xml:space="preserve">} 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t xml:space="preserve">Абонентский номер телефона: {</w:t>
            </w:r>
            <w:r>
              <w:rPr>
                <w:lang w:val="en-US"/>
              </w:rPr>
              <w:t xml:space="preserve">policyHolder</w:t>
            </w:r>
            <w:r>
              <w:rPr>
                <w:color w:val="auto"/>
              </w:rPr>
              <w:t xml:space="preserve">PhoneNumber</w:t>
            </w:r>
            <w:r>
              <w:t xml:space="preserve">}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t xml:space="preserve">Адрес электронной почты: {</w:t>
            </w:r>
            <w:r>
              <w:rPr>
                <w:lang w:val="en-US"/>
              </w:rPr>
              <w:t xml:space="preserve">policyHolder</w:t>
            </w:r>
            <w:r>
              <w:rPr>
                <w:color w:val="auto"/>
              </w:rPr>
              <w:t xml:space="preserve">Email</w:t>
            </w:r>
            <w:r>
              <w:t xml:space="preserve">} </w:t>
            </w:r>
            <w:r/>
          </w:p>
          <w:p>
            <w:pPr>
              <w:pBdr/>
              <w:spacing w:after="0" w:line="240" w:lineRule="auto"/>
              <w:ind/>
              <w:rPr>
                <w:b/>
              </w:rPr>
            </w:pPr>
            <w:r>
              <w:t xml:space="preserve">Адрес для корреспонденции: {</w:t>
            </w:r>
            <w:r>
              <w:rPr>
                <w:lang w:val="en-US"/>
              </w:rPr>
              <w:t xml:space="preserve">policyHolder</w:t>
            </w:r>
            <w:r>
              <w:rPr>
                <w:color w:val="auto"/>
              </w:rPr>
              <w:t xml:space="preserve">ResidentailAddress</w:t>
            </w:r>
            <w:r>
              <w:t xml:space="preserve">}</w:t>
            </w:r>
            <w:r>
              <w:rPr>
                <w:b/>
              </w:rPr>
            </w:r>
          </w:p>
          <w:p>
            <w:pPr>
              <w:pBdr/>
              <w:spacing w:after="0" w:line="240" w:lineRule="auto"/>
              <w:ind w:right="0" w:firstLine="0" w:left="0"/>
              <w:jc w:val="both"/>
              <w:rPr>
                <w:b/>
              </w:rPr>
            </w:pPr>
            <w:r>
              <w:t xml:space="preserve">(указывается в целях обмена юридически значимыми сообщениями)</w:t>
            </w:r>
            <w:r>
              <w:rPr>
                <w:b/>
              </w:rPr>
            </w:r>
          </w:p>
        </w:tc>
      </w:tr>
      <w:tr>
        <w:trPr>
          <w:trHeight w:val="277"/>
        </w:trPr>
        <w:tc>
          <w:tcPr>
            <w:tcBorders/>
            <w:tcW w:w="301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158"/>
              <w:rPr/>
            </w:pPr>
            <w:r>
              <w:t xml:space="preserve"> Застрахованное лицо: </w:t>
            </w:r>
            <w:r/>
          </w:p>
        </w:tc>
        <w:tc>
          <w:tcPr>
            <w:tcBorders/>
            <w:tcW w:w="679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both"/>
              <w:rPr>
                <w:b/>
              </w:rPr>
            </w:pPr>
            <w:r>
              <w:rPr>
                <w:b/>
              </w:rPr>
              <w:t xml:space="preserve">{</w:t>
            </w:r>
            <w:r>
              <w:rPr>
                <w:b/>
                <w:color w:val="auto"/>
              </w:rPr>
              <w:t xml:space="preserve">insuredFullName</w:t>
            </w:r>
            <w:r>
              <w:rPr>
                <w:b/>
              </w:rPr>
              <w:t xml:space="preserve">}</w:t>
            </w:r>
            <w:r>
              <w:rPr>
                <w:b/>
              </w:rPr>
            </w:r>
          </w:p>
          <w:p>
            <w:pPr>
              <w:pBdr/>
              <w:spacing w:after="0" w:line="259" w:lineRule="auto"/>
              <w:ind w:right="0" w:firstLine="0" w:left="0"/>
              <w:jc w:val="both"/>
              <w:rPr>
                <w:b/>
                <w:lang w:val="en-US"/>
              </w:rPr>
            </w:pPr>
            <w:r>
              <w:t xml:space="preserve">Дата рождения:</w:t>
            </w:r>
            <w:r>
              <w:rPr>
                <w:lang w:val="en-US"/>
              </w:rPr>
              <w:t xml:space="preserve"> </w:t>
            </w:r>
            <w:r>
              <w:t xml:space="preserve">{</w:t>
            </w:r>
            <w:r>
              <w:rPr>
                <w:color w:val="auto"/>
              </w:rPr>
              <w:t xml:space="preserve">insuredBithDate</w:t>
            </w:r>
            <w:r>
              <w:t xml:space="preserve">}</w:t>
            </w:r>
            <w:r>
              <w:rPr>
                <w:b/>
                <w:lang w:val="en-US"/>
              </w:rPr>
            </w:r>
          </w:p>
        </w:tc>
      </w:tr>
      <w:tr>
        <w:trPr>
          <w:trHeight w:val="237"/>
        </w:trPr>
        <w:tc>
          <w:tcPr>
            <w:shd w:val="clear" w:color="auto" w:fill="f2f2f2"/>
            <w:tcBorders/>
            <w:tcW w:w="301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158" w:firstLine="0" w:left="58"/>
              <w:rPr/>
            </w:pPr>
            <w:r>
              <w:t xml:space="preserve">Выгодоприобретатель: </w:t>
            </w:r>
            <w:r/>
          </w:p>
        </w:tc>
        <w:tc>
          <w:tcPr>
            <w:shd w:val="clear" w:color="auto" w:fill="f2f2f2"/>
            <w:tcBorders/>
            <w:tcW w:w="679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both"/>
              <w:rPr/>
            </w:pPr>
            <w:r>
              <w:t xml:space="preserve">в соответствии с Заявлением </w:t>
            </w:r>
            <w:r/>
          </w:p>
        </w:tc>
      </w:tr>
      <w:tr>
        <w:trPr>
          <w:trHeight w:val="237"/>
        </w:trPr>
        <w:tc>
          <w:tcPr>
            <w:tcBorders/>
            <w:tcW w:w="301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158" w:firstLine="0" w:left="58"/>
              <w:rPr/>
            </w:pPr>
            <w:r>
              <w:t xml:space="preserve">Срок страхования (в годах):</w:t>
            </w:r>
            <w:r/>
          </w:p>
        </w:tc>
        <w:tc>
          <w:tcPr>
            <w:tcBorders/>
            <w:tcW w:w="679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both"/>
              <w:rPr/>
            </w:pPr>
            <w:r/>
            <w:r/>
          </w:p>
        </w:tc>
      </w:tr>
      <w:tr>
        <w:trPr>
          <w:trHeight w:val="237"/>
        </w:trPr>
        <w:tc>
          <w:tcPr>
            <w:tcBorders/>
            <w:tcW w:w="301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158" w:firstLine="0" w:left="58"/>
              <w:rPr/>
            </w:pPr>
            <w:r>
              <w:t xml:space="preserve">по Основной программе, за исключением программы «Дожитие Застрахованного лица до события»:</w:t>
            </w:r>
            <w:r/>
          </w:p>
        </w:tc>
        <w:tc>
          <w:tcPr>
            <w:tcBorders/>
            <w:tcW w:w="679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both"/>
              <w:rPr/>
            </w:pPr>
            <w:r>
              <w:t xml:space="preserve">Пожизненно</w:t>
            </w:r>
            <w:r/>
          </w:p>
        </w:tc>
      </w:tr>
      <w:tr>
        <w:trPr>
          <w:trHeight w:val="237"/>
        </w:trPr>
        <w:tc>
          <w:tcPr>
            <w:tcBorders/>
            <w:tcW w:w="301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158" w:firstLine="0" w:left="58"/>
              <w:rPr/>
            </w:pPr>
            <w:r>
              <w:t xml:space="preserve">по «Дожитие Застрахованного лица до события»:</w:t>
            </w:r>
            <w:r/>
          </w:p>
        </w:tc>
        <w:tc>
          <w:tcPr>
            <w:tcBorders/>
            <w:tcW w:w="679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both"/>
              <w:rPr/>
            </w:pPr>
            <w:r>
              <w:t xml:space="preserve">5</w:t>
            </w:r>
            <w:r/>
          </w:p>
        </w:tc>
      </w:tr>
      <w:tr>
        <w:trPr>
          <w:trHeight w:val="237"/>
        </w:trPr>
        <w:tc>
          <w:tcPr>
            <w:tcBorders/>
            <w:tcW w:w="301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158" w:firstLine="0" w:left="58"/>
              <w:rPr/>
            </w:pPr>
            <w:r>
              <w:t xml:space="preserve">по Дополнительным программам страхования от несчастных случаев и болезней:</w:t>
            </w:r>
            <w:r/>
          </w:p>
        </w:tc>
        <w:tc>
          <w:tcPr>
            <w:tcBorders/>
            <w:tcW w:w="679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both"/>
              <w:rPr/>
            </w:pPr>
            <w:r>
              <w:t xml:space="preserve">1 год с возможностью ежегодного продления до Даты окончания, указанной в Таблице ниже</w:t>
            </w:r>
            <w:r/>
          </w:p>
        </w:tc>
      </w:tr>
      <w:tr>
        <w:trPr>
          <w:trHeight w:val="237"/>
        </w:trPr>
        <w:tc>
          <w:tcPr>
            <w:shd w:val="clear" w:color="auto" w:fill="f2f2f2" w:themeFill="background1" w:themeFillShade="F2"/>
            <w:tcBorders/>
            <w:tcW w:w="301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158" w:firstLine="0" w:left="58"/>
              <w:rPr/>
            </w:pPr>
            <w:r>
              <w:t xml:space="preserve">Страхов</w:t>
            </w:r>
            <w:r>
              <w:t xml:space="preserve">ой взнос</w:t>
            </w:r>
            <w:r>
              <w:rPr>
                <w:lang w:val="en-US"/>
              </w:rPr>
              <w:t xml:space="preserve"> (</w:t>
            </w:r>
            <w:r>
              <w:t xml:space="preserve">рубли</w:t>
            </w:r>
            <w:r>
              <w:rPr>
                <w:lang w:val="en-US"/>
              </w:rPr>
              <w:t xml:space="preserve">)</w:t>
            </w:r>
            <w:r>
              <w:t xml:space="preserve">: </w:t>
            </w:r>
            <w:r/>
          </w:p>
        </w:tc>
        <w:tc>
          <w:tcPr>
            <w:shd w:val="clear" w:color="auto" w:fill="f2f2f2" w:themeFill="background1" w:themeFillShade="F2"/>
            <w:tcBorders/>
            <w:tcW w:w="679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both"/>
              <w:rPr/>
            </w:pPr>
            <w:r>
              <w:t xml:space="preserve">{</w:t>
            </w:r>
            <w:r>
              <w:rPr>
                <w:color w:val="auto"/>
              </w:rPr>
              <w:t xml:space="preserve">insurancePremium</w:t>
            </w:r>
            <w:r>
              <w:t xml:space="preserve">}</w:t>
            </w:r>
            <w:r/>
          </w:p>
        </w:tc>
      </w:tr>
      <w:tr>
        <w:trPr>
          <w:trHeight w:val="237"/>
        </w:trPr>
        <w:tc>
          <w:tcPr>
            <w:shd w:val="clear" w:color="auto" w:fill="auto"/>
            <w:tcBorders/>
            <w:tcW w:w="301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158" w:firstLine="0" w:left="58"/>
              <w:rPr/>
            </w:pPr>
            <w:r>
              <w:t xml:space="preserve">Периодичность оплаты Страховой премии: </w:t>
            </w:r>
            <w:r/>
          </w:p>
        </w:tc>
        <w:tc>
          <w:tcPr>
            <w:shd w:val="clear" w:color="auto" w:fill="auto"/>
            <w:tcBorders/>
            <w:tcW w:w="6794" w:type="dxa"/>
            <w:textDirection w:val="lrTb"/>
            <w:noWrap w:val="false"/>
          </w:tcPr>
          <w:p>
            <w:pPr>
              <w:widowControl w:val="false"/>
              <w:pBdr/>
              <w:spacing w:after="0" w:line="234" w:lineRule="exact"/>
              <w:ind w:right="0" w:firstLine="0" w:left="0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color w:val="auto"/>
              </w:rPr>
              <w:t xml:space="preserve">{</w:t>
            </w:r>
            <w:r>
              <w:rPr>
                <w:color w:val="auto"/>
              </w:rPr>
              <w:t xml:space="preserve">periodicity</w:t>
            </w:r>
            <w:r>
              <w:rPr>
                <w:color w:val="auto"/>
              </w:rPr>
              <w:t xml:space="preserve">} </w:t>
            </w:r>
            <w:r>
              <w:rPr>
                <w:rFonts w:eastAsiaTheme="minorEastAsia"/>
                <w:szCs w:val="18"/>
              </w:rPr>
              <w:t xml:space="preserve">(не позднее {</w:t>
            </w:r>
            <w:r>
              <w:rPr>
                <w:rFonts w:eastAsiaTheme="minorEastAsia"/>
                <w:szCs w:val="18"/>
                <w:lang w:val="en-US"/>
              </w:rPr>
              <w:t xml:space="preserve">nextPay</w:t>
            </w:r>
            <w:r>
              <w:rPr>
                <w:rFonts w:eastAsiaTheme="minorEastAsia"/>
                <w:szCs w:val="18"/>
              </w:rPr>
              <w:t xml:space="preserve">})</w:t>
            </w:r>
            <w:r>
              <w:rPr>
                <w:rFonts w:eastAsiaTheme="minorEastAsia"/>
                <w:color w:val="auto"/>
                <w:sz w:val="24"/>
                <w:szCs w:val="24"/>
              </w:rPr>
            </w:r>
          </w:p>
          <w:p>
            <w:pPr>
              <w:pBdr/>
              <w:spacing w:after="0" w:line="259" w:lineRule="auto"/>
              <w:ind w:right="0" w:firstLine="0" w:left="0"/>
              <w:jc w:val="both"/>
              <w:rPr/>
            </w:pPr>
            <w:r/>
            <w:r/>
          </w:p>
        </w:tc>
      </w:tr>
      <w:tr>
        <w:trPr>
          <w:trHeight w:val="237"/>
        </w:trPr>
        <w:tc>
          <w:tcPr>
            <w:shd w:val="clear" w:color="auto" w:fill="f2f2f2" w:themeFill="background1" w:themeFillShade="F2"/>
            <w:tcBorders/>
            <w:tcW w:w="301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158" w:firstLine="0" w:left="58"/>
              <w:rPr/>
            </w:pPr>
            <w:r>
              <w:t xml:space="preserve">Дата заключения: </w:t>
            </w:r>
            <w:r/>
          </w:p>
        </w:tc>
        <w:tc>
          <w:tcPr>
            <w:shd w:val="clear" w:color="auto" w:fill="f2f2f2" w:themeFill="background1" w:themeFillShade="F2"/>
            <w:tcBorders/>
            <w:tcW w:w="679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both"/>
              <w:rPr/>
            </w:pPr>
            <w:r>
              <w:t xml:space="preserve">дата, следующая за датой оплаты первого Страхово</w:t>
            </w:r>
            <w:r>
              <w:t xml:space="preserve">го взноса</w:t>
            </w:r>
            <w:r/>
          </w:p>
        </w:tc>
      </w:tr>
      <w:tr>
        <w:trPr>
          <w:trHeight w:val="237"/>
        </w:trPr>
        <w:tc>
          <w:tcPr>
            <w:shd w:val="clear" w:color="auto" w:fill="auto"/>
            <w:tcBorders/>
            <w:tcW w:w="301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158" w:firstLine="0" w:left="58"/>
              <w:rPr/>
            </w:pPr>
            <w:r>
              <w:rPr>
                <w:szCs w:val="18"/>
              </w:rPr>
              <w:t xml:space="preserve">Дата вступления договора страхования в силу (Дата начала срока страхования):</w:t>
            </w:r>
            <w:r/>
          </w:p>
        </w:tc>
        <w:tc>
          <w:tcPr>
            <w:shd w:val="clear" w:color="auto" w:fill="auto"/>
            <w:tcBorders/>
            <w:tcW w:w="6794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both"/>
              <w:rPr/>
            </w:pPr>
            <w:r>
              <w:t xml:space="preserve">{</w:t>
            </w:r>
            <w:r>
              <w:rPr>
                <w:lang w:val="en-US"/>
              </w:rPr>
              <w:t xml:space="preserve">start</w:t>
            </w:r>
            <w:r>
              <w:rPr>
                <w:color w:val="auto"/>
              </w:rPr>
              <w:t xml:space="preserve">Date</w:t>
            </w:r>
            <w:r>
              <w:t xml:space="preserve">}</w:t>
            </w:r>
            <w:r/>
          </w:p>
          <w:p>
            <w:pPr>
              <w:pBdr/>
              <w:spacing w:after="0" w:line="259" w:lineRule="auto"/>
              <w:ind w:right="0" w:firstLine="0" w:left="0"/>
              <w:jc w:val="both"/>
              <w:rPr/>
            </w:pPr>
            <w:r>
              <w:t xml:space="preserve">По Страховым событиям, произошедшим в результате несчастного случая, страхование начинает действовать с 00 часов 00 минут даты, следующей за датой оплаты </w:t>
            </w:r>
            <w:r>
              <w:t xml:space="preserve">первого Страхового взноса</w:t>
            </w:r>
            <w:r/>
          </w:p>
        </w:tc>
      </w:tr>
    </w:tbl>
    <w:tbl>
      <w:tblPr>
        <w:tblW w:w="9785" w:type="dxa"/>
        <w:tblBorders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5"/>
      </w:tblGrid>
      <w:tr>
        <w:trPr>
          <w:cantSplit/>
          <w:trHeight w:val="758"/>
        </w:trPr>
        <w:tc>
          <w:tcPr>
            <w:tcBorders/>
            <w:tcW w:w="9785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Настоящим документом подтверждается факт заключения Договора страхования на основании Полисных условий страхования (далее «ПУ»), код и дата которых указаны в таблицах ниже и которые являются неотъемлемой частью договора страхования.</w:t>
            </w:r>
            <w:r/>
          </w:p>
        </w:tc>
      </w:tr>
      <w:tr>
        <w:trPr>
          <w:cantSplit/>
          <w:trHeight w:val="758"/>
        </w:trPr>
        <w:tc>
          <w:tcPr>
            <w:tcBorders/>
            <w:tcW w:w="9785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Договор заключен на основании заявления Страхователя после ознакомления Страхователя с условиями страхования, содержащимися в данном документе и приложениях к нему, а также в ключевом информационном документе (КИД).</w:t>
            </w:r>
            <w:r/>
          </w:p>
        </w:tc>
      </w:tr>
      <w:tr>
        <w:trPr>
          <w:cantSplit/>
          <w:trHeight w:val="955"/>
        </w:trPr>
        <w:tc>
          <w:tcPr>
            <w:tcBorders/>
            <w:tcW w:w="9785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Договор страхования составлен в виде электронного документа, подписанног</w:t>
            </w:r>
            <w:r>
              <w:t xml:space="preserve">о усиленной квалифицированной подписью Страховщика в соответствии со ст.6.1 Закона РФ от 27.11.1992 №4015-1 "Об организации страхового дела в Российской Федерации" с соблюдением требований Федерального закона от 06.04.2011 N 63-ФЗ "Об электронной подписи".</w:t>
            </w:r>
            <w:r/>
          </w:p>
        </w:tc>
      </w:tr>
      <w:tr>
        <w:trPr>
          <w:cantSplit/>
          <w:trHeight w:val="687"/>
        </w:trPr>
        <w:tc>
          <w:tcPr>
            <w:tcBorders/>
            <w:tcW w:w="9785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В соответствии с п.3 ст.438 Гражданского кодекса РФ, п.4 ст.6.</w:t>
            </w:r>
            <w:r>
              <w:t xml:space="preserve">1 Закона РФ от 27.11.1992 N 4015-1 "Об организации страхового дела в Российской Федерации" уплата Страхователем страховой премии (первого страхового взноса) свидетельствует о согласии Страхователя с условиями страхования, указанными в Договоре страхования.</w:t>
            </w:r>
            <w:r/>
          </w:p>
        </w:tc>
      </w:tr>
      <w:tr>
        <w:trPr>
          <w:cantSplit/>
          <w:trHeight w:val="955"/>
        </w:trPr>
        <w:tc>
          <w:tcPr>
            <w:tcBorders/>
            <w:tcW w:w="9785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В течение 30 (тридцати) календарных дней с даты заключения договора страхования Страховате</w:t>
            </w:r>
            <w:r>
              <w:t xml:space="preserve">ль вправе отказаться от Договора страхования по любым причинам, в том числе, если содержащиеся в Договоре страхования условия не соответствуют намерениям и волеизъявлению Страхователя. При этом уплаченная страховая премия подлежит возврату в полном объеме.</w:t>
            </w:r>
            <w:r/>
          </w:p>
        </w:tc>
      </w:tr>
      <w:tr>
        <w:trPr>
          <w:cantSplit/>
          <w:trHeight w:val="955"/>
        </w:trPr>
        <w:tc>
          <w:tcPr>
            <w:tcBorders/>
            <w:tcW w:w="9785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Страхователь вправе отказаться от Договора страхования по любым причинам, в том числе, если содержащи</w:t>
            </w:r>
            <w:r>
              <w:t xml:space="preserve">еся в Договоре страхования условия не соответствуют намерениям и волеизъявлению Страхователя до срока уплаты третьего страхового взноса при отсутствии в этом периоде страховых событий. При этом уплаченная страховая премия подлежит возврату в полном объеме.</w:t>
            </w:r>
            <w:r/>
          </w:p>
        </w:tc>
      </w:tr>
      <w:tr>
        <w:trPr>
          <w:cantSplit/>
          <w:trHeight w:val="428"/>
        </w:trPr>
        <w:tc>
          <w:tcPr>
            <w:tcBorders/>
            <w:tcW w:w="9785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При отказе Страхователя от Договора страхования </w:t>
            </w:r>
            <w:r>
              <w:t xml:space="preserve">после срока уплаты третьего страхового взноса выплате подлежит Выкупная сумма в соответствии с ПУ и иными положениями Договора страхования.</w:t>
            </w:r>
            <w:r/>
          </w:p>
        </w:tc>
      </w:tr>
      <w:tr>
        <w:trPr>
          <w:cantSplit/>
          <w:trHeight w:val="545"/>
        </w:trPr>
        <w:tc>
          <w:tcPr>
            <w:tcBorders/>
            <w:tcW w:w="9785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Договор страхова</w:t>
            </w:r>
            <w:r>
              <w:t xml:space="preserve">ния заключен путем обмена данными, подписан усиленной квалицированной электронной подписью Страховщика и направлен на адрес электронной почты Страхователя, указанный выше, который сообщен Страхователем как адрес для обмена юридически значимыми сообщениями.</w:t>
            </w:r>
            <w:r/>
          </w:p>
        </w:tc>
      </w:tr>
      <w:tr>
        <w:trPr>
          <w:cantSplit/>
          <w:trHeight w:val="743"/>
        </w:trPr>
        <w:tc>
          <w:tcPr>
            <w:tcBorders/>
            <w:tcW w:w="9785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Договор страхования может быть воспроизведён на бумажном носителе по заявлению Страхователя; отсутствие такого заявления, а равно не обращение к Страховщику с сообщением о </w:t>
            </w:r>
            <w:r>
              <w:t xml:space="preserve">непредоставлении</w:t>
            </w:r>
            <w:r>
              <w:t xml:space="preserve"> договорной документации в течение 30 дней с даты оплаты страховой премии (взноса), означает надлежащее вручение документов.</w:t>
            </w:r>
            <w:r/>
          </w:p>
        </w:tc>
      </w:tr>
    </w:tbl>
    <w:p>
      <w:pPr>
        <w:pBdr/>
        <w:spacing w:after="0" w:line="259" w:lineRule="auto"/>
        <w:ind w:right="0" w:firstLine="0" w:left="0"/>
        <w:rPr/>
      </w:pPr>
      <w:r>
        <w:t xml:space="preserve"> </w:t>
      </w:r>
      <w:r/>
    </w:p>
    <w:p>
      <w:pPr>
        <w:pBdr/>
        <w:spacing w:after="0" w:line="240" w:lineRule="auto"/>
        <w:ind w:right="0" w:firstLine="0" w:left="0"/>
        <w:rPr>
          <w:color w:val="auto"/>
        </w:rPr>
      </w:pPr>
      <w:r>
        <w:rPr>
          <w:b/>
          <w:color w:val="auto"/>
          <w:sz w:val="22"/>
        </w:rPr>
        <w:t xml:space="preserve">ОСНОВНАЯ ПРОГРАММА СТРАХОВАНИЯ </w:t>
      </w:r>
      <w:r>
        <w:rPr>
          <w:color w:val="auto"/>
        </w:rPr>
      </w:r>
    </w:p>
    <w:tbl>
      <w:tblPr>
        <w:tblW w:w="10004" w:type="dxa"/>
        <w:tblInd w:w="-108" w:type="dxa"/>
        <w:tblBorders/>
        <w:tblLayout w:type="fixed"/>
        <w:tblLook w:val="0000" w:firstRow="0" w:lastRow="0" w:firstColumn="0" w:lastColumn="0" w:noHBand="0" w:noVBand="0"/>
      </w:tblPr>
      <w:tblGrid>
        <w:gridCol w:w="10004"/>
      </w:tblGrid>
      <w:tr>
        <w:trPr>
          <w:trHeight w:val="546"/>
        </w:trPr>
        <w:tc>
          <w:tcPr>
            <w:tcBorders/>
            <w:tcMar>
              <w:top w:w="28" w:type="dxa"/>
              <w:bottom w:w="28" w:type="dxa"/>
            </w:tcMar>
            <w:tcW w:w="10004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В соответствии с условиями настоящего Договора страхования Общество с огр</w:t>
            </w:r>
            <w:r>
              <w:t xml:space="preserve">аниченной ответственностью «Совкомбанк страхование жизни» при условии своевременной оплаты Страховых взносов принимает на себя обязательства произвести Страховую выплату при наступлении Страховых событий, указанных ниже, и признании их Страховыми случаями:</w:t>
            </w:r>
            <w:r/>
          </w:p>
        </w:tc>
      </w:tr>
      <w:tr>
        <w:trPr>
          <w:trHeight w:val="546"/>
        </w:trPr>
        <w:tc>
          <w:tcPr>
            <w:tcBorders/>
            <w:tcMar>
              <w:top w:w="28" w:type="dxa"/>
              <w:bottom w:w="28" w:type="dxa"/>
            </w:tcMar>
            <w:tcW w:w="10004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1. Дожитие Застрахованного лица до Даты начала выплат пенсии. Дата начала выплат пенсии не может быть ранее достижения Застрахованным лицом возраста 60 лет. Страхов</w:t>
            </w:r>
            <w:r>
              <w:t xml:space="preserve">ая выплата по данному Страховому событию выплачивается Застрахованному лицу после Даты начала выплат пенсии в виде пожизненной пенсии ежемесячно в размере, указанном в таблице ниже. Выплаты производятся Застрахованному лицу до даты наступления его смерти. </w:t>
            </w:r>
            <w:r/>
          </w:p>
        </w:tc>
      </w:tr>
      <w:tr>
        <w:trPr>
          <w:trHeight w:val="546"/>
        </w:trPr>
        <w:tc>
          <w:tcPr>
            <w:tcBorders/>
            <w:tcMar>
              <w:top w:w="28" w:type="dxa"/>
              <w:bottom w:w="28" w:type="dxa"/>
            </w:tcMar>
            <w:tcW w:w="10004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2. Смерть Застрахованного лица до Даты начала выплат пенсии в результате следующих событий:</w:t>
            </w:r>
            <w:r/>
          </w:p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а) в результате несчастного случая: Страховая выплата осуществляется Выгодоприобретателю в размере Страховой суммы по Страховому случаю «Смерть в результате несчастного случая», указанной в таблице ниже;</w:t>
            </w:r>
            <w:r/>
          </w:p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б) в результате болезни: Страховая выплата осуществляется Выгодоприобретателю в размере суммы уплаченных (не индексированных) Страховых взносов по Основной программе страхования.</w:t>
            </w:r>
            <w:r/>
          </w:p>
        </w:tc>
      </w:tr>
      <w:tr>
        <w:trPr>
          <w:trHeight w:val="140"/>
        </w:trPr>
        <w:tc>
          <w:tcPr>
            <w:tcBorders/>
            <w:tcMar>
              <w:top w:w="28" w:type="dxa"/>
              <w:bottom w:w="28" w:type="dxa"/>
            </w:tcMar>
            <w:tcW w:w="10004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3. «Дожитие Застрахованного лица до события», при этом:</w:t>
            </w:r>
            <w:r/>
          </w:p>
        </w:tc>
      </w:tr>
      <w:tr>
        <w:trPr>
          <w:trHeight w:val="330"/>
        </w:trPr>
        <w:tc>
          <w:tcPr>
            <w:tcBorders/>
            <w:tcMar>
              <w:top w:w="28" w:type="dxa"/>
              <w:bottom w:w="28" w:type="dxa"/>
            </w:tcMar>
            <w:tcW w:w="10004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Программа «Дожитие Застрахованного лица до события» (п. 2.3.5 ПУ) распространяется на За</w:t>
            </w:r>
            <w:r>
              <w:t xml:space="preserve">страхованных лиц (Застрахованным лицом по программе «Дожитие Застрахованного лица до события» является Страхователь), являющихся клиентами партнёра Страховщика ПАО «Совкомбанк» (далее «Партнер»), при условии удовлетворения всем нижеперечисленным критериям:</w:t>
            </w:r>
            <w:r/>
          </w:p>
        </w:tc>
      </w:tr>
      <w:tr>
        <w:trPr>
          <w:trHeight w:val="59"/>
        </w:trPr>
        <w:tc>
          <w:tcPr>
            <w:tcBorders/>
            <w:tcMar>
              <w:top w:w="28" w:type="dxa"/>
              <w:bottom w:w="28" w:type="dxa"/>
            </w:tcMar>
            <w:tcW w:w="10004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С даты начала срока страхования и до даты обращения за страховой выплатой по программе «Дожитие Застрахованного лица до события»:</w:t>
            </w:r>
            <w:r/>
          </w:p>
        </w:tc>
      </w:tr>
      <w:tr>
        <w:trPr>
          <w:trHeight w:val="608"/>
        </w:trPr>
        <w:tc>
          <w:tcPr>
            <w:tcBorders/>
            <w:tcMar>
              <w:top w:w="28" w:type="dxa"/>
              <w:bottom w:w="28" w:type="dxa"/>
            </w:tcMar>
            <w:tcW w:w="10004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firstLine="0" w:left="0"/>
              <w:jc w:val="both"/>
              <w:rPr/>
            </w:pPr>
            <w:r>
              <w:t xml:space="preserve">1) у Застрахованного лица действует/действовал не менее 12 месяцев в течение срока действия программы «Дожитие Застрахованного лица до события» один или несколько срочных договоров на услуги Партнера, по которым соблюдаются</w:t>
            </w:r>
            <w:r>
              <w:t xml:space="preserve"> </w:t>
            </w:r>
            <w:r>
              <w:t xml:space="preserve">правила их использования, отсутствуют нарушения условий и досрочные расторжения и своевременно (согласно первоначальным условиям договора) вносятся оплаты и оплачиваются комиссии за дополнительные услуги (при наличии согласно условиям договоров).</w:t>
            </w:r>
            <w:r/>
          </w:p>
        </w:tc>
      </w:tr>
      <w:tr>
        <w:trPr>
          <w:trHeight w:val="940"/>
        </w:trPr>
        <w:tc>
          <w:tcPr>
            <w:tcBorders/>
            <w:tcMar>
              <w:top w:w="28" w:type="dxa"/>
              <w:bottom w:w="28" w:type="dxa"/>
            </w:tcMar>
            <w:tcW w:w="10004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firstLine="0" w:left="0"/>
              <w:jc w:val="both"/>
              <w:rPr/>
            </w:pPr>
            <w:r>
              <w:t xml:space="preserve">2) Застрахованное лицо пользуется картой «Халва», выпущенной Партнером, выполняя следующие условия: каждый отчетный пе</w:t>
            </w:r>
            <w:r>
              <w:t xml:space="preserve">риод по карте совершает от 5 любых покупок (или платежей в разделе «Оплата услуг» в приложении «Халва-Совкомбанк» или переводов/операций по снятию заемных средств) на общую сумму не менее 10 000 рублей (для карт «Социальная Халва» - не менее 5 000 рублей).</w:t>
            </w:r>
            <w:r/>
          </w:p>
        </w:tc>
      </w:tr>
      <w:tr>
        <w:trPr>
          <w:trHeight w:val="608"/>
        </w:trPr>
        <w:tc>
          <w:tcPr>
            <w:tcBorders/>
            <w:tcMar>
              <w:top w:w="28" w:type="dxa"/>
              <w:bottom w:w="28" w:type="dxa"/>
            </w:tcMar>
            <w:tcW w:w="10004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Застрахованное лицо вправе обратиться за страховой выплатой по программе «Дожитие Застрахованного лица до события» до окончания срока страхования, если условия 1) - 2) выполнены, и срок Договора у Партнера завершен.</w:t>
            </w:r>
            <w:r/>
          </w:p>
        </w:tc>
      </w:tr>
      <w:tr>
        <w:trPr>
          <w:trHeight w:val="255"/>
        </w:trPr>
        <w:tc>
          <w:tcPr>
            <w:tcBorders/>
            <w:tcMar>
              <w:top w:w="28" w:type="dxa"/>
              <w:bottom w:w="28" w:type="dxa"/>
            </w:tcMar>
            <w:tcW w:w="10004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Подтверждением соответствия условиям, указанным в 1) - 2), является заверенное Партнером письмо (или иной документ), предоставляемое Страховщику.</w:t>
            </w:r>
            <w:r/>
          </w:p>
        </w:tc>
      </w:tr>
      <w:tr>
        <w:trPr>
          <w:trHeight w:val="542"/>
        </w:trPr>
        <w:tc>
          <w:tcPr>
            <w:tcBorders/>
            <w:tcMar>
              <w:top w:w="28" w:type="dxa"/>
              <w:bottom w:w="28" w:type="dxa"/>
            </w:tcMar>
            <w:tcW w:w="10004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/>
            </w:pPr>
            <w:r>
              <w:t xml:space="preserve">Страховая выплата по Основной программе страхования увеличивается за счет начисления Инвестиционного дохода в соответствии с ПУ, а также в соответствии с Положением об индексации. Выплата Инвестиционного дохода осущес</w:t>
            </w:r>
            <w:r>
              <w:t xml:space="preserve">твляется после доведения информации о его размере до получателя  страховой выплаты одним из следующих способов: путем размещения информации в личном кабинете Страхователя,  путем направления  сообщения по электронной почте, путем направления СМС-сообщения.</w:t>
            </w:r>
            <w:r/>
          </w:p>
        </w:tc>
      </w:tr>
    </w:tbl>
    <w:tbl>
      <w:tblPr>
        <w:tblStyle w:val="789"/>
        <w:tblW w:w="9886" w:type="dxa"/>
        <w:tblInd w:w="32" w:type="dxa"/>
        <w:tblBorders/>
        <w:tblLayout w:type="fixed"/>
        <w:tblCellMar>
          <w:left w:w="23" w:type="dxa"/>
          <w:top w:w="2" w:type="dxa"/>
        </w:tblCellMar>
        <w:tblLook w:val="04A0" w:firstRow="1" w:lastRow="0" w:firstColumn="1" w:lastColumn="0" w:noHBand="0" w:noVBand="1"/>
      </w:tblPr>
      <w:tblGrid>
        <w:gridCol w:w="2231"/>
        <w:gridCol w:w="2977"/>
        <w:gridCol w:w="1581"/>
        <w:gridCol w:w="1538"/>
        <w:gridCol w:w="1559"/>
      </w:tblGrid>
      <w:tr>
        <w:trPr>
          <w:trHeight w:val="693"/>
        </w:trPr>
        <w:tc>
          <w:tcPr>
            <w:shd w:val="clear" w:color="auto" w:fill="f2f2f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231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5"/>
              <w:jc w:val="center"/>
              <w:rPr/>
            </w:pPr>
            <w:r>
              <w:rPr>
                <w:b/>
              </w:rPr>
              <w:t xml:space="preserve">Код и дата ПУ (для ознакомления с ПУ перейдите по ссылке)</w:t>
            </w:r>
            <w:r/>
          </w:p>
        </w:tc>
        <w:tc>
          <w:tcPr>
            <w:shd w:val="clear" w:color="auto" w:fill="f2f2f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296" w:firstLine="0" w:left="3"/>
              <w:jc w:val="center"/>
              <w:rPr/>
            </w:pPr>
            <w:r>
              <w:rPr>
                <w:b/>
              </w:rPr>
              <w:t xml:space="preserve">Основная программа страхования. Страховые события.</w:t>
            </w:r>
            <w:r/>
          </w:p>
        </w:tc>
        <w:tc>
          <w:tcPr>
            <w:shd w:val="clear" w:color="auto" w:fill="f2f2f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581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5"/>
              <w:jc w:val="center"/>
              <w:rPr/>
            </w:pPr>
            <w:r>
              <w:rPr>
                <w:b/>
              </w:rPr>
              <w:t xml:space="preserve">Страховая сумма, руб.</w:t>
            </w:r>
            <w:r/>
          </w:p>
        </w:tc>
        <w:tc>
          <w:tcPr>
            <w:shd w:val="clear" w:color="auto" w:fill="f2f2f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538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center"/>
              <w:rPr/>
            </w:pPr>
            <w:r>
              <w:rPr>
                <w:b/>
              </w:rPr>
              <w:t xml:space="preserve">Дата </w:t>
            </w:r>
            <w:r>
              <w:rPr>
                <w:b/>
              </w:rPr>
              <w:t xml:space="preserve">начала выплат пенсии</w:t>
            </w:r>
            <w:r/>
          </w:p>
        </w:tc>
        <w:tc>
          <w:tcPr>
            <w:shd w:val="clear" w:color="auto" w:fill="f2f2f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5"/>
              <w:jc w:val="center"/>
              <w:rPr/>
            </w:pPr>
            <w:r>
              <w:rPr>
                <w:b/>
              </w:rPr>
              <w:t xml:space="preserve">Страховой взнос</w:t>
            </w:r>
            <w:r>
              <w:rPr>
                <w:b/>
              </w:rPr>
              <w:t xml:space="preserve">*</w:t>
            </w:r>
            <w:r>
              <w:rPr>
                <w:b/>
              </w:rPr>
              <w:t xml:space="preserve">, руб.</w:t>
            </w:r>
            <w:r/>
          </w:p>
        </w:tc>
      </w:tr>
      <w:tr>
        <w:trPr>
          <w:trHeight w:val="123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3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rFonts w:eastAsiaTheme="minorEastAsia"/>
                <w:color w:val="auto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LP_01.12.2022 </w:t>
            </w:r>
            <w:hyperlink r:id="rId15" w:tooltip="https://scb.im/EqQTiJ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https://scb.im/EqQTiJ</w:t>
              </w:r>
            </w:hyperlink>
            <w:r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color w:val="auto"/>
                <w:sz w:val="24"/>
                <w:szCs w:val="24"/>
                <w:lang w:val="en-US"/>
              </w:rPr>
            </w:r>
          </w:p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szCs w:val="18"/>
              </w:rPr>
              <w:t xml:space="preserve">(1а) Дожитие до Даты начала выплат пенсии, с правом на индексацию</w:t>
            </w:r>
            <w:r>
              <w:rPr>
                <w:rFonts w:eastAsiaTheme="minorEastAsia"/>
                <w:szCs w:val="18"/>
              </w:rPr>
              <w:t xml:space="preserve"> </w:t>
            </w:r>
            <w:r>
              <w:t xml:space="preserve">{</w:t>
            </w:r>
            <w:r>
              <w:rPr>
                <w:lang w:val="en-US"/>
              </w:rPr>
              <w:t xml:space="preserve">riskWPLP</w:t>
            </w:r>
            <w:r>
              <w:rPr>
                <w:rFonts w:eastAsiaTheme="minorEastAsia"/>
                <w:szCs w:val="18"/>
                <w:lang w:val="en-US"/>
              </w:rPr>
              <w:t xml:space="preserve">}</w:t>
            </w:r>
            <w:r>
              <w:rPr>
                <w:rFonts w:eastAsiaTheme="minorEastAsia"/>
                <w:szCs w:val="18"/>
              </w:rPr>
              <w:t xml:space="preserve">**</w:t>
            </w:r>
            <w:r>
              <w:rPr>
                <w:rFonts w:eastAsiaTheme="minorEastAsia"/>
                <w:color w:val="auto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Размер ежемесячной пенсии составляет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t xml:space="preserve">{</w:t>
            </w:r>
            <w:r>
              <w:rPr>
                <w:lang w:val="en-US"/>
              </w:rPr>
              <w:t xml:space="preserve">Pension</w:t>
            </w:r>
            <w:r>
              <w:rPr>
                <w:lang w:val="en-US"/>
              </w:rPr>
              <w:t xml:space="preserve">InsAmount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lang w:val="en-US"/>
              </w:rPr>
            </w:pPr>
            <w:r>
              <w:rPr>
                <w:lang w:val="en-US"/>
              </w:rPr>
              <w:t xml:space="preserve">{</w:t>
            </w:r>
            <w:r>
              <w:rPr>
                <w:lang w:val="en-US"/>
              </w:rPr>
              <w:t xml:space="preserve">annuity</w:t>
            </w:r>
            <w:r>
              <w:rPr>
                <w:lang w:val="en-US"/>
              </w:rPr>
              <w:t xml:space="preserve">Date</w:t>
            </w:r>
            <w:r>
              <w:rPr>
                <w:lang w:val="en-US"/>
              </w:rPr>
              <w:t xml:space="preserve">}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lang w:val="en-US"/>
              </w:rPr>
              <w:t xml:space="preserve">{</w:t>
            </w:r>
            <w:r>
              <w:rPr>
                <w:lang w:val="en-US"/>
              </w:rPr>
              <w:t xml:space="preserve">P</w:t>
            </w:r>
            <w:r>
              <w:rPr>
                <w:lang w:val="en-US"/>
              </w:rPr>
              <w:t xml:space="preserve">ension</w:t>
            </w:r>
            <w:r>
              <w:rPr>
                <w:lang w:val="en-US"/>
              </w:rPr>
              <w:t xml:space="preserve">EV</w:t>
            </w:r>
            <w:r>
              <w:rPr>
                <w:lang w:val="en-US"/>
              </w:rPr>
              <w:t xml:space="preserve">ADPension</w:t>
            </w:r>
            <w:r>
              <w:rPr>
                <w:lang w:val="en-US"/>
              </w:rPr>
              <w:t xml:space="preserve">InsPrem</w:t>
            </w:r>
            <w:r>
              <w:rPr>
                <w:lang w:val="en-US"/>
              </w:rPr>
              <w:t xml:space="preserve">}</w:t>
            </w:r>
            <w:r/>
          </w:p>
        </w:tc>
      </w:tr>
      <w:tr>
        <w:trPr>
          <w:trHeight w:val="136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31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</w:r>
            <w:r>
              <w:rPr>
                <w:rFonts w:eastAsiaTheme="minorEastAsia"/>
                <w:szCs w:val="18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eastAsiaTheme="minorEastAsia"/>
                <w:szCs w:val="18"/>
              </w:rPr>
              <w:t xml:space="preserve">(1б) Дожитие Застрахованного лица до события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10 000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lang w:val="en-US"/>
              </w:rPr>
              <w:t xml:space="preserve">{</w:t>
            </w:r>
            <w:r>
              <w:rPr>
                <w:lang w:val="en-US"/>
              </w:rPr>
              <w:t xml:space="preserve">EVEndDate</w:t>
            </w:r>
            <w:r>
              <w:rPr>
                <w:lang w:val="en-US"/>
              </w:rP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>
          <w:trHeight w:val="203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31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</w:r>
            <w:r>
              <w:rPr>
                <w:rFonts w:eastAsiaTheme="minorEastAsia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/>
            </w:pPr>
            <w:r>
              <w:rPr>
                <w:rFonts w:eastAsiaTheme="minorEastAsia"/>
                <w:szCs w:val="18"/>
              </w:rPr>
              <w:t xml:space="preserve">(2a) Смерть в результате несчастного случая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{</w:t>
            </w:r>
            <w:r>
              <w:rPr>
                <w:lang w:val="en-US"/>
              </w:rPr>
              <w:t xml:space="preserve">ADPensionInsAmount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5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lang w:val="en-US"/>
              </w:rPr>
              <w:t xml:space="preserve">{</w:t>
            </w:r>
            <w:r>
              <w:rPr>
                <w:lang w:val="en-US"/>
              </w:rPr>
              <w:t xml:space="preserve">ADPensionEndDate</w:t>
            </w:r>
            <w:r>
              <w:rPr>
                <w:lang w:val="en-US"/>
              </w:rP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>
          <w:trHeight w:val="42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3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 xml:space="preserve">(2б) Смерть в результате болезни</w:t>
            </w:r>
            <w:r>
              <w:rPr>
                <w:rFonts w:eastAsiaTheme="minorEastAsia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8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/>
            </w:pPr>
            <w:r>
              <w:rPr>
                <w:rFonts w:eastAsiaTheme="minorEastAsia"/>
                <w:szCs w:val="18"/>
              </w:rPr>
              <w:t xml:space="preserve">Согласно разделу 2б Полиса</w:t>
            </w:r>
            <w:r/>
          </w:p>
        </w:tc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 w:right="0" w:firstLine="0" w:left="0"/>
              <w:jc w:val="both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 w:right="0" w:firstLine="0" w:left="5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widowControl w:val="false"/>
        <w:pBdr/>
        <w:spacing w:after="0" w:line="240" w:lineRule="auto"/>
        <w:ind w:right="0" w:firstLine="0" w:left="0"/>
        <w:rPr/>
      </w:pPr>
      <w:r>
        <w:rPr>
          <w:rFonts w:eastAsiaTheme="minorEastAsia"/>
          <w:szCs w:val="18"/>
        </w:rPr>
        <w:t xml:space="preserve">* Страховой взнос, к которому применяется социальный налоговый вычет в соответствии со статьей 219 части второй Налогового Кодекса РФ «Социальные налоговые вычеты»</w:t>
      </w:r>
      <w:r/>
    </w:p>
    <w:p>
      <w:pPr>
        <w:pBdr/>
        <w:spacing w:after="0" w:line="240" w:lineRule="auto"/>
        <w:ind w:right="0" w:firstLine="0" w:left="0"/>
        <w:rPr>
          <w:b/>
          <w:color w:val="auto"/>
          <w:sz w:val="20"/>
        </w:rPr>
      </w:pPr>
      <w:r>
        <w:rPr>
          <w:b/>
          <w:color w:val="auto"/>
          <w:sz w:val="20"/>
        </w:rPr>
      </w:r>
      <w:r>
        <w:rPr>
          <w:b/>
          <w:color w:val="auto"/>
          <w:sz w:val="20"/>
        </w:rPr>
      </w:r>
    </w:p>
    <w:p>
      <w:pPr>
        <w:pBdr/>
        <w:spacing w:after="0" w:line="240" w:lineRule="auto"/>
        <w:ind w:right="0" w:firstLine="0" w:left="0"/>
        <w:rPr>
          <w:b/>
          <w:color w:val="auto"/>
          <w:sz w:val="20"/>
        </w:rPr>
      </w:pPr>
      <w:r>
        <w:rPr>
          <w:b/>
          <w:color w:val="auto"/>
          <w:sz w:val="20"/>
        </w:rPr>
        <w:t xml:space="preserve">{</w:t>
      </w:r>
      <w:r>
        <w:rPr>
          <w:b/>
          <w:color w:val="auto"/>
          <w:sz w:val="20"/>
          <w:lang w:val="en-US"/>
        </w:rPr>
        <w:t xml:space="preserve">addProgramm</w:t>
      </w:r>
      <w:r>
        <w:rPr>
          <w:b/>
          <w:color w:val="auto"/>
          <w:sz w:val="20"/>
        </w:rPr>
        <w:t xml:space="preserve">} </w:t>
      </w:r>
      <w:r>
        <w:rPr>
          <w:b/>
          <w:color w:val="auto"/>
          <w:sz w:val="20"/>
        </w:rPr>
        <w:t xml:space="preserve">ДОПОЛНИТЕЛЬНЫЕ ПРОГРАММЫ СТРАХОВАНИЯ </w:t>
      </w:r>
      <w:r>
        <w:rPr>
          <w:b/>
          <w:color w:val="auto"/>
          <w:sz w:val="20"/>
        </w:rPr>
      </w:r>
    </w:p>
    <w:p>
      <w:pPr>
        <w:pBdr/>
        <w:spacing w:after="60" w:before="60" w:line="240" w:lineRule="auto"/>
        <w:ind w:right="113" w:hanging="11" w:left="0"/>
        <w:jc w:val="both"/>
        <w:rPr/>
      </w:pPr>
      <w:r>
        <w:t xml:space="preserve">{</w:t>
      </w:r>
      <w:r>
        <w:t xml:space="preserve">addProgramm</w:t>
      </w:r>
      <w:r>
        <w:t xml:space="preserve">} </w:t>
      </w:r>
      <w:r>
        <w:t xml:space="preserve">В с</w:t>
      </w:r>
      <w:r>
        <w:t xml:space="preserve">оответствии с условиями Договора страхования Страховщик при условии своевременной оплаты Страховых взносов принимает на себя обязательства произвести Страховую выплату при наступлении Страховых событий, указанных ниже, и признании их Страховыми случаями.  </w:t>
      </w:r>
      <w:r/>
    </w:p>
    <w:tbl>
      <w:tblPr>
        <w:tblStyle w:val="789"/>
        <w:tblW w:w="9923" w:type="dxa"/>
        <w:tblInd w:w="-5" w:type="dxa"/>
        <w:tblBorders/>
        <w:tblLayout w:type="fixed"/>
        <w:tblCellMar>
          <w:left w:w="23" w:type="dxa"/>
          <w:top w:w="2" w:type="dxa"/>
        </w:tblCellMar>
        <w:tblLook w:val="04A0" w:firstRow="1" w:lastRow="0" w:firstColumn="1" w:lastColumn="0" w:noHBand="0" w:noVBand="1"/>
      </w:tblPr>
      <w:tblGrid>
        <w:gridCol w:w="2257"/>
        <w:gridCol w:w="11"/>
        <w:gridCol w:w="2977"/>
        <w:gridCol w:w="1559"/>
        <w:gridCol w:w="1560"/>
        <w:gridCol w:w="1559"/>
      </w:tblGrid>
      <w:tr>
        <w:trPr>
          <w:trHeight w:val="664"/>
        </w:trPr>
        <w:tc>
          <w:tcPr>
            <w:gridSpan w:val="2"/>
            <w:shd w:val="clear" w:color="auto" w:fill="f2f2f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268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center"/>
              <w:rPr/>
            </w:pPr>
            <w:r>
              <w:rPr>
                <w:b/>
              </w:rPr>
              <w:t xml:space="preserve">{</w:t>
            </w:r>
            <w:r>
              <w:rPr>
                <w:b/>
              </w:rPr>
              <w:t xml:space="preserve">addProgramm</w:t>
            </w:r>
            <w:r>
              <w:rPr>
                <w:b/>
              </w:rPr>
              <w:t xml:space="preserve">}</w:t>
            </w:r>
            <w:r>
              <w:rPr>
                <w:b/>
                <w:color w:val="auto"/>
                <w:sz w:val="20"/>
              </w:rPr>
              <w:t xml:space="preserve"> </w:t>
            </w:r>
            <w:r>
              <w:rPr>
                <w:b/>
              </w:rPr>
              <w:t xml:space="preserve">Код и дата ПУ (для ознакомления с ПУ перейдите по ссылке)</w:t>
            </w:r>
            <w:r/>
          </w:p>
        </w:tc>
        <w:tc>
          <w:tcPr>
            <w:shd w:val="clear" w:color="auto" w:fill="f2f2f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center"/>
              <w:rPr/>
            </w:pPr>
            <w:r>
              <w:rPr>
                <w:b/>
              </w:rPr>
              <w:t xml:space="preserve">Дополнительные программы страхования. Страховые события.</w:t>
            </w:r>
            <w:r/>
          </w:p>
        </w:tc>
        <w:tc>
          <w:tcPr>
            <w:shd w:val="clear" w:color="auto" w:fill="f2f2f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center"/>
              <w:rPr/>
            </w:pPr>
            <w:r>
              <w:rPr>
                <w:b/>
              </w:rPr>
              <w:t xml:space="preserve">Страховая сумма, руб.</w:t>
            </w:r>
            <w:r/>
          </w:p>
        </w:tc>
        <w:tc>
          <w:tcPr>
            <w:shd w:val="clear" w:color="auto" w:fill="f2f2f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center"/>
              <w:rPr/>
            </w:pPr>
            <w:r>
              <w:rPr>
                <w:b/>
              </w:rPr>
              <w:t xml:space="preserve">Дата окончания</w:t>
            </w:r>
            <w:r/>
          </w:p>
        </w:tc>
        <w:tc>
          <w:tcPr>
            <w:shd w:val="clear" w:color="auto" w:fill="f2f2f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center"/>
              <w:rPr/>
            </w:pPr>
            <w:r>
              <w:rPr>
                <w:b/>
              </w:rPr>
              <w:t xml:space="preserve">Страховой взнос, руб.</w:t>
            </w:r>
            <w:r/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5" w:lineRule="auto"/>
              <w:ind w:right="100" w:firstLine="0"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{</w:t>
            </w:r>
            <w:r>
              <w:rPr>
                <w:lang w:val="en-US"/>
              </w:rPr>
              <w:t xml:space="preserve">riskPI</w:t>
            </w:r>
            <w:r>
              <w:rPr>
                <w:lang w:val="en-US"/>
              </w:rPr>
              <w:t xml:space="preserve">I</w:t>
            </w:r>
            <w:r>
              <w:rPr>
                <w:lang w:val="en-US"/>
              </w:rPr>
              <w:t xml:space="preserve">ndex</w:t>
            </w:r>
            <w:r>
              <w:rPr>
                <w:lang w:val="en-US"/>
              </w:rPr>
              <w:t xml:space="preserve">} </w:t>
            </w:r>
            <w:r>
              <w:rPr>
                <w:lang w:val="en-US"/>
              </w:rPr>
            </w:r>
          </w:p>
          <w:p>
            <w:pPr>
              <w:widowControl w:val="false"/>
              <w:pBdr/>
              <w:spacing w:after="0" w:line="243" w:lineRule="auto"/>
              <w:ind w:right="0" w:firstLine="0" w:left="0"/>
              <w:rPr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SZADPI_L_15.03.2024 </w:t>
            </w:r>
            <w:hyperlink r:id="rId16" w:tooltip="https://scb.im/I8NFWS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https://scb.im/I8NFWS</w:t>
              </w:r>
            </w:hyperlink>
            <w:r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Постоянная полная нетрудоспособность или постоянная частичная нетрудоспособность в результате несчастного случая</w:t>
            </w:r>
            <w:r>
              <w:t xml:space="preserve"> с правом на индексацию</w:t>
            </w:r>
            <w:r>
              <w:t xml:space="preserve"> {</w:t>
            </w:r>
            <w:r>
              <w:rPr>
                <w:lang w:val="en-US"/>
              </w:rPr>
              <w:t xml:space="preserve">riskWP</w:t>
            </w:r>
            <w:r>
              <w:rPr>
                <w:lang w:val="en-US"/>
              </w:rPr>
              <w:t xml:space="preserve">LP</w:t>
            </w:r>
            <w:r>
              <w:t xml:space="preserve">}*</w:t>
            </w:r>
            <w:r>
              <w:rPr>
                <w:lang w:val="en-US"/>
              </w:rPr>
              <w:t xml:space="preserve">*</w:t>
            </w:r>
            <w: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0" w:left="0"/>
              <w:rPr>
                <w:lang w:val="en-US"/>
              </w:rPr>
            </w:pPr>
            <w:r>
              <w:t xml:space="preserve">{</w:t>
            </w:r>
            <w:r>
              <w:rPr>
                <w:lang w:val="en-US"/>
              </w:rPr>
              <w:t xml:space="preserve">PI</w:t>
            </w:r>
            <w:r>
              <w:rPr>
                <w:lang w:val="en-US"/>
              </w:rPr>
              <w:t xml:space="preserve">Index</w:t>
            </w:r>
            <w:r>
              <w:t xml:space="preserve">InsAmount</w:t>
            </w:r>
            <w:r>
              <w:t xml:space="preserve">}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0" w:left="0"/>
              <w:rPr>
                <w:lang w:val="en-US"/>
              </w:rPr>
            </w:pPr>
            <w:r>
              <w:t xml:space="preserve">{</w:t>
            </w:r>
            <w:r>
              <w:rPr>
                <w:lang w:val="en-US"/>
              </w:rPr>
              <w:t xml:space="preserve">PI</w:t>
            </w:r>
            <w:r>
              <w:rPr>
                <w:lang w:val="en-US"/>
              </w:rPr>
              <w:t xml:space="preserve">Index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0" w:left="0"/>
              <w:rPr>
                <w:lang w:val="en-US"/>
              </w:rPr>
            </w:pPr>
            <w:r>
              <w:t xml:space="preserve">{</w:t>
            </w:r>
            <w:r>
              <w:rPr>
                <w:lang w:val="en-US"/>
              </w:rPr>
              <w:t xml:space="preserve">PI</w:t>
            </w:r>
            <w:r>
              <w:rPr>
                <w:lang w:val="en-US"/>
              </w:rPr>
              <w:t xml:space="preserve">Index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>
              <w:rPr>
                <w:lang w:val="en-US"/>
              </w:rPr>
            </w:r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5" w:lineRule="auto"/>
              <w:ind w:right="100" w:firstLine="0" w:left="0"/>
              <w:jc w:val="both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riskWP</w:t>
            </w:r>
            <w:r>
              <w:rPr>
                <w:lang w:val="en-US"/>
              </w:rPr>
              <w:t xml:space="preserve">LP</w:t>
            </w:r>
            <w:r>
              <w:t xml:space="preserve">}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WP</w:t>
            </w:r>
            <w:r>
              <w:t xml:space="preserve">_15.03.2024 </w:t>
            </w:r>
            <w:r/>
          </w:p>
          <w:p>
            <w:pPr>
              <w:widowControl w:val="false"/>
              <w:pBdr/>
              <w:spacing w:after="0" w:line="245" w:lineRule="auto"/>
              <w:ind w:right="100" w:firstLine="0" w:left="0"/>
              <w:jc w:val="both"/>
              <w:rPr/>
            </w:pPr>
            <w:r/>
            <w:hyperlink r:id="rId17" w:tooltip="https://scb.im/UPozyM" w:history="1">
              <w:r>
                <w:rPr>
                  <w:rStyle w:val="795"/>
                  <w:lang w:val="en-US"/>
                </w:rPr>
                <w:t xml:space="preserve">https</w:t>
              </w:r>
              <w:r>
                <w:rPr>
                  <w:rStyle w:val="795"/>
                </w:rPr>
                <w:t xml:space="preserve">://</w:t>
              </w:r>
              <w:r>
                <w:rPr>
                  <w:rStyle w:val="795"/>
                  <w:lang w:val="en-US"/>
                </w:rPr>
                <w:t xml:space="preserve">scb</w:t>
              </w:r>
              <w:r>
                <w:rPr>
                  <w:rStyle w:val="795"/>
                </w:rPr>
                <w:t xml:space="preserve">.</w:t>
              </w:r>
              <w:r>
                <w:rPr>
                  <w:rStyle w:val="795"/>
                  <w:lang w:val="en-US"/>
                </w:rPr>
                <w:t xml:space="preserve">im</w:t>
              </w:r>
              <w:r>
                <w:rPr>
                  <w:rStyle w:val="795"/>
                </w:rPr>
                <w:t xml:space="preserve">/</w:t>
              </w:r>
              <w:r>
                <w:rPr>
                  <w:rStyle w:val="795"/>
                  <w:lang w:val="en-US"/>
                </w:rPr>
                <w:t xml:space="preserve">UPozyM</w:t>
              </w:r>
            </w:hyperlink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Освобождение от уплаты страховых взносов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0" w:left="0"/>
              <w:rPr/>
            </w:pPr>
            <w:r>
              <w:t xml:space="preserve">Сумма Страховых взносов по программам, отмеченным «</w:t>
            </w:r>
            <w:r>
              <w:t xml:space="preserve">*</w:t>
            </w:r>
            <w:r>
              <w:t xml:space="preserve">*»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WP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WP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3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riskPI</w:t>
            </w:r>
            <w:r>
              <w:t xml:space="preserve">} 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SZADPI</w:t>
            </w:r>
            <w:r>
              <w:t xml:space="preserve">_</w:t>
            </w:r>
            <w:r>
              <w:rPr>
                <w:lang w:val="en-US"/>
              </w:rPr>
              <w:t xml:space="preserve">L</w:t>
            </w:r>
            <w:r>
              <w:t xml:space="preserve">_15.03.2024 </w:t>
            </w:r>
            <w:r/>
          </w:p>
          <w:p>
            <w:pPr>
              <w:widowControl w:val="false"/>
              <w:pBdr/>
              <w:spacing w:after="0" w:line="243" w:lineRule="auto"/>
              <w:ind w:right="0" w:firstLine="0" w:left="0"/>
              <w:rPr/>
            </w:pPr>
            <w:r/>
            <w:hyperlink r:id="rId18" w:tooltip="https://scb.im/I8NFWS" w:history="1">
              <w:r>
                <w:rPr>
                  <w:rStyle w:val="795"/>
                  <w:lang w:val="en-US"/>
                </w:rPr>
                <w:t xml:space="preserve">https</w:t>
              </w:r>
              <w:r>
                <w:rPr>
                  <w:rStyle w:val="795"/>
                </w:rPr>
                <w:t xml:space="preserve">://</w:t>
              </w:r>
              <w:r>
                <w:rPr>
                  <w:rStyle w:val="795"/>
                  <w:lang w:val="en-US"/>
                </w:rPr>
                <w:t xml:space="preserve">scb</w:t>
              </w:r>
              <w:r>
                <w:rPr>
                  <w:rStyle w:val="795"/>
                </w:rPr>
                <w:t xml:space="preserve">.</w:t>
              </w:r>
              <w:r>
                <w:rPr>
                  <w:rStyle w:val="795"/>
                  <w:lang w:val="en-US"/>
                </w:rPr>
                <w:t xml:space="preserve">im</w:t>
              </w:r>
              <w:r>
                <w:rPr>
                  <w:rStyle w:val="795"/>
                </w:rPr>
                <w:t xml:space="preserve">/</w:t>
              </w:r>
              <w:r>
                <w:rPr>
                  <w:rStyle w:val="795"/>
                  <w:lang w:val="en-US"/>
                </w:rPr>
                <w:t xml:space="preserve">I</w:t>
              </w:r>
              <w:r>
                <w:rPr>
                  <w:rStyle w:val="795"/>
                </w:rPr>
                <w:t xml:space="preserve">8</w:t>
              </w:r>
              <w:r>
                <w:rPr>
                  <w:rStyle w:val="795"/>
                  <w:lang w:val="en-US"/>
                </w:rPr>
                <w:t xml:space="preserve">NFWS</w:t>
              </w:r>
            </w:hyperlink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02" w:lineRule="exact"/>
              <w:ind w:right="0" w:firstLine="0" w:left="0"/>
              <w:rPr/>
            </w:pPr>
            <w:r>
              <w:rPr>
                <w:rFonts w:eastAsiaTheme="minorEastAsia"/>
                <w:szCs w:val="18"/>
              </w:rPr>
              <w:t xml:space="preserve">Постоянная полная нетрудоспособность или постоянная частичная нетрудоспособность в результате несчастного случая</w:t>
            </w:r>
            <w:r>
              <w:t xml:space="preserve">, программа «Спутник жизни»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PI</w:t>
            </w:r>
            <w:r>
              <w:t xml:space="preserve">InsAmount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PI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PI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3" w:lineRule="auto"/>
              <w:ind w:right="0" w:firstLine="0" w:left="0"/>
              <w:rPr>
                <w:lang w:val="en-US"/>
              </w:rPr>
            </w:pPr>
            <w:r>
              <w:rPr>
                <w:lang w:val="en-US"/>
              </w:rPr>
              <w:t xml:space="preserve">{</w:t>
            </w:r>
            <w:r>
              <w:rPr>
                <w:lang w:val="en-US"/>
              </w:rPr>
              <w:t xml:space="preserve">riskAD</w:t>
            </w:r>
            <w:r>
              <w:rPr>
                <w:lang w:val="en-US"/>
              </w:rPr>
              <w:t xml:space="preserve">} 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SZADPI_L_15.03.2024 </w:t>
            </w:r>
            <w:r>
              <w:rPr>
                <w:lang w:val="en-US"/>
              </w:rPr>
            </w:r>
          </w:p>
          <w:p>
            <w:pPr>
              <w:widowControl w:val="false"/>
              <w:pBdr/>
              <w:spacing w:after="0" w:line="243" w:lineRule="auto"/>
              <w:ind w:right="0" w:firstLine="0" w:left="0"/>
              <w:rPr>
                <w:lang w:val="en-US"/>
              </w:rPr>
            </w:pPr>
            <w:r/>
            <w:hyperlink r:id="rId19" w:tooltip="https://scb.im/I8NFWS" w:history="1">
              <w:r>
                <w:rPr>
                  <w:rStyle w:val="795"/>
                  <w:lang w:val="en-US"/>
                </w:rPr>
                <w:t xml:space="preserve">https://scb.im/I8NFWS</w:t>
              </w:r>
            </w:hyperlink>
            <w:r/>
            <w:r>
              <w:rPr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Смерть в результате несчастного случая</w:t>
            </w:r>
            <w:r>
              <w:t xml:space="preserve">, программа «Спутник жизни»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>
                <w:lang w:val="en-US"/>
              </w:rPr>
            </w:pPr>
            <w:r>
              <w:t xml:space="preserve">{</w:t>
            </w:r>
            <w:r>
              <w:rPr>
                <w:lang w:val="en-US"/>
              </w:rPr>
              <w:t xml:space="preserve">AD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AD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>
                <w:lang w:val="en-US"/>
              </w:rPr>
            </w:pPr>
            <w:r>
              <w:t xml:space="preserve">{</w:t>
            </w:r>
            <w:r>
              <w:rPr>
                <w:lang w:val="en-US"/>
              </w:rPr>
              <w:t xml:space="preserve">AD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>
              <w:rPr>
                <w:lang w:val="en-US"/>
              </w:rPr>
            </w:r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3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riskCI</w:t>
            </w:r>
            <w:r>
              <w:t xml:space="preserve">50}</w:t>
            </w:r>
            <w:r/>
          </w:p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SZADPI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rPr>
                <w:rFonts w:eastAsiaTheme="minorEastAsia"/>
                <w:szCs w:val="18"/>
                <w:lang w:val="en-US"/>
              </w:rPr>
              <w:t xml:space="preserve">L</w:t>
            </w:r>
            <w:r>
              <w:rPr>
                <w:rFonts w:eastAsiaTheme="minorEastAsia"/>
                <w:szCs w:val="18"/>
              </w:rPr>
              <w:t xml:space="preserve">_15.03.2024 </w:t>
            </w:r>
            <w:hyperlink r:id="rId20" w:tooltip="https://scb.im/I8NFWS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8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NFWS</w:t>
              </w:r>
            </w:hyperlink>
            <w:r>
              <w:rPr>
                <w:rFonts w:eastAsiaTheme="minorEastAsia"/>
                <w:szCs w:val="18"/>
              </w:rPr>
              <w:t xml:space="preserve">, </w:t>
            </w:r>
            <w:r>
              <w:rPr>
                <w:rFonts w:eastAsiaTheme="minorEastAsia"/>
                <w:szCs w:val="18"/>
                <w:lang w:val="en-US"/>
              </w:rPr>
              <w:t xml:space="preserve">SZCI</w:t>
            </w:r>
            <w:r>
              <w:rPr>
                <w:rFonts w:eastAsiaTheme="minorEastAsia"/>
                <w:szCs w:val="18"/>
              </w:rPr>
              <w:t xml:space="preserve">50_</w:t>
            </w:r>
            <w:r>
              <w:rPr>
                <w:rFonts w:eastAsiaTheme="minorEastAsia"/>
                <w:szCs w:val="18"/>
                <w:lang w:val="en-US"/>
              </w:rPr>
              <w:t xml:space="preserve">L</w:t>
            </w:r>
            <w:r>
              <w:rPr>
                <w:rFonts w:eastAsiaTheme="minorEastAsia"/>
                <w:szCs w:val="18"/>
              </w:rPr>
              <w:t xml:space="preserve">_15.03.2024</w:t>
            </w:r>
            <w:r>
              <w:rPr>
                <w:rFonts w:eastAsiaTheme="minorEastAsia"/>
                <w:szCs w:val="18"/>
              </w:rPr>
            </w:r>
          </w:p>
          <w:p>
            <w:pPr>
              <w:widowControl w:val="false"/>
              <w:pBdr/>
              <w:spacing w:after="0" w:line="240" w:lineRule="auto"/>
              <w:ind w:right="0" w:firstLine="0" w:left="0"/>
              <w:rPr/>
            </w:pPr>
            <w:r/>
            <w:hyperlink r:id="rId21" w:tooltip="https://scb.im/Ky9pNV" w:history="1">
              <w:r>
                <w:rPr>
                  <w:rStyle w:val="795"/>
                  <w:rFonts w:eastAsiaTheme="minorEastAsia"/>
                  <w:szCs w:val="18"/>
                </w:rPr>
                <w:t xml:space="preserve">https://scb.im/Ky9pNV</w:t>
              </w:r>
            </w:hyperlink>
            <w:r>
              <w:rPr>
                <w:rFonts w:eastAsiaTheme="minorEastAsia"/>
                <w:szCs w:val="18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Диагностирование или наступление критических заболеваний или состояний (50)</w:t>
            </w:r>
            <w:r>
              <w:t xml:space="preserve"> , программа «Спутник жизни»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CI50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>
                <w:lang w:val="en-US"/>
              </w:rPr>
            </w:pPr>
            <w:r>
              <w:t xml:space="preserve">{</w:t>
            </w:r>
            <w:r>
              <w:rPr>
                <w:lang w:val="en-US"/>
              </w:rPr>
              <w:t xml:space="preserve">CI50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CI50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3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riskCI</w:t>
            </w:r>
            <w:r>
              <w:t xml:space="preserve">7}</w:t>
            </w:r>
            <w:r/>
          </w:p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SZADPI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rPr>
                <w:rFonts w:eastAsiaTheme="minorEastAsia"/>
                <w:szCs w:val="18"/>
                <w:lang w:val="en-US"/>
              </w:rPr>
              <w:t xml:space="preserve">L</w:t>
            </w:r>
            <w:r>
              <w:rPr>
                <w:rFonts w:eastAsiaTheme="minorEastAsia"/>
                <w:szCs w:val="18"/>
              </w:rPr>
              <w:t xml:space="preserve">_15.03.2024 </w:t>
            </w:r>
            <w:hyperlink r:id="rId22" w:tooltip="https://scb.im/I8NFWS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8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NFWS</w:t>
              </w:r>
            </w:hyperlink>
            <w:r>
              <w:rPr>
                <w:rFonts w:eastAsiaTheme="minorEastAsia"/>
                <w:szCs w:val="18"/>
              </w:rPr>
              <w:t xml:space="preserve">, </w:t>
            </w:r>
            <w:r>
              <w:rPr>
                <w:rFonts w:eastAsiaTheme="minorEastAsia"/>
                <w:szCs w:val="18"/>
                <w:lang w:val="en-US"/>
              </w:rPr>
              <w:t xml:space="preserve">SZCI</w:t>
            </w:r>
            <w:r>
              <w:rPr>
                <w:rFonts w:eastAsiaTheme="minorEastAsia"/>
                <w:szCs w:val="18"/>
              </w:rPr>
              <w:t xml:space="preserve">07_</w:t>
            </w:r>
            <w:r>
              <w:rPr>
                <w:rFonts w:eastAsiaTheme="minorEastAsia"/>
                <w:szCs w:val="18"/>
                <w:lang w:val="en-US"/>
              </w:rPr>
              <w:t xml:space="preserve">L</w:t>
            </w:r>
            <w:r>
              <w:rPr>
                <w:rFonts w:eastAsiaTheme="minorEastAsia"/>
                <w:szCs w:val="18"/>
              </w:rPr>
              <w:t xml:space="preserve">_15.03.2024</w:t>
            </w:r>
            <w:r>
              <w:rPr>
                <w:rFonts w:eastAsiaTheme="minorEastAsia"/>
                <w:szCs w:val="18"/>
              </w:rPr>
            </w:r>
          </w:p>
          <w:p>
            <w:pPr>
              <w:widowControl w:val="false"/>
              <w:pBdr/>
              <w:spacing w:after="0" w:line="240" w:lineRule="auto"/>
              <w:ind w:right="0" w:firstLine="0" w:left="0"/>
              <w:rPr/>
            </w:pPr>
            <w:r/>
            <w:hyperlink r:id="rId23" w:tooltip="https://scb.im/mwLRr3" w:history="1">
              <w:r>
                <w:rPr>
                  <w:rStyle w:val="795"/>
                  <w:rFonts w:eastAsiaTheme="minorEastAsia"/>
                  <w:szCs w:val="18"/>
                </w:rPr>
                <w:t xml:space="preserve">https://scb.im/mwLRr3</w:t>
              </w:r>
            </w:hyperlink>
            <w:r>
              <w:rPr>
                <w:rFonts w:eastAsiaTheme="minorEastAsia"/>
                <w:szCs w:val="18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Диагностирование или наступление критических заболеваний или состояний (7)</w:t>
            </w:r>
            <w:r>
              <w:t xml:space="preserve"> , программа «Спутник жизни»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CI</w:t>
            </w:r>
            <w:r>
              <w:t xml:space="preserve">7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>
                <w:lang w:val="en-US"/>
              </w:rPr>
            </w:pPr>
            <w:r>
              <w:t xml:space="preserve">{</w:t>
            </w:r>
            <w:r>
              <w:rPr>
                <w:lang w:val="en-US"/>
              </w:rPr>
              <w:t xml:space="preserve">CI</w:t>
            </w:r>
            <w:r>
              <w:t xml:space="preserve">7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CI</w:t>
            </w:r>
            <w:r>
              <w:t xml:space="preserve">7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3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riskBBBDR</w:t>
            </w:r>
            <w:r>
              <w:t xml:space="preserve">}</w:t>
            </w:r>
            <w:r/>
          </w:p>
          <w:p>
            <w:pPr>
              <w:widowControl w:val="false"/>
              <w:pBdr/>
              <w:spacing w:after="0" w:line="243" w:lineRule="auto"/>
              <w:ind w:right="0" w:firstLine="0" w:left="0"/>
              <w:rPr/>
            </w:pPr>
            <w:r>
              <w:rPr>
                <w:rFonts w:eastAsiaTheme="minorEastAsia"/>
                <w:szCs w:val="18"/>
                <w:lang w:val="en-US"/>
              </w:rPr>
              <w:t xml:space="preserve">SZADPI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rPr>
                <w:rFonts w:eastAsiaTheme="minorEastAsia"/>
                <w:szCs w:val="18"/>
                <w:lang w:val="en-US"/>
              </w:rPr>
              <w:t xml:space="preserve">L</w:t>
            </w:r>
            <w:r>
              <w:rPr>
                <w:rFonts w:eastAsiaTheme="minorEastAsia"/>
                <w:szCs w:val="18"/>
              </w:rPr>
              <w:t xml:space="preserve">_15.03.2024 </w:t>
            </w:r>
            <w:hyperlink r:id="rId24" w:tooltip="https://scb.im/I8NFWS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8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NFWS</w:t>
              </w:r>
            </w:hyperlink>
            <w:r>
              <w:rPr>
                <w:rFonts w:eastAsiaTheme="minorEastAsia"/>
                <w:szCs w:val="18"/>
              </w:rPr>
              <w:t xml:space="preserve">, </w:t>
            </w:r>
            <w:r>
              <w:rPr>
                <w:rFonts w:eastAsiaTheme="minorEastAsia"/>
                <w:szCs w:val="18"/>
                <w:lang w:val="en-US"/>
              </w:rPr>
              <w:t xml:space="preserve">SZBBBDR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t xml:space="preserve"> </w:t>
            </w:r>
            <w:r>
              <w:rPr>
                <w:lang w:val="en-US"/>
              </w:rPr>
              <w:t xml:space="preserve">L</w:t>
            </w:r>
            <w:r>
              <w:t xml:space="preserve">_15.03.2024 </w:t>
            </w:r>
            <w:hyperlink r:id="rId25" w:tooltip="https://scb.im/8sB9TN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/8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9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TN</w:t>
              </w:r>
            </w:hyperlink>
            <w:r>
              <w:rPr>
                <w:rFonts w:eastAsiaTheme="minorEastAsia"/>
                <w:szCs w:val="18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Переломы, ожоги или мелкие травмы в результате несчастного случая</w:t>
            </w:r>
            <w:r>
              <w:t xml:space="preserve">, программа «Спутник жизни»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BBBDR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BBBDR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BBBDR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3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riskBBB</w:t>
            </w:r>
            <w:r>
              <w:t xml:space="preserve">} 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eastAsiaTheme="minorEastAsia"/>
                <w:szCs w:val="18"/>
                <w:lang w:val="en-US"/>
              </w:rPr>
              <w:t xml:space="preserve">SZADPI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rPr>
                <w:rFonts w:eastAsiaTheme="minorEastAsia"/>
                <w:szCs w:val="18"/>
                <w:lang w:val="en-US"/>
              </w:rPr>
              <w:t xml:space="preserve">L</w:t>
            </w:r>
            <w:r>
              <w:rPr>
                <w:rFonts w:eastAsiaTheme="minorEastAsia"/>
                <w:szCs w:val="18"/>
              </w:rPr>
              <w:t xml:space="preserve">_15.03.2024 </w:t>
            </w:r>
            <w:hyperlink r:id="rId26" w:tooltip="https://scb.im/I8NFWS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8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NFWS</w:t>
              </w:r>
            </w:hyperlink>
            <w:r>
              <w:rPr>
                <w:rFonts w:eastAsiaTheme="minorEastAsia"/>
                <w:szCs w:val="18"/>
              </w:rPr>
              <w:t xml:space="preserve">, </w:t>
            </w:r>
            <w:r>
              <w:rPr>
                <w:lang w:val="en-US"/>
              </w:rPr>
              <w:t xml:space="preserve">SZBBB</w:t>
            </w:r>
            <w:r>
              <w:t xml:space="preserve">_</w:t>
            </w:r>
            <w:r>
              <w:rPr>
                <w:lang w:val="en-US"/>
              </w:rPr>
              <w:t xml:space="preserve">L</w:t>
            </w:r>
            <w:r>
              <w:t xml:space="preserve">_15.03.2024 </w:t>
            </w:r>
            <w:r/>
          </w:p>
          <w:p>
            <w:pPr>
              <w:widowControl w:val="false"/>
              <w:pBdr/>
              <w:spacing w:after="0" w:line="240" w:lineRule="auto"/>
              <w:ind w:right="0" w:firstLine="0" w:left="0"/>
              <w:rPr/>
            </w:pPr>
            <w:r/>
            <w:hyperlink r:id="rId27" w:tooltip="https://scb.im/YO8IrU" w:history="1">
              <w:r>
                <w:rPr>
                  <w:rStyle w:val="795"/>
                </w:rPr>
                <w:t xml:space="preserve">https://scb.im/YO8IrU</w:t>
              </w:r>
            </w:hyperlink>
            <w: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Переломы или ожоги в результате несчастного случая</w:t>
            </w:r>
            <w:r>
              <w:t xml:space="preserve">, программа «Спутник жизни»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BBB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BBB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BBB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43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riskHDBAO</w:t>
            </w:r>
            <w:r>
              <w:t xml:space="preserve">}</w:t>
            </w:r>
            <w:r/>
          </w:p>
          <w:p>
            <w:pPr>
              <w:widowControl w:val="false"/>
              <w:pBdr/>
              <w:spacing w:after="0" w:line="243" w:lineRule="auto"/>
              <w:ind w:right="0" w:firstLine="0" w:left="0"/>
              <w:rPr/>
            </w:pPr>
            <w:r>
              <w:rPr>
                <w:rFonts w:eastAsiaTheme="minorEastAsia"/>
                <w:szCs w:val="18"/>
                <w:lang w:val="en-US"/>
              </w:rPr>
              <w:t xml:space="preserve">SZADPI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rPr>
                <w:rFonts w:eastAsiaTheme="minorEastAsia"/>
                <w:szCs w:val="18"/>
                <w:lang w:val="en-US"/>
              </w:rPr>
              <w:t xml:space="preserve">L</w:t>
            </w:r>
            <w:r>
              <w:rPr>
                <w:rFonts w:eastAsiaTheme="minorEastAsia"/>
                <w:szCs w:val="18"/>
              </w:rPr>
              <w:t xml:space="preserve">_15.03.2024 </w:t>
            </w:r>
            <w:hyperlink r:id="rId28" w:tooltip="https://scb.im/I8NFWS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8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NFWS</w:t>
              </w:r>
            </w:hyperlink>
            <w:r>
              <w:rPr>
                <w:rFonts w:eastAsiaTheme="minorEastAsia"/>
                <w:szCs w:val="18"/>
              </w:rPr>
              <w:t xml:space="preserve">, </w:t>
            </w:r>
            <w:r>
              <w:rPr>
                <w:rFonts w:eastAsiaTheme="minorEastAsia"/>
                <w:szCs w:val="18"/>
                <w:lang w:val="en-US"/>
              </w:rPr>
              <w:t xml:space="preserve">SZHDBAO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t xml:space="preserve"> </w:t>
            </w:r>
            <w:r>
              <w:rPr>
                <w:lang w:val="en-US"/>
              </w:rPr>
              <w:t xml:space="preserve">L</w:t>
            </w:r>
            <w:r>
              <w:t xml:space="preserve">_15.03.2024 </w:t>
            </w:r>
            <w:hyperlink r:id="rId29" w:tooltip="https://scb.im/8kVkFt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/8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kVkFt</w:t>
              </w:r>
            </w:hyperlink>
            <w:r>
              <w:rPr>
                <w:rFonts w:eastAsiaTheme="minorEastAsia"/>
                <w:szCs w:val="18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/>
            </w:pPr>
            <w:r>
              <w:rPr>
                <w:rFonts w:eastAsiaTheme="minorEastAsia"/>
                <w:szCs w:val="18"/>
              </w:rPr>
              <w:t xml:space="preserve">Госпитализация в результате несчастного случая</w:t>
            </w:r>
            <w:r>
              <w:t xml:space="preserve">, программа «Спутник жизни»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lang w:val="en-US"/>
              </w:rPr>
            </w:pPr>
            <w:r>
              <w:t xml:space="preserve">{</w:t>
            </w:r>
            <w:r>
              <w:rPr>
                <w:lang w:val="en-US"/>
              </w:rPr>
              <w:t xml:space="preserve">HDBAO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>
              <w:rPr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в день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HDBAO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HDB</w:t>
            </w:r>
            <w:r>
              <w:rPr>
                <w:lang w:val="en-US"/>
              </w:rPr>
              <w:t xml:space="preserve">BAO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after="0" w:line="243" w:lineRule="auto"/>
              <w:ind w:right="0" w:firstLine="0" w:left="0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 xml:space="preserve">Реабилитация в результате несчастного случая</w:t>
            </w:r>
            <w:r>
              <w:t xml:space="preserve">, программа «Спутник жизни»</w:t>
            </w:r>
            <w:r>
              <w:rPr>
                <w:rFonts w:eastAsiaTheme="minorEastAsia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rFonts w:eastAsiaTheme="minorEastAsia"/>
                <w:color w:val="auto"/>
                <w:sz w:val="24"/>
                <w:szCs w:val="24"/>
              </w:rPr>
            </w:pPr>
            <w:r>
              <w:t xml:space="preserve">{</w:t>
            </w:r>
            <w:r>
              <w:rPr>
                <w:lang w:val="en-US"/>
              </w:rPr>
              <w:t xml:space="preserve">RAO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>
              <w:rPr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в день</w:t>
            </w:r>
            <w:r>
              <w:rPr>
                <w:rFonts w:eastAsiaTheme="minorEastAsia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3" w:lineRule="auto"/>
              <w:ind w:right="84" w:firstLine="0" w:left="0"/>
              <w:jc w:val="both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riskICUAO</w:t>
            </w:r>
            <w:r>
              <w:t xml:space="preserve">} </w:t>
            </w:r>
            <w:r/>
          </w:p>
          <w:p>
            <w:pPr>
              <w:widowControl w:val="false"/>
              <w:pBdr/>
              <w:spacing w:after="0" w:line="243" w:lineRule="auto"/>
              <w:ind w:right="0" w:firstLine="0" w:left="0"/>
              <w:rPr/>
            </w:pPr>
            <w:r>
              <w:rPr>
                <w:rFonts w:eastAsiaTheme="minorEastAsia"/>
                <w:szCs w:val="18"/>
                <w:lang w:val="en-US"/>
              </w:rPr>
              <w:t xml:space="preserve">SZADPI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rPr>
                <w:rFonts w:eastAsiaTheme="minorEastAsia"/>
                <w:szCs w:val="18"/>
                <w:lang w:val="en-US"/>
              </w:rPr>
              <w:t xml:space="preserve">L</w:t>
            </w:r>
            <w:r>
              <w:rPr>
                <w:rFonts w:eastAsiaTheme="minorEastAsia"/>
                <w:szCs w:val="18"/>
              </w:rPr>
              <w:t xml:space="preserve">_15.03.2024 </w:t>
            </w:r>
            <w:hyperlink r:id="rId30" w:tooltip="https://scb.im/I8NFWS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8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NFWS</w:t>
              </w:r>
            </w:hyperlink>
            <w:r>
              <w:rPr>
                <w:rFonts w:eastAsiaTheme="minorEastAsia"/>
                <w:szCs w:val="18"/>
              </w:rPr>
              <w:t xml:space="preserve">, </w:t>
            </w:r>
            <w:r>
              <w:rPr>
                <w:rFonts w:eastAsiaTheme="minorEastAsia"/>
                <w:szCs w:val="18"/>
                <w:lang w:val="en-US"/>
              </w:rPr>
              <w:t xml:space="preserve">SZICUAO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t xml:space="preserve"> </w:t>
            </w:r>
            <w:r>
              <w:rPr>
                <w:lang w:val="en-US"/>
              </w:rPr>
              <w:t xml:space="preserve">L</w:t>
            </w:r>
            <w:r>
              <w:t xml:space="preserve">_15.03.2024 </w:t>
            </w:r>
            <w:hyperlink r:id="rId31" w:tooltip="https://scb.im/u45SUx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u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45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SUx</w:t>
              </w:r>
            </w:hyperlink>
            <w:r>
              <w:rPr>
                <w:rFonts w:eastAsiaTheme="minorEastAsia"/>
                <w:szCs w:val="18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 xml:space="preserve">Госпитализация в отделение интенсивной терапии (реанимации) в результате несчастного случая</w:t>
            </w:r>
            <w:r>
              <w:t xml:space="preserve">, программа «Спутник жизни»</w:t>
            </w:r>
            <w:r>
              <w:rPr>
                <w:rFonts w:eastAsiaTheme="minorEastAsia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ICUAO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>
              <w:rPr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в день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ICUAO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ICUAO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after="0" w:line="243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riskHDBAS</w:t>
            </w:r>
            <w:r>
              <w:t xml:space="preserve">}</w:t>
            </w:r>
            <w:r/>
          </w:p>
          <w:p>
            <w:pPr>
              <w:widowControl w:val="false"/>
              <w:pBdr/>
              <w:spacing w:after="0" w:line="243" w:lineRule="auto"/>
              <w:ind w:right="0" w:firstLine="0" w:left="0"/>
              <w:rPr/>
            </w:pPr>
            <w:r>
              <w:rPr>
                <w:rFonts w:eastAsiaTheme="minorEastAsia"/>
                <w:szCs w:val="18"/>
                <w:lang w:val="en-US"/>
              </w:rPr>
              <w:t xml:space="preserve">SZADPI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rPr>
                <w:rFonts w:eastAsiaTheme="minorEastAsia"/>
                <w:szCs w:val="18"/>
                <w:lang w:val="en-US"/>
              </w:rPr>
              <w:t xml:space="preserve">L</w:t>
            </w:r>
            <w:r>
              <w:rPr>
                <w:rFonts w:eastAsiaTheme="minorEastAsia"/>
                <w:szCs w:val="18"/>
              </w:rPr>
              <w:t xml:space="preserve">_15.03.2024 </w:t>
            </w:r>
            <w:hyperlink r:id="rId32" w:tooltip="https://scb.im/I8NFWS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8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NFWS</w:t>
              </w:r>
            </w:hyperlink>
            <w:r>
              <w:rPr>
                <w:rFonts w:eastAsiaTheme="minorEastAsia"/>
                <w:szCs w:val="18"/>
              </w:rPr>
              <w:t xml:space="preserve">, </w:t>
            </w:r>
            <w:r>
              <w:rPr>
                <w:rFonts w:eastAsiaTheme="minorEastAsia"/>
                <w:szCs w:val="18"/>
                <w:lang w:val="en-US"/>
              </w:rPr>
              <w:t xml:space="preserve">SZHDBAS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t xml:space="preserve"> </w:t>
            </w:r>
            <w:r>
              <w:rPr>
                <w:lang w:val="en-US"/>
              </w:rPr>
              <w:t xml:space="preserve">L</w:t>
            </w:r>
            <w:r>
              <w:t xml:space="preserve">_15.03.2024 </w:t>
            </w:r>
            <w:hyperlink r:id="rId33" w:tooltip="https://scb.im/n99RUc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n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99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RUc</w:t>
              </w:r>
            </w:hyperlink>
            <w:r>
              <w:rPr>
                <w:rFonts w:eastAsiaTheme="minorEastAsia"/>
                <w:szCs w:val="18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/>
            </w:pPr>
            <w:r>
              <w:rPr>
                <w:rFonts w:eastAsiaTheme="minorEastAsia"/>
                <w:szCs w:val="18"/>
              </w:rPr>
              <w:t xml:space="preserve">Госпитализация в результате несчастного случая или болезни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lang w:val="en-US"/>
              </w:rPr>
            </w:pPr>
            <w:r>
              <w:t xml:space="preserve">{</w:t>
            </w:r>
            <w:r>
              <w:rPr>
                <w:lang w:val="en-US"/>
              </w:rPr>
              <w:t xml:space="preserve">HDBAS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>
              <w:rPr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в день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HDBAS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HDBAS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after="0" w:line="243" w:lineRule="auto"/>
              <w:ind w:right="0" w:firstLine="0" w:left="0"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 xml:space="preserve">Реабилитация в результате несчастного случая или болезни</w:t>
            </w:r>
            <w:r>
              <w:t xml:space="preserve">, программа «Спутник жизни»</w:t>
            </w:r>
            <w:r>
              <w:rPr>
                <w:rFonts w:eastAsiaTheme="minorEastAsia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rFonts w:eastAsiaTheme="minorEastAsia"/>
                <w:color w:val="auto"/>
                <w:sz w:val="24"/>
                <w:szCs w:val="24"/>
              </w:rPr>
            </w:pPr>
            <w:r>
              <w:t xml:space="preserve">{</w:t>
            </w:r>
            <w:r>
              <w:rPr>
                <w:lang w:val="en-US"/>
              </w:rPr>
              <w:t xml:space="preserve">RAS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>
              <w:rPr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в день</w:t>
            </w:r>
            <w:r>
              <w:rPr>
                <w:rFonts w:eastAsiaTheme="minorEastAsia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3" w:lineRule="auto"/>
              <w:ind w:right="84" w:firstLine="0" w:left="0"/>
              <w:jc w:val="both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riskICUAS</w:t>
            </w:r>
            <w:r>
              <w:t xml:space="preserve">} </w:t>
            </w:r>
            <w:r/>
          </w:p>
          <w:p>
            <w:pPr>
              <w:widowControl w:val="false"/>
              <w:pBdr/>
              <w:spacing w:after="0" w:line="243" w:lineRule="auto"/>
              <w:ind w:right="84" w:firstLine="0" w:left="0"/>
              <w:jc w:val="both"/>
              <w:rPr/>
            </w:pPr>
            <w:r>
              <w:rPr>
                <w:rFonts w:eastAsiaTheme="minorEastAsia"/>
                <w:szCs w:val="18"/>
                <w:lang w:val="en-US"/>
              </w:rPr>
              <w:t xml:space="preserve">SZADPI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rPr>
                <w:rFonts w:eastAsiaTheme="minorEastAsia"/>
                <w:szCs w:val="18"/>
                <w:lang w:val="en-US"/>
              </w:rPr>
              <w:t xml:space="preserve">L</w:t>
            </w:r>
            <w:r>
              <w:rPr>
                <w:rFonts w:eastAsiaTheme="minorEastAsia"/>
                <w:szCs w:val="18"/>
              </w:rPr>
              <w:t xml:space="preserve">_15.03.2024 </w:t>
            </w:r>
            <w:hyperlink r:id="rId34" w:tooltip="https://scb.im/I8NFWS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8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NFWS</w:t>
              </w:r>
            </w:hyperlink>
            <w:r>
              <w:rPr>
                <w:rFonts w:eastAsiaTheme="minorEastAsia"/>
                <w:szCs w:val="18"/>
              </w:rPr>
              <w:t xml:space="preserve">, </w:t>
            </w:r>
            <w:r>
              <w:rPr>
                <w:rFonts w:eastAsiaTheme="minorEastAsia"/>
                <w:szCs w:val="18"/>
                <w:lang w:val="en-US"/>
              </w:rPr>
              <w:t xml:space="preserve">SZICUAS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t xml:space="preserve"> </w:t>
            </w:r>
            <w:r>
              <w:rPr>
                <w:lang w:val="en-US"/>
              </w:rPr>
              <w:t xml:space="preserve">L</w:t>
            </w:r>
            <w:r>
              <w:t xml:space="preserve">_15.03.2024 </w:t>
            </w:r>
            <w:hyperlink r:id="rId35" w:tooltip="https://scb.im/ICI7R7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ICI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7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R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7</w:t>
              </w:r>
            </w:hyperlink>
            <w:r>
              <w:rPr>
                <w:rFonts w:eastAsiaTheme="minorEastAsia"/>
                <w:szCs w:val="18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 w:right="0" w:firstLine="0" w:left="0"/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 xml:space="preserve">Госпитализация в отделение интенсивной терапии (реанимации) в результате несчастного случая или болезни</w:t>
            </w:r>
            <w:r>
              <w:t xml:space="preserve">, программа «Спутник жизни»</w:t>
            </w:r>
            <w:r>
              <w:rPr>
                <w:rFonts w:eastAsiaTheme="minorEastAsia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ICUAS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>
              <w:rPr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в день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ICUAS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ICUAS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72" w:lineRule="exact"/>
              <w:ind w:right="0" w:firstLine="0" w:left="0"/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 xml:space="preserve">{</w:t>
            </w:r>
            <w:r>
              <w:rPr>
                <w:lang w:val="en-US"/>
              </w:rPr>
              <w:t xml:space="preserve">risk</w:t>
            </w:r>
            <w:r>
              <w:rPr>
                <w:rFonts w:eastAsiaTheme="minorEastAsia"/>
                <w:szCs w:val="18"/>
                <w:lang w:val="en-US"/>
              </w:rPr>
              <w:t xml:space="preserve">SBAO</w:t>
            </w:r>
            <w:r>
              <w:rPr>
                <w:rFonts w:eastAsiaTheme="minorEastAsia"/>
                <w:szCs w:val="18"/>
              </w:rPr>
              <w:t xml:space="preserve">}</w:t>
            </w:r>
            <w:r>
              <w:rPr>
                <w:rFonts w:eastAsiaTheme="minorEastAsia"/>
                <w:szCs w:val="18"/>
              </w:rPr>
            </w:r>
          </w:p>
          <w:p>
            <w:pPr>
              <w:widowControl w:val="false"/>
              <w:pBdr/>
              <w:spacing w:after="0" w:line="272" w:lineRule="exact"/>
              <w:ind w:right="0" w:firstLine="0" w:left="0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SZADPI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rPr>
                <w:rFonts w:eastAsiaTheme="minorEastAsia"/>
                <w:szCs w:val="18"/>
                <w:lang w:val="en-US"/>
              </w:rPr>
              <w:t xml:space="preserve">L</w:t>
            </w:r>
            <w:r>
              <w:rPr>
                <w:rFonts w:eastAsiaTheme="minorEastAsia"/>
                <w:szCs w:val="18"/>
              </w:rPr>
              <w:t xml:space="preserve">_15.03.2024 </w:t>
            </w:r>
            <w:hyperlink r:id="rId36" w:tooltip="https://scb.im/I8NFWS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8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NFWS</w:t>
              </w:r>
            </w:hyperlink>
            <w:r>
              <w:rPr>
                <w:rFonts w:eastAsiaTheme="minorEastAsia"/>
                <w:szCs w:val="18"/>
              </w:rPr>
              <w:t xml:space="preserve">, </w:t>
            </w:r>
            <w:r>
              <w:rPr>
                <w:rFonts w:eastAsiaTheme="minorEastAsia"/>
                <w:szCs w:val="18"/>
                <w:lang w:val="en-US"/>
              </w:rPr>
              <w:t xml:space="preserve">SZSBAO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t xml:space="preserve"> </w:t>
            </w:r>
            <w:r>
              <w:rPr>
                <w:lang w:val="en-US"/>
              </w:rPr>
              <w:t xml:space="preserve">L</w:t>
            </w:r>
            <w:r>
              <w:t xml:space="preserve">_15.03.2024</w:t>
            </w:r>
            <w:r>
              <w:rPr>
                <w:rFonts w:eastAsiaTheme="minorEastAsia"/>
                <w:color w:val="auto"/>
                <w:sz w:val="24"/>
                <w:szCs w:val="24"/>
              </w:rPr>
            </w:r>
          </w:p>
          <w:p>
            <w:pPr>
              <w:widowControl w:val="false"/>
              <w:pBdr/>
              <w:spacing w:after="0" w:line="240" w:lineRule="auto"/>
              <w:ind w:right="0" w:firstLine="0" w:left="0"/>
              <w:rPr/>
            </w:pPr>
            <w:r/>
            <w:hyperlink r:id="rId37" w:tooltip="https://scb.im/zhAU9K" w:history="1">
              <w:r>
                <w:rPr>
                  <w:rStyle w:val="795"/>
                  <w:rFonts w:eastAsiaTheme="minorEastAsia"/>
                  <w:szCs w:val="18"/>
                </w:rPr>
                <w:t xml:space="preserve">https://scb.im/zhAU9K</w:t>
              </w:r>
            </w:hyperlink>
            <w:r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02" w:lineRule="exact"/>
              <w:ind w:right="0" w:firstLine="0" w:left="0"/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 xml:space="preserve">Проведение хирургических операций в результате несчастного случая</w:t>
            </w:r>
            <w:r>
              <w:t xml:space="preserve">, программа «Спутник жизни»</w:t>
            </w:r>
            <w:r>
              <w:rPr>
                <w:rFonts w:eastAsiaTheme="minorEastAsia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rFonts w:eastAsiaTheme="minorEastAsia"/>
                <w:szCs w:val="18"/>
                <w:lang w:val="en-US"/>
              </w:rPr>
              <w:t xml:space="preserve">SBAO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SBAO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rFonts w:eastAsiaTheme="minorEastAsia"/>
                <w:szCs w:val="18"/>
                <w:lang w:val="en-US"/>
              </w:rPr>
              <w:t xml:space="preserve">SBAO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72" w:lineRule="exact"/>
              <w:ind w:right="0" w:firstLine="0" w:left="0"/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 xml:space="preserve">{</w:t>
            </w:r>
            <w:r>
              <w:rPr>
                <w:lang w:val="en-US"/>
              </w:rPr>
              <w:t xml:space="preserve">risk</w:t>
            </w:r>
            <w:r>
              <w:rPr>
                <w:rFonts w:eastAsiaTheme="minorEastAsia"/>
                <w:szCs w:val="18"/>
                <w:lang w:val="en-US"/>
              </w:rPr>
              <w:t xml:space="preserve">SBAS</w:t>
            </w:r>
            <w:r>
              <w:rPr>
                <w:rFonts w:eastAsiaTheme="minorEastAsia"/>
                <w:szCs w:val="18"/>
              </w:rPr>
              <w:t xml:space="preserve">}</w:t>
            </w:r>
            <w:r>
              <w:rPr>
                <w:rFonts w:eastAsiaTheme="minorEastAsia"/>
                <w:szCs w:val="18"/>
              </w:rPr>
            </w:r>
          </w:p>
          <w:p>
            <w:pPr>
              <w:widowControl w:val="false"/>
              <w:pBdr/>
              <w:spacing w:after="0" w:line="243" w:lineRule="auto"/>
              <w:ind w:right="0" w:firstLine="0" w:left="0"/>
              <w:rPr/>
            </w:pPr>
            <w:r>
              <w:rPr>
                <w:rFonts w:eastAsiaTheme="minorEastAsia"/>
                <w:szCs w:val="18"/>
                <w:lang w:val="en-US"/>
              </w:rPr>
              <w:t xml:space="preserve">SZADPI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rPr>
                <w:rFonts w:eastAsiaTheme="minorEastAsia"/>
                <w:szCs w:val="18"/>
                <w:lang w:val="en-US"/>
              </w:rPr>
              <w:t xml:space="preserve">L</w:t>
            </w:r>
            <w:r>
              <w:rPr>
                <w:rFonts w:eastAsiaTheme="minorEastAsia"/>
                <w:szCs w:val="18"/>
              </w:rPr>
              <w:t xml:space="preserve">_15.03.2024 </w:t>
            </w:r>
            <w:hyperlink r:id="rId38" w:tooltip="https://scb.im/I8NFWS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8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NFWS</w:t>
              </w:r>
            </w:hyperlink>
            <w:r>
              <w:rPr>
                <w:rFonts w:eastAsiaTheme="minorEastAsia"/>
                <w:szCs w:val="18"/>
              </w:rPr>
              <w:t xml:space="preserve">, </w:t>
            </w:r>
            <w:r>
              <w:rPr>
                <w:rFonts w:eastAsiaTheme="minorEastAsia"/>
                <w:szCs w:val="18"/>
                <w:lang w:val="en-US"/>
              </w:rPr>
              <w:t xml:space="preserve">SZSBAS</w:t>
            </w:r>
            <w:r>
              <w:rPr>
                <w:rFonts w:eastAsiaTheme="minorEastAsia"/>
                <w:szCs w:val="18"/>
              </w:rPr>
              <w:t xml:space="preserve">_</w:t>
            </w:r>
            <w:r>
              <w:t xml:space="preserve"> </w:t>
            </w:r>
            <w:r>
              <w:rPr>
                <w:lang w:val="en-US"/>
              </w:rPr>
              <w:t xml:space="preserve">L</w:t>
            </w:r>
            <w:r>
              <w:t xml:space="preserve">_15.03.2024 </w:t>
            </w:r>
            <w:hyperlink r:id="rId39" w:tooltip="https://scb.im/vkWXfg" w:history="1"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https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://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scb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.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im</w:t>
              </w:r>
              <w:r>
                <w:rPr>
                  <w:rStyle w:val="795"/>
                  <w:rFonts w:eastAsiaTheme="minorEastAsia"/>
                  <w:szCs w:val="18"/>
                </w:rPr>
                <w:t xml:space="preserve">/</w:t>
              </w:r>
              <w:r>
                <w:rPr>
                  <w:rStyle w:val="795"/>
                  <w:rFonts w:eastAsiaTheme="minorEastAsia"/>
                  <w:szCs w:val="18"/>
                  <w:lang w:val="en-US"/>
                </w:rPr>
                <w:t xml:space="preserve">vkWXfg</w:t>
              </w:r>
            </w:hyperlink>
            <w:r>
              <w:rPr>
                <w:rFonts w:eastAsiaTheme="minorEastAsia"/>
                <w:szCs w:val="18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02" w:lineRule="exact"/>
              <w:ind w:right="0" w:firstLine="0" w:left="0"/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 xml:space="preserve">Проведение хирургических операций в результате несчастного случая или болезни</w:t>
            </w:r>
            <w:r>
              <w:t xml:space="preserve">, программа «Спутник жизни»</w:t>
            </w:r>
            <w:r>
              <w:rPr>
                <w:rFonts w:eastAsiaTheme="minorEastAsia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rFonts w:eastAsiaTheme="minorEastAsia"/>
                <w:szCs w:val="18"/>
                <w:lang w:val="en-US"/>
              </w:rPr>
              <w:t xml:space="preserve">SBAS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SBAS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rFonts w:eastAsiaTheme="minorEastAsia"/>
                <w:szCs w:val="18"/>
                <w:lang w:val="en-US"/>
              </w:rPr>
              <w:t xml:space="preserve">SBAS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{</w:t>
            </w:r>
            <w:r>
              <w:rPr>
                <w:lang w:val="en-US"/>
              </w:rPr>
              <w:t xml:space="preserve">riskTM</w:t>
            </w:r>
            <w:r>
              <w:rPr>
                <w:lang w:val="en-US"/>
              </w:rPr>
              <w:t xml:space="preserve">} SNTM_L_</w:t>
            </w:r>
            <w:r>
              <w:rPr>
                <w:lang w:val="en-US"/>
              </w:rPr>
              <w:t xml:space="preserve">15</w:t>
            </w:r>
            <w:r>
              <w:rPr>
                <w:lang w:val="en-US"/>
              </w:rPr>
              <w:t xml:space="preserve">.11.2023 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rPr>
                <w:lang w:val="en-US"/>
              </w:rPr>
            </w:pPr>
            <w:r/>
            <w:hyperlink r:id="rId40" w:tooltip="https://scb.im/Guwkln" w:history="1">
              <w:r>
                <w:rPr>
                  <w:rStyle w:val="795"/>
                  <w:lang w:val="en-US"/>
                </w:rPr>
                <w:t xml:space="preserve">https://scb.im/Guwkln</w:t>
              </w:r>
            </w:hyperlink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Обращение за медицинской консультацией по дополнительной программе страхования «Телемедицина»</w:t>
            </w:r>
            <w:r>
              <w:t xml:space="preserve"> , программа «Спутник жизни»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0" w:left="0"/>
              <w:rPr/>
            </w:pPr>
            <w:r>
              <w:t xml:space="preserve">2 консультации</w:t>
            </w:r>
            <w:r>
              <w:t xml:space="preserve"> </w:t>
            </w:r>
            <w:r>
              <w:t xml:space="preserve">в год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TM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TM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{</w:t>
            </w:r>
            <w:r>
              <w:rPr>
                <w:lang w:val="en-US"/>
              </w:rPr>
              <w:t xml:space="preserve">riskMC</w:t>
            </w:r>
            <w: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SNCONC</w:t>
            </w:r>
            <w:r>
              <w:t xml:space="preserve">_</w:t>
            </w:r>
            <w:r>
              <w:rPr>
                <w:lang w:val="en-US"/>
              </w:rPr>
              <w:t xml:space="preserve">L</w:t>
            </w:r>
            <w:r>
              <w:t xml:space="preserve">_</w:t>
            </w:r>
            <w:r>
              <w:t xml:space="preserve">15</w:t>
            </w:r>
            <w:r>
              <w:t xml:space="preserve">.1</w:t>
            </w:r>
            <w:r>
              <w:t xml:space="preserve">1</w:t>
            </w:r>
            <w:r>
              <w:t xml:space="preserve">.202</w:t>
            </w:r>
            <w:r>
              <w:t xml:space="preserve">3</w:t>
            </w:r>
            <w:r/>
          </w:p>
          <w:p>
            <w:pPr>
              <w:pBdr/>
              <w:spacing/>
              <w:ind/>
              <w:rPr/>
            </w:pPr>
            <w:r/>
            <w:hyperlink r:id="rId41" w:tooltip="https://scb.im/daA8iJ" w:history="1">
              <w:r>
                <w:rPr>
                  <w:rStyle w:val="795"/>
                  <w:lang w:val="en-US"/>
                </w:rPr>
                <w:t xml:space="preserve">https</w:t>
              </w:r>
              <w:r>
                <w:rPr>
                  <w:rStyle w:val="795"/>
                </w:rPr>
                <w:t xml:space="preserve">://</w:t>
              </w:r>
              <w:r>
                <w:rPr>
                  <w:rStyle w:val="795"/>
                  <w:lang w:val="en-US"/>
                </w:rPr>
                <w:t xml:space="preserve">scb</w:t>
              </w:r>
              <w:r>
                <w:rPr>
                  <w:rStyle w:val="795"/>
                </w:rPr>
                <w:t xml:space="preserve">.</w:t>
              </w:r>
              <w:r>
                <w:rPr>
                  <w:rStyle w:val="795"/>
                  <w:lang w:val="en-US"/>
                </w:rPr>
                <w:t xml:space="preserve">im</w:t>
              </w:r>
              <w:r>
                <w:rPr>
                  <w:rStyle w:val="795"/>
                </w:rPr>
                <w:t xml:space="preserve">/</w:t>
              </w:r>
              <w:r>
                <w:rPr>
                  <w:rStyle w:val="795"/>
                  <w:lang w:val="en-US"/>
                </w:rPr>
                <w:t xml:space="preserve">daA</w:t>
              </w:r>
              <w:r>
                <w:rPr>
                  <w:rStyle w:val="795"/>
                </w:rPr>
                <w:t xml:space="preserve">8</w:t>
              </w:r>
              <w:r>
                <w:rPr>
                  <w:rStyle w:val="795"/>
                  <w:lang w:val="en-US"/>
                </w:rPr>
                <w:t xml:space="preserve">iJ</w:t>
              </w:r>
            </w:hyperlink>
            <w: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Обращение за медицинской консультацией по дополнительной программе страхования «Медицинский консьерж»</w:t>
            </w:r>
            <w:r>
              <w:t xml:space="preserve"> , программа «Спутник жизни»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0" w:left="0"/>
              <w:rPr/>
            </w:pPr>
            <w:r>
              <w:t xml:space="preserve">2 консультации</w:t>
            </w:r>
            <w:r/>
          </w:p>
          <w:p>
            <w:pPr>
              <w:pBdr/>
              <w:spacing w:after="0"/>
              <w:ind w:right="0" w:left="0"/>
              <w:rPr/>
            </w:pPr>
            <w:r>
              <w:t xml:space="preserve">в год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MC</w:t>
            </w:r>
            <w:r>
              <w:rPr>
                <w:color w:val="auto"/>
                <w:lang w:val="en-US"/>
              </w:rPr>
              <w:t xml:space="preserve">EndDate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MC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22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{</w:t>
            </w:r>
            <w:r>
              <w:rPr>
                <w:lang w:val="en-US"/>
              </w:rPr>
              <w:t xml:space="preserve">riskH</w:t>
            </w:r>
            <w:r>
              <w:rPr>
                <w:lang w:val="en-US"/>
              </w:rPr>
              <w:t xml:space="preserve">}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L4L_CORE_01.12.2022 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rPr>
                <w:lang w:val="en-US"/>
              </w:rPr>
            </w:pPr>
            <w:r/>
            <w:hyperlink r:id="rId42" w:tooltip="https://scb.im/dj5tbU" w:history="1">
              <w:r>
                <w:rPr>
                  <w:rStyle w:val="795"/>
                  <w:lang w:val="en-US"/>
                </w:rPr>
                <w:t xml:space="preserve">https://scb.im/dj5tbU</w:t>
              </w:r>
            </w:hyperlink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88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Диагностирование одного из 4 (четырех) видов рака, программа «Гармония»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HCI4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H</w:t>
            </w:r>
            <w:r>
              <w:rPr>
                <w:color w:val="auto"/>
              </w:rPr>
              <w:t xml:space="preserve">EndDate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H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tcBorders>
              <w:left w:val="single" w:color="auto" w:sz="4" w:space="0"/>
              <w:right w:val="single" w:color="auto" w:sz="4" w:space="0"/>
            </w:tcBorders>
            <w:tcW w:w="22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88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Диагностирование других видов рака**, программа «Гармония»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HCIOther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</w:tr>
      <w:tr>
        <w:trPr>
          <w:trHeight w:val="289"/>
        </w:trPr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88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Диагностирование заболеваний: инфаркт, инсульт или остеопороз***, программа «Гармония»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HASOther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/>
          </w:p>
        </w:tc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</w:tr>
      <w:tr>
        <w:trPr>
          <w:trHeight w:val="289"/>
        </w:trPr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22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{</w:t>
            </w:r>
            <w:r>
              <w:rPr>
                <w:lang w:val="en-US"/>
              </w:rPr>
              <w:t xml:space="preserve">riskM</w:t>
            </w:r>
            <w:r>
              <w:rPr>
                <w:lang w:val="en-US"/>
              </w:rPr>
              <w:t xml:space="preserve">}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L4L_MATERNITY_01.12.2022 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rPr>
                <w:lang w:val="en-US"/>
              </w:rPr>
            </w:pPr>
            <w:r/>
            <w:hyperlink r:id="rId43" w:tooltip="https://scb.im/owOYiM" w:history="1">
              <w:r>
                <w:rPr>
                  <w:rStyle w:val="795"/>
                  <w:lang w:val="en-US"/>
                </w:rPr>
                <w:t xml:space="preserve">https://scb.im/owOYiM</w:t>
              </w:r>
            </w:hyperlink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88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Смерть Застрахованного лица в результате осложнений во время беременности, родов или последствий осложнений в течение 90 дней после рождения ребенка в результате осложнений во время родов, программа «Материнство», программа «Гармония»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MAD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M</w:t>
            </w:r>
            <w:r>
              <w:rPr>
                <w:color w:val="auto"/>
              </w:rPr>
              <w:t xml:space="preserve">EndDate</w:t>
            </w:r>
            <w:r>
              <w:t xml:space="preserve">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M</w:t>
            </w:r>
            <w:r>
              <w:rPr>
                <w:color w:val="auto"/>
              </w:rPr>
              <w:t xml:space="preserve">InsPrem</w:t>
            </w:r>
            <w:r>
              <w:t xml:space="preserve">}</w:t>
            </w:r>
            <w:r/>
          </w:p>
        </w:tc>
      </w:tr>
      <w:tr>
        <w:trPr>
          <w:trHeight w:val="289"/>
        </w:trPr>
        <w:tc>
          <w:tcPr>
            <w:tcBorders>
              <w:left w:val="single" w:color="auto" w:sz="4" w:space="0"/>
              <w:right w:val="single" w:color="auto" w:sz="4" w:space="0"/>
            </w:tcBorders>
            <w:tcW w:w="22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88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Госпитализация Застрахованного лица в  результате осложнений во время беременности, программа «Материнство», программа «Гармония»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MHDBAS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</w:tr>
      <w:tr>
        <w:trPr>
          <w:trHeight w:val="289"/>
        </w:trPr>
        <w:tc>
          <w:tcPr>
            <w:tcBorders>
              <w:left w:val="single" w:color="auto" w:sz="4" w:space="0"/>
              <w:right w:val="single" w:color="auto" w:sz="4" w:space="0"/>
            </w:tcBorders>
            <w:tcW w:w="22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88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Госпитализация Застрахованного лица в отделение интенсивной терапии (реанимация) в результате осложнений во время беременности, программа «Материнство», программа «Гармония»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MICUAS</w:t>
            </w:r>
            <w:r>
              <w:rPr>
                <w:color w:val="auto"/>
              </w:rPr>
              <w:t xml:space="preserve">InsAmount</w:t>
            </w:r>
            <w:r>
              <w:t xml:space="preserve">} в день</w:t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</w:tr>
      <w:tr>
        <w:trPr>
          <w:trHeight w:val="289"/>
        </w:trPr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88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Госпитализация ребенка/детей Застрахованного лица в отделение интенсивной терапии (реанимация) в течение 72 часов после родов в результате осложнений во время беременности или родов, программа «Материнство», программа «Гармония»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0" w:left="0"/>
              <w:rPr/>
            </w:pPr>
            <w:r>
              <w:t xml:space="preserve">{</w:t>
            </w:r>
            <w:r>
              <w:rPr>
                <w:lang w:val="en-US"/>
              </w:rPr>
              <w:t xml:space="preserve">MHDBChild</w:t>
            </w:r>
            <w:r>
              <w:rPr>
                <w:color w:val="auto"/>
              </w:rPr>
              <w:t xml:space="preserve">InsAmount</w:t>
            </w:r>
            <w:r>
              <w:t xml:space="preserve">}</w:t>
            </w:r>
            <w:r>
              <w:rPr>
                <w:lang w:val="en-US"/>
              </w:rPr>
              <w:t xml:space="preserve"> </w:t>
            </w:r>
            <w:r>
              <w:t xml:space="preserve">в день</w:t>
            </w:r>
            <w:r/>
          </w:p>
        </w:tc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</w:tr>
    </w:tbl>
    <w:tbl>
      <w:tblPr>
        <w:tblW w:w="9850" w:type="dxa"/>
        <w:tblBorders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1"/>
        <w:gridCol w:w="69"/>
      </w:tblGrid>
      <w:tr>
        <w:trPr>
          <w:cantSplit/>
          <w:trHeight w:val="222"/>
        </w:trPr>
        <w:tc>
          <w:tcPr>
            <w:gridSpan w:val="2"/>
            <w:tcBorders/>
            <w:tcW w:w="985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firstLine="0" w:left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{</w:t>
            </w:r>
            <w:r>
              <w:rPr>
                <w:color w:val="auto"/>
                <w:lang w:val="en-US"/>
              </w:rPr>
              <w:t xml:space="preserve">riskWP</w:t>
            </w:r>
            <w:r>
              <w:rPr>
                <w:color w:val="auto"/>
                <w:lang w:val="en-US"/>
              </w:rPr>
              <w:t xml:space="preserve">LP</w:t>
            </w:r>
            <w:r>
              <w:rPr>
                <w:color w:val="auto"/>
              </w:rPr>
              <w:t xml:space="preserve">} *</w:t>
            </w:r>
            <w:r>
              <w:rPr>
                <w:color w:val="auto"/>
              </w:rPr>
              <w:t xml:space="preserve">*</w:t>
            </w:r>
            <w:r>
              <w:rPr>
                <w:color w:val="auto"/>
              </w:rPr>
              <w:t xml:space="preserve"> На данные страховые события распространяется действие Дополнительной программы страхования «Освобождение от уплаты страховых взносов»</w:t>
            </w:r>
            <w:r>
              <w:rPr>
                <w:color w:val="auto"/>
              </w:rPr>
            </w:r>
          </w:p>
        </w:tc>
      </w:tr>
      <w:tr>
        <w:trPr>
          <w:cantSplit/>
          <w:trHeight w:val="96"/>
        </w:trPr>
        <w:tc>
          <w:tcPr>
            <w:gridSpan w:val="2"/>
            <w:tcBorders/>
            <w:tcW w:w="985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{</w:t>
            </w:r>
            <w:r>
              <w:rPr>
                <w:color w:val="auto"/>
                <w:lang w:val="en-US"/>
              </w:rPr>
              <w:t xml:space="preserve">riskH</w:t>
            </w:r>
            <w:r>
              <w:rPr>
                <w:color w:val="auto"/>
              </w:rPr>
              <w:t xml:space="preserve">} ** Страховое событие «</w:t>
            </w:r>
            <w:r>
              <w:t xml:space="preserve">Диагностирование других видов рака</w:t>
            </w:r>
            <w:r>
              <w:rPr>
                <w:color w:val="auto"/>
              </w:rPr>
              <w:t xml:space="preserve">» вступает в силу по достижению Застрахованным лицом 35-летнего возраста</w:t>
            </w:r>
            <w:r>
              <w:rPr>
                <w:color w:val="auto"/>
              </w:rPr>
            </w:r>
          </w:p>
        </w:tc>
      </w:tr>
      <w:tr>
        <w:trPr>
          <w:cantSplit/>
          <w:trHeight w:val="96"/>
        </w:trPr>
        <w:tc>
          <w:tcPr>
            <w:gridSpan w:val="2"/>
            <w:tcBorders/>
            <w:tcW w:w="985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11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{</w:t>
            </w:r>
            <w:r>
              <w:rPr>
                <w:color w:val="auto"/>
                <w:lang w:val="en-US"/>
              </w:rPr>
              <w:t xml:space="preserve">riskH</w:t>
            </w:r>
            <w:r>
              <w:rPr>
                <w:color w:val="auto"/>
              </w:rPr>
              <w:t xml:space="preserve">} *** Страховое событие «Диагностирование заболеваний: острый инфаркт, тяжелый инсульт или тяжелый остеопороз» вступает в силу по достижению Застрахованным лицом 45-летнего возраста</w:t>
            </w:r>
            <w:r>
              <w:rPr>
                <w:color w:val="auto"/>
              </w:rPr>
            </w:r>
          </w:p>
        </w:tc>
      </w:tr>
      <w:tr>
        <w:trPr>
          <w:cantSplit/>
          <w:trHeight w:val="330"/>
        </w:trPr>
        <w:tc>
          <w:tcPr>
            <w:gridSpan w:val="2"/>
            <w:tcBorders/>
            <w:tcW w:w="985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0"/>
              <w:jc w:val="both"/>
              <w:rPr/>
            </w:pPr>
            <w:r>
              <w:t xml:space="preserve">{</w:t>
            </w:r>
            <w:r>
              <w:t xml:space="preserve">addProgramm</w:t>
            </w:r>
            <w:r>
              <w:t xml:space="preserve">}</w:t>
            </w:r>
            <w:r>
              <w:rPr>
                <w:b/>
                <w:color w:val="auto"/>
                <w:sz w:val="20"/>
              </w:rPr>
              <w:t xml:space="preserve"> </w:t>
            </w:r>
            <w:r>
              <w:t xml:space="preserve">Дополнительные программы страхования продолжа</w:t>
            </w:r>
            <w:r>
              <w:t xml:space="preserve">ют действовать в следующем страховом периоде при условии своевременной оплаты страхового взноса, указанного в таблице соответствующей программы. Взнос должен быть оплачен не позднее даты, указанной в разделе "Периодичность оплаты Страхового взноса" Полиса.</w:t>
            </w:r>
            <w:r/>
          </w:p>
          <w:p>
            <w:pPr>
              <w:pBdr/>
              <w:spacing w:after="60" w:before="60" w:line="240" w:lineRule="auto"/>
              <w:ind w:right="0" w:hanging="11" w:left="0"/>
              <w:jc w:val="both"/>
              <w:rPr/>
            </w:pPr>
            <w:r>
              <w:t xml:space="preserve">{</w:t>
            </w:r>
            <w:r>
              <w:t xml:space="preserve">addProgramm</w:t>
            </w:r>
            <w:r>
              <w:t xml:space="preserve">}</w:t>
            </w:r>
            <w:r>
              <w:rPr>
                <w:b/>
                <w:color w:val="auto"/>
                <w:sz w:val="20"/>
              </w:rPr>
              <w:t xml:space="preserve"> </w:t>
            </w:r>
            <w:r>
              <w:t xml:space="preserve">Исключения из страхового покрытия, а также случаи, при которых Страховщик вправе отказать в страховой выплате, перечислены в Полисных условиях.</w:t>
            </w:r>
            <w:r/>
          </w:p>
        </w:tc>
      </w:tr>
      <w:tr>
        <w:trPr>
          <w:cantSplit/>
          <w:trHeight w:val="330"/>
        </w:trPr>
        <w:tc>
          <w:tcPr>
            <w:gridSpan w:val="2"/>
            <w:tcBorders/>
            <w:tcW w:w="985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firstLine="0" w:left="0"/>
              <w:jc w:val="both"/>
              <w:rPr>
                <w:b/>
                <w:color w:val="auto"/>
                <w:sz w:val="20"/>
              </w:rPr>
            </w:pPr>
            <w:r>
              <w:rPr>
                <w:b/>
                <w:sz w:val="20"/>
              </w:rPr>
              <w:t xml:space="preserve">{</w:t>
            </w:r>
            <w:r>
              <w:rPr>
                <w:b/>
                <w:sz w:val="20"/>
              </w:rPr>
              <w:t xml:space="preserve">addProgramm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color w:val="auto"/>
                <w:sz w:val="20"/>
              </w:rPr>
              <w:t xml:space="preserve"> </w:t>
            </w:r>
            <w:r>
              <w:rPr>
                <w:b/>
                <w:color w:val="auto"/>
                <w:sz w:val="20"/>
              </w:rPr>
              <w:t xml:space="preserve">Дополнительные условия:</w:t>
            </w:r>
            <w:r>
              <w:rPr>
                <w:b/>
                <w:color w:val="auto"/>
                <w:sz w:val="20"/>
              </w:rPr>
            </w:r>
          </w:p>
        </w:tc>
      </w:tr>
      <w:tr>
        <w:trPr>
          <w:cantSplit/>
          <w:trHeight w:val="330"/>
        </w:trPr>
        <w:tc>
          <w:tcPr>
            <w:gridSpan w:val="2"/>
            <w:tcBorders/>
            <w:tcW w:w="985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firstLine="0" w:left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{riskCI50} В отношении Страхового события «Диагностирование или наступление критических заболеваний или состояний (50)» размер страхового взноса пересматривается каждые 5 (пять) лет действия договора страхования.</w:t>
            </w:r>
            <w:r>
              <w:rPr>
                <w:color w:val="auto"/>
              </w:rPr>
            </w:r>
          </w:p>
        </w:tc>
      </w:tr>
      <w:tr>
        <w:trPr>
          <w:cantSplit/>
          <w:trHeight w:val="330"/>
        </w:trPr>
        <w:tc>
          <w:tcPr>
            <w:gridSpan w:val="2"/>
            <w:tcBorders/>
            <w:tcW w:w="985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firstLine="0" w:left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{riskCI7} В отношении Страхового события «Диагностирование или наступление критических заболеваний или состояний (7)» размер страхового взноса пересматривается каждые 5 (пять) лет действия договора страхования.</w:t>
            </w:r>
            <w:r>
              <w:rPr>
                <w:color w:val="auto"/>
              </w:rPr>
            </w:r>
          </w:p>
        </w:tc>
      </w:tr>
      <w:tr>
        <w:trPr>
          <w:cantSplit/>
          <w:trHeight w:val="330"/>
        </w:trPr>
        <w:tc>
          <w:tcPr>
            <w:gridSpan w:val="2"/>
            <w:tcBorders/>
            <w:tcW w:w="985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{</w:t>
            </w:r>
            <w:r>
              <w:rPr>
                <w:color w:val="auto"/>
                <w:lang w:val="en-US"/>
              </w:rPr>
              <w:t xml:space="preserve">risk</w:t>
            </w:r>
            <w:r>
              <w:rPr>
                <w:color w:val="auto"/>
                <w:lang w:val="en-US"/>
              </w:rPr>
              <w:t xml:space="preserve">H</w:t>
            </w:r>
            <w:r>
              <w:rPr>
                <w:color w:val="auto"/>
              </w:rPr>
              <w:t xml:space="preserve">} </w:t>
            </w:r>
            <w:r>
              <w:rPr>
                <w:color w:val="auto"/>
              </w:rPr>
              <w:t xml:space="preserve">Порядок и размер Страховой выплаты по дополнительной программе страхования «Гармония» предусмотрен разделом 5 ПУ по программе «Гармония».</w:t>
            </w:r>
            <w:r>
              <w:rPr>
                <w:color w:val="auto"/>
              </w:rPr>
            </w:r>
          </w:p>
        </w:tc>
      </w:tr>
      <w:tr>
        <w:trPr>
          <w:cantSplit/>
          <w:trHeight w:val="330"/>
        </w:trPr>
        <w:tc>
          <w:tcPr>
            <w:gridSpan w:val="2"/>
            <w:tcBorders/>
            <w:tcW w:w="985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firstLine="0" w:left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{</w:t>
            </w:r>
            <w:r>
              <w:rPr>
                <w:color w:val="auto"/>
                <w:lang w:val="en-US"/>
              </w:rPr>
              <w:t xml:space="preserve">und</w:t>
            </w:r>
            <w:r>
              <w:rPr>
                <w:color w:val="auto"/>
              </w:rPr>
              <w:t xml:space="preserve">} </w:t>
            </w:r>
            <w:r>
              <w:rPr>
                <w:color w:val="auto"/>
                <w:highlight w:val="yellow"/>
              </w:rPr>
              <w:t xml:space="preserve">&lt;</w:t>
            </w:r>
            <w:r>
              <w:rPr>
                <w:color w:val="auto"/>
                <w:highlight w:val="yellow"/>
              </w:rPr>
              <w:t xml:space="preserve">вписывается ограничения по риску в рамках </w:t>
            </w:r>
            <w:r>
              <w:rPr>
                <w:color w:val="auto"/>
                <w:highlight w:val="yellow"/>
              </w:rPr>
              <w:t xml:space="preserve">доп.соглашения</w:t>
            </w:r>
            <w:r>
              <w:rPr>
                <w:color w:val="auto"/>
                <w:highlight w:val="yellow"/>
              </w:rPr>
              <w:t xml:space="preserve">,</w:t>
            </w:r>
            <w:r>
              <w:rPr>
                <w:color w:val="auto"/>
                <w:highlight w:val="yellow"/>
              </w:rPr>
              <w:t xml:space="preserve"> сделанные в ходе андеррайтинга, структуру записи разработать</w:t>
            </w:r>
            <w:r>
              <w:rPr>
                <w:color w:val="auto"/>
                <w:highlight w:val="yellow"/>
              </w:rPr>
              <w:t xml:space="preserve"> в </w:t>
            </w:r>
            <w:r>
              <w:rPr>
                <w:color w:val="auto"/>
                <w:highlight w:val="yellow"/>
              </w:rPr>
              <w:t xml:space="preserve">диасофт</w:t>
            </w:r>
            <w:r>
              <w:rPr>
                <w:color w:val="auto"/>
                <w:highlight w:val="yellow"/>
              </w:rPr>
              <w:t xml:space="preserve">. Может сюда же пойдет блок с исключениями (те клиент оформил риск</w:t>
            </w:r>
            <w:r>
              <w:rPr>
                <w:color w:val="auto"/>
                <w:highlight w:val="yellow"/>
              </w:rPr>
              <w:t xml:space="preserve"> но ему в нем отказали)</w:t>
            </w:r>
            <w:r>
              <w:rPr>
                <w:color w:val="auto"/>
                <w:highlight w:val="yellow"/>
              </w:rPr>
              <w:t xml:space="preserve">&gt;</w:t>
            </w:r>
            <w:r>
              <w:rPr>
                <w:color w:val="auto"/>
              </w:rPr>
            </w:r>
          </w:p>
        </w:tc>
      </w:tr>
      <w:tr>
        <w:trPr>
          <w:cantSplit/>
          <w:trHeight w:val="330"/>
        </w:trPr>
        <w:tc>
          <w:tcPr>
            <w:gridSpan w:val="2"/>
            <w:tcBorders/>
            <w:tcW w:w="9850" w:type="dxa"/>
            <w:vAlign w:val="center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firstLine="0" w:left="0"/>
              <w:jc w:val="both"/>
              <w:rPr>
                <w:color w:val="auto"/>
              </w:rPr>
            </w:pPr>
            <w:r>
              <w:rPr>
                <w:b/>
                <w:sz w:val="20"/>
              </w:rPr>
              <w:t xml:space="preserve">{</w:t>
            </w:r>
            <w:r>
              <w:rPr>
                <w:b/>
                <w:sz w:val="20"/>
              </w:rPr>
              <w:t xml:space="preserve">addProgramm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color w:val="auto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Продление Договора страхования (по Дополнительным программам страхования):</w:t>
            </w:r>
            <w:r>
              <w:rPr>
                <w:color w:val="auto"/>
              </w:rPr>
            </w:r>
          </w:p>
        </w:tc>
      </w:tr>
      <w:tr>
        <w:trPr>
          <w:cantSplit/>
          <w:trHeight w:val="330"/>
        </w:trPr>
        <w:tc>
          <w:tcPr>
            <w:gridSpan w:val="2"/>
            <w:tcBorders/>
            <w:tcW w:w="9850" w:type="dxa"/>
            <w:vAlign w:val="center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firstLine="0" w:left="0"/>
              <w:jc w:val="both"/>
              <w:rPr>
                <w:color w:val="auto"/>
              </w:rPr>
            </w:pPr>
            <w:r>
              <w:t xml:space="preserve">{</w:t>
            </w:r>
            <w:r>
              <w:t xml:space="preserve">addProgramm</w:t>
            </w:r>
            <w:r>
              <w:t xml:space="preserve">}</w:t>
            </w:r>
            <w:r>
              <w:rPr>
                <w:b/>
                <w:color w:val="auto"/>
                <w:sz w:val="20"/>
              </w:rPr>
              <w:t xml:space="preserve"> </w:t>
            </w:r>
            <w:r>
              <w:t xml:space="preserve">В соответствии с ПУ Договор страхования в части дополнительных программ страхования ежегодно может быть продлен на 1 (один) год при условии оплаты Страхового взноса не позднее 30 дней с Даты годовщины Договора страхования, </w:t>
            </w:r>
            <w:r>
              <w:t xml:space="preserve">и</w:t>
            </w:r>
            <w:r>
              <w:t xml:space="preserve"> если Страхова</w:t>
            </w:r>
            <w:r>
              <w:t xml:space="preserve">тель или Страховщик не уведомили друг друга о намерении прекратить действие Договора страхования. При продлении Договора страхования Страховщик вправе изменить размер страховой премии на основании оценки риска, проведенной в отношении Застрахованного лица.</w:t>
            </w:r>
            <w:r>
              <w:rPr>
                <w:color w:val="auto"/>
              </w:rPr>
            </w:r>
          </w:p>
        </w:tc>
      </w:tr>
      <w:tr>
        <w:trPr>
          <w:cantSplit/>
          <w:trHeight w:val="95"/>
        </w:trPr>
        <w:tc>
          <w:tcPr>
            <w:gridSpan w:val="2"/>
            <w:tcBorders/>
            <w:tcW w:w="9850" w:type="dxa"/>
            <w:vAlign w:val="center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firstLine="0" w:left="0"/>
              <w:jc w:val="both"/>
              <w:rPr/>
            </w:pPr>
            <w:r/>
            <w:r/>
          </w:p>
        </w:tc>
      </w:tr>
      <w:tr>
        <w:trPr>
          <w:cantSplit/>
          <w:trHeight w:val="330"/>
        </w:trPr>
        <w:tc>
          <w:tcPr>
            <w:gridSpan w:val="2"/>
            <w:tcBorders/>
            <w:tcW w:w="985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firstLine="0" w:left="0"/>
              <w:jc w:val="both"/>
              <w:rPr/>
            </w:pPr>
            <w:r>
              <w:rPr>
                <w:b/>
                <w:color w:val="auto"/>
                <w:sz w:val="20"/>
              </w:rPr>
              <w:t xml:space="preserve">ОСОБЫЕ УСЛОВИЯ</w:t>
            </w:r>
            <w:r/>
          </w:p>
        </w:tc>
      </w:tr>
      <w:tr>
        <w:trPr>
          <w:cantSplit/>
          <w:trHeight w:val="1159"/>
        </w:trPr>
        <w:tc>
          <w:tcPr>
            <w:gridSpan w:val="2"/>
            <w:tcBorders/>
            <w:tcW w:w="985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0"/>
              <w:jc w:val="both"/>
              <w:rPr/>
            </w:pPr>
            <w:r>
              <w:t xml:space="preserve">1. Настоящим Страхователь предоставил свое согласие </w:t>
            </w:r>
            <w:r>
              <w:t xml:space="preserve">ООО «Совкомбанк страхование жизни» запрашивать/получать любую информацию и документы о состоянии здоровья (психического и физического), страховом событии, проведенном лечении и его прогнозе, диагнозе, истории заболевания из/в любых медицинских учреждений(-</w:t>
            </w:r>
            <w:r>
              <w:t xml:space="preserve">ях</w:t>
            </w:r>
            <w:r>
              <w:t xml:space="preserve">) (организаций(-</w:t>
            </w:r>
            <w:r>
              <w:t xml:space="preserve">ях</w:t>
            </w:r>
            <w:r>
              <w:t xml:space="preserve">)), в том числе лечебно- профилактических учреждениях, фонде социального и обязательного медицинского страхования, других страховых компаниях,</w:t>
            </w:r>
            <w:r/>
          </w:p>
        </w:tc>
      </w:tr>
      <w:tr>
        <w:trPr>
          <w:cantSplit/>
          <w:trHeight w:val="948"/>
        </w:trPr>
        <w:tc>
          <w:tcPr>
            <w:gridSpan w:val="2"/>
            <w:tcBorders/>
            <w:tcW w:w="985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0"/>
              <w:jc w:val="both"/>
              <w:rPr/>
            </w:pPr>
            <w:r>
              <w:t xml:space="preserve">в том числе страховых медицинских организациях, Бюро МСЭ, государственных органах, уч</w:t>
            </w:r>
            <w:r>
              <w:t xml:space="preserve">реждениях и любых организациях с целью оценки страховых рисков и проверки сведений, сообщённых как до заключения так и при исполнении договора страхования, в том числе при рассмотрении заявления на страховую выплату или при осуществлении страховой выплаты.</w:t>
            </w:r>
            <w:r/>
          </w:p>
        </w:tc>
      </w:tr>
      <w:tr>
        <w:trPr>
          <w:cantSplit/>
          <w:trHeight w:val="330"/>
        </w:trPr>
        <w:tc>
          <w:tcPr>
            <w:gridSpan w:val="2"/>
            <w:tcBorders/>
            <w:tcW w:w="985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0"/>
              <w:jc w:val="both"/>
              <w:rPr/>
            </w:pPr>
            <w:r>
              <w:t xml:space="preserve">2. Застрахованным лицом может являться физическое лицо, которое:</w:t>
            </w:r>
            <w:r/>
          </w:p>
        </w:tc>
      </w:tr>
      <w:tr>
        <w:trPr>
          <w:cantSplit/>
          <w:trHeight w:val="491"/>
        </w:trPr>
        <w:tc>
          <w:tcPr>
            <w:gridSpan w:val="2"/>
            <w:tcBorders/>
            <w:tcW w:w="985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0"/>
              <w:jc w:val="both"/>
              <w:rPr/>
            </w:pPr>
            <w:r>
              <w:t xml:space="preserve">не является инвалидом 1-й или 2-й группы, ребенком-инвалидом</w:t>
            </w:r>
            <w:r>
              <w:t xml:space="preserve">, лицом, требующим постоянного ухода, не страдает психическим и/или нервным заболеванием и/или расстройством, а также не является ВИЧ-инфицированным или больным СПИДом и не обращалось за лечением в связи с ВИЧ/СПИДом или состоянием, связанным с ВИЧ/СПИДом.</w:t>
            </w:r>
            <w:r/>
          </w:p>
        </w:tc>
      </w:tr>
      <w:tr>
        <w:trPr>
          <w:cantSplit/>
          <w:trHeight w:val="752"/>
        </w:trPr>
        <w:tc>
          <w:tcPr>
            <w:gridSpan w:val="2"/>
            <w:tcBorders/>
            <w:tcW w:w="985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0"/>
              <w:jc w:val="both"/>
              <w:rPr/>
            </w:pPr>
            <w:r>
              <w:t xml:space="preserve">3. Договор страхования не считается заключенным (страхование не действует) в отношении лица, которое на момент подачи заявления о заключении договора страхования не соответствует критериям, перечисленным в п.2. Особых условий.</w:t>
            </w:r>
            <w:r/>
          </w:p>
        </w:tc>
      </w:tr>
      <w:tr>
        <w:trPr>
          <w:cantSplit/>
          <w:gridAfter w:val="1"/>
          <w:trHeight w:val="1159"/>
        </w:trPr>
        <w:tc>
          <w:tcPr>
            <w:tcBorders/>
            <w:tcW w:w="9781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0"/>
              <w:jc w:val="both"/>
              <w:rPr/>
            </w:pPr>
            <w:r>
              <w:t xml:space="preserve">В случае если будет обнаружено, что Застрахованное лицо не соответствует условиям принятия на страхование, то Страховщик отказывает в Страховой выплате Застрахованному лицу, Договор страхования в отношении такого Застрахованного ли</w:t>
            </w:r>
            <w:r>
              <w:t xml:space="preserve">ца считается незаключенным, а Страховая премия, уплаченная по Договору страхования, подлежит возврату на основании письменного заявления Страхователя в течение 30 (тридцати) календарных дней со дня получения Страховщиком письменного заявления Страхователя.</w:t>
            </w:r>
            <w:r/>
          </w:p>
        </w:tc>
      </w:tr>
      <w:tr>
        <w:trPr>
          <w:cantSplit/>
          <w:gridAfter w:val="1"/>
          <w:trHeight w:val="738"/>
        </w:trPr>
        <w:tc>
          <w:tcPr>
            <w:tcBorders/>
            <w:tcW w:w="9781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0"/>
              <w:jc w:val="both"/>
              <w:rPr/>
            </w:pPr>
            <w:r>
              <w:t xml:space="preserve">Событие, произошедшее с таким лицом, не</w:t>
            </w:r>
            <w:r>
              <w:t xml:space="preserve"> будет расцениваться Страховщиком как наступивший страховой случай ввиду несоответствия такого события признаку случайности его наступления (требование абз.2 п.1 ст.9 Закона РФ от 27.11.1992 №4015-1 «Об организации страхового дела в Российской Федерации»).</w:t>
            </w:r>
            <w:r/>
          </w:p>
        </w:tc>
      </w:tr>
      <w:tr>
        <w:trPr>
          <w:cantSplit/>
          <w:gridAfter w:val="1"/>
          <w:trHeight w:val="561"/>
        </w:trPr>
        <w:tc>
          <w:tcPr>
            <w:tcBorders/>
            <w:tcW w:w="9781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0"/>
              <w:jc w:val="both"/>
              <w:rPr/>
            </w:pPr>
            <w:r>
              <w:t xml:space="preserve">Премия подлежит возврату на банковские реквизиты счета такого лица, известные Страховщику. В отсутствие объективной возможности возвратить страховую пр</w:t>
            </w:r>
            <w:r>
              <w:t xml:space="preserve">емию (в силу непредставления действительных реквизитов счета, отсутствия обслуживаемого счета и т.д.), денежные средства подлежат возврату на основании письменного заявления соответствующего лица, содержащего необходимые сведения для осуществления платежа.</w:t>
            </w:r>
            <w:r/>
          </w:p>
        </w:tc>
      </w:tr>
      <w:tr>
        <w:trPr>
          <w:cantSplit/>
          <w:gridAfter w:val="1"/>
          <w:trHeight w:val="1371"/>
        </w:trPr>
        <w:tc>
          <w:tcPr>
            <w:tcBorders/>
            <w:tcW w:w="9781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0"/>
              <w:jc w:val="both"/>
              <w:rPr/>
            </w:pPr>
            <w:r>
              <w:t xml:space="preserve">4. В соответствии со статьей 213 Налог</w:t>
            </w:r>
            <w:r>
              <w:t xml:space="preserve">ового кодекса (НК) РФ при досрочном расторжении договора добровольного страхования жизни или договора добровольного пенсионного страхования Страховщик обязан удержать сумму налога по ставке в размере 13% в соответствии со ст.213 и ст.224 НК РФ, исчисленную</w:t>
            </w:r>
            <w:r>
              <w:t xml:space="preserve"> с суммы дохода, равной сумме страховых взносов, уплаченных физическим лицом по этому договору, за каждый календарный год, в котором налогоплательщик имел право на получение социального налогового вычета, указанного в подпункте 4 пункта 1 статьи 219 НК РФ.</w:t>
            </w:r>
            <w:r/>
          </w:p>
        </w:tc>
      </w:tr>
      <w:tr>
        <w:trPr>
          <w:cantSplit/>
          <w:gridAfter w:val="1"/>
          <w:trHeight w:val="1371"/>
        </w:trPr>
        <w:tc>
          <w:tcPr>
            <w:tcBorders/>
            <w:tcW w:w="9781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0"/>
              <w:jc w:val="both"/>
              <w:rPr/>
            </w:pPr>
            <w:r>
              <w:t xml:space="preserve">В случае если налогоплательщик вм</w:t>
            </w:r>
            <w:r>
              <w:t xml:space="preserve">есте с документами на досрочное расторжение договора страхования предоставил справку установленной формы, выданную налоговым органом по месту жительства налогоплательщика, подтверждающую неполучение налогоплательщиком социального налогового вычета, либо по</w:t>
            </w:r>
            <w:r>
              <w:t xml:space="preserve">дтверждающую факт получения налогоплательщиком суммы предоставленного социального налогового вычета, указанного в подпункте 4 пункта 1 статьи 219 НК РФ, Страховщик соответственно не удерживает сумму налога либо исчисляет сумму налога, подлежащую удержанию.</w:t>
            </w:r>
            <w:r/>
          </w:p>
        </w:tc>
      </w:tr>
      <w:tr>
        <w:trPr>
          <w:cantSplit/>
          <w:gridAfter w:val="1"/>
          <w:trHeight w:val="948"/>
        </w:trPr>
        <w:tc>
          <w:tcPr>
            <w:tcBorders/>
            <w:tcW w:w="9781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0"/>
              <w:jc w:val="both"/>
              <w:rPr/>
            </w:pPr>
            <w:r>
              <w:t xml:space="preserve">5. Стороны признают юридическую силу за документами, подпис</w:t>
            </w:r>
            <w:r>
              <w:t xml:space="preserve">ываемыми аналогами собственноручной подписи (включая простую электронную подпись со стороны Страхователя), в том числе в отношении Заявления о наступлении страхового события, письмами (уведомлениями), направленными в рамках исполнения Договора страхования.</w:t>
            </w:r>
            <w:r/>
          </w:p>
        </w:tc>
      </w:tr>
      <w:tr>
        <w:trPr>
          <w:cantSplit/>
          <w:gridAfter w:val="1"/>
          <w:trHeight w:val="738"/>
        </w:trPr>
        <w:tc>
          <w:tcPr>
            <w:tcBorders/>
            <w:tcW w:w="9781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0" w:hanging="11" w:left="0"/>
              <w:jc w:val="both"/>
              <w:rPr/>
            </w:pPr>
            <w:r>
              <w:t xml:space="preserve">6. Принимая и оплачивая Договор страхования, Страхователь подтверждает, что все контактные данные, включая контактные данные Застрахованного лица, указанные в Договоре страхования, являются достоверными и принадлежат Страхователю/Застрахованному лицу.</w:t>
            </w:r>
            <w:r/>
          </w:p>
        </w:tc>
      </w:tr>
    </w:tbl>
    <w:p>
      <w:pPr>
        <w:pBdr/>
        <w:spacing w:after="0" w:line="240" w:lineRule="auto"/>
        <w:ind w:left="0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after="0" w:line="240" w:lineRule="auto"/>
        <w:ind w:left="0"/>
        <w:rPr>
          <w:b/>
        </w:rPr>
      </w:pPr>
      <w:r>
        <w:rPr>
          <w:b/>
        </w:rPr>
        <w:t xml:space="preserve">Согласие на обработку персональных данных:</w:t>
      </w:r>
      <w:r>
        <w:rPr>
          <w:b/>
        </w:rPr>
      </w:r>
    </w:p>
    <w:tbl>
      <w:tblPr>
        <w:tblW w:w="9781" w:type="dxa"/>
        <w:tblBorders/>
        <w:tblLayout w:type="fixed"/>
        <w:tblLook w:val="0000" w:firstRow="0" w:lastRow="0" w:firstColumn="0" w:lastColumn="0" w:noHBand="0" w:noVBand="0"/>
      </w:tblPr>
      <w:tblGrid>
        <w:gridCol w:w="9770"/>
        <w:gridCol w:w="11"/>
      </w:tblGrid>
      <w:tr>
        <w:trPr>
          <w:gridAfter w:val="1"/>
          <w:trHeight w:val="1379"/>
        </w:trPr>
        <w:tc>
          <w:tcPr>
            <w:tcBorders/>
            <w:tcW w:w="977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-109" w:hanging="11" w:left="-102"/>
              <w:jc w:val="both"/>
              <w:rPr/>
            </w:pPr>
            <w:r>
              <w:t xml:space="preserve">7. Принятием страховой документации, составляющей Договор страхования, а</w:t>
            </w:r>
            <w:r>
              <w:t xml:space="preserve"> также через внесение денежных средств в оплату страховой премии (первого страхового взноса) и/или посредством введения смс-кода, направленного Страховщиком (уполномоченным провайдером Страховщика) на абонентский номер телефона Страхователя, в специальной </w:t>
            </w:r>
            <w:r>
              <w:t xml:space="preserve">вэб</w:t>
            </w:r>
            <w:r>
              <w:t xml:space="preserve">-форме на портале Страховщика (уполномоченного провайдера Страховщика) с проставлением отметки о принятии/согласии соответствующих условий и последующим нажатием кнопки подтверждения</w:t>
            </w:r>
            <w:r/>
          </w:p>
        </w:tc>
      </w:tr>
      <w:tr>
        <w:trPr>
          <w:gridAfter w:val="1"/>
          <w:trHeight w:val="1167"/>
        </w:trPr>
        <w:tc>
          <w:tcPr>
            <w:tcBorders/>
            <w:tcW w:w="977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-109" w:hanging="11" w:left="-102"/>
              <w:jc w:val="both"/>
              <w:rPr/>
            </w:pPr>
            <w:r>
              <w:t xml:space="preserve">Страхователь предоставил свое согласие ООО «Совкомбанк страхование жизни», являющемуся оператором персональных данных, расположенному по адресу: 125284, г. Москва, Ленинградский пр-т, д. 35, стр. 1 (далее Страховщик), на об</w:t>
            </w:r>
            <w:r>
              <w:t xml:space="preserve">работку  персональных данных: фамилии, имени, отчества, адреса электронной почты, номера телефона, адреса места жительства, адреса регистрации, даты рождения, места рождения, гражданства, паспортных данных/данных иного документа, удостоверяющего личность, </w:t>
            </w:r>
            <w:r/>
          </w:p>
        </w:tc>
      </w:tr>
      <w:tr>
        <w:trPr>
          <w:gridAfter w:val="1"/>
          <w:trHeight w:val="1167"/>
        </w:trPr>
        <w:tc>
          <w:tcPr>
            <w:tcBorders/>
            <w:tcW w:w="977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-109" w:hanging="11" w:left="-102"/>
              <w:jc w:val="both"/>
              <w:rPr/>
            </w:pPr>
            <w:r>
              <w:t xml:space="preserve">данные документа, подтверждающие право на пребывание в РФ, ИНН, СНИЛС, сведения о месте работы, сведений о заключенных договорах страхования, страховых событиях и урегулировании убытков, сведений о состоянии здоровья, </w:t>
            </w:r>
            <w:r>
              <w:t xml:space="preserve">а также иной информации, предоставленной Страховщику путем заполнения и направления мной анкет и других документов, а также сведений, полученных Страховщиком от третьих лиц и/или из сети Интернет в процессе заключения и/или исполнения Договора страхования.</w:t>
            </w:r>
            <w:r/>
          </w:p>
        </w:tc>
      </w:tr>
      <w:tr>
        <w:trPr>
          <w:gridAfter w:val="1"/>
          <w:trHeight w:val="1379"/>
        </w:trPr>
        <w:tc>
          <w:tcPr>
            <w:tcBorders/>
            <w:tcW w:w="977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-109" w:hanging="11" w:left="-102"/>
              <w:jc w:val="both"/>
              <w:rPr/>
            </w:pPr>
            <w:r>
              <w:t xml:space="preserve">8. Страхователь подтвердил, что Страх</w:t>
            </w:r>
            <w:r>
              <w:t xml:space="preserve">овщик может осуществлять обработку указанных персональных данных, а именно: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</w:t>
            </w:r>
            <w:r>
              <w:t xml:space="preserve">аление, уничтожение, поручение обработки другому лицу, проверку достоверности и любых иных действий с указанными персональными данными, не противоречащих закону, совершаемых как с использованием средств автоматизации, так и без использования таких средств.</w:t>
            </w:r>
            <w:r/>
          </w:p>
        </w:tc>
      </w:tr>
      <w:tr>
        <w:trPr>
          <w:gridAfter w:val="1"/>
          <w:trHeight w:val="1228"/>
        </w:trPr>
        <w:tc>
          <w:tcPr>
            <w:tcBorders/>
            <w:tcW w:w="977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41" w:hanging="11" w:left="-102"/>
              <w:jc w:val="both"/>
              <w:rPr/>
            </w:pPr>
            <w:r>
              <w:t xml:space="preserve">9. Страховщику предоставлено согласие на обработку персональных данных в целях:</w:t>
            </w:r>
            <w:r/>
          </w:p>
          <w:p>
            <w:pPr>
              <w:pBdr/>
              <w:spacing w:after="60" w:before="60" w:line="240" w:lineRule="auto"/>
              <w:ind w:right="-109" w:hanging="11" w:left="-102"/>
              <w:jc w:val="both"/>
              <w:rPr/>
            </w:pPr>
            <w:r>
              <w:t xml:space="preserve">I) заключения, исполнения и/или расторжения договора страхования (перестрахования), в том числе оценки рисков, проверки качест</w:t>
            </w:r>
            <w:r>
              <w:t xml:space="preserve">ва оказания услуг, оценки страховых случаев и осуществления страховых выплат, администрирования договоров страхования, предоставления мне информации о договоре страхования, сбора статистической информации и ее анализа в соответствии с законодательством РФ.</w:t>
            </w:r>
            <w:r/>
          </w:p>
        </w:tc>
      </w:tr>
      <w:tr>
        <w:trPr>
          <w:gridAfter w:val="1"/>
          <w:trHeight w:val="955"/>
        </w:trPr>
        <w:tc>
          <w:tcPr>
            <w:tcBorders/>
            <w:tcW w:w="977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-109" w:hanging="11" w:left="-102"/>
              <w:jc w:val="both"/>
              <w:rPr/>
            </w:pPr>
            <w:r>
              <w:t xml:space="preserve">Для достижения указанной цели Страховщик может поручать обработку персональных данных другим лицам, в том числе медицинским организациям, провайдерам услуг, сведения о которых размещены в Памятке застрахованного и на сайте Страховщика </w:t>
            </w:r>
            <w:hyperlink r:id="rId44" w:tooltip="https://sovcomlife.ru/support-centre/personal-information" w:history="1">
              <w:r>
                <w:rPr>
                  <w:rStyle w:val="795"/>
                </w:rPr>
                <w:t xml:space="preserve">https://sovcomlife.ru/support-centre/personal-information</w:t>
              </w:r>
            </w:hyperlink>
            <w:r>
              <w:t xml:space="preserve"> и поддерживаются Страховщиком в актуальном состоянии.</w:t>
            </w:r>
            <w:r/>
          </w:p>
        </w:tc>
      </w:tr>
      <w:tr>
        <w:trPr>
          <w:trHeight w:val="296"/>
        </w:trPr>
        <w:tc>
          <w:tcPr>
            <w:gridSpan w:val="2"/>
            <w:tcBorders/>
            <w:tcW w:w="9781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-109" w:hanging="11" w:left="-102"/>
              <w:jc w:val="both"/>
              <w:rPr/>
            </w:pPr>
            <w:r>
              <w:t xml:space="preserve">II) направления информации об услугах Страховщика и группы компаний, в которую входит Страховщик, продвижения услуг любыми способами (в том числе по сетям электронной связи), приглашения на мероприятия.</w:t>
            </w:r>
            <w:r/>
          </w:p>
        </w:tc>
      </w:tr>
      <w:tr>
        <w:trPr>
          <w:gridAfter w:val="1"/>
          <w:trHeight w:val="970"/>
        </w:trPr>
        <w:tc>
          <w:tcPr>
            <w:tcBorders/>
            <w:tcW w:w="977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-109" w:hanging="11" w:left="-102"/>
              <w:jc w:val="both"/>
              <w:rPr/>
            </w:pPr>
            <w:r>
              <w:t xml:space="preserve">Для достижения указанной цели Страховщик может поручать обработку персональных данных другим лицам, сведения о которых размещены на сайте Страховщика </w:t>
            </w:r>
            <w:hyperlink r:id="rId45" w:tooltip="https://sovcomlife.ru/support-centre/personal-information" w:history="1">
              <w:r>
                <w:rPr>
                  <w:rStyle w:val="795"/>
                </w:rPr>
                <w:t xml:space="preserve">https://sovcomlife.ru/support-centre/personal-information</w:t>
              </w:r>
            </w:hyperlink>
            <w:r>
              <w:t xml:space="preserve"> и поддерживаются Страховщиком в актуальном состоянии. Настоящее согласие предоставлено на основании п.1 ст.18 Федерального закона от 13.03.2006 № 38-ФЗ «О рекламе».</w:t>
            </w:r>
            <w:r/>
          </w:p>
        </w:tc>
      </w:tr>
      <w:tr>
        <w:trPr>
          <w:gridAfter w:val="1"/>
          <w:trHeight w:val="955"/>
        </w:trPr>
        <w:tc>
          <w:tcPr>
            <w:tcBorders/>
            <w:tcW w:w="977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-109" w:hanging="11" w:left="-102"/>
              <w:jc w:val="both"/>
              <w:rPr/>
            </w:pPr>
            <w:r>
              <w:t xml:space="preserve">10. Указанное согласие действует в течение 9 лет со дня его предоставления или дня прекращения обязательств сторон по договору стр</w:t>
            </w:r>
            <w:r>
              <w:t xml:space="preserve">ахования. В случае, если в течение указанного срока будет заключен иной договор со Страховщиком, настоящее согласие сохраняет силу в течение всего срока действия каждого договора, а также в течение 9 лет с даты прекращения обязательств сторон по договорам.</w:t>
            </w:r>
            <w:r/>
          </w:p>
        </w:tc>
      </w:tr>
      <w:tr>
        <w:trPr>
          <w:gridAfter w:val="1"/>
          <w:trHeight w:val="955"/>
        </w:trPr>
        <w:tc>
          <w:tcPr>
            <w:tcBorders/>
            <w:tcW w:w="9770" w:type="dxa"/>
            <w:textDirection w:val="lrTb"/>
            <w:noWrap w:val="false"/>
          </w:tcPr>
          <w:p>
            <w:pPr>
              <w:pBdr/>
              <w:spacing w:after="60" w:before="60" w:line="240" w:lineRule="auto"/>
              <w:ind w:right="-109" w:hanging="11" w:left="-102"/>
              <w:jc w:val="both"/>
              <w:rPr/>
            </w:pPr>
            <w:r>
              <w:t xml:space="preserve">11.  Страхователь вправе отозвать согласие путём направления заявления в письменной форме об отзыве согласия на обработку перс</w:t>
            </w:r>
            <w:r>
              <w:t xml:space="preserve">ональных данных по адресу: 125284, г. Москва, Ленинградский пр-т, д. 35, стр. 1, ответственному за организацию обработки персональных данных в ООО «Совкомбанк страхование жизни». При этом Страховщик прекращает обработку персональных данных и уничтожает их.</w:t>
            </w:r>
            <w:r/>
          </w:p>
          <w:p>
            <w:pPr>
              <w:pBdr/>
              <w:spacing w:after="60" w:before="60" w:line="240" w:lineRule="auto"/>
              <w:ind w:right="-109" w:hanging="11" w:left="-102"/>
              <w:jc w:val="both"/>
              <w:rPr/>
            </w:pPr>
            <w:r/>
            <w:r/>
          </w:p>
        </w:tc>
      </w:tr>
    </w:tbl>
    <w:p>
      <w:pPr>
        <w:widowControl w:val="false"/>
        <w:pBdr/>
        <w:spacing w:after="60" w:before="60" w:line="240" w:lineRule="auto"/>
        <w:ind w:right="0" w:firstLine="0" w:left="0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b/>
          <w:bCs/>
          <w:szCs w:val="18"/>
        </w:rPr>
        <w:t xml:space="preserve">Порядок расчета Инвестиционного дохода</w:t>
      </w:r>
      <w:r>
        <w:rPr>
          <w:rFonts w:eastAsiaTheme="minorEastAsia"/>
          <w:color w:val="auto"/>
          <w:sz w:val="24"/>
          <w:szCs w:val="24"/>
        </w:rPr>
      </w:r>
    </w:p>
    <w:p>
      <w:pPr>
        <w:widowControl w:val="false"/>
        <w:pBdr/>
        <w:spacing w:after="60" w:before="60" w:line="240" w:lineRule="auto"/>
        <w:ind w:right="0" w:firstLine="0" w:left="0"/>
        <w:jc w:val="both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szCs w:val="18"/>
        </w:rPr>
        <w:t xml:space="preserve">Размер дополнительного Инвестиционного дохода рассчитывается по последующей формуле: </w:t>
      </w:r>
      <w:r>
        <w:rPr>
          <w:rFonts w:eastAsiaTheme="minorEastAsia"/>
          <w:color w:val="auto"/>
          <w:sz w:val="24"/>
          <w:szCs w:val="24"/>
        </w:rPr>
      </w:r>
    </w:p>
    <w:p>
      <w:pPr>
        <w:widowControl w:val="false"/>
        <w:pBdr/>
        <w:spacing w:after="0" w:before="60" w:line="240" w:lineRule="auto"/>
        <w:ind w:right="0" w:firstLine="0" w:left="0"/>
        <w:jc w:val="both"/>
        <w:rPr>
          <w:rFonts w:ascii="Cambria Math" w:hAnsi="Cambria Math" w:cs="Segoe UI Historic" w:eastAsiaTheme="minorEastAsia"/>
          <w:color w:val="auto"/>
          <w:sz w:val="22"/>
          <w:szCs w:val="18"/>
        </w:rPr>
      </w:pPr>
      <w:r>
        <w:rPr>
          <w:rFonts w:ascii="Cambria Math" w:hAnsi="Cambria Math" w:cs="Segoe UI Historic" w:eastAsiaTheme="minorEastAsia"/>
          <w:color w:val="auto"/>
          <w:sz w:val="24"/>
          <w:szCs w:val="18"/>
          <w:lang w:val="en-US"/>
        </w:rPr>
        <w:t xml:space="preserve">V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bscript"/>
          <w:lang w:val="en-US"/>
        </w:rPr>
        <w:t xml:space="preserve">k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perscript"/>
          <w:lang w:val="en-US"/>
        </w:rPr>
        <w:t xml:space="preserve">bonus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perscript"/>
        </w:rPr>
        <w:t xml:space="preserve"> 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= 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lang w:val="en-US"/>
        </w:rPr>
        <w:t xml:space="preserve">V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bscript"/>
          <w:lang w:val="en-US"/>
        </w:rPr>
        <w:t xml:space="preserve">k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bscript"/>
        </w:rPr>
        <w:t xml:space="preserve">-1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 </w:t>
      </w:r>
      <w:r>
        <w:rPr>
          <w:rFonts w:ascii="Cambria Math" w:hAnsi="Cambria Math" w:eastAsiaTheme="minorEastAsia"/>
          <w:color w:val="auto"/>
          <w:sz w:val="24"/>
          <w:szCs w:val="18"/>
        </w:rPr>
        <w:t xml:space="preserve">∙ 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(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lang w:val="en-US"/>
        </w:rPr>
        <w:t xml:space="preserve">j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-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lang w:val="en-US"/>
        </w:rPr>
        <w:t xml:space="preserve">i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bscript"/>
          <w:lang w:val="en-US"/>
        </w:rPr>
        <w:t xml:space="preserve">tar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)+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 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lang w:val="en-US"/>
        </w:rPr>
        <w:t xml:space="preserve">V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bscript"/>
          <w:lang w:val="en-US"/>
        </w:rPr>
        <w:t xml:space="preserve">k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bscript"/>
        </w:rPr>
        <w:t xml:space="preserve">-1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perscript"/>
          <w:lang w:val="en-US"/>
        </w:rPr>
        <w:t xml:space="preserve">bonus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perscript"/>
        </w:rPr>
        <w:t xml:space="preserve"> </w:t>
      </w:r>
      <w:r>
        <w:rPr>
          <w:rFonts w:ascii="Cambria Math" w:hAnsi="Cambria Math" w:eastAsiaTheme="minorEastAsia"/>
          <w:color w:val="auto"/>
          <w:sz w:val="24"/>
          <w:szCs w:val="18"/>
        </w:rPr>
        <w:t xml:space="preserve">∙ 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(1+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lang w:val="en-US"/>
        </w:rPr>
        <w:t xml:space="preserve">j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)</w:t>
      </w:r>
      <w:r>
        <w:rPr>
          <w:rFonts w:ascii="Cambria Math" w:hAnsi="Cambria Math" w:cs="Segoe UI Historic" w:eastAsiaTheme="minorEastAsia"/>
          <w:color w:val="auto"/>
          <w:sz w:val="22"/>
          <w:szCs w:val="18"/>
        </w:rPr>
        <w:t xml:space="preserve">, </w:t>
      </w:r>
      <w:r>
        <w:rPr>
          <w:rFonts w:eastAsiaTheme="minorEastAsia"/>
          <w:color w:val="auto"/>
          <w:szCs w:val="18"/>
        </w:rPr>
        <w:t xml:space="preserve">при</w:t>
      </w:r>
      <w:r>
        <w:rPr>
          <w:rFonts w:ascii="Cambria Math" w:hAnsi="Cambria Math" w:cs="Segoe UI Historic" w:eastAsiaTheme="minorEastAsia"/>
          <w:color w:val="auto"/>
          <w:sz w:val="20"/>
          <w:szCs w:val="18"/>
        </w:rPr>
        <w:t xml:space="preserve"> 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lang w:val="en-US"/>
        </w:rPr>
        <w:t xml:space="preserve">k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&gt;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lang w:val="en-US"/>
        </w:rPr>
        <w:t xml:space="preserve">k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bscript"/>
        </w:rPr>
        <w:t xml:space="preserve">0 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+ 2</w:t>
      </w:r>
      <w:r>
        <w:rPr>
          <w:rFonts w:ascii="Cambria Math" w:hAnsi="Cambria Math" w:cs="Segoe UI Historic" w:eastAsiaTheme="minorEastAsia"/>
          <w:color w:val="auto"/>
          <w:sz w:val="22"/>
          <w:szCs w:val="18"/>
        </w:rPr>
        <w:t xml:space="preserve">,  </w:t>
      </w:r>
      <w:r>
        <w:rPr>
          <w:rFonts w:eastAsiaTheme="minorEastAsia"/>
          <w:color w:val="auto"/>
          <w:szCs w:val="18"/>
        </w:rPr>
        <w:t xml:space="preserve">где</w:t>
      </w:r>
      <w:r>
        <w:rPr>
          <w:rFonts w:ascii="Cambria Math" w:hAnsi="Cambria Math" w:cs="Segoe UI Historic" w:eastAsiaTheme="minorEastAsia"/>
          <w:color w:val="auto"/>
          <w:sz w:val="22"/>
          <w:szCs w:val="18"/>
        </w:rPr>
      </w:r>
    </w:p>
    <w:p>
      <w:pPr>
        <w:widowControl w:val="false"/>
        <w:pBdr/>
        <w:spacing w:after="0" w:before="60" w:line="240" w:lineRule="auto"/>
        <w:ind w:right="0" w:firstLine="0" w:left="0"/>
        <w:rPr>
          <w:rFonts w:eastAsiaTheme="minorEastAsia"/>
          <w:color w:val="auto"/>
          <w:szCs w:val="18"/>
        </w:rPr>
      </w:pPr>
      <w:r>
        <w:rPr>
          <w:rFonts w:ascii="Cambria Math" w:hAnsi="Cambria Math" w:cs="Segoe UI Historic" w:eastAsiaTheme="minorEastAsia"/>
          <w:color w:val="auto"/>
          <w:sz w:val="24"/>
          <w:szCs w:val="18"/>
          <w:lang w:val="en-US"/>
        </w:rPr>
        <w:t xml:space="preserve">V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bscript"/>
          <w:lang w:val="en-US"/>
        </w:rPr>
        <w:t xml:space="preserve">k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perscript"/>
          <w:lang w:val="en-US"/>
        </w:rPr>
        <w:t xml:space="preserve">bonus</w:t>
      </w:r>
      <w:r>
        <w:rPr>
          <w:rFonts w:ascii="Cambria Math" w:hAnsi="Cambria Math" w:cs="Segoe UI Historic" w:eastAsiaTheme="minorEastAsia"/>
          <w:color w:val="ff0000"/>
          <w:sz w:val="20"/>
          <w:szCs w:val="18"/>
        </w:rPr>
        <w:t xml:space="preserve"> </w:t>
      </w:r>
      <w:r>
        <w:rPr>
          <w:rFonts w:eastAsiaTheme="minorEastAsia"/>
          <w:color w:val="auto"/>
          <w:szCs w:val="18"/>
        </w:rPr>
        <w:t xml:space="preserve">– величина дополнительного Инвестиционного дохода по договору страхования по итогам k-</w:t>
      </w:r>
      <w:r>
        <w:rPr>
          <w:rFonts w:eastAsiaTheme="minorEastAsia"/>
          <w:color w:val="auto"/>
          <w:szCs w:val="18"/>
        </w:rPr>
        <w:t xml:space="preserve">го</w:t>
      </w:r>
      <w:r>
        <w:rPr>
          <w:rFonts w:eastAsiaTheme="minorEastAsia"/>
          <w:color w:val="auto"/>
          <w:szCs w:val="18"/>
        </w:rPr>
        <w:t xml:space="preserve"> календарного года;</w:t>
      </w:r>
      <w:r>
        <w:rPr>
          <w:rFonts w:eastAsiaTheme="minorEastAsia"/>
          <w:color w:val="auto"/>
          <w:szCs w:val="18"/>
        </w:rPr>
      </w:r>
    </w:p>
    <w:p>
      <w:pPr>
        <w:widowControl w:val="false"/>
        <w:pBdr/>
        <w:spacing w:after="0" w:before="60" w:line="240" w:lineRule="auto"/>
        <w:ind w:right="0" w:firstLine="0" w:left="0"/>
        <w:jc w:val="both"/>
        <w:rPr>
          <w:rFonts w:eastAsiaTheme="minorEastAsia"/>
          <w:color w:val="auto"/>
          <w:szCs w:val="18"/>
        </w:rPr>
      </w:pPr>
      <w:r>
        <w:rPr>
          <w:rFonts w:ascii="Cambria Math" w:hAnsi="Cambria Math" w:cs="Segoe UI Historic" w:eastAsiaTheme="minorEastAsia"/>
          <w:color w:val="auto"/>
          <w:sz w:val="24"/>
          <w:szCs w:val="18"/>
          <w:lang w:val="en-US"/>
        </w:rPr>
        <w:t xml:space="preserve">V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bscript"/>
          <w:lang w:val="en-US"/>
        </w:rPr>
        <w:t xml:space="preserve">k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bscript"/>
        </w:rPr>
        <w:t xml:space="preserve">-1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 </w:t>
      </w:r>
      <w:r>
        <w:rPr>
          <w:rFonts w:ascii="Cambria Math" w:hAnsi="Cambria Math" w:cs="Segoe UI Historic" w:eastAsiaTheme="minorEastAsia"/>
          <w:color w:val="auto"/>
          <w:sz w:val="22"/>
          <w:szCs w:val="18"/>
        </w:rPr>
        <w:t xml:space="preserve">- </w:t>
      </w:r>
      <w:r>
        <w:rPr>
          <w:rFonts w:eastAsiaTheme="minorEastAsia"/>
          <w:color w:val="auto"/>
          <w:szCs w:val="18"/>
        </w:rPr>
        <w:t xml:space="preserve">резерв на конец (k-1)-го календарного года, может учитывать фактически уплаченные взносы, а также какую-либо существующую задолженность застрахованного перед страховой компанией (неоплаченная премия, </w:t>
      </w:r>
      <w:r>
        <w:rPr>
          <w:rFonts w:eastAsiaTheme="minorEastAsia"/>
          <w:color w:val="auto"/>
          <w:szCs w:val="18"/>
        </w:rPr>
        <w:t xml:space="preserve">займ</w:t>
      </w:r>
      <w:r>
        <w:rPr>
          <w:rFonts w:eastAsiaTheme="minorEastAsia"/>
          <w:color w:val="auto"/>
          <w:szCs w:val="18"/>
        </w:rPr>
        <w:t xml:space="preserve">);</w:t>
      </w:r>
      <w:r>
        <w:rPr>
          <w:rFonts w:eastAsiaTheme="minorEastAsia"/>
          <w:color w:val="auto"/>
          <w:szCs w:val="18"/>
        </w:rPr>
      </w:r>
    </w:p>
    <w:p>
      <w:pPr>
        <w:widowControl w:val="false"/>
        <w:pBdr/>
        <w:spacing w:after="0" w:before="60" w:line="240" w:lineRule="auto"/>
        <w:ind w:right="0" w:firstLine="0" w:left="0"/>
        <w:rPr>
          <w:rFonts w:eastAsiaTheme="minorEastAsia"/>
          <w:color w:val="auto"/>
          <w:szCs w:val="18"/>
        </w:rPr>
      </w:pP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j </w:t>
      </w:r>
      <w:r>
        <w:rPr>
          <w:rFonts w:eastAsiaTheme="minorEastAsia"/>
          <w:color w:val="auto"/>
          <w:szCs w:val="18"/>
        </w:rPr>
        <w:t xml:space="preserve">– объявленная Инвестиционная норма доходности за k-й календарный год;</w:t>
      </w:r>
      <w:r>
        <w:rPr>
          <w:rFonts w:eastAsiaTheme="minorEastAsia"/>
          <w:color w:val="auto"/>
          <w:szCs w:val="18"/>
        </w:rPr>
      </w:r>
    </w:p>
    <w:p>
      <w:pPr>
        <w:widowControl w:val="false"/>
        <w:pBdr/>
        <w:spacing w:after="0" w:before="60" w:line="240" w:lineRule="auto"/>
        <w:ind w:right="0" w:firstLine="0" w:left="0"/>
        <w:rPr>
          <w:rFonts w:ascii="Cambria Math" w:hAnsi="Cambria Math" w:cs="Segoe UI Historic" w:eastAsiaTheme="minorEastAsia"/>
          <w:color w:val="ff0000"/>
          <w:sz w:val="20"/>
          <w:szCs w:val="18"/>
        </w:rPr>
      </w:pPr>
      <w:r>
        <w:rPr>
          <w:rFonts w:ascii="Cambria Math" w:hAnsi="Cambria Math" w:cs="Segoe UI Historic" w:eastAsiaTheme="minorEastAsia"/>
          <w:color w:val="auto"/>
          <w:sz w:val="24"/>
          <w:szCs w:val="18"/>
          <w:lang w:val="en-US"/>
        </w:rPr>
        <w:t xml:space="preserve">i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bscript"/>
          <w:lang w:val="en-US"/>
        </w:rPr>
        <w:t xml:space="preserve">tar</w:t>
      </w:r>
      <w:r>
        <w:rPr>
          <w:rFonts w:ascii="Cambria Math" w:hAnsi="Cambria Math" w:cs="Segoe UI Historic" w:eastAsiaTheme="minorEastAsia"/>
          <w:color w:val="auto"/>
          <w:sz w:val="22"/>
          <w:szCs w:val="18"/>
        </w:rPr>
        <w:t xml:space="preserve"> </w:t>
      </w:r>
      <w:r>
        <w:rPr>
          <w:rFonts w:eastAsiaTheme="minorEastAsia"/>
          <w:color w:val="auto"/>
          <w:szCs w:val="18"/>
        </w:rPr>
        <w:t xml:space="preserve">– гарантированная норма доходности;</w:t>
      </w:r>
      <w:r>
        <w:rPr>
          <w:rFonts w:ascii="Cambria Math" w:hAnsi="Cambria Math" w:cs="Segoe UI Historic" w:eastAsiaTheme="minorEastAsia"/>
          <w:color w:val="ff0000"/>
          <w:sz w:val="20"/>
          <w:szCs w:val="18"/>
        </w:rPr>
      </w:r>
    </w:p>
    <w:p>
      <w:pPr>
        <w:widowControl w:val="false"/>
        <w:pBdr/>
        <w:spacing w:after="0" w:before="60" w:line="240" w:lineRule="auto"/>
        <w:ind w:right="0" w:firstLine="0" w:left="0"/>
        <w:rPr>
          <w:rFonts w:ascii="Cambria Math" w:hAnsi="Cambria Math" w:cs="Segoe UI Historic" w:eastAsiaTheme="minorEastAsia"/>
          <w:color w:val="auto"/>
          <w:sz w:val="24"/>
          <w:szCs w:val="18"/>
        </w:rPr>
      </w:pP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V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bscript"/>
        </w:rPr>
        <w:t xml:space="preserve">k0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perscript"/>
        </w:rPr>
        <w:t xml:space="preserve">bonus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 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=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 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0;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</w:r>
    </w:p>
    <w:p>
      <w:pPr>
        <w:widowControl w:val="false"/>
        <w:pBdr/>
        <w:spacing w:after="0" w:before="60" w:line="240" w:lineRule="auto"/>
        <w:ind w:right="0" w:firstLine="0" w:left="0"/>
        <w:rPr>
          <w:rFonts w:ascii="Cambria Math" w:hAnsi="Cambria Math" w:cs="Segoe UI Historic" w:eastAsiaTheme="minorEastAsia"/>
          <w:color w:val="auto"/>
          <w:sz w:val="24"/>
          <w:szCs w:val="18"/>
        </w:rPr>
      </w:pP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V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bscript"/>
        </w:rPr>
        <w:t xml:space="preserve">k0-1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 = 0;</w:t>
      </w:r>
      <w:r>
        <w:rPr>
          <w:rFonts w:ascii="Cambria Math" w:hAnsi="Cambria Math" w:cs="Segoe UI Historic" w:eastAsiaTheme="minorEastAsia"/>
          <w:color w:val="auto"/>
          <w:sz w:val="24"/>
          <w:szCs w:val="18"/>
        </w:rPr>
      </w:r>
    </w:p>
    <w:p>
      <w:pPr>
        <w:widowControl w:val="false"/>
        <w:pBdr/>
        <w:spacing w:after="0" w:before="60" w:line="240" w:lineRule="auto"/>
        <w:ind w:right="0" w:firstLine="0" w:left="0"/>
        <w:rPr>
          <w:rFonts w:ascii="Cambria Math" w:hAnsi="Cambria Math" w:eastAsiaTheme="minorEastAsia" w:cstheme="minorBidi"/>
          <w:color w:val="auto"/>
          <w:sz w:val="28"/>
          <w:szCs w:val="24"/>
        </w:rPr>
      </w:pPr>
      <w:r>
        <w:rPr>
          <w:rFonts w:ascii="Cambria Math" w:hAnsi="Cambria Math" w:cs="Segoe UI Historic" w:eastAsiaTheme="minorEastAsia"/>
          <w:color w:val="auto"/>
          <w:sz w:val="24"/>
          <w:szCs w:val="18"/>
        </w:rPr>
        <w:t xml:space="preserve">k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bscript"/>
        </w:rPr>
        <w:t xml:space="preserve">0</w:t>
      </w:r>
      <w:r>
        <w:rPr>
          <w:rFonts w:ascii="Cambria Math" w:hAnsi="Cambria Math" w:cs="Segoe UI Historic" w:eastAsiaTheme="minorEastAsia"/>
          <w:color w:val="auto"/>
          <w:sz w:val="24"/>
          <w:szCs w:val="18"/>
          <w:vertAlign w:val="subscript"/>
        </w:rPr>
        <w:t xml:space="preserve"> </w:t>
      </w:r>
      <w:r>
        <w:rPr>
          <w:rFonts w:eastAsiaTheme="minorEastAsia"/>
          <w:color w:val="auto"/>
          <w:sz w:val="16"/>
          <w:szCs w:val="18"/>
        </w:rPr>
        <w:t xml:space="preserve">– календарный год, в котором начался срок действия договора.</w:t>
      </w:r>
      <w:r>
        <w:rPr>
          <w:rFonts w:ascii="Cambria Math" w:hAnsi="Cambria Math" w:eastAsiaTheme="minorEastAsia" w:cstheme="minorBidi"/>
          <w:color w:val="auto"/>
          <w:sz w:val="28"/>
          <w:szCs w:val="24"/>
        </w:rPr>
      </w:r>
    </w:p>
    <w:p>
      <w:pPr>
        <w:pBdr/>
        <w:spacing w:line="259" w:lineRule="auto"/>
        <w:ind w:right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9" w:lineRule="auto"/>
        <w:ind w:right="0" w:left="0"/>
        <w:rPr/>
      </w:pPr>
      <w:r>
        <w:rPr>
          <w:b/>
        </w:rPr>
        <w:t xml:space="preserve">Приложения и дополнительные условия, являющиеся неотъемлемой частью настоящего Договора страхования: </w:t>
      </w:r>
      <w:r/>
    </w:p>
    <w:tbl>
      <w:tblPr>
        <w:tblW w:w="9889" w:type="dxa"/>
        <w:tblInd w:w="-108" w:type="dxa"/>
        <w:tblBorders/>
        <w:tblLayout w:type="fixed"/>
        <w:tblLook w:val="0000" w:firstRow="0" w:lastRow="0" w:firstColumn="0" w:lastColumn="0" w:noHBand="0" w:noVBand="0"/>
      </w:tblPr>
      <w:tblGrid>
        <w:gridCol w:w="9889"/>
      </w:tblGrid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Заявление о страховании от {</w:t>
            </w:r>
            <w:r>
              <w:rPr>
                <w:color w:val="auto"/>
                <w:lang w:val="en-US"/>
              </w:rPr>
              <w:t xml:space="preserve">a</w:t>
            </w:r>
            <w:r>
              <w:rPr>
                <w:color w:val="auto"/>
                <w:lang w:val="en-US"/>
              </w:rPr>
              <w:t xml:space="preserve">p</w:t>
            </w:r>
            <w:r>
              <w:rPr>
                <w:color w:val="auto"/>
                <w:lang w:val="en-US"/>
              </w:rPr>
              <w:t xml:space="preserve">plication</w:t>
            </w:r>
            <w:r>
              <w:rPr>
                <w:color w:val="auto"/>
              </w:rPr>
              <w:t xml:space="preserve">Date</w:t>
            </w:r>
            <w:r>
              <w:rPr>
                <w:color w:val="auto"/>
              </w:rPr>
              <w:t xml:space="preserve">} к Договору страхования  № {</w:t>
            </w:r>
            <w:r>
              <w:rPr>
                <w:color w:val="auto"/>
              </w:rPr>
              <w:t xml:space="preserve">policyNumber</w:t>
            </w:r>
            <w:r>
              <w:rPr>
                <w:color w:val="auto"/>
              </w:rPr>
              <w:t xml:space="preserve">}  от {</w:t>
            </w:r>
            <w:r>
              <w:rPr>
                <w:color w:val="auto"/>
                <w:lang w:val="en-US"/>
              </w:rPr>
              <w:t xml:space="preserve">start</w:t>
            </w:r>
            <w:r>
              <w:rPr>
                <w:color w:val="auto"/>
              </w:rPr>
              <w:t xml:space="preserve">Date</w:t>
            </w:r>
            <w:r>
              <w:rPr>
                <w:color w:val="auto"/>
              </w:rPr>
              <w:t xml:space="preserve">}</w:t>
            </w:r>
            <w:r>
              <w:rPr>
                <w:color w:val="auto"/>
              </w:rPr>
            </w:r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/>
            </w:pPr>
            <w:r>
              <w:t xml:space="preserve">Правила пенсионного страхования №300-01 от 01.12.2022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/>
            </w:pPr>
            <w:r>
              <w:t xml:space="preserve">Общие правила страхования жизни и от несчастных случаев и болезней №120-01 от 15.03.2024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>
                <w:color w:val="auto"/>
              </w:rPr>
            </w:pPr>
            <w:r>
              <w:t xml:space="preserve">{</w:t>
            </w:r>
            <w:r>
              <w:rPr>
                <w:lang w:val="en-US"/>
              </w:rPr>
              <w:t xml:space="preserve">risk</w:t>
            </w:r>
            <w:r>
              <w:t xml:space="preserve">TM} {</w:t>
            </w:r>
            <w:r>
              <w:rPr>
                <w:lang w:val="en-US"/>
              </w:rPr>
              <w:t xml:space="preserve">riskMC</w:t>
            </w:r>
            <w:r>
              <w:t xml:space="preserve">} Комплексные правила личного страхования №524-01 от 15.11.2023</w:t>
            </w:r>
            <w:r>
              <w:rPr>
                <w:color w:val="auto"/>
              </w:rPr>
            </w:r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/>
            </w:pPr>
            <w:r>
              <w:t xml:space="preserve">Основные полисные условия пенсионного страхования от 01.12.2022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widowControl w:val="false"/>
              <w:numPr>
                <w:ilvl w:val="0"/>
                <w:numId w:val="8"/>
              </w:numPr>
              <w:pBdr/>
              <w:spacing w:after="0" w:line="245" w:lineRule="auto"/>
              <w:ind w:right="100"/>
              <w:jc w:val="both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riskPIIndex</w:t>
            </w:r>
            <w:r>
              <w:t xml:space="preserve">} {</w:t>
            </w:r>
            <w:r>
              <w:rPr>
                <w:lang w:val="en-US"/>
              </w:rPr>
              <w:t xml:space="preserve">riskPI</w:t>
            </w:r>
            <w:r>
              <w:t xml:space="preserve">} {</w:t>
            </w:r>
            <w:r>
              <w:rPr>
                <w:lang w:val="en-US"/>
              </w:rPr>
              <w:t xml:space="preserve">riskAD</w:t>
            </w:r>
            <w:r>
              <w:t xml:space="preserve">} </w:t>
            </w:r>
            <w:r>
              <w:t xml:space="preserve">Полисные условия по программе страхования от несчастных случаев к договору страхования жизни и от несчастных случаев и болезней от 15.03.2024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riskWP</w:t>
            </w:r>
            <w:r>
              <w:t xml:space="preserve">} Дополнительная программа «Освобождение от уплаты страховых взносов» от 15.03.2024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/>
            </w:pPr>
            <w:r>
              <w:t xml:space="preserve">{riskCI50} Дополнительные полисные условия страхования от несчастных случаев и болезней «Диагностирование или наступление критических заболеваний или состояний (50)» </w:t>
            </w:r>
            <w:r>
              <w:t xml:space="preserve">к полисным условиям страхования от несчастных случаев </w:t>
            </w:r>
            <w:r>
              <w:t xml:space="preserve">от 15.03.2024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/>
            </w:pPr>
            <w:r>
              <w:t xml:space="preserve">{riskCI7} Дополнительные полисные условия страхования от несчастных случаев и болезней «Диагностирование или наступление критических заболеваний или состояний (7)» </w:t>
            </w:r>
            <w:r>
              <w:t xml:space="preserve">к полисным условиям страхования от несчастных случаев </w:t>
            </w:r>
            <w:r>
              <w:t xml:space="preserve">от 15.03.2024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riskBBBDR</w:t>
            </w:r>
            <w:r>
              <w:t xml:space="preserve">} Дополнительные полисные условия страхования «Переломы, ожоги или мелкие травмы в результате несчастного случая»</w:t>
            </w:r>
            <w:r>
              <w:t xml:space="preserve"> к полисным условиям страхования от несчастных случаев</w:t>
            </w:r>
            <w:r>
              <w:t xml:space="preserve"> от 15.11.2023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</w:t>
            </w:r>
            <w:r>
              <w:t xml:space="preserve">BBB} Дополнительные полисные условия страхования «Переломы или ожоги в результате несчастного случая» </w:t>
            </w:r>
            <w:r>
              <w:t xml:space="preserve">к полисным условиям страхования от несчастных случаев </w:t>
            </w:r>
            <w:r>
              <w:t xml:space="preserve">от 15.11.2023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widowControl w:val="false"/>
              <w:numPr>
                <w:ilvl w:val="0"/>
                <w:numId w:val="8"/>
              </w:numPr>
              <w:pBdr/>
              <w:spacing w:after="0" w:line="240" w:lineRule="auto"/>
              <w:ind w:right="0" w:hanging="357" w:left="419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riskHDBAO</w:t>
            </w:r>
            <w:r>
              <w:t xml:space="preserve">} Дополнительные полисные условия страхования «Госпитализация и реабилитация в результате несчастного случая» </w:t>
            </w:r>
            <w:r>
              <w:t xml:space="preserve">к полисным условиям страхования от несчастных случаев </w:t>
            </w:r>
            <w:r>
              <w:t xml:space="preserve">от 15.11.2023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riskICUAO</w:t>
            </w:r>
            <w:r>
              <w:t xml:space="preserve">} Дополнительные полисные условия страхования «Госпитализация в отделение интенсивной терапии (реанимации) в результате несчастного случая»</w:t>
            </w:r>
            <w:r>
              <w:t xml:space="preserve"> к полисным условиям страхования от несчастных случаев</w:t>
            </w:r>
            <w:r>
              <w:t xml:space="preserve"> от 15.11.2023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widowControl w:val="false"/>
              <w:numPr>
                <w:ilvl w:val="0"/>
                <w:numId w:val="8"/>
              </w:numPr>
              <w:pBdr/>
              <w:spacing w:after="0" w:line="240" w:lineRule="auto"/>
              <w:ind w:right="0" w:hanging="357" w:left="419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riskHDBAS</w:t>
            </w:r>
            <w:r>
              <w:t xml:space="preserve">} Дополнительные полисные условия страхования «Госпитализация и реабилитация в результате несчастного случая или болезни» </w:t>
            </w:r>
            <w:r>
              <w:t xml:space="preserve">к полисным условиям страхования от несчастных случаев </w:t>
            </w:r>
            <w:r>
              <w:t xml:space="preserve">от 15.11.2023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riskICUAS</w:t>
            </w:r>
            <w:r>
              <w:t xml:space="preserve">} Дополнительные полисные условия страхования «Госпитализация в отделение интенсивной терапии (реанимации) в результате несчастного случая или болезни»</w:t>
            </w:r>
            <w:r>
              <w:t xml:space="preserve"> к полисным условиям страхования от несчастных случаев</w:t>
            </w:r>
            <w:r>
              <w:t xml:space="preserve"> от 15.11.2023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widowControl w:val="false"/>
              <w:numPr>
                <w:ilvl w:val="0"/>
                <w:numId w:val="8"/>
              </w:numPr>
              <w:pBdr/>
              <w:spacing w:after="0" w:line="240" w:lineRule="auto"/>
              <w:ind w:right="0" w:hanging="357" w:left="419"/>
              <w:rPr/>
            </w:pPr>
            <w:r>
              <w:rPr>
                <w:rFonts w:eastAsiaTheme="minorEastAsia"/>
                <w:szCs w:val="18"/>
              </w:rPr>
              <w:t xml:space="preserve">{</w:t>
            </w:r>
            <w:r>
              <w:rPr>
                <w:lang w:val="en-US"/>
              </w:rPr>
              <w:t xml:space="preserve">risk</w:t>
            </w:r>
            <w:r>
              <w:rPr>
                <w:rFonts w:eastAsiaTheme="minorEastAsia"/>
                <w:szCs w:val="18"/>
                <w:lang w:val="en-US"/>
              </w:rPr>
              <w:t xml:space="preserve">SBAO</w:t>
            </w:r>
            <w:r>
              <w:rPr>
                <w:rFonts w:eastAsiaTheme="minorEastAsia"/>
                <w:szCs w:val="18"/>
              </w:rPr>
              <w:t xml:space="preserve">} </w:t>
            </w:r>
            <w:r>
              <w:t xml:space="preserve">Дополнительные полисные условия страхования «Проведение хирургической операции в результате несчастного случая» </w:t>
            </w:r>
            <w:r>
              <w:t xml:space="preserve">к полисным условиям страхования от несчастных случаев </w:t>
            </w:r>
            <w:r>
              <w:t xml:space="preserve">от 15.11.2023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widowControl w:val="false"/>
              <w:numPr>
                <w:ilvl w:val="0"/>
                <w:numId w:val="8"/>
              </w:numPr>
              <w:pBdr/>
              <w:spacing w:after="0" w:line="240" w:lineRule="auto"/>
              <w:ind w:right="0" w:hanging="357" w:left="419"/>
              <w:rPr/>
            </w:pPr>
            <w:r>
              <w:rPr>
                <w:rFonts w:eastAsiaTheme="minorEastAsia"/>
                <w:szCs w:val="18"/>
              </w:rPr>
              <w:t xml:space="preserve">{</w:t>
            </w:r>
            <w:r>
              <w:rPr>
                <w:lang w:val="en-US"/>
              </w:rPr>
              <w:t xml:space="preserve">risk</w:t>
            </w:r>
            <w:r>
              <w:rPr>
                <w:rFonts w:eastAsiaTheme="minorEastAsia"/>
                <w:szCs w:val="18"/>
                <w:lang w:val="en-US"/>
              </w:rPr>
              <w:t xml:space="preserve">SBAS</w:t>
            </w:r>
            <w:r>
              <w:rPr>
                <w:rFonts w:eastAsiaTheme="minorEastAsia"/>
                <w:szCs w:val="18"/>
              </w:rPr>
              <w:t xml:space="preserve">} </w:t>
            </w:r>
            <w:r>
              <w:t xml:space="preserve">Дополнительные полисные условия страхования «Проведение хирургической операции в результате несчастного случая или болезни» </w:t>
            </w:r>
            <w:r>
              <w:t xml:space="preserve">к полисным условиям страхования от несчастных случаев </w:t>
            </w:r>
            <w:r>
              <w:t xml:space="preserve">от </w:t>
            </w:r>
            <w:r>
              <w:t xml:space="preserve">15.11.2023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</w:t>
            </w:r>
            <w:r>
              <w:t xml:space="preserve">TM} Дополнительные полисные условия страхования «Телемедицина» от </w:t>
            </w:r>
            <w:r>
              <w:t xml:space="preserve">15</w:t>
            </w:r>
            <w:r>
              <w:t xml:space="preserve">.11.2023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/>
            </w:pPr>
            <w:r>
              <w:t xml:space="preserve">{</w:t>
            </w:r>
            <w:r>
              <w:rPr>
                <w:lang w:val="en-US"/>
              </w:rPr>
              <w:t xml:space="preserve">riskMC</w:t>
            </w:r>
            <w:r>
              <w:t xml:space="preserve">} Дополнительные полисные условия </w:t>
            </w:r>
            <w:r>
              <w:rPr>
                <w:lang w:val="en-US"/>
              </w:rPr>
              <w:t xml:space="preserve">c</w:t>
            </w:r>
            <w:r>
              <w:t xml:space="preserve">страхования по дополнительной программе страхования «Медицинский консьерж» от </w:t>
            </w:r>
            <w:r>
              <w:t xml:space="preserve">15</w:t>
            </w:r>
            <w:r>
              <w:t xml:space="preserve">.11.2023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/>
            </w:pPr>
            <w:r>
              <w:t xml:space="preserve">{</w:t>
            </w:r>
            <w:r>
              <w:t xml:space="preserve">risk</w:t>
            </w:r>
            <w:r>
              <w:rPr>
                <w:lang w:val="en-US"/>
              </w:rPr>
              <w:t xml:space="preserve">H</w:t>
            </w:r>
            <w:r>
              <w:t xml:space="preserve">}</w:t>
            </w:r>
            <w:r>
              <w:t xml:space="preserve"> Полисные условия страхования «Диагностирование критических заболеваний» по программе «Гармония» от 01.12.2022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/>
            </w:pPr>
            <w:r>
              <w:t xml:space="preserve">{risk</w:t>
            </w:r>
            <w:bookmarkStart w:id="0" w:name="_GoBack"/>
            <w:r/>
            <w:bookmarkEnd w:id="0"/>
            <w:r>
              <w:t xml:space="preserve">M} Дополнительные полисные условия страхования по программе «Материнство» к полисным условиям страхования «Диагностирование критических заболеваний» по программе «Гармония» от 01.12.2022</w:t>
            </w:r>
            <w:r/>
          </w:p>
        </w:tc>
      </w:tr>
      <w:tr>
        <w:trPr/>
        <w:tc>
          <w:tcPr>
            <w:tcBorders/>
            <w:tcW w:w="9889" w:type="dxa"/>
            <w:textDirection w:val="lrTb"/>
            <w:noWrap w:val="false"/>
          </w:tcPr>
          <w:p>
            <w:pPr>
              <w:pStyle w:val="794"/>
              <w:numPr>
                <w:ilvl w:val="0"/>
                <w:numId w:val="8"/>
              </w:numPr>
              <w:pBdr/>
              <w:spacing w:after="60" w:before="60" w:line="240" w:lineRule="auto"/>
              <w:ind w:right="0" w:hanging="357" w:left="419"/>
              <w:jc w:val="both"/>
              <w:rPr/>
            </w:pPr>
            <w:r>
              <w:t xml:space="preserve">Таблица Выкупных сумм от {</w:t>
            </w:r>
            <w:r>
              <w:rPr>
                <w:lang w:val="en-US"/>
              </w:rPr>
              <w:t xml:space="preserve">start</w:t>
            </w:r>
            <w:r>
              <w:rPr>
                <w:color w:val="auto"/>
              </w:rPr>
              <w:t xml:space="preserve">Date</w:t>
            </w:r>
            <w:r>
              <w:t xml:space="preserve">} к договору страхования  № {</w:t>
            </w:r>
            <w:r>
              <w:rPr>
                <w:color w:val="auto"/>
              </w:rPr>
              <w:t xml:space="preserve">policyNumber</w:t>
            </w:r>
            <w:r>
              <w:t xml:space="preserve">} от {</w:t>
            </w:r>
            <w:r>
              <w:rPr>
                <w:lang w:val="en-US"/>
              </w:rPr>
              <w:t xml:space="preserve">start</w:t>
            </w:r>
            <w:r>
              <w:rPr>
                <w:color w:val="auto"/>
              </w:rPr>
              <w:t xml:space="preserve">Date</w:t>
            </w:r>
            <w:r>
              <w:t xml:space="preserve">}</w:t>
            </w:r>
            <w:r/>
          </w:p>
        </w:tc>
      </w:tr>
    </w:tbl>
    <w:p>
      <w:pPr>
        <w:pBdr/>
        <w:spacing w:after="60" w:before="60" w:line="240" w:lineRule="auto"/>
        <w:ind w:right="0" w:firstLine="0" w:left="0"/>
        <w:jc w:val="both"/>
        <w:rPr/>
      </w:pPr>
      <w:r>
        <w:t xml:space="preserve">Согласие с условиями страхования, содержащимися в Договоре страхования, включая все приложения к нему, а также подтверждение получения указанных документов может быть выражено Страхователем </w:t>
      </w:r>
      <w:r>
        <w:t xml:space="preserve">электронно</w:t>
      </w:r>
      <w:r>
        <w:t xml:space="preserve"> посредством использования ПЭП (простой электронной подписи: путем введения смс-кода, направленного Страховщиком (уполномоченным провайдером Страховщика) на абонентский номер телефона Страхователя, в специальной </w:t>
      </w:r>
      <w:r>
        <w:t xml:space="preserve">вэб</w:t>
      </w:r>
      <w:r>
        <w:t xml:space="preserve">-форме на портале Страховщика (уполномоченного провайдера Страховщика) с проставлением отметки о принятии/согласии соответствующих условий и последующим нажатием кнопки подтверждения).</w:t>
      </w:r>
      <w:r/>
    </w:p>
    <w:p>
      <w:pPr>
        <w:pBdr/>
        <w:spacing w:after="60" w:before="60" w:line="259" w:lineRule="auto"/>
        <w:ind w:right="0"/>
        <w:jc w:val="both"/>
        <w:rPr/>
      </w:pPr>
      <w:r>
        <w:t xml:space="preserve">Настоящий документ подписан усиленной квалифицированной электронной подписью Страховщика.</w:t>
      </w:r>
      <w:r>
        <w:t xml:space="preserve"> </w:t>
      </w:r>
      <w:r>
        <w:tab/>
        <w:t xml:space="preserve"> </w:t>
      </w:r>
      <w:r>
        <w:br w:type="page" w:clear="all"/>
      </w:r>
      <w:r/>
    </w:p>
    <w:p>
      <w:pPr>
        <w:pBdr/>
        <w:spacing w:after="0" w:line="259" w:lineRule="auto"/>
        <w:ind w:right="0" w:firstLine="0" w:left="2"/>
        <w:rPr/>
      </w:pPr>
      <w:r>
        <w:t xml:space="preserve"> </w:t>
      </w:r>
      <w:r/>
    </w:p>
    <w:p>
      <w:pPr>
        <w:pStyle w:val="783"/>
        <w:pBdr/>
        <w:spacing/>
        <w:ind/>
        <w:rPr/>
      </w:pPr>
      <w:r>
        <w:t xml:space="preserve">ТАБЛИЦА </w:t>
      </w:r>
      <w:r>
        <w:t xml:space="preserve">МИНИМАЛЬНЫХ </w:t>
      </w:r>
      <w:r>
        <w:t xml:space="preserve">ВЫКУПНЫХ СУММ ПРИ ДОСРОЧНОМ РАСТОРЖЕНИИ ДОГОВОРА СТРАХОВАНИЯ</w:t>
      </w:r>
      <w:r/>
    </w:p>
    <w:p>
      <w:pPr>
        <w:pBdr/>
        <w:spacing w:after="0" w:line="259" w:lineRule="auto"/>
        <w:ind w:right="0" w:firstLine="0" w:left="2"/>
        <w:rPr/>
      </w:pPr>
      <w:r>
        <w:t xml:space="preserve"> </w:t>
      </w:r>
      <w:r/>
    </w:p>
    <w:tbl>
      <w:tblPr>
        <w:tblStyle w:val="789"/>
        <w:tblW w:w="9886" w:type="dxa"/>
        <w:tblInd w:w="32" w:type="dxa"/>
        <w:tblBorders/>
        <w:tblCellMar>
          <w:left w:w="25" w:type="dxa"/>
          <w:top w:w="2" w:type="dxa"/>
          <w:right w:w="44" w:type="dxa"/>
        </w:tblCellMar>
        <w:tblLook w:val="04A0" w:firstRow="1" w:lastRow="0" w:firstColumn="1" w:lastColumn="0" w:noHBand="0" w:noVBand="1"/>
      </w:tblPr>
      <w:tblGrid>
        <w:gridCol w:w="2968"/>
        <w:gridCol w:w="3516"/>
        <w:gridCol w:w="3402"/>
      </w:tblGrid>
      <w:tr>
        <w:trPr>
          <w:trHeight w:val="454"/>
        </w:trPr>
        <w:tc>
          <w:tcPr>
            <w:shd w:val="clear" w:color="auto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68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 w:left="0"/>
              <w:jc w:val="center"/>
              <w:rPr/>
            </w:pPr>
            <w:r>
              <w:rPr>
                <w:b/>
              </w:rPr>
              <w:t xml:space="preserve">Количество полных лет от начала действия</w:t>
            </w:r>
            <w:r/>
          </w:p>
          <w:p>
            <w:pPr>
              <w:pBdr/>
              <w:spacing w:after="0" w:line="259" w:lineRule="auto"/>
              <w:ind w:right="44" w:firstLine="0" w:left="2"/>
              <w:jc w:val="center"/>
              <w:rPr/>
            </w:pPr>
            <w:r>
              <w:rPr>
                <w:b/>
              </w:rPr>
              <w:t xml:space="preserve">Договора страхования</w:t>
            </w:r>
            <w:r>
              <w:rPr>
                <w:b/>
              </w:rPr>
              <w:t xml:space="preserve">**</w:t>
            </w:r>
            <w:r/>
          </w:p>
        </w:tc>
        <w:tc>
          <w:tcPr>
            <w:shd w:val="clear" w:color="auto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16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center"/>
              <w:rPr/>
            </w:pPr>
            <w:r>
              <w:rPr>
                <w:b/>
              </w:rPr>
              <w:t xml:space="preserve">Минимальная выкупная сумма, рублей</w:t>
            </w:r>
            <w:r/>
          </w:p>
        </w:tc>
        <w:tc>
          <w:tcPr>
            <w:shd w:val="clear" w:color="auto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Уменьшенная страховая сумма </w:t>
            </w:r>
            <w:r>
              <w:rPr>
                <w:b/>
              </w:rPr>
              <w:t xml:space="preserve">(ежемесячная пенсия) </w:t>
            </w:r>
            <w:r>
              <w:rPr>
                <w:b/>
              </w:rPr>
              <w:t xml:space="preserve">при прекращении и дальнейшей уплаты взносов</w:t>
            </w:r>
            <w:r>
              <w:rPr>
                <w:b/>
              </w:rPr>
              <w:t xml:space="preserve">*</w:t>
            </w:r>
            <w:r>
              <w:rPr>
                <w:b/>
              </w:rPr>
              <w:t xml:space="preserve">, рублей</w:t>
            </w:r>
            <w:r>
              <w:rPr>
                <w:b/>
              </w:rPr>
            </w:r>
          </w:p>
        </w:tc>
      </w:tr>
      <w:tr>
        <w:trPr>
          <w:trHeight w:val="24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68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2"/>
              <w:rPr/>
            </w:pPr>
            <w:r>
              <w:t xml:space="preserve">{</w:t>
            </w:r>
            <w:r>
              <w:t xml:space="preserve">tablePV</w:t>
            </w:r>
            <w:r>
              <w:t xml:space="preserve">}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16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/>
            <w:r/>
          </w:p>
        </w:tc>
      </w:tr>
    </w:tbl>
    <w:p>
      <w:pPr>
        <w:widowControl w:val="false"/>
        <w:pBdr/>
        <w:spacing w:after="60" w:before="60" w:line="240" w:lineRule="auto"/>
        <w:ind w:right="0" w:firstLine="0" w:left="0"/>
        <w:jc w:val="both"/>
        <w:rPr>
          <w:rFonts w:eastAsiaTheme="minorEastAsia"/>
          <w:color w:val="auto"/>
          <w:sz w:val="24"/>
          <w:szCs w:val="24"/>
        </w:rPr>
      </w:pPr>
      <w:r>
        <w:t xml:space="preserve"> </w:t>
      </w:r>
      <w:r>
        <w:rPr>
          <w:rFonts w:eastAsiaTheme="minorEastAsia"/>
          <w:szCs w:val="18"/>
        </w:rPr>
        <w:t xml:space="preserve">* Для Страхового события «Смерть Застрахованного лица в результате несчастного случая» при прекращении дальнейшей уплаты взносов Страховая сумма уменьшается в той же пропорции, что и размер ежемесячной пенсии.</w:t>
      </w:r>
      <w:r>
        <w:rPr>
          <w:rFonts w:eastAsiaTheme="minorEastAsia"/>
          <w:color w:val="auto"/>
          <w:sz w:val="24"/>
          <w:szCs w:val="24"/>
        </w:rPr>
      </w:r>
    </w:p>
    <w:p>
      <w:pPr>
        <w:widowControl w:val="false"/>
        <w:pBdr/>
        <w:spacing w:after="60" w:before="60" w:line="240" w:lineRule="auto"/>
        <w:ind w:right="0" w:firstLine="0" w:left="0"/>
        <w:jc w:val="both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szCs w:val="18"/>
        </w:rPr>
        <w:t xml:space="preserve">**При отказе от договора страхования с даты заключения договора и до срока уплаты третьего страхового взноса, возврату подлежит сумма уплаченных Страхователем страховых взносов в полном объеме (при отсутствии в этом периоде страховых событий).</w:t>
      </w:r>
      <w:r>
        <w:rPr>
          <w:rFonts w:eastAsiaTheme="minorEastAsia"/>
          <w:color w:val="auto"/>
          <w:sz w:val="24"/>
          <w:szCs w:val="24"/>
        </w:rPr>
      </w:r>
    </w:p>
    <w:p>
      <w:pPr>
        <w:widowControl w:val="false"/>
        <w:pBdr/>
        <w:spacing w:after="60" w:before="60" w:line="240" w:lineRule="auto"/>
        <w:ind w:right="0" w:firstLine="0" w:left="0"/>
        <w:jc w:val="both"/>
        <w:rPr/>
      </w:pPr>
      <w:r>
        <w:t xml:space="preserve">Указанные в таблице величины справедливы при условии, что (1) взносы за указанный в таблице период времени уплачены полностью, и (2) отсутствует задолженность по Договору страхования, и (3) закончился соответствующий год действия Договора страхования.</w:t>
      </w:r>
      <w:r/>
    </w:p>
    <w:p>
      <w:pPr>
        <w:widowControl w:val="false"/>
        <w:pBdr/>
        <w:spacing w:after="60" w:before="60" w:line="240" w:lineRule="auto"/>
        <w:ind w:right="0" w:firstLine="0" w:left="0"/>
        <w:jc w:val="both"/>
        <w:rPr/>
      </w:pPr>
      <w:r>
        <w:t xml:space="preserve">По истечении минимального, указ</w:t>
      </w:r>
      <w:r>
        <w:t xml:space="preserve">анного в таблице, срока в течение каждого года Минимальные Выкупные и Уменьшенные Страховые суммы будут определяться Страховщиком с учетом прошедшего с Даты годовщины Договора страхования периода времени, за который причитающиеся взносы уплачены полностью.</w:t>
      </w:r>
      <w:r/>
    </w:p>
    <w:p>
      <w:pPr>
        <w:widowControl w:val="false"/>
        <w:pBdr/>
        <w:spacing w:after="60" w:before="60" w:line="240" w:lineRule="auto"/>
        <w:ind w:right="0" w:firstLine="0" w:left="0"/>
        <w:jc w:val="both"/>
        <w:rPr/>
      </w:pPr>
      <w:r>
        <w:t xml:space="preserve">Если Договор страхования продолжает действовать с Уменьшенной Страховой суммой (взносы более не уплачиваются),</w:t>
      </w:r>
      <w:r>
        <w:t xml:space="preserve"> </w:t>
      </w:r>
      <w:r>
        <w:t xml:space="preserve">то по такому Договору страхования индексация со стороны страховой компании не производится.</w:t>
      </w:r>
      <w:r/>
    </w:p>
    <w:sectPr>
      <w:headerReference w:type="default" r:id="rId9"/>
      <w:headerReference w:type="even" r:id="rId10"/>
      <w:footerReference w:type="even" r:id="rId11"/>
      <w:footerReference w:type="first" r:id="rId12"/>
      <w:footnotePr/>
      <w:endnotePr/>
      <w:type w:val="nextPage"/>
      <w:pgSz w:h="16838" w:orient="portrait" w:w="11904"/>
      <w:pgMar w:top="1134" w:right="847" w:bottom="1134" w:left="1134" w:header="283" w:footer="284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Historic">
    <w:panose1 w:val="00000400000000000000"/>
  </w:font>
  <w:font w:name="Georgia">
    <w:panose1 w:val="02040502050405020303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mbria Math">
    <w:panose1 w:val="02040503050406030204"/>
  </w:font>
  <w:font w:name="Segoe UI Symbol">
    <w:panose1 w:val="020B0502040504020204"/>
  </w:font>
  <w:font w:name="Segoe UI">
    <w:panose1 w:val="020B0502040504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 w:line="226" w:lineRule="auto"/>
      <w:ind w:right="0" w:firstLine="0" w:left="304"/>
      <w:rPr/>
    </w:pPr>
    <w:r>
      <w:rPr>
        <w:sz w:val="12"/>
      </w:rPr>
      <w:tab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 w:line="259" w:lineRule="auto"/>
      <w:ind w:right="0" w:firstLine="0" w:left="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55682212"/>
      <w:docPartObj>
        <w:docPartGallery w:val="Page Numbers (Top of Page)"/>
        <w:docPartUnique w:val="true"/>
      </w:docPartObj>
      <w:rPr/>
    </w:sdtPr>
    <w:sdtContent>
      <w:p>
        <w:pPr>
          <w:pStyle w:val="790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9</w:t>
        </w:r>
        <w:r>
          <w:fldChar w:fldCharType="end"/>
        </w:r>
        <w:r/>
      </w:p>
    </w:sdtContent>
  </w:sdt>
  <w:p>
    <w:pPr>
      <w:pBdr/>
      <w:spacing w:after="0" w:line="234" w:lineRule="auto"/>
      <w:ind w:right="0" w:firstLine="0" w:left="2"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0"/>
      <w:pBdr/>
      <w:spacing/>
      <w:ind/>
      <w:jc w:val="center"/>
      <w:rPr/>
    </w:pPr>
    <w:r/>
    <w:r/>
  </w:p>
  <w:p>
    <w:pPr>
      <w:pStyle w:val="790"/>
      <w:pBdr/>
      <w:spacing/>
      <w:ind/>
      <w:jc w:val="center"/>
      <w:rPr/>
    </w:pPr>
    <w:r/>
    <w:sdt>
      <w:sdtPr>
        <w15:appearance w15:val="boundingBox"/>
        <w:id w:val="-276260644"/>
        <w:docPartObj>
          <w:docPartGallery w:val="Page Numbers (Top of Page)"/>
          <w:docPartUnique w:val="true"/>
        </w:docPartObj>
        <w:rPr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</w:sdtContent>
    </w:sdt>
    <w:r/>
    <w:r/>
  </w:p>
  <w:p>
    <w:pPr>
      <w:pBdr/>
      <w:spacing w:after="0" w:line="259" w:lineRule="auto"/>
      <w:ind w:right="0" w:firstLine="0" w:left="2"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2040"/>
      </w:pPr>
      <w:rPr>
        <w:rFonts w:hint="default" w:ascii="Segoe UI Symbol" w:hAnsi="Segoe UI Symbol" w:eastAsia="Segoe UI Symbol" w:cs="Segoe UI 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2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200"/>
      </w:pPr>
      <w:rPr>
        <w:rFonts w:hint="default" w:ascii="Segoe UI Symbol" w:hAnsi="Segoe UI Symbol" w:eastAsia="Segoe UI Symbol" w:cs="Segoe UI 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2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6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8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0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52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24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6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6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3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0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7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4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2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49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564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)"/>
      <w:numFmt w:val="upperRoman"/>
      <w:pPr>
        <w:pBdr/>
        <w:spacing/>
        <w:ind w:left="10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08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left="206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08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1"/>
      </w:pPr>
      <w:rPr>
        <w:rFonts w:ascii="Arial" w:hAnsi="Arial" w:eastAsia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425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145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6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8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305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02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74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65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85"/>
      </w:pPr>
      <w:rPr>
        <w:rFonts w:hint="default" w:ascii="Wingdings" w:hAnsi="Wingdings"/>
      </w:rPr>
      <w:start w:val="1"/>
      <w:suff w:val="tab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81"/>
    <w:next w:val="78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81"/>
    <w:next w:val="78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81"/>
    <w:next w:val="78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81"/>
    <w:next w:val="78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81"/>
    <w:next w:val="78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81"/>
    <w:next w:val="78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81"/>
    <w:next w:val="78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84"/>
    <w:link w:val="7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84"/>
    <w:link w:val="7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8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8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8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8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8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8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8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81"/>
    <w:next w:val="78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8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81"/>
    <w:next w:val="78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8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81"/>
    <w:next w:val="78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8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81"/>
    <w:next w:val="78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8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8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8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8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8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84"/>
    <w:link w:val="790"/>
    <w:uiPriority w:val="99"/>
    <w:pPr>
      <w:pBdr/>
      <w:spacing/>
      <w:ind/>
    </w:pPr>
  </w:style>
  <w:style w:type="character" w:styleId="178">
    <w:name w:val="Footer Char"/>
    <w:basedOn w:val="784"/>
    <w:link w:val="792"/>
    <w:uiPriority w:val="99"/>
    <w:pPr>
      <w:pBdr/>
      <w:spacing/>
      <w:ind/>
    </w:pPr>
  </w:style>
  <w:style w:type="paragraph" w:styleId="179">
    <w:name w:val="Caption"/>
    <w:basedOn w:val="781"/>
    <w:next w:val="7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8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8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8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8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8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84"/>
    <w:uiPriority w:val="99"/>
    <w:semiHidden/>
    <w:unhideWhenUsed/>
    <w:pPr>
      <w:pBdr/>
      <w:spacing/>
      <w:ind/>
    </w:pPr>
    <w:rPr>
      <w:vertAlign w:val="superscript"/>
    </w:rPr>
  </w:style>
  <w:style w:type="paragraph" w:styleId="188">
    <w:name w:val="toc 1"/>
    <w:basedOn w:val="781"/>
    <w:next w:val="781"/>
    <w:uiPriority w:val="39"/>
    <w:unhideWhenUsed/>
    <w:pPr>
      <w:pBdr/>
      <w:spacing w:after="100"/>
      <w:ind/>
    </w:pPr>
  </w:style>
  <w:style w:type="paragraph" w:styleId="189">
    <w:name w:val="toc 2"/>
    <w:basedOn w:val="781"/>
    <w:next w:val="781"/>
    <w:uiPriority w:val="39"/>
    <w:unhideWhenUsed/>
    <w:pPr>
      <w:pBdr/>
      <w:spacing w:after="100"/>
      <w:ind w:left="220"/>
    </w:pPr>
  </w:style>
  <w:style w:type="paragraph" w:styleId="190">
    <w:name w:val="toc 3"/>
    <w:basedOn w:val="781"/>
    <w:next w:val="781"/>
    <w:uiPriority w:val="39"/>
    <w:unhideWhenUsed/>
    <w:pPr>
      <w:pBdr/>
      <w:spacing w:after="100"/>
      <w:ind w:left="440"/>
    </w:pPr>
  </w:style>
  <w:style w:type="paragraph" w:styleId="191">
    <w:name w:val="toc 4"/>
    <w:basedOn w:val="781"/>
    <w:next w:val="781"/>
    <w:uiPriority w:val="39"/>
    <w:unhideWhenUsed/>
    <w:pPr>
      <w:pBdr/>
      <w:spacing w:after="100"/>
      <w:ind w:left="660"/>
    </w:pPr>
  </w:style>
  <w:style w:type="paragraph" w:styleId="192">
    <w:name w:val="toc 5"/>
    <w:basedOn w:val="781"/>
    <w:next w:val="781"/>
    <w:uiPriority w:val="39"/>
    <w:unhideWhenUsed/>
    <w:pPr>
      <w:pBdr/>
      <w:spacing w:after="100"/>
      <w:ind w:left="880"/>
    </w:pPr>
  </w:style>
  <w:style w:type="paragraph" w:styleId="193">
    <w:name w:val="toc 6"/>
    <w:basedOn w:val="781"/>
    <w:next w:val="781"/>
    <w:uiPriority w:val="39"/>
    <w:unhideWhenUsed/>
    <w:pPr>
      <w:pBdr/>
      <w:spacing w:after="100"/>
      <w:ind w:left="1100"/>
    </w:pPr>
  </w:style>
  <w:style w:type="paragraph" w:styleId="194">
    <w:name w:val="toc 7"/>
    <w:basedOn w:val="781"/>
    <w:next w:val="781"/>
    <w:uiPriority w:val="39"/>
    <w:unhideWhenUsed/>
    <w:pPr>
      <w:pBdr/>
      <w:spacing w:after="100"/>
      <w:ind w:left="1320"/>
    </w:pPr>
  </w:style>
  <w:style w:type="paragraph" w:styleId="195">
    <w:name w:val="toc 8"/>
    <w:basedOn w:val="781"/>
    <w:next w:val="781"/>
    <w:uiPriority w:val="39"/>
    <w:unhideWhenUsed/>
    <w:pPr>
      <w:pBdr/>
      <w:spacing w:after="100"/>
      <w:ind w:left="1540"/>
    </w:pPr>
  </w:style>
  <w:style w:type="paragraph" w:styleId="196">
    <w:name w:val="toc 9"/>
    <w:basedOn w:val="781"/>
    <w:next w:val="78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81"/>
    <w:next w:val="781"/>
    <w:uiPriority w:val="99"/>
    <w:unhideWhenUsed/>
    <w:pPr>
      <w:pBdr/>
      <w:spacing w:after="0" w:afterAutospacing="0"/>
      <w:ind/>
    </w:pPr>
  </w:style>
  <w:style w:type="paragraph" w:styleId="781" w:default="1">
    <w:name w:val="Normal"/>
    <w:qFormat/>
    <w:pPr>
      <w:pBdr/>
      <w:spacing w:after="4" w:line="248" w:lineRule="auto"/>
      <w:ind w:right="269" w:hanging="10" w:left="10"/>
    </w:pPr>
    <w:rPr>
      <w:rFonts w:ascii="Arial" w:hAnsi="Arial" w:eastAsia="Arial" w:cs="Arial"/>
      <w:color w:val="000000"/>
      <w:sz w:val="18"/>
    </w:rPr>
  </w:style>
  <w:style w:type="paragraph" w:styleId="782">
    <w:name w:val="Heading 1"/>
    <w:next w:val="781"/>
    <w:link w:val="788"/>
    <w:uiPriority w:val="9"/>
    <w:unhideWhenUsed/>
    <w:qFormat/>
    <w:pPr>
      <w:keepNext w:val="true"/>
      <w:keepLines w:val="true"/>
      <w:pBdr/>
      <w:spacing w:after="0"/>
      <w:ind w:hanging="10" w:left="863"/>
      <w:outlineLvl w:val="0"/>
    </w:pPr>
    <w:rPr>
      <w:rFonts w:ascii="Calibri" w:hAnsi="Calibri" w:eastAsia="Calibri" w:cs="Calibri"/>
      <w:b/>
      <w:color w:val="5b9bd5"/>
      <w:sz w:val="20"/>
    </w:rPr>
  </w:style>
  <w:style w:type="paragraph" w:styleId="783">
    <w:name w:val="Heading 2"/>
    <w:next w:val="781"/>
    <w:link w:val="787"/>
    <w:uiPriority w:val="9"/>
    <w:unhideWhenUsed/>
    <w:qFormat/>
    <w:pPr>
      <w:keepNext w:val="true"/>
      <w:keepLines w:val="true"/>
      <w:pBdr/>
      <w:spacing w:after="0"/>
      <w:ind w:left="2"/>
      <w:outlineLvl w:val="1"/>
    </w:pPr>
    <w:rPr>
      <w:rFonts w:ascii="Arial" w:hAnsi="Arial" w:eastAsia="Arial" w:cs="Arial"/>
      <w:b/>
      <w:color w:val="000000"/>
      <w:sz w:val="20"/>
    </w:rPr>
  </w:style>
  <w:style w:type="character" w:styleId="784" w:default="1">
    <w:name w:val="Default Paragraph Font"/>
    <w:uiPriority w:val="1"/>
    <w:semiHidden/>
    <w:unhideWhenUsed/>
    <w:pPr>
      <w:pBdr/>
      <w:spacing/>
      <w:ind/>
    </w:pPr>
  </w:style>
  <w:style w:type="table" w:styleId="78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6" w:default="1">
    <w:name w:val="No List"/>
    <w:uiPriority w:val="99"/>
    <w:semiHidden/>
    <w:unhideWhenUsed/>
    <w:pPr>
      <w:pBdr/>
      <w:spacing/>
      <w:ind/>
    </w:pPr>
  </w:style>
  <w:style w:type="character" w:styleId="787" w:customStyle="1">
    <w:name w:val="Заголовок 2 Знак"/>
    <w:link w:val="783"/>
    <w:pPr>
      <w:pBdr/>
      <w:spacing/>
      <w:ind/>
    </w:pPr>
    <w:rPr>
      <w:rFonts w:ascii="Arial" w:hAnsi="Arial" w:eastAsia="Arial" w:cs="Arial"/>
      <w:b/>
      <w:color w:val="000000"/>
      <w:sz w:val="20"/>
    </w:rPr>
  </w:style>
  <w:style w:type="character" w:styleId="788" w:customStyle="1">
    <w:name w:val="Заголовок 1 Знак"/>
    <w:link w:val="782"/>
    <w:pPr>
      <w:pBdr/>
      <w:spacing/>
      <w:ind/>
    </w:pPr>
    <w:rPr>
      <w:rFonts w:ascii="Calibri" w:hAnsi="Calibri" w:eastAsia="Calibri" w:cs="Calibri"/>
      <w:b/>
      <w:color w:val="5b9bd5"/>
      <w:sz w:val="20"/>
    </w:rPr>
  </w:style>
  <w:style w:type="table" w:styleId="789" w:customStyle="1">
    <w:name w:val="Table Grid"/>
    <w:pPr>
      <w:pBdr/>
      <w:spacing w:after="0" w:line="240" w:lineRule="auto"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0">
    <w:name w:val="Header"/>
    <w:basedOn w:val="781"/>
    <w:link w:val="791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91" w:customStyle="1">
    <w:name w:val="Верхний колонтитул Знак"/>
    <w:basedOn w:val="784"/>
    <w:link w:val="790"/>
    <w:uiPriority w:val="99"/>
    <w:pPr>
      <w:pBdr/>
      <w:spacing/>
      <w:ind/>
    </w:pPr>
    <w:rPr>
      <w:rFonts w:ascii="Arial" w:hAnsi="Arial" w:eastAsia="Arial" w:cs="Arial"/>
      <w:color w:val="000000"/>
      <w:sz w:val="18"/>
    </w:rPr>
  </w:style>
  <w:style w:type="paragraph" w:styleId="792">
    <w:name w:val="Footer"/>
    <w:basedOn w:val="781"/>
    <w:link w:val="79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93" w:customStyle="1">
    <w:name w:val="Нижний колонтитул Знак"/>
    <w:basedOn w:val="784"/>
    <w:link w:val="792"/>
    <w:uiPriority w:val="99"/>
    <w:pPr>
      <w:pBdr/>
      <w:spacing/>
      <w:ind/>
    </w:pPr>
    <w:rPr>
      <w:rFonts w:ascii="Arial" w:hAnsi="Arial" w:eastAsia="Arial" w:cs="Arial"/>
      <w:color w:val="000000"/>
      <w:sz w:val="18"/>
    </w:rPr>
  </w:style>
  <w:style w:type="paragraph" w:styleId="794">
    <w:name w:val="List Paragraph"/>
    <w:basedOn w:val="781"/>
    <w:uiPriority w:val="34"/>
    <w:qFormat/>
    <w:pPr>
      <w:pBdr/>
      <w:spacing/>
      <w:ind w:left="720"/>
      <w:contextualSpacing w:val="true"/>
    </w:pPr>
  </w:style>
  <w:style w:type="character" w:styleId="795">
    <w:name w:val="Hyperlink"/>
    <w:basedOn w:val="78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96">
    <w:name w:val="annotation reference"/>
    <w:basedOn w:val="784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797">
    <w:name w:val="annotation text"/>
    <w:basedOn w:val="781"/>
    <w:link w:val="798"/>
    <w:uiPriority w:val="99"/>
    <w:semiHidden/>
    <w:unhideWhenUsed/>
    <w:pPr>
      <w:pBdr/>
      <w:spacing w:after="5" w:line="240" w:lineRule="auto"/>
      <w:ind w:right="0"/>
      <w:jc w:val="both"/>
    </w:pPr>
    <w:rPr>
      <w:sz w:val="20"/>
      <w:szCs w:val="20"/>
    </w:rPr>
  </w:style>
  <w:style w:type="character" w:styleId="798" w:customStyle="1">
    <w:name w:val="Текст примечания Знак"/>
    <w:basedOn w:val="784"/>
    <w:link w:val="797"/>
    <w:uiPriority w:val="99"/>
    <w:semiHidden/>
    <w:pPr>
      <w:pBdr/>
      <w:spacing/>
      <w:ind/>
    </w:pPr>
    <w:rPr>
      <w:rFonts w:ascii="Arial" w:hAnsi="Arial" w:eastAsia="Arial" w:cs="Arial"/>
      <w:color w:val="000000"/>
      <w:sz w:val="20"/>
      <w:szCs w:val="20"/>
    </w:rPr>
  </w:style>
  <w:style w:type="paragraph" w:styleId="799">
    <w:name w:val="Balloon Text"/>
    <w:basedOn w:val="781"/>
    <w:link w:val="800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Cs w:val="18"/>
    </w:rPr>
  </w:style>
  <w:style w:type="character" w:styleId="800" w:customStyle="1">
    <w:name w:val="Текст выноски Знак"/>
    <w:basedOn w:val="784"/>
    <w:link w:val="799"/>
    <w:uiPriority w:val="99"/>
    <w:semiHidden/>
    <w:pPr>
      <w:pBdr/>
      <w:spacing/>
      <w:ind/>
    </w:pPr>
    <w:rPr>
      <w:rFonts w:ascii="Segoe UI" w:hAnsi="Segoe UI" w:eastAsia="Arial" w:cs="Segoe UI"/>
      <w:color w:val="000000"/>
      <w:sz w:val="18"/>
      <w:szCs w:val="18"/>
    </w:rPr>
  </w:style>
  <w:style w:type="paragraph" w:styleId="801">
    <w:name w:val="annotation subject"/>
    <w:basedOn w:val="797"/>
    <w:next w:val="797"/>
    <w:link w:val="802"/>
    <w:uiPriority w:val="99"/>
    <w:semiHidden/>
    <w:unhideWhenUsed/>
    <w:pPr>
      <w:pBdr/>
      <w:spacing w:after="4"/>
      <w:ind w:right="269"/>
      <w:jc w:val="left"/>
    </w:pPr>
    <w:rPr>
      <w:b/>
      <w:bCs/>
    </w:rPr>
  </w:style>
  <w:style w:type="character" w:styleId="802" w:customStyle="1">
    <w:name w:val="Тема примечания Знак"/>
    <w:basedOn w:val="798"/>
    <w:link w:val="801"/>
    <w:uiPriority w:val="99"/>
    <w:semiHidden/>
    <w:pPr>
      <w:pBdr/>
      <w:spacing/>
      <w:ind/>
    </w:pPr>
    <w:rPr>
      <w:rFonts w:ascii="Arial" w:hAnsi="Arial" w:eastAsia="Arial" w:cs="Arial"/>
      <w:b/>
      <w:bCs/>
      <w:color w:val="000000"/>
      <w:sz w:val="20"/>
      <w:szCs w:val="20"/>
    </w:rPr>
  </w:style>
  <w:style w:type="table" w:styleId="803">
    <w:name w:val="Table Grid"/>
    <w:basedOn w:val="785"/>
    <w:uiPriority w:val="59"/>
    <w:pPr>
      <w:pBdr/>
      <w:spacing w:after="0" w:line="240" w:lineRule="auto"/>
      <w:ind/>
    </w:pPr>
    <w:rPr>
      <w:rFonts w:eastAsiaTheme="minorHAnsi"/>
      <w:lang w:val="en-US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4">
    <w:name w:val="FollowedHyperlink"/>
    <w:basedOn w:val="7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hyperlink" Target="https://scb.im/EqQTiJ" TargetMode="External"/><Relationship Id="rId16" Type="http://schemas.openxmlformats.org/officeDocument/2006/relationships/hyperlink" Target="https://scb.im/I8NFWS" TargetMode="External"/><Relationship Id="rId17" Type="http://schemas.openxmlformats.org/officeDocument/2006/relationships/hyperlink" Target="https://scb.im/UPozyM" TargetMode="External"/><Relationship Id="rId18" Type="http://schemas.openxmlformats.org/officeDocument/2006/relationships/hyperlink" Target="https://scb.im/I8NFWS" TargetMode="External"/><Relationship Id="rId19" Type="http://schemas.openxmlformats.org/officeDocument/2006/relationships/hyperlink" Target="https://scb.im/I8NFWS" TargetMode="External"/><Relationship Id="rId20" Type="http://schemas.openxmlformats.org/officeDocument/2006/relationships/hyperlink" Target="https://scb.im/I8NFWS" TargetMode="External"/><Relationship Id="rId21" Type="http://schemas.openxmlformats.org/officeDocument/2006/relationships/hyperlink" Target="https://scb.im/Ky9pNV" TargetMode="External"/><Relationship Id="rId22" Type="http://schemas.openxmlformats.org/officeDocument/2006/relationships/hyperlink" Target="https://scb.im/I8NFWS" TargetMode="External"/><Relationship Id="rId23" Type="http://schemas.openxmlformats.org/officeDocument/2006/relationships/hyperlink" Target="https://scb.im/mwLRr3" TargetMode="External"/><Relationship Id="rId24" Type="http://schemas.openxmlformats.org/officeDocument/2006/relationships/hyperlink" Target="https://scb.im/I8NFWS" TargetMode="External"/><Relationship Id="rId25" Type="http://schemas.openxmlformats.org/officeDocument/2006/relationships/hyperlink" Target="https://scb.im/8sB9TN" TargetMode="External"/><Relationship Id="rId26" Type="http://schemas.openxmlformats.org/officeDocument/2006/relationships/hyperlink" Target="https://scb.im/I8NFWS" TargetMode="External"/><Relationship Id="rId27" Type="http://schemas.openxmlformats.org/officeDocument/2006/relationships/hyperlink" Target="https://scb.im/YO8IrU" TargetMode="External"/><Relationship Id="rId28" Type="http://schemas.openxmlformats.org/officeDocument/2006/relationships/hyperlink" Target="https://scb.im/I8NFWS" TargetMode="External"/><Relationship Id="rId29" Type="http://schemas.openxmlformats.org/officeDocument/2006/relationships/hyperlink" Target="https://scb.im/8kVkFt" TargetMode="External"/><Relationship Id="rId30" Type="http://schemas.openxmlformats.org/officeDocument/2006/relationships/hyperlink" Target="https://scb.im/I8NFWS" TargetMode="External"/><Relationship Id="rId31" Type="http://schemas.openxmlformats.org/officeDocument/2006/relationships/hyperlink" Target="https://scb.im/u45SUx" TargetMode="External"/><Relationship Id="rId32" Type="http://schemas.openxmlformats.org/officeDocument/2006/relationships/hyperlink" Target="https://scb.im/I8NFWS" TargetMode="External"/><Relationship Id="rId33" Type="http://schemas.openxmlformats.org/officeDocument/2006/relationships/hyperlink" Target="https://scb.im/n99RUc" TargetMode="External"/><Relationship Id="rId34" Type="http://schemas.openxmlformats.org/officeDocument/2006/relationships/hyperlink" Target="https://scb.im/I8NFWS" TargetMode="External"/><Relationship Id="rId35" Type="http://schemas.openxmlformats.org/officeDocument/2006/relationships/hyperlink" Target="https://scb.im/ICI7R7" TargetMode="External"/><Relationship Id="rId36" Type="http://schemas.openxmlformats.org/officeDocument/2006/relationships/hyperlink" Target="https://scb.im/I8NFWS" TargetMode="External"/><Relationship Id="rId37" Type="http://schemas.openxmlformats.org/officeDocument/2006/relationships/hyperlink" Target="https://scb.im/zhAU9K" TargetMode="External"/><Relationship Id="rId38" Type="http://schemas.openxmlformats.org/officeDocument/2006/relationships/hyperlink" Target="https://scb.im/I8NFWS" TargetMode="External"/><Relationship Id="rId39" Type="http://schemas.openxmlformats.org/officeDocument/2006/relationships/hyperlink" Target="https://scb.im/vkWXfg" TargetMode="External"/><Relationship Id="rId40" Type="http://schemas.openxmlformats.org/officeDocument/2006/relationships/hyperlink" Target="https://scb.im/Guwkln" TargetMode="External"/><Relationship Id="rId41" Type="http://schemas.openxmlformats.org/officeDocument/2006/relationships/hyperlink" Target="https://scb.im/daA8iJ" TargetMode="External"/><Relationship Id="rId42" Type="http://schemas.openxmlformats.org/officeDocument/2006/relationships/hyperlink" Target="https://scb.im/dj5tbU" TargetMode="External"/><Relationship Id="rId43" Type="http://schemas.openxmlformats.org/officeDocument/2006/relationships/hyperlink" Target="https://scb.im/owOYiM" TargetMode="External"/><Relationship Id="rId44" Type="http://schemas.openxmlformats.org/officeDocument/2006/relationships/hyperlink" Target="https://sovcomlife.ru/support-centre/personal-information" TargetMode="External"/><Relationship Id="rId45" Type="http://schemas.openxmlformats.org/officeDocument/2006/relationships/hyperlink" Target="https://sovcomlife.ru/support-centre/personal-informa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DE2C2-0016-46D4-9B46-085CC0EE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Царапкина Екатерина Борисовна</dc:creator>
  <cp:keywords/>
  <cp:lastModifiedBy>slesarenokia (Слесаренок Илья Алексеевич)</cp:lastModifiedBy>
  <cp:revision>11</cp:revision>
  <dcterms:created xsi:type="dcterms:W3CDTF">2024-12-20T08:09:00Z</dcterms:created>
  <dcterms:modified xsi:type="dcterms:W3CDTF">2025-02-04T07:57:40Z</dcterms:modified>
</cp:coreProperties>
</file>