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Transforming Housing: Subsidies to Tenant Ownership - A Path to Financial Independence in NYC</w:t>
      </w:r>
    </w:p>
    <w:p>
      <w:r>
        <w:t>Policy Recommendation | Version 2025-02-27</w:t>
      </w:r>
    </w:p>
    <w:p>
      <w:pPr>
        <w:pStyle w:val="Heading2"/>
      </w:pPr>
      <w:r>
        <w:t>Introduction</w:t>
      </w:r>
    </w:p>
    <w:p>
      <w:r>
        <w:t>New York City faces a critical juncture in its approach to affordable housing. Despite allocating over $3 billion annually to housing subsidies, the city continues to grapple with rent-burdened residents, record homelessness, and systemic inefficiencies that perpetuate economic and racial inequality. With more than 67,000 individuals in shelters on a given night and over half of renters paying more than 30% of their income on housing, it is clear that current policies fall short. Beyond the immediate housing crisis, landlords exploit the housing court system, draining public funds and destabilizing tenants who face unnecessary legal battles. The solution lies in reimagining housing subsidies—not as temporary fixes but as tools for empowerment. By reallocating wasted resources to tenant ownership programs, New York City can foster community stability, financial independence, and intergenerational wealth, creating a sustainable housing ecosystem.</w:t>
      </w:r>
    </w:p>
    <w:p>
      <w:pPr>
        <w:pStyle w:val="Heading2"/>
      </w:pPr>
      <w:r>
        <w:t>Systemic Inefficiencies and the Need for Reform</w:t>
      </w:r>
    </w:p>
    <w:p>
      <w:r>
        <w:t xml:space="preserve">One of the greatest inefficiencies in the current housing system is the over-reliance on rental subsidies that fail to provide a pathway toward financial independence. Programs like Housing Choice Vouchers (Section 8) restrict tenants from using subsidies for down payments or equity-building opportunities, locking them into cycles of dependency. </w:t>
      </w:r>
    </w:p>
    <w:p>
      <w:pPr>
        <w:pStyle w:val="Heading2"/>
      </w:pPr>
      <w:r>
        <w:t>A Multi-Layered Approach to Tenant Ownership</w:t>
      </w:r>
    </w:p>
    <w:p>
      <w:r>
        <w:t>The proposed policy restructures housing subsidies to facilitate homeownership through cooperative ownership models, community land trusts (CLTs), and shared equity frameworks.</w:t>
      </w:r>
    </w:p>
    <w:p>
      <w:pPr>
        <w:pStyle w:val="Heading3"/>
      </w:pPr>
      <w:r>
        <w:t>Key Policy Mechanisms:</w:t>
      </w:r>
    </w:p>
    <w:p>
      <w:r>
        <w:t>1. **Right of First Refusal for Tenants** – Tenants must be given the first opportunity to purchase their building if it is put on the market.</w:t>
      </w:r>
    </w:p>
    <w:p>
      <w:r>
        <w:t>2. **Flexible Housing Choice Vouchers for Ownership** – HCVs should be applicable to down payments and mortgage payments.</w:t>
      </w:r>
    </w:p>
    <w:p>
      <w:r>
        <w:t>3. **Integrated Financing Model** – Combining individual subsidies and incentive programs to pool down payments for cooperative buyouts.</w:t>
      </w:r>
    </w:p>
    <w:p>
      <w:r>
        <w:t>4. **Conversion of Large Rental Buildings** – Implement phased transition of rental buildings into limited-equity co-ops managed by tenant boards.</w:t>
      </w:r>
    </w:p>
    <w:p>
      <w:r>
        <w:t>5. **Community Land Trust Expansion** – Utilizing CLTs to ensure long-term affordability of acquired properties.</w:t>
      </w:r>
    </w:p>
    <w:p>
      <w:pPr>
        <w:pStyle w:val="Heading2"/>
      </w:pPr>
      <w:r>
        <w:t>Financial Structure and Funding Sources</w:t>
      </w:r>
    </w:p>
    <w:p>
      <w:r>
        <w:t>This model strategically merges multiple funding streams available to individual tenants and aggregates their purchasing power to form a viable ownership structure.</w:t>
      </w:r>
    </w:p>
    <w:p>
      <w:r>
        <w:t>**Federal Programs Supporting Tenant Ownership:**</w:t>
      </w:r>
    </w:p>
    <w:p>
      <w:r>
        <w:t>- Housing Choice Vouchers Homeownership Option (HCVHO)</w:t>
      </w:r>
    </w:p>
    <w:p>
      <w:r>
        <w:t>- Low-Income Housing Tax Credits (LIHTC)</w:t>
      </w:r>
    </w:p>
    <w:p>
      <w:r>
        <w:t>- Down Payment Assistance Grants (SONYMA, HPD HomeFirst, NYS HCR Programs)</w:t>
      </w:r>
    </w:p>
    <w:p>
      <w:r>
        <w:t>- Community Development Block Grants (CDBG)</w:t>
      </w:r>
    </w:p>
    <w:p>
      <w:r>
        <w:t>**State and Local Funding:**</w:t>
      </w:r>
    </w:p>
    <w:p>
      <w:r>
        <w:t>- NYC Tenant Interim Lease (TIL) Program Expansion</w:t>
      </w:r>
    </w:p>
    <w:p>
      <w:r>
        <w:t>- NYS Housing Stability and Tenant Protection Act (HSTPA) Adjustments</w:t>
      </w:r>
    </w:p>
    <w:p>
      <w:r>
        <w:t>- Affordable Neighborhood Cooperative Program (ANCP)</w:t>
      </w:r>
    </w:p>
    <w:p>
      <w:pPr>
        <w:pStyle w:val="Heading2"/>
      </w:pPr>
      <w:r>
        <w:t>Challenges and Considerations</w:t>
      </w:r>
    </w:p>
    <w:p>
      <w:r>
        <w:t xml:space="preserve">While transitioning rental subsidies into tenant ownership is a bold move, several challenges must be addressed, including: </w:t>
        <w:br/>
        <w:t xml:space="preserve">- Securing adequate financing for tenant buyouts </w:t>
        <w:br/>
        <w:t xml:space="preserve">- Establishing legal frameworks for cooperative ownership transitions </w:t>
        <w:br/>
        <w:t>- Ensuring long-term affordability while allowing for wealth-building</w:t>
      </w:r>
    </w:p>
    <w:p>
      <w:pPr>
        <w:pStyle w:val="Heading2"/>
      </w:pPr>
      <w:r>
        <w:t>Conclusion</w:t>
      </w:r>
    </w:p>
    <w:p>
      <w:r>
        <w:t>New York City’s housing crisis demands bold, transformative action. By reallocating resources to tenant ownership programs and redefining subsidy rules, the city can empower its residents to achieve financial independence and stability. This policy is not just a response to the housing crisis—it is a blueprint for a more just and sustainable city.</w:t>
      </w:r>
    </w:p>
    <w:p>
      <w:pPr>
        <w:pStyle w:val="Heading1"/>
      </w:pPr>
      <w:r>
        <w:t>Landlord Accountability &amp; Fiscal Enforcement</w:t>
      </w:r>
    </w:p>
    <w:p>
      <w:r>
        <w:t>One of the largest inefficiencies in NYC’s current housing policy is the failure to enforce fines against landlords for repeated violations. Millions of dollars in unpaid violations remain uncollected—funds that could be reinvested in tenant ownership initiatives, public housing maintenance, and community economic development.</w:t>
      </w:r>
    </w:p>
    <w:p>
      <w:r>
        <w:t>In one example, the overdue violations in a single residential building amounted to nearly $5 million—the same amount the property was purchased for. If properly enforced, these fines would not only serve as a deterrent to negligent landlords but also create a self-sustaining revenue stream for housing programs.</w:t>
      </w:r>
    </w:p>
    <w:p>
      <w:r>
        <w:t>**Proposed Solutions:**</w:t>
      </w:r>
    </w:p>
    <w:p>
      <w:r>
        <w:t>1. Enforce collection of overdue housing violations through the Attorney General’s office.</w:t>
      </w:r>
    </w:p>
    <w:p>
      <w:r>
        <w:t>2. Allocate collected fines toward tenant homeownership programs, including down payment assistance.</w:t>
      </w:r>
    </w:p>
    <w:p>
      <w:r>
        <w:t>3. Prohibit landlords with unpaid violations from accessing public funds, subsidies, or tax incentives.</w:t>
      </w:r>
    </w:p>
    <w:p>
      <w:r>
        <w:t>4. Increase penalties for repeat violators, including potential property seizures.</w:t>
      </w:r>
    </w:p>
    <w:p>
      <w:r>
        <w:t>5. Publish an annual accountability report tracking fine collection and reinvestment in housing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