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Housing Subsidy Reform – 90-Second Pitch + Policy Checklist</w:t>
      </w:r>
    </w:p>
    <w:p>
      <w:pPr>
        <w:pStyle w:val="Heading2"/>
      </w:pPr>
      <w:r>
        <w:t>🗣️ 90-Second Summary for City Council</w:t>
      </w:r>
    </w:p>
    <w:p>
      <w:r>
        <w:t>Good afternoon. NYC's housing subsidy programs have become a band-aid on a bullet wound — they keep tenants in crisis without delivering long-term security or return on investment.</w:t>
        <w:br/>
        <w:br/>
        <w:t>Our proposal flips the model: instead of paying monthly subsidies to landlords on the Worst Landlords list, we redirect those same funds to help tenants buy out their buildings as tenant-owned co-ops.</w:t>
        <w:br/>
        <w:br/>
        <w:t>This policy targets landlords with repeated HPD or Housing Court violations and provides tenants with a legal right of first refusal. The public dollars currently going to rent subsidies instead cover equity buy-ins, repair reserves, and co-op stabilization funds.</w:t>
        <w:br/>
        <w:br/>
        <w:t>It's not a welfare handout — it's a Public Equity Transfer Framework. We’re talking about turning dead-end subsidy spending into community-owned housing, with oversight from HPD, DHCR, Right to Counsel, and even community credit unions as mortgage partners.</w:t>
        <w:br/>
        <w:br/>
        <w:t>This approach reduces evictions, saves legal and emergency housing costs, and builds generational equity in underserved communities. It’s economically smarter, socially just, and long overdue.</w:t>
      </w:r>
    </w:p>
    <w:p>
      <w:pPr>
        <w:pStyle w:val="Heading2"/>
      </w:pPr>
      <w:r>
        <w:t>📋 Missing Policy Decisions / Helpful Data Needs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🏦 Lending Infrastructure</w:t>
            </w:r>
          </w:p>
        </w:tc>
        <w:tc>
          <w:tcPr>
            <w:tcW w:type="dxa" w:w="2880"/>
          </w:tcPr>
          <w:p>
            <w:r>
              <w:t>Confirm if Credit Unions can act as lenders under HPD/DHCR frameworks</w:t>
            </w:r>
          </w:p>
        </w:tc>
        <w:tc>
          <w:tcPr>
            <w:tcW w:type="dxa" w:w="2880"/>
          </w:tcPr>
          <w:p>
            <w:r>
              <w:t>You mentioned interest—confirmed and included</w:t>
            </w:r>
          </w:p>
        </w:tc>
      </w:tr>
      <w:tr>
        <w:tc>
          <w:tcPr>
            <w:tcW w:type="dxa" w:w="2880"/>
          </w:tcPr>
          <w:p>
            <w:r>
              <w:t>🧾 Legal Framework</w:t>
            </w:r>
          </w:p>
        </w:tc>
        <w:tc>
          <w:tcPr>
            <w:tcW w:type="dxa" w:w="2880"/>
          </w:tcPr>
          <w:p>
            <w:r>
              <w:t>Right of First Refusal Trigger</w:t>
            </w:r>
          </w:p>
        </w:tc>
        <w:tc>
          <w:tcPr>
            <w:tcW w:type="dxa" w:w="2880"/>
          </w:tcPr>
          <w:p>
            <w:r>
              <w:t>Define what % of violations or court actions trigger it</w:t>
            </w:r>
          </w:p>
        </w:tc>
      </w:tr>
      <w:tr>
        <w:tc>
          <w:tcPr>
            <w:tcW w:type="dxa" w:w="2880"/>
          </w:tcPr>
          <w:p>
            <w:r>
              <w:t>🧰 Repair Budget Formula</w:t>
            </w:r>
          </w:p>
        </w:tc>
        <w:tc>
          <w:tcPr>
            <w:tcW w:type="dxa" w:w="2880"/>
          </w:tcPr>
          <w:p>
            <w:r>
              <w:t>Per-unit repair reserve</w:t>
            </w:r>
          </w:p>
        </w:tc>
        <w:tc>
          <w:tcPr>
            <w:tcW w:type="dxa" w:w="2880"/>
          </w:tcPr>
          <w:p>
            <w:r>
              <w:t>Need average cost estimates for plumbing, heating, code compliance</w:t>
            </w:r>
          </w:p>
        </w:tc>
      </w:tr>
      <w:tr>
        <w:tc>
          <w:tcPr>
            <w:tcW w:type="dxa" w:w="2880"/>
          </w:tcPr>
          <w:p>
            <w:r>
              <w:t>📉 Economic Modeling</w:t>
            </w:r>
          </w:p>
        </w:tc>
        <w:tc>
          <w:tcPr>
            <w:tcW w:type="dxa" w:w="2880"/>
          </w:tcPr>
          <w:p>
            <w:r>
              <w:t>3-year and 5-year ROI scenarios</w:t>
            </w:r>
          </w:p>
        </w:tc>
        <w:tc>
          <w:tcPr>
            <w:tcW w:type="dxa" w:w="2880"/>
          </w:tcPr>
          <w:p>
            <w:r>
              <w:t>Based on eviction reduction, emergency housing cost savings</w:t>
            </w:r>
          </w:p>
        </w:tc>
      </w:tr>
      <w:tr>
        <w:tc>
          <w:tcPr>
            <w:tcW w:type="dxa" w:w="2880"/>
          </w:tcPr>
          <w:p>
            <w:r>
              <w:t>🏛 Oversight Agency Roles</w:t>
            </w:r>
          </w:p>
        </w:tc>
        <w:tc>
          <w:tcPr>
            <w:tcW w:type="dxa" w:w="2880"/>
          </w:tcPr>
          <w:p>
            <w:r>
              <w:t>Interagency MOU details</w:t>
            </w:r>
          </w:p>
        </w:tc>
        <w:tc>
          <w:tcPr>
            <w:tcW w:type="dxa" w:w="2880"/>
          </w:tcPr>
          <w:p>
            <w:r>
              <w:t>Define role split between DHCR, HPD, Housing Court, and credit unions</w:t>
            </w:r>
          </w:p>
        </w:tc>
      </w:tr>
      <w:tr>
        <w:tc>
          <w:tcPr>
            <w:tcW w:type="dxa" w:w="2880"/>
          </w:tcPr>
          <w:p>
            <w:r>
              <w:t>🔢 Tenant Eligibility</w:t>
            </w:r>
          </w:p>
        </w:tc>
        <w:tc>
          <w:tcPr>
            <w:tcW w:type="dxa" w:w="2880"/>
          </w:tcPr>
          <w:p>
            <w:r>
              <w:t>Subsidy type inclusion</w:t>
            </w:r>
          </w:p>
        </w:tc>
        <w:tc>
          <w:tcPr>
            <w:tcW w:type="dxa" w:w="2880"/>
          </w:tcPr>
          <w:p>
            <w:r>
              <w:t>Finalize which programs are eligible (Section 8, CityFHEPS, etc.)</w:t>
            </w:r>
          </w:p>
        </w:tc>
      </w:tr>
      <w:tr>
        <w:tc>
          <w:tcPr>
            <w:tcW w:type="dxa" w:w="2880"/>
          </w:tcPr>
          <w:p>
            <w:r>
              <w:t>📍 Property Selection Criteria</w:t>
            </w:r>
          </w:p>
        </w:tc>
        <w:tc>
          <w:tcPr>
            <w:tcW w:type="dxa" w:w="2880"/>
          </w:tcPr>
          <w:p>
            <w:r>
              <w:t>Geographic rollout strategy</w:t>
            </w:r>
          </w:p>
        </w:tc>
        <w:tc>
          <w:tcPr>
            <w:tcW w:type="dxa" w:w="2880"/>
          </w:tcPr>
          <w:p>
            <w:r>
              <w:t>By borough? By risk level? By number of open violations?</w:t>
            </w:r>
          </w:p>
        </w:tc>
      </w:tr>
      <w:tr>
        <w:tc>
          <w:tcPr>
            <w:tcW w:type="dxa" w:w="2880"/>
          </w:tcPr>
          <w:p>
            <w:r>
              <w:t>🧮 Data Needs</w:t>
            </w:r>
          </w:p>
        </w:tc>
        <w:tc>
          <w:tcPr>
            <w:tcW w:type="dxa" w:w="2880"/>
          </w:tcPr>
          <w:p>
            <w:r>
              <w:t>Updated data on: eviction filings, legal aid costs, cost per voucher household</w:t>
            </w:r>
          </w:p>
        </w:tc>
        <w:tc>
          <w:tcPr>
            <w:tcW w:type="dxa" w:w="2880"/>
          </w:tcPr>
          <w:p>
            <w:r>
              <w:t>Needed for final cost justification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