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25CD" w14:textId="77777777" w:rsidR="00F56B3F" w:rsidRDefault="00F56B3F" w:rsidP="00CA6F18">
      <w:pPr>
        <w:pStyle w:val="Heading"/>
        <w:jc w:val="left"/>
        <w:rPr>
          <w:rFonts w:cs="Times New Roman"/>
        </w:rPr>
      </w:pPr>
      <w:r>
        <w:rPr>
          <w:rFonts w:cs="Times New Roman"/>
        </w:rPr>
        <w:t>H</w:t>
      </w:r>
      <w:r w:rsidR="00A62565" w:rsidRPr="009651D8">
        <w:rPr>
          <w:rFonts w:cs="Times New Roman"/>
        </w:rPr>
        <w:t>OUSING SUBSIDY REFORM</w:t>
      </w:r>
    </w:p>
    <w:p w14:paraId="49695C66" w14:textId="4240B413" w:rsidR="00EF29DB" w:rsidRPr="00F56B3F" w:rsidRDefault="00A62565" w:rsidP="00CA6F18">
      <w:pPr>
        <w:pStyle w:val="Heading"/>
        <w:jc w:val="left"/>
        <w:rPr>
          <w:rFonts w:cs="Times New Roman"/>
        </w:rPr>
      </w:pPr>
      <w:r w:rsidRPr="009651D8">
        <w:rPr>
          <w:rFonts w:cs="Times New Roman"/>
        </w:rPr>
        <w:t>POLICY PROPOSAL</w:t>
      </w:r>
      <w:r w:rsidR="00CA6F18" w:rsidRPr="009651D8">
        <w:rPr>
          <w:rFonts w:cs="Times New Roman"/>
        </w:rPr>
        <w:t xml:space="preserve"> </w:t>
      </w:r>
      <w:r w:rsidRPr="009651D8">
        <w:rPr>
          <w:rFonts w:cs="Times New Roman"/>
          <w:lang w:val="pt-PT"/>
        </w:rPr>
        <w:t>(TCAP)</w:t>
      </w:r>
    </w:p>
    <w:p w14:paraId="54DF2E21" w14:textId="55FE472F" w:rsidR="00FF2888" w:rsidRPr="00FF2888" w:rsidRDefault="00FF2888" w:rsidP="00FF2888">
      <w:pPr>
        <w:rPr>
          <w:lang w:val="pt-PT"/>
        </w:rPr>
      </w:pPr>
      <w:r>
        <w:rPr>
          <w:lang w:val="pt-PT"/>
        </w:rPr>
        <w:t>By Seth Foss</w:t>
      </w:r>
    </w:p>
    <w:p w14:paraId="15AB2833" w14:textId="093BF877" w:rsidR="00EE4EB6" w:rsidRDefault="001F1B77" w:rsidP="00251236">
      <w:pPr>
        <w:pStyle w:val="Heading2"/>
      </w:pPr>
      <w:r>
        <w:t>1.</w:t>
      </w:r>
      <w:r w:rsidRPr="009651D8">
        <w:t>PART   RESEARCH FOUNDATIONS</w:t>
      </w:r>
    </w:p>
    <w:p w14:paraId="42272224" w14:textId="77777777" w:rsidR="00995DBD" w:rsidRPr="00995DBD" w:rsidRDefault="00995DBD" w:rsidP="00ED00AE"/>
    <w:p w14:paraId="2DF323C2" w14:textId="0D7B1DCD" w:rsidR="00995DBD" w:rsidRPr="001F1B77" w:rsidRDefault="00A62565" w:rsidP="001F1B77">
      <w:pPr>
        <w:rPr>
          <w:i/>
          <w:iCs/>
          <w:color w:val="404040" w:themeColor="text1" w:themeTint="BF"/>
        </w:rPr>
      </w:pPr>
      <w:r w:rsidRPr="000B30BB">
        <w:rPr>
          <w:rStyle w:val="SubtleEmphasis"/>
        </w:rPr>
        <w:t>How might New York City reconceptualize and structurally redesign its housing subsidy infrastructure to</w:t>
      </w:r>
      <w:r w:rsidR="001F1B77">
        <w:rPr>
          <w:rStyle w:val="SubtleEmphasis"/>
        </w:rPr>
        <w:t xml:space="preserve"> </w:t>
      </w:r>
      <w:r w:rsidRPr="000B30BB">
        <w:rPr>
          <w:rStyle w:val="SubtleEmphasis"/>
        </w:rPr>
        <w:t xml:space="preserve">facilitate not only affordability but actual tenant ownership, thereby enabling sustainable intergenerational wealth accumulation within historically disenfranchised and racially marginalized communities? </w:t>
      </w:r>
    </w:p>
    <w:p w14:paraId="1CC73CB1" w14:textId="64326BDF" w:rsidR="00EF29DB" w:rsidRPr="001F1B77" w:rsidRDefault="001F1B77" w:rsidP="00251236">
      <w:pPr>
        <w:pStyle w:val="Heading2"/>
      </w:pPr>
      <w:r w:rsidRPr="001F1B77">
        <w:t>1.1 Policy Framework</w:t>
      </w:r>
    </w:p>
    <w:p w14:paraId="22702360" w14:textId="3811BF8C" w:rsidR="00EF29DB" w:rsidRPr="009651D8" w:rsidRDefault="00A62565" w:rsidP="00CA6F18">
      <w:r w:rsidRPr="009651D8">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b/>
          <w:bCs/>
        </w:rPr>
        <w:t>Tenant Co-op Acquisition Program (TCAP)</w:t>
      </w:r>
      <w:r w:rsidRPr="009651D8">
        <w:t xml:space="preserve">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w:t>
      </w:r>
      <w:r w:rsidRPr="009651D8">
        <w:lastRenderedPageBreak/>
        <w:t>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251236">
      <w:pPr>
        <w:pStyle w:val="Heading2"/>
      </w:pPr>
      <w:r>
        <w:t xml:space="preserve">1.2 </w:t>
      </w:r>
      <w:r w:rsidRPr="009651D8">
        <w:t xml:space="preserve">Strategic </w:t>
      </w:r>
      <w:r w:rsidRPr="001F1B77">
        <w:t>Approach</w:t>
      </w:r>
    </w:p>
    <w:p w14:paraId="4EA865FE" w14:textId="4F708DBE" w:rsidR="00EF29DB" w:rsidRPr="009651D8" w:rsidRDefault="00CA6F18" w:rsidP="00EE4EB6">
      <w:r w:rsidRPr="009651D8">
        <w:tab/>
        <w:t>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rsidRPr="009651D8">
        <w:t>Elmelech</w:t>
      </w:r>
      <w:proofErr w:type="spellEnd"/>
      <w:r w:rsidRPr="009651D8">
        <w:t xml:space="preserve">, 2004; Logan &amp; </w:t>
      </w:r>
      <w:proofErr w:type="spellStart"/>
      <w:r w:rsidRPr="009651D8">
        <w:t>Molotch</w:t>
      </w:r>
      <w:proofErr w:type="spellEnd"/>
      <w:r w:rsidRPr="009651D8">
        <w:t xml:space="preserve">,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w:t>
      </w:r>
      <w:r w:rsidRPr="009651D8">
        <w:lastRenderedPageBreak/>
        <w:t>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2D5D8E27" w14:textId="0B6BAAFC" w:rsidR="00EF29DB" w:rsidRPr="00BF57DE" w:rsidRDefault="00A62565" w:rsidP="00BF57DE">
      <w:pPr>
        <w:pStyle w:val="Category"/>
      </w:pPr>
      <w:r w:rsidRPr="00BF57DE">
        <w:lastRenderedPageBreak/>
        <w:t>Anticipated Outcomes</w:t>
      </w:r>
    </w:p>
    <w:p w14:paraId="144FC9E7" w14:textId="11A8F000" w:rsidR="00CA6F18" w:rsidRPr="00EE4EB6" w:rsidRDefault="00CA6F18" w:rsidP="00EE4EB6">
      <w:pPr>
        <w:pStyle w:val="Default"/>
      </w:pPr>
      <w:r w:rsidRPr="009651D8">
        <w:t xml:space="preserve">A </w:t>
      </w:r>
      <w:r w:rsidRPr="00EE4EB6">
        <w:t>fundamental reconfiguration of public housing subsidies as mechanisms for generating equity.</w:t>
      </w:r>
    </w:p>
    <w:p w14:paraId="54015199" w14:textId="77777777" w:rsidR="00CA6F18" w:rsidRPr="00EE4EB6" w:rsidRDefault="00CA6F18" w:rsidP="00EE4EB6">
      <w:pPr>
        <w:pStyle w:val="Default"/>
      </w:pPr>
      <w:r w:rsidRPr="00EE4EB6">
        <w:t>A measurable reduction in eviction rates, shelter utilization, housing court caseloads, and litigation costs.</w:t>
      </w:r>
    </w:p>
    <w:p w14:paraId="51A43AA4" w14:textId="77777777" w:rsidR="00CA6F18" w:rsidRPr="00EE4EB6" w:rsidRDefault="00CA6F18" w:rsidP="00EE4EB6">
      <w:pPr>
        <w:pStyle w:val="Default"/>
      </w:pPr>
      <w:r w:rsidRPr="00EE4EB6">
        <w:t>Decreased financial incentives for exploitative landlord practices and ongoing code violations.</w:t>
      </w:r>
    </w:p>
    <w:p w14:paraId="246A7A2D" w14:textId="77777777" w:rsidR="00CA6F18" w:rsidRPr="00EE4EB6" w:rsidRDefault="00CA6F18" w:rsidP="00EE4EB6">
      <w:pPr>
        <w:pStyle w:val="Default"/>
      </w:pPr>
      <w:r w:rsidRPr="00EE4EB6">
        <w:t>Expansion of access to limited-equity homeownership for low- and moderate-income households.</w:t>
      </w:r>
    </w:p>
    <w:p w14:paraId="23DDC699" w14:textId="77777777" w:rsidR="00CA6F18" w:rsidRPr="00EE4EB6" w:rsidRDefault="00CA6F18" w:rsidP="00EE4EB6">
      <w:pPr>
        <w:pStyle w:val="Default"/>
      </w:pPr>
      <w:r w:rsidRPr="00EE4EB6">
        <w:t>Institutionalization of cooperative governance models that promote democratic tenant control.</w:t>
      </w:r>
    </w:p>
    <w:p w14:paraId="47A8720A" w14:textId="77777777" w:rsidR="009651D8" w:rsidRDefault="00CA6F18" w:rsidP="00EE4EB6">
      <w:pPr>
        <w:pStyle w:val="Default"/>
      </w:pPr>
      <w:r w:rsidRPr="00EE4EB6">
        <w:t>Strengthened neighborhood resilience and reduced residential turnover in vulnerable communities</w:t>
      </w:r>
    </w:p>
    <w:p w14:paraId="46214F15" w14:textId="77777777" w:rsidR="00995DBD" w:rsidRPr="00EE4EB6" w:rsidRDefault="00995DBD" w:rsidP="00995DBD">
      <w:pPr>
        <w:pStyle w:val="Default"/>
        <w:numPr>
          <w:ilvl w:val="0"/>
          <w:numId w:val="0"/>
        </w:numPr>
        <w:ind w:left="580"/>
      </w:pPr>
    </w:p>
    <w:p w14:paraId="6F641503" w14:textId="242BBF94" w:rsidR="00EF29DB" w:rsidRPr="00BF57DE" w:rsidRDefault="00A62565" w:rsidP="00BF57DE">
      <w:pPr>
        <w:pStyle w:val="Category"/>
      </w:pPr>
      <w:r w:rsidRPr="00BF57DE">
        <w:t>Legislative and Administrative Instruments</w:t>
      </w:r>
    </w:p>
    <w:p w14:paraId="6D871710" w14:textId="77777777" w:rsidR="00EF29DB" w:rsidRPr="00995DBD" w:rsidRDefault="00A62565" w:rsidP="00995DBD">
      <w:pPr>
        <w:pStyle w:val="Default"/>
      </w:pPr>
      <w:r w:rsidRPr="00995DBD">
        <w:t>The TCAP policy architecture is underpinned by a legal framework designed to facilitate the redirection of subsidies into ownership pathways. Key instruments include:</w:t>
      </w:r>
    </w:p>
    <w:p w14:paraId="728CAE21" w14:textId="77777777" w:rsidR="00EF29DB" w:rsidRPr="00995DBD" w:rsidRDefault="00A62565" w:rsidP="00995DBD">
      <w:pPr>
        <w:pStyle w:val="Default"/>
      </w:pPr>
      <w:r w:rsidRPr="00995DBD">
        <w:t>Enactment of a Public Equity Transfer Framework (PETF), codifying the legal right to convert subsidy vouchers into cooperative shares</w:t>
      </w:r>
    </w:p>
    <w:p w14:paraId="1A0128CB" w14:textId="77777777" w:rsidR="00EF29DB" w:rsidRPr="00995DBD" w:rsidRDefault="00A62565" w:rsidP="00995DBD">
      <w:pPr>
        <w:pStyle w:val="Default"/>
      </w:pPr>
      <w:r w:rsidRPr="00995DBD">
        <w:t>Amendments to NYS Real Property Law permitting subsidy-backed co-op formation and transfer</w:t>
      </w:r>
    </w:p>
    <w:p w14:paraId="3986B083" w14:textId="77777777" w:rsidR="00EF29DB" w:rsidRPr="00995DBD" w:rsidRDefault="00A62565" w:rsidP="00995DBD">
      <w:pPr>
        <w:pStyle w:val="Default"/>
      </w:pPr>
      <w:r w:rsidRPr="00995DBD">
        <w:t>Strengthened tenant rights under Right of First Refusal (ROFR) legislation</w:t>
      </w:r>
    </w:p>
    <w:p w14:paraId="7F2E7757" w14:textId="77777777" w:rsidR="00EF29DB" w:rsidRPr="00995DBD" w:rsidRDefault="00A62565" w:rsidP="00995DBD">
      <w:pPr>
        <w:pStyle w:val="Default"/>
      </w:pPr>
      <w:r w:rsidRPr="00995DBD">
        <w:t>Expansion of Community Opportunity to Purchase Act (COPA) provisions</w:t>
      </w:r>
    </w:p>
    <w:p w14:paraId="34A53812" w14:textId="77777777" w:rsidR="00EF29DB" w:rsidRPr="00995DBD" w:rsidRDefault="00A62565" w:rsidP="00995DBD">
      <w:pPr>
        <w:pStyle w:val="Default"/>
      </w:pPr>
      <w:r w:rsidRPr="00995DBD">
        <w:t>HUD administrative waivers enabling flexibility in HCV deployment for equity conversion pilots</w:t>
      </w:r>
    </w:p>
    <w:p w14:paraId="4164E0EE" w14:textId="77777777" w:rsidR="00EF29DB" w:rsidRPr="00995DBD" w:rsidRDefault="00A62565" w:rsidP="00995DBD">
      <w:pPr>
        <w:pStyle w:val="Defaul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37EA71C2" w14:textId="77777777" w:rsidR="00995DBD" w:rsidRDefault="00995DB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5615F4DC" w14:textId="3E939B81" w:rsidR="00EF29DB" w:rsidRPr="000B30BB" w:rsidRDefault="001F1B77" w:rsidP="00251236">
      <w:pPr>
        <w:pStyle w:val="Heading2"/>
      </w:pPr>
      <w:r>
        <w:lastRenderedPageBreak/>
        <w:t xml:space="preserve">1.3 </w:t>
      </w:r>
      <w:r w:rsidRPr="000B30BB">
        <w:t>Implementation Framework</w:t>
      </w:r>
    </w:p>
    <w:p w14:paraId="235F7311" w14:textId="593E5B65" w:rsidR="00EF29DB" w:rsidRDefault="00A62565" w:rsidP="00CA6F18">
      <w:r w:rsidRPr="009651D8">
        <w:t>The implementation phase will begin with the selection of five high-priority pilot buildings located in districts with concentrated housing code violations, organized tenant bases, and high risk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A62565" w:rsidP="00BF57DE">
      <w:pPr>
        <w:pStyle w:val="Category"/>
      </w:pPr>
      <w:r w:rsidRPr="00BF57DE">
        <w:t>Fiscal and Economic Viability</w:t>
      </w:r>
    </w:p>
    <w:p w14:paraId="3F4F15EA" w14:textId="57B565B7" w:rsidR="00EF29DB" w:rsidRDefault="00A62565" w:rsidP="00CA6F18">
      <w:r w:rsidRPr="009651D8">
        <w:t xml:space="preserve">TCAP is explicitly designed to be fiscally self-sustaining over a five-year implementation horizon. </w:t>
      </w:r>
      <w:r w:rsidR="00BF57DE">
        <w:t>S</w:t>
      </w:r>
      <w:r w:rsidRPr="009651D8">
        <w:t>ubstantial reductions in emergency housing assistance, litigation costs, and long-term shelter dependency</w:t>
      </w:r>
      <w:r w:rsidR="00BF57DE">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w:t>
      </w:r>
      <w:r w:rsidRPr="009651D8">
        <w:lastRenderedPageBreak/>
        <w:t>demonstrating that TCAP yields greater return on public investment while materially improving tenant outcomes.</w:t>
      </w:r>
    </w:p>
    <w:p w14:paraId="18FDC607" w14:textId="77777777" w:rsidR="001F1B77" w:rsidRPr="009651D8" w:rsidRDefault="001F1B77" w:rsidP="00CA6F18"/>
    <w:p w14:paraId="5808991C" w14:textId="77777777" w:rsidR="00EF29DB" w:rsidRPr="00BF57DE" w:rsidRDefault="00A62565" w:rsidP="00BF57DE">
      <w:pPr>
        <w:pStyle w:val="Category"/>
      </w:pPr>
      <w:r w:rsidRPr="00BF57DE">
        <w:t>Empirical Foundation</w:t>
      </w:r>
    </w:p>
    <w:p w14:paraId="7194762F" w14:textId="5AA2AFE4" w:rsidR="001F1B77" w:rsidRDefault="00A62565" w:rsidP="001F1B77">
      <w:r w:rsidRPr="009651D8">
        <w:t xml:space="preserve">A robust empirical base supports the conceptual and operational premises of TCAP. </w:t>
      </w:r>
      <w:proofErr w:type="spellStart"/>
      <w:r w:rsidRPr="009651D8">
        <w:t>Elmelech</w:t>
      </w:r>
      <w:proofErr w:type="spellEnd"/>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w:t>
      </w:r>
      <w:proofErr w:type="spellStart"/>
      <w:r w:rsidRPr="009651D8">
        <w:t>Chernick</w:t>
      </w:r>
      <w:proofErr w:type="spellEnd"/>
      <w:r w:rsidRPr="009651D8">
        <w:t xml:space="preserve">, </w:t>
      </w:r>
      <w:proofErr w:type="spellStart"/>
      <w:r w:rsidRPr="009651D8">
        <w:t>Reschovsky</w:t>
      </w:r>
      <w:proofErr w:type="spellEnd"/>
      <w:r w:rsidRPr="009651D8">
        <w:t>, and Newman (2021) empirically tie housing instability to municipal revenue loss and service strain, arguing for proactive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A62565" w:rsidP="00BF57DE">
      <w:pPr>
        <w:pStyle w:val="Category"/>
      </w:pPr>
      <w:r w:rsidRPr="00BF57DE">
        <w:t>Next Steps</w:t>
      </w:r>
    </w:p>
    <w:p w14:paraId="7337F2BA" w14:textId="77777777" w:rsidR="00EF29DB" w:rsidRPr="009651D8" w:rsidRDefault="00A62565" w:rsidP="00A26D2E">
      <w:pPr>
        <w:pStyle w:val="Default"/>
        <w:numPr>
          <w:ilvl w:val="0"/>
          <w:numId w:val="0"/>
        </w:numPr>
        <w:suppressAutoHyphens/>
        <w:spacing w:before="0" w:after="240" w:line="240" w:lineRule="auto"/>
        <w:rPr>
          <w:rFonts w:eastAsia="Times Roman" w:cs="Times New Roman"/>
          <w:szCs w:val="24"/>
        </w:rPr>
      </w:pPr>
      <w:r w:rsidRPr="009651D8">
        <w:rPr>
          <w:rFonts w:cs="Times New Roman"/>
          <w:szCs w:val="24"/>
        </w:rPr>
        <w:t>To operationalize TCAP, a set of immediate procedural and legal steps must be prioritized:</w:t>
      </w:r>
    </w:p>
    <w:p w14:paraId="4467B22C" w14:textId="77777777" w:rsidR="00EF29DB" w:rsidRPr="009651D8" w:rsidRDefault="00A62565" w:rsidP="007A1E90">
      <w:pPr>
        <w:pStyle w:val="Default"/>
        <w:numPr>
          <w:ilvl w:val="0"/>
          <w:numId w:val="5"/>
        </w:numPr>
        <w:suppressAutoHyphens/>
        <w:spacing w:before="0" w:after="240" w:line="240" w:lineRule="auto"/>
        <w:rPr>
          <w:rFonts w:cs="Times New Roman"/>
          <w:szCs w:val="24"/>
        </w:rPr>
      </w:pPr>
      <w:r w:rsidRPr="009651D8">
        <w:rPr>
          <w:rFonts w:cs="Times New Roman"/>
          <w:szCs w:val="24"/>
        </w:rPr>
        <w:t>Draft and formally adopt standardized legal templates for cooperative formation, governance structures, and subsidy-to-equity conversion.</w:t>
      </w:r>
    </w:p>
    <w:p w14:paraId="592B0B57"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lastRenderedPageBreak/>
        <w:t>Execute memoranda of understanding (MOUs) among HPD, NYCHA, HCR, and legal aid partners for coordinated service delivery.</w:t>
      </w:r>
    </w:p>
    <w:p w14:paraId="635EDBC6"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Develop and submit a comprehensive waiver request to HUD for use of HCVs in cooperative equity acquisition under PETF provisions.</w:t>
      </w:r>
    </w:p>
    <w:p w14:paraId="49222C98"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Identify and secure five initial pilot properties with readiness assessments, funding approvals, and tenant participation benchmarks.</w:t>
      </w:r>
    </w:p>
    <w:p w14:paraId="3F15B21D"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Initiate a citywide communications campaign and stakeholder briefings to build public awareness and institutional alignment.</w:t>
      </w:r>
    </w:p>
    <w:p w14:paraId="3A6E0DDF" w14:textId="484506A9" w:rsidR="00EF29DB" w:rsidRPr="00102D21" w:rsidRDefault="00A62565" w:rsidP="00102D21">
      <w:pPr>
        <w:ind w:left="0"/>
        <w:jc w:val="both"/>
        <w:rPr>
          <w:rFonts w:eastAsia="Times Roman"/>
        </w:rPr>
      </w:pPr>
      <w:r w:rsidRPr="009651D8">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251236">
      <w:pPr>
        <w:pStyle w:val="Heading2"/>
        <w:rPr>
          <w:rFonts w:eastAsia="Times Roman"/>
        </w:rPr>
      </w:pPr>
      <w:r>
        <w:t xml:space="preserve">1.4 </w:t>
      </w:r>
      <w:r w:rsidRPr="009651D8">
        <w:t>Policy Question &amp; Significance</w:t>
      </w:r>
    </w:p>
    <w:p w14:paraId="2B26D09A" w14:textId="77777777" w:rsidR="00EF29DB" w:rsidRPr="00BF57DE" w:rsidRDefault="00A62565" w:rsidP="00BF57DE">
      <w:pPr>
        <w:pStyle w:val="Category"/>
      </w:pPr>
      <w:r w:rsidRPr="00BF57DE">
        <w:t>Framing the Core Inquiry</w:t>
      </w:r>
    </w:p>
    <w:p w14:paraId="0B1D7A1E" w14:textId="77777777" w:rsidR="00EF29DB" w:rsidRDefault="00A62565" w:rsidP="00CA6F18">
      <w:r w:rsidRPr="009651D8">
        <w:t>At the heart of this proposal lies a fundamental inquiry into the design, purpose, and justice implications of New York City</w:t>
      </w:r>
      <w:r w:rsidRPr="009651D8">
        <w:rPr>
          <w:rtl/>
        </w:rPr>
        <w:t>’</w:t>
      </w:r>
      <w:r w:rsidRPr="009651D8">
        <w:t xml:space="preserve">s housing subsidy infrastructure: </w:t>
      </w:r>
      <w:r w:rsidRPr="009651D8">
        <w:rPr>
          <w:b/>
          <w:bCs/>
        </w:rPr>
        <w:t>How can the city</w:t>
      </w:r>
      <w:r w:rsidRPr="009651D8">
        <w:rPr>
          <w:b/>
          <w:bCs/>
          <w:rtl/>
        </w:rPr>
        <w:t>’</w:t>
      </w:r>
      <w:r w:rsidRPr="009651D8">
        <w:rPr>
          <w:b/>
          <w:bCs/>
        </w:rPr>
        <w:t>s rental subsidy programs be structurally reconfigured to facilitate tenant ownership and foster intergenerational wealth-building, particularly within communities historically denied access to asset formation?</w:t>
      </w:r>
      <w:r w:rsidRPr="009651D8">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ostensibly committed to equity?</w:t>
      </w:r>
    </w:p>
    <w:p w14:paraId="6D162237" w14:textId="77777777" w:rsidR="001F1B77" w:rsidRPr="009651D8" w:rsidRDefault="001F1B77" w:rsidP="00CA6F18">
      <w:pPr>
        <w:rPr>
          <w:rFonts w:eastAsia="Times Roman"/>
        </w:rPr>
      </w:pPr>
    </w:p>
    <w:p w14:paraId="04E28008" w14:textId="77777777" w:rsidR="00EF29DB" w:rsidRPr="00BF57DE" w:rsidRDefault="00A62565" w:rsidP="00BF57DE">
      <w:pPr>
        <w:pStyle w:val="Category"/>
      </w:pPr>
      <w:r w:rsidRPr="00BF57DE">
        <w:lastRenderedPageBreak/>
        <w:t>Significance in the Context of Structural Inequality</w:t>
      </w:r>
    </w:p>
    <w:p w14:paraId="0056700D" w14:textId="77777777" w:rsidR="00EF29DB" w:rsidRDefault="00A62565" w:rsidP="00CA6F18">
      <w:r w:rsidRPr="009651D8">
        <w:t>New York City continues to allocate more than $5 billion annually across federal, state, and local subsidy programs, with the vast majority of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xml:space="preserve">, 2004; NYU </w:t>
      </w:r>
      <w:proofErr w:type="spellStart"/>
      <w:r w:rsidRPr="009651D8">
        <w:t>Furman</w:t>
      </w:r>
      <w:proofErr w:type="spellEnd"/>
      <w:r w:rsidRPr="009651D8">
        <w:t xml:space="preserve">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A62565" w:rsidP="00BF57DE">
      <w:pPr>
        <w:pStyle w:val="Category"/>
      </w:pPr>
      <w:r w:rsidRPr="00BF57DE">
        <w:t>Convergence of Fiscal, Legal, and Racial Imperatives</w:t>
      </w:r>
    </w:p>
    <w:p w14:paraId="41DAA5B7" w14:textId="3DA41236" w:rsidR="00EF29DB" w:rsidRPr="009651D8" w:rsidRDefault="00A62565" w:rsidP="00ED00AE">
      <w:pPr>
        <w:rPr>
          <w:rFonts w:eastAsia="Times Roman"/>
        </w:rPr>
      </w:pPr>
      <w:r w:rsidRPr="009651D8">
        <w:t>Converging crises magnify the proposal's urgency: increasing displacement in working-class neighborhoods, mounting public expenditures on eviction prevention and shelter services, and a growing recognition that tenant protections—even when well</w:t>
      </w:r>
      <w:r w:rsidR="000B30BB">
        <w:t>—resourced—does</w:t>
      </w:r>
      <w:r w:rsidRPr="009651D8">
        <w:t xml:space="preserve"> not constitute asset security. Even landmark programs such as Right to Counsel, CityFHEPS expansion, and local rent law reforms have left the core structure of ownership accumulation untouched. Tenants remain rent payers indefinitely; landlords </w:t>
      </w:r>
      <w:r w:rsidRPr="009651D8">
        <w:lastRenderedPageBreak/>
        <w:t>remain asset holders and recipients of public subsidy. This dichotomy reveals a profound asymmetry in the social contract and an untenable division of fiscal responsibility and private gain.</w:t>
      </w:r>
    </w:p>
    <w:p w14:paraId="7C144409" w14:textId="0900C36E" w:rsidR="00EF29DB" w:rsidRDefault="00A62565" w:rsidP="00ED00AE">
      <w:r w:rsidRPr="009651D8">
        <w:t>Moreover, the fiscal logic for reform is clear: every dollar invested in rent stabilization that fails to produce equity yields only temporary relief. In contrast, converting these streams into cooperative equity investment</w:t>
      </w:r>
      <w:r w:rsidR="00ED00AE">
        <w:t xml:space="preserve">, </w:t>
      </w:r>
      <w:r w:rsidRPr="009651D8">
        <w:t>when paired with legal infrastructure and technical assistance</w:t>
      </w:r>
      <w:r w:rsidR="00ED00AE">
        <w:t xml:space="preserve">, </w:t>
      </w:r>
      <w:r w:rsidRPr="009651D8">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A62565" w:rsidP="00BF57DE">
      <w:pPr>
        <w:pStyle w:val="Category"/>
      </w:pPr>
      <w:r w:rsidRPr="00BF57DE">
        <w:t>Public Purpose and Political Imagination</w:t>
      </w:r>
    </w:p>
    <w:p w14:paraId="2DEAF53E" w14:textId="77777777" w:rsidR="00EF29DB" w:rsidRPr="009651D8" w:rsidRDefault="00A62565" w:rsidP="00CA6F18">
      <w:pPr>
        <w:rPr>
          <w:rFonts w:eastAsia="Times Roman"/>
        </w:rPr>
      </w:pPr>
      <w:r w:rsidRPr="009651D8">
        <w:t>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stewardship; not only occupancy, but equity. In doing so, it aligns public funding with long-term public good and offers a framework for redress and redistribution that is long overdue.</w:t>
      </w:r>
    </w:p>
    <w:p w14:paraId="29CF08F7" w14:textId="77777777" w:rsidR="00EF29DB" w:rsidRPr="009651D8" w:rsidRDefault="00A62565" w:rsidP="00CA6F18">
      <w:pPr>
        <w:rPr>
          <w:rFonts w:eastAsia="Times Roman"/>
        </w:rPr>
      </w:pPr>
      <w:r w:rsidRPr="009651D8">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251236">
      <w:pPr>
        <w:pStyle w:val="Heading2"/>
        <w:rPr>
          <w:rFonts w:ascii="Times Roman" w:eastAsia="Times Roman" w:hAnsi="Times Roman" w:cs="Times Roman"/>
          <w:sz w:val="36"/>
          <w:szCs w:val="36"/>
        </w:rPr>
      </w:pPr>
      <w:r>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Context</w:t>
      </w:r>
    </w:p>
    <w:p w14:paraId="0732C756" w14:textId="77777777" w:rsidR="00EF29DB" w:rsidRPr="00BF57DE" w:rsidRDefault="00A62565" w:rsidP="00BF57DE">
      <w:pPr>
        <w:pStyle w:val="Category"/>
      </w:pPr>
      <w:r w:rsidRPr="00BF57DE">
        <w:lastRenderedPageBreak/>
        <w:t>Positioning the Literature within Policy Transformation</w:t>
      </w:r>
    </w:p>
    <w:p w14:paraId="4215E191" w14:textId="77777777" w:rsidR="00EF29DB" w:rsidRDefault="00A62565" w:rsidP="001F1B77">
      <w:r w:rsidRPr="009651D8">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A62565" w:rsidP="00BF57DE">
      <w:pPr>
        <w:pStyle w:val="Category"/>
      </w:pPr>
      <w:r w:rsidRPr="00BF57DE">
        <w:t>Structural Barriers to Homeownership</w:t>
      </w:r>
    </w:p>
    <w:p w14:paraId="694B077C" w14:textId="6C8AE41C" w:rsidR="001F1B77" w:rsidRDefault="00A62565" w:rsidP="00ED00AE">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t>systemic</w:t>
      </w:r>
      <w:r w:rsidRPr="009651D8">
        <w:t xml:space="preserve"> barrier that public subsidies failed to address.</w:t>
      </w:r>
    </w:p>
    <w:p w14:paraId="595BCE55" w14:textId="77777777" w:rsidR="00ED00AE" w:rsidRPr="00ED00AE" w:rsidRDefault="00ED00AE" w:rsidP="00ED00AE"/>
    <w:p w14:paraId="0693571A" w14:textId="77777777" w:rsidR="0047729B" w:rsidRDefault="0047729B" w:rsidP="00BF57DE">
      <w:pPr>
        <w:pStyle w:val="Category"/>
      </w:pPr>
    </w:p>
    <w:p w14:paraId="4291C0CF" w14:textId="77777777" w:rsidR="0047729B" w:rsidRDefault="0047729B" w:rsidP="00BF57DE">
      <w:pPr>
        <w:pStyle w:val="Category"/>
      </w:pPr>
    </w:p>
    <w:p w14:paraId="5D01C3C9" w14:textId="5D81406F" w:rsidR="00EF29DB" w:rsidRPr="00BF57DE" w:rsidRDefault="00A62565" w:rsidP="00BF57DE">
      <w:pPr>
        <w:pStyle w:val="Category"/>
      </w:pPr>
      <w:r w:rsidRPr="00BF57DE">
        <w:lastRenderedPageBreak/>
        <w:t>The Fiscal Cost of Housing Instability</w:t>
      </w:r>
    </w:p>
    <w:p w14:paraId="27C0EF2E" w14:textId="77777777" w:rsidR="00EF29DB" w:rsidRDefault="00A62565" w:rsidP="00CA6F18">
      <w:proofErr w:type="spellStart"/>
      <w:r w:rsidRPr="009651D8">
        <w:t>Chernick</w:t>
      </w:r>
      <w:proofErr w:type="spellEnd"/>
      <w:r w:rsidRPr="009651D8">
        <w:t xml:space="preserve">, </w:t>
      </w:r>
      <w:proofErr w:type="spellStart"/>
      <w:r w:rsidRPr="009651D8">
        <w:t>Reschovsky</w:t>
      </w:r>
      <w:proofErr w:type="spellEnd"/>
      <w:r w:rsidRPr="009651D8">
        <w:t>, and Newman (2021) link housing instability to significant erosion of municipal tax bases and the ballooning of reactive social service expenditures. Their findings show that property tax revenue declines and emergency housing assistance demands rise in direct correlation with eviction rates and housing precarity. These fiscal impacts lend strong support to proactive interventions that can stabilize tenure and reduce 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A62565" w:rsidP="00BF57DE">
      <w:pPr>
        <w:pStyle w:val="Category"/>
      </w:pPr>
      <w:r w:rsidRPr="00BF57DE">
        <w:t>Evidence from Federal Demonstration Projects</w:t>
      </w:r>
    </w:p>
    <w:p w14:paraId="55CA12E8" w14:textId="068D63A8" w:rsidR="00EF29DB" w:rsidRDefault="00A62565" w:rsidP="00CA6F18">
      <w:r w:rsidRPr="009651D8">
        <w:t>HUD</w:t>
      </w:r>
      <w:r w:rsidRPr="009651D8">
        <w:rPr>
          <w:rtl/>
        </w:rPr>
        <w:t>’</w:t>
      </w:r>
      <w:r w:rsidRPr="009651D8">
        <w:t xml:space="preserve">s Community Choice Demonstration (Lubell et al., 2025) </w:t>
      </w:r>
      <w:r w:rsidR="001F1B77">
        <w:t>highlight</w:t>
      </w:r>
      <w:r w:rsidRPr="009651D8">
        <w:t>s how voucher</w:t>
      </w:r>
      <w:r w:rsidR="001F1B77">
        <w:t xml:space="preserve"> </w:t>
      </w:r>
      <w:r w:rsidRPr="009651D8">
        <w:t xml:space="preserve">holders benefit from targeted mobility support, yet it also </w:t>
      </w:r>
      <w:r w:rsidR="001F1B77">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00976AA1" w:rsidR="00ED00AE" w:rsidRDefault="00ED00AE" w:rsidP="00CA6F18">
      <w:pPr>
        <w:rPr>
          <w:rFonts w:eastAsia="Times Roman"/>
        </w:rPr>
      </w:pPr>
    </w:p>
    <w:p w14:paraId="4695648E" w14:textId="77777777" w:rsidR="00CB09F8" w:rsidRPr="009651D8" w:rsidRDefault="00CB09F8" w:rsidP="00CA6F18">
      <w:pPr>
        <w:rPr>
          <w:rFonts w:eastAsia="Times Roman"/>
        </w:rPr>
      </w:pPr>
    </w:p>
    <w:p w14:paraId="44441FA7" w14:textId="77777777" w:rsidR="00EF29DB" w:rsidRPr="00BF57DE" w:rsidRDefault="00A62565" w:rsidP="00BF57DE">
      <w:pPr>
        <w:pStyle w:val="Category"/>
      </w:pPr>
      <w:r w:rsidRPr="00BF57DE">
        <w:lastRenderedPageBreak/>
        <w:t>Historical Wealth Accumulation and Exclusion</w:t>
      </w:r>
    </w:p>
    <w:p w14:paraId="047F2D8D" w14:textId="57CD5AA8" w:rsidR="00EF29DB" w:rsidRDefault="00A62565" w:rsidP="00CA6F18">
      <w:r w:rsidRPr="009651D8">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rsidR="001F1B77">
        <w:t xml:space="preserve">, </w:t>
      </w:r>
      <w:r w:rsidRPr="009651D8">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t>aims to disrupt this pattern by integrating ownership rights directly into</w:t>
      </w:r>
      <w:r w:rsidRPr="009651D8">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A62565" w:rsidP="00BF57DE">
      <w:pPr>
        <w:pStyle w:val="Category"/>
      </w:pPr>
      <w:r w:rsidRPr="00BF57DE">
        <w:t>Institutional Critique and Emerging Practice</w:t>
      </w:r>
    </w:p>
    <w:p w14:paraId="05F0336C" w14:textId="6AF16510" w:rsidR="00ED00AE" w:rsidRDefault="00A62565" w:rsidP="00ED00AE">
      <w:r w:rsidRPr="009651D8">
        <w:t>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t>'</w:t>
      </w:r>
    </w:p>
    <w:p w14:paraId="4D90363A" w14:textId="77777777" w:rsidR="00BF57DE" w:rsidRPr="00ED00AE" w:rsidRDefault="00BF57DE" w:rsidP="00ED00AE"/>
    <w:p w14:paraId="567E784F" w14:textId="64010F95" w:rsidR="00EF29DB" w:rsidRPr="00BF57DE" w:rsidRDefault="00A62565" w:rsidP="00BF57DE">
      <w:pPr>
        <w:pStyle w:val="Category"/>
      </w:pPr>
      <w:r w:rsidRPr="00BF57DE">
        <w:t>The Gap Between Knowledge and Implementation</w:t>
      </w:r>
    </w:p>
    <w:p w14:paraId="4CDA5547" w14:textId="77777777" w:rsidR="00EF29DB" w:rsidRPr="009651D8" w:rsidRDefault="00A62565" w:rsidP="00CA6F18">
      <w:pPr>
        <w:rPr>
          <w:rFonts w:eastAsia="Times Roman"/>
        </w:rPr>
      </w:pPr>
      <w:r w:rsidRPr="009651D8">
        <w:t xml:space="preserve">Despite robust evidence that tenant ownership improves social, economic, and civic outcomes, housing policy remains largely wedded to landlord-centered frameworks. This </w:t>
      </w:r>
      <w:r w:rsidRPr="009651D8">
        <w:lastRenderedPageBreak/>
        <w:t>misalignment between scholarly consensus and policy design reflects both bureaucratic 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In sum, the research supports the following conclusions:</w:t>
      </w:r>
    </w:p>
    <w:p w14:paraId="607DB4A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Racialized housing outcomes are driven by structural exclusions, not individual deficits.</w:t>
      </w:r>
    </w:p>
    <w:p w14:paraId="5187B8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Rental subsidies have demonstrable limits when disconnected from ownership pathways.</w:t>
      </w:r>
    </w:p>
    <w:p w14:paraId="5ECAF1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Public expenditures on housing instability are unsustainable and inefficient.</w:t>
      </w:r>
    </w:p>
    <w:p w14:paraId="2AB14C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housing models are legally viable, financially rational, and socially just.</w:t>
      </w:r>
    </w:p>
    <w:p w14:paraId="6EDA282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TCAP is the policy bridge between decades of research and the transformative application of that knowledge.</w:t>
      </w:r>
    </w:p>
    <w:p w14:paraId="42446306" w14:textId="77777777" w:rsidR="00EF29DB" w:rsidRPr="009651D8" w:rsidRDefault="00EF29DB" w:rsidP="00841E18">
      <w:pPr>
        <w:pStyle w:val="Default"/>
        <w:numPr>
          <w:ilvl w:val="0"/>
          <w:numId w:val="0"/>
        </w:numPr>
        <w:suppressAutoHyphens/>
        <w:spacing w:before="0" w:line="240" w:lineRule="auto"/>
        <w:ind w:left="580" w:hanging="360"/>
        <w:rPr>
          <w:rFonts w:eastAsia="Times Roman" w:cs="Times New Roman"/>
          <w:color w:val="808080"/>
          <w:szCs w:val="24"/>
        </w:rPr>
      </w:pPr>
    </w:p>
    <w:p w14:paraId="5497AFD3" w14:textId="77777777" w:rsidR="00EF29DB" w:rsidRPr="009651D8" w:rsidRDefault="00A62565">
      <w:pPr>
        <w:pStyle w:val="Default"/>
        <w:suppressAutoHyphens/>
        <w:spacing w:before="0" w:line="240" w:lineRule="auto"/>
        <w:rPr>
          <w:rFonts w:cs="Times New Roman"/>
        </w:rPr>
      </w:pPr>
      <w:r w:rsidRPr="009651D8">
        <w:rPr>
          <w:rFonts w:cs="Times New Roman"/>
          <w:color w:val="808080"/>
          <w:szCs w:val="24"/>
        </w:rPr>
        <w:br w:type="page"/>
      </w:r>
    </w:p>
    <w:p w14:paraId="5A4118E7" w14:textId="77777777" w:rsidR="00EF29DB" w:rsidRPr="009651D8" w:rsidRDefault="00A62565" w:rsidP="00251236">
      <w:pPr>
        <w:pStyle w:val="Heading1"/>
        <w:rPr>
          <w:rFonts w:eastAsia="Times Roman"/>
        </w:rPr>
      </w:pPr>
      <w:r w:rsidRPr="009651D8">
        <w:lastRenderedPageBreak/>
        <w:t>PART II — POLICY DESIGN &amp; IMPLEMENTATION</w:t>
      </w:r>
    </w:p>
    <w:p w14:paraId="255099F5" w14:textId="202F2386" w:rsidR="00BF57DE" w:rsidRPr="00BF57DE" w:rsidRDefault="001F1B77" w:rsidP="00251236">
      <w:pPr>
        <w:pStyle w:val="Heading2"/>
      </w:pPr>
      <w:r>
        <w:t xml:space="preserve">2.1 </w:t>
      </w:r>
      <w:r w:rsidRPr="009651D8">
        <w:t>Methodology</w:t>
      </w:r>
    </w:p>
    <w:p w14:paraId="19A2F95C" w14:textId="650C1032" w:rsidR="00EF29DB" w:rsidRPr="00BF57DE" w:rsidRDefault="00A62565" w:rsidP="00BF57DE">
      <w:pPr>
        <w:pStyle w:val="Category"/>
      </w:pPr>
      <w:r w:rsidRPr="00BF57DE">
        <w:t>Research Design and Policy Formation Logic</w:t>
      </w:r>
    </w:p>
    <w:p w14:paraId="1C44F99E" w14:textId="77777777" w:rsidR="00EF29DB" w:rsidRDefault="00A62565" w:rsidP="00EE4EB6">
      <w:r w:rsidRPr="009651D8">
        <w:tab/>
        <w:t>The methodological framework underlying the Tenant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 w14:paraId="457BE333" w14:textId="4B728526" w:rsidR="00EF29DB" w:rsidRPr="00BF57DE" w:rsidRDefault="00A62565" w:rsidP="00BF57DE">
      <w:pPr>
        <w:pStyle w:val="Category"/>
      </w:pPr>
      <w:r w:rsidRPr="00BF57DE">
        <w:t>Mixed-Methods Synthesis</w:t>
      </w:r>
    </w:p>
    <w:p w14:paraId="3CC7E9FA" w14:textId="3A90879E" w:rsidR="00EF29DB" w:rsidRDefault="00A62565" w:rsidP="00EE4EB6">
      <w:r w:rsidRPr="009651D8">
        <w:tab/>
        <w:t xml:space="preserve">The TCAP policy was constructed using a mixed-methods approach. Quantitative data were derived from HUD datasets, NYC HPD violation registries, NYCHA tenancy records, and city-level expenditure reports, </w:t>
      </w:r>
      <w:r w:rsidR="00BF57DE">
        <w:t>with</w:t>
      </w:r>
      <w:r w:rsidRPr="009651D8">
        <w:t xml:space="preserve"> </w:t>
      </w:r>
      <w:r w:rsidR="00BF57DE">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 w14:paraId="5BAE06C9" w14:textId="5E617E27" w:rsidR="00BF57DE" w:rsidRDefault="00BF57DE" w:rsidP="000E65ED">
      <w:pPr>
        <w:spacing w:line="240" w:lineRule="auto"/>
        <w:ind w:left="0"/>
        <w:rPr>
          <w:rFonts w:cs="Arial Unicode MS"/>
          <w:b/>
          <w:bCs/>
          <w:caps/>
          <w:color w:val="000000"/>
          <w:sz w:val="28"/>
          <w:szCs w:val="28"/>
          <w14:textOutline w14:w="0" w14:cap="flat" w14:cmpd="sng" w14:algn="ctr">
            <w14:noFill/>
            <w14:prstDash w14:val="solid"/>
            <w14:bevel/>
          </w14:textOutline>
        </w:rPr>
      </w:pPr>
    </w:p>
    <w:p w14:paraId="5C67FC7A" w14:textId="5DDF5433" w:rsidR="00EF29DB" w:rsidRPr="00BF57DE" w:rsidRDefault="00A62565" w:rsidP="00BF57DE">
      <w:pPr>
        <w:pStyle w:val="Category"/>
      </w:pPr>
      <w:r w:rsidRPr="00BF57DE">
        <w:t>Stakeholder-Centered Design</w:t>
      </w:r>
    </w:p>
    <w:p w14:paraId="1C4DBA4D" w14:textId="77777777" w:rsidR="00EF29DB" w:rsidRDefault="00A62565" w:rsidP="00EE4EB6">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 w14:paraId="6CF0D79D" w14:textId="77777777" w:rsidR="00EF29DB" w:rsidRPr="00BF57DE" w:rsidRDefault="00A62565" w:rsidP="00BF57DE">
      <w:pPr>
        <w:pStyle w:val="Category"/>
      </w:pPr>
      <w:r w:rsidRPr="00BF57DE">
        <w:t>Pilot Site Selection Criteria</w:t>
      </w:r>
    </w:p>
    <w:p w14:paraId="6E8C925A" w14:textId="77777777" w:rsidR="00EF29DB" w:rsidRPr="009651D8" w:rsidRDefault="00A62565">
      <w:r w:rsidRPr="009651D8">
        <w:t>The pilot phase methodology identifies five buildings for initial implementation, selected based on the following criteria:</w:t>
      </w:r>
    </w:p>
    <w:p w14:paraId="21D76B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603D26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09ED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08EBAD5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5466B2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F8A1EC6" w14:textId="39089DAF" w:rsidR="00EF29DB" w:rsidRPr="00ED00AE" w:rsidRDefault="00A62565" w:rsidP="00ED00AE">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C9160A9" w14:textId="77777777" w:rsidR="00BF57DE" w:rsidRDefault="00BF57DE">
      <w:pPr>
        <w:spacing w:line="240" w:lineRule="auto"/>
        <w:rPr>
          <w:rFonts w:cs="Arial Unicode MS"/>
          <w:b/>
          <w:bCs/>
          <w:caps/>
          <w:color w:val="000000"/>
          <w:sz w:val="28"/>
          <w:szCs w:val="28"/>
          <w14:textOutline w14:w="0" w14:cap="flat" w14:cmpd="sng" w14:algn="ctr">
            <w14:noFill/>
            <w14:prstDash w14:val="solid"/>
            <w14:bevel/>
          </w14:textOutline>
        </w:rPr>
      </w:pPr>
      <w:r>
        <w:lastRenderedPageBreak/>
        <w:br w:type="page"/>
      </w:r>
    </w:p>
    <w:p w14:paraId="00CB64BB" w14:textId="7E9F33C1" w:rsidR="00EF29DB" w:rsidRPr="00BF57DE" w:rsidRDefault="00A62565" w:rsidP="00F56B3F">
      <w:pPr>
        <w:pStyle w:val="Category"/>
      </w:pPr>
      <w:r w:rsidRPr="00BF57DE">
        <w:lastRenderedPageBreak/>
        <w:t xml:space="preserve">Evaluation and </w:t>
      </w:r>
      <w:r w:rsidRPr="00F56B3F">
        <w:t>Measurement</w:t>
      </w:r>
      <w:r w:rsidRPr="00BF57DE">
        <w:t xml:space="preserve"> Framework</w:t>
      </w:r>
    </w:p>
    <w:p w14:paraId="15E41967" w14:textId="77777777" w:rsidR="00EF29DB" w:rsidRPr="009651D8" w:rsidRDefault="00A62565">
      <w:r w:rsidRPr="009651D8">
        <w:t>Evaluation will be structured around four primary metrics:</w:t>
      </w:r>
    </w:p>
    <w:p w14:paraId="6AAF3220" w14:textId="77777777" w:rsidR="00EF29DB" w:rsidRPr="009651D8" w:rsidRDefault="00A62565" w:rsidP="000E65ED">
      <w:pPr>
        <w:pStyle w:val="Style2"/>
      </w:pPr>
      <w:r w:rsidRPr="009651D8">
        <w:rPr>
          <w:b/>
        </w:rPr>
        <w:t>Housing Stability Index</w:t>
      </w:r>
      <w:r w:rsidRPr="009651D8">
        <w:t xml:space="preserve"> – measuring reduction in eviction rates, rent burden, and turnover among pilot buildings.</w:t>
      </w:r>
    </w:p>
    <w:p w14:paraId="5E22D352" w14:textId="77777777" w:rsidR="00EF29DB" w:rsidRPr="009651D8" w:rsidRDefault="00A62565" w:rsidP="000E65ED">
      <w:pPr>
        <w:pStyle w:val="Style2"/>
      </w:pPr>
      <w:r w:rsidRPr="009651D8">
        <w:rPr>
          <w:b/>
        </w:rPr>
        <w:t>Subsidy Conversion Efficiency</w:t>
      </w:r>
      <w:r w:rsidRPr="009651D8">
        <w:t xml:space="preserve"> – tracking the fiscal differential between rental support and ownership investment.</w:t>
      </w:r>
    </w:p>
    <w:p w14:paraId="7911E347" w14:textId="77777777" w:rsidR="00EF29DB" w:rsidRPr="009651D8" w:rsidRDefault="00A62565" w:rsidP="000E65ED">
      <w:pPr>
        <w:pStyle w:val="Style2"/>
      </w:pPr>
      <w:r w:rsidRPr="009651D8">
        <w:rPr>
          <w:b/>
        </w:rPr>
        <w:t>Ownership Equity Accrual</w:t>
      </w:r>
      <w:r w:rsidRPr="009651D8">
        <w:t xml:space="preserve"> – analyzing share </w:t>
      </w:r>
      <w:r w:rsidRPr="000E65ED">
        <w:t>value</w:t>
      </w:r>
      <w:r w:rsidRPr="009651D8">
        <w:t>, capital reserves, and unit improvements over time.</w:t>
      </w:r>
    </w:p>
    <w:p w14:paraId="3E49099D" w14:textId="77777777" w:rsidR="00EF29DB" w:rsidRPr="009651D8" w:rsidRDefault="00A62565" w:rsidP="000E65ED">
      <w:pPr>
        <w:pStyle w:val="Style2"/>
      </w:pPr>
      <w:r w:rsidRPr="009651D8">
        <w:rPr>
          <w:b/>
        </w:rPr>
        <w:t>Governance and Capacity Metrics</w:t>
      </w:r>
      <w:r w:rsidRPr="009651D8">
        <w:t xml:space="preserve"> – assessing tenant board participation, co-op compliance rates, and engagement in training programs.</w:t>
      </w:r>
    </w:p>
    <w:p w14:paraId="13029864" w14:textId="77777777" w:rsidR="00EF29DB" w:rsidRPr="009651D8" w:rsidRDefault="00A62565" w:rsidP="00ED00AE">
      <w:r w:rsidRPr="009651D8">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0E65ED">
      <w:pPr>
        <w:pStyle w:val="Heading2"/>
        <w:rPr>
          <w:rFonts w:eastAsia="Times Roman"/>
        </w:rPr>
      </w:pPr>
      <w:r>
        <w:t xml:space="preserve">2.2 </w:t>
      </w:r>
      <w:r w:rsidRPr="000E65ED">
        <w:t>Legal</w:t>
      </w:r>
      <w:r w:rsidRPr="009651D8">
        <w:t xml:space="preserve"> and </w:t>
      </w:r>
      <w:r w:rsidRPr="000E65ED">
        <w:t>Regulatory</w:t>
      </w:r>
      <w:r w:rsidRPr="009651D8">
        <w:t xml:space="preserve"> Analysis</w:t>
      </w:r>
    </w:p>
    <w:p w14:paraId="4FFCB56E" w14:textId="77777777" w:rsidR="00EF29DB" w:rsidRPr="009651D8" w:rsidRDefault="00A62565" w:rsidP="000E65ED">
      <w:r w:rsidRPr="009651D8">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A62565" w:rsidP="00BF57DE">
      <w:pPr>
        <w:pStyle w:val="Default"/>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1EF8FA39" w14:textId="77777777" w:rsidR="00EF29DB" w:rsidRPr="00BF57DE" w:rsidRDefault="00A62565" w:rsidP="00BF57DE">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0A41F51" w14:textId="77777777" w:rsidR="00EF29DB" w:rsidRPr="00BF57DE" w:rsidRDefault="00A62565" w:rsidP="00BF57DE">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Third Party Acquisition programs.</w:t>
      </w:r>
    </w:p>
    <w:p w14:paraId="71CC54F3" w14:textId="5A77CCB2" w:rsidR="00BF57DE" w:rsidRPr="00BF57DE" w:rsidRDefault="00A62565" w:rsidP="000E65ED">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041A11B7" w14:textId="77777777" w:rsidR="00BF57DE" w:rsidRDefault="00A62565" w:rsidP="000E65ED">
      <w:pPr>
        <w:ind w:firstLine="720"/>
      </w:pPr>
      <w:r w:rsidRPr="009651D8">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0E65ED">
      <w:pPr>
        <w:pStyle w:val="Heading2"/>
      </w:pPr>
      <w:r>
        <w:t>2.3 P</w:t>
      </w:r>
      <w:r w:rsidRPr="00BF57DE">
        <w:t xml:space="preserve">olicy </w:t>
      </w:r>
      <w:r w:rsidRPr="000E65ED">
        <w:t>Proposal</w:t>
      </w:r>
    </w:p>
    <w:p w14:paraId="53C96C09" w14:textId="77777777" w:rsidR="00EF29DB" w:rsidRPr="009651D8" w:rsidRDefault="00A62565" w:rsidP="000E65ED">
      <w:pPr>
        <w:pStyle w:val="Category"/>
        <w:rPr>
          <w:rFonts w:eastAsia="Times Roman"/>
        </w:rPr>
      </w:pPr>
      <w:r w:rsidRPr="009651D8">
        <w:t xml:space="preserve">Overview of the Tenant Co-op Acquisition </w:t>
      </w:r>
      <w:r w:rsidRPr="00F56B3F">
        <w:t>Program</w:t>
      </w:r>
      <w:r w:rsidRPr="009651D8">
        <w:t xml:space="preserve"> (TCAP)</w:t>
      </w:r>
    </w:p>
    <w:p w14:paraId="1D84ED26" w14:textId="25FF9D58" w:rsidR="00EF29DB" w:rsidRPr="00BF57DE" w:rsidRDefault="00A62565" w:rsidP="00BF57DE">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14:paraId="0F8A7BBC" w14:textId="77777777" w:rsidR="00EF29DB" w:rsidRPr="00BF57DE" w:rsidRDefault="00A62565" w:rsidP="000E65ED">
      <w:pPr>
        <w:pStyle w:val="Category"/>
      </w:pPr>
      <w:r w:rsidRPr="00BF57DE">
        <w:t xml:space="preserve">Distinctive Design </w:t>
      </w:r>
      <w:r w:rsidRPr="000E65ED">
        <w:t>Features</w:t>
      </w:r>
    </w:p>
    <w:p w14:paraId="4EB9A639" w14:textId="77777777" w:rsidR="00EF29DB" w:rsidRPr="009651D8" w:rsidRDefault="00A62565" w:rsidP="00ED00AE">
      <w:r w:rsidRPr="009651D8">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Enable tenant associations to acquire their buildings through low-interest, city-backed financing tools</w:t>
      </w:r>
    </w:p>
    <w:p w14:paraId="5BBF4C1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Provide a five-year transitional use of existing rental subsidies to fund share purchases, cooperative reserve accounts, and maintenance stabilization.</w:t>
      </w:r>
    </w:p>
    <w:p w14:paraId="54D7C4E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 long-term cooperative governance capacity via sustained technical assistance and compliance oversight</w:t>
      </w:r>
    </w:p>
    <w:p w14:paraId="74AADAD7" w14:textId="77777777" w:rsidR="00EF29DB" w:rsidRPr="009651D8" w:rsidRDefault="00A62565" w:rsidP="00ED00AE">
      <w:r w:rsidRPr="009651D8">
        <w:t>These design elements ensure that TCAP not only expands affordability but also institutionalizes wealth-building and democratic control at the tenant level.</w:t>
      </w:r>
    </w:p>
    <w:p w14:paraId="599A5806" w14:textId="77777777" w:rsidR="00EF29DB" w:rsidRPr="00BF57DE" w:rsidRDefault="00A62565" w:rsidP="00BF57DE">
      <w:pPr>
        <w:pStyle w:val="Category"/>
      </w:pPr>
      <w:r w:rsidRPr="00BF57DE">
        <w:t>Property and Tenant Eligibility</w:t>
      </w:r>
    </w:p>
    <w:p w14:paraId="112FCA01" w14:textId="77777777" w:rsidR="00EF29DB" w:rsidRPr="009651D8" w:rsidRDefault="00A62565" w:rsidP="0017136C">
      <w:pPr>
        <w:pStyle w:val="ListParagraph"/>
        <w:numPr>
          <w:ilvl w:val="0"/>
          <w:numId w:val="32"/>
        </w:numPr>
      </w:pPr>
      <w:r w:rsidRPr="009651D8">
        <w:t xml:space="preserve">Eligibility parameters are calibrated to identify high-impact opportunities for conversion. </w:t>
      </w:r>
    </w:p>
    <w:p w14:paraId="71654A73" w14:textId="77777777" w:rsidR="00EF29DB" w:rsidRPr="009651D8" w:rsidRDefault="00A62565" w:rsidP="00ED00AE">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A62565" w:rsidP="00BF57DE">
      <w:pPr>
        <w:pStyle w:val="Category"/>
      </w:pPr>
      <w:r w:rsidRPr="00BF57DE">
        <w:t>Sequential Conversion Phases</w:t>
      </w:r>
    </w:p>
    <w:p w14:paraId="7389EC6F" w14:textId="77777777" w:rsidR="00EF29DB" w:rsidRPr="009651D8" w:rsidRDefault="00A62565" w:rsidP="002F23A1">
      <w:pPr>
        <w:pStyle w:val="ListParagraph"/>
        <w:numPr>
          <w:ilvl w:val="0"/>
          <w:numId w:val="32"/>
        </w:numPr>
      </w:pPr>
      <w:r w:rsidRPr="009651D8">
        <w:t>The conversion process unfolds in four structured phases:</w:t>
      </w:r>
    </w:p>
    <w:p w14:paraId="0D405637" w14:textId="77777777" w:rsidR="00EF29DB" w:rsidRPr="009651D8" w:rsidRDefault="00A62565" w:rsidP="000E65ED">
      <w:pPr>
        <w:pStyle w:val="Style2"/>
      </w:pPr>
      <w:r w:rsidRPr="009651D8">
        <w:rPr>
          <w:b/>
        </w:rPr>
        <w:t>Preliminary Organizing and Legal Structuring</w:t>
      </w:r>
      <w:r w:rsidRPr="009651D8">
        <w:t xml:space="preserve"> – Tenants either establish or affiliate with a legal co-op body and undergo initial training.</w:t>
      </w:r>
    </w:p>
    <w:p w14:paraId="78382111" w14:textId="77777777" w:rsidR="00EF29DB" w:rsidRPr="009651D8" w:rsidRDefault="00A62565" w:rsidP="000E65ED">
      <w:pPr>
        <w:pStyle w:val="Style2"/>
      </w:pPr>
      <w:r w:rsidRPr="009651D8">
        <w:rPr>
          <w:b/>
        </w:rPr>
        <w:t>Acquisition and Financing Execution</w:t>
      </w:r>
      <w:r w:rsidRPr="009651D8">
        <w:t xml:space="preserve"> – Title transfer and cooperative incorporation occur through HPD-certified acquisition loans.</w:t>
      </w:r>
    </w:p>
    <w:p w14:paraId="1C598602" w14:textId="77777777" w:rsidR="00EF29DB" w:rsidRPr="009651D8" w:rsidRDefault="00A62565" w:rsidP="000E65E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A62565" w:rsidP="000E65ED">
      <w:pPr>
        <w:pStyle w:val="Style2"/>
        <w:rPr>
          <w:lang w:val="de-DE"/>
        </w:rPr>
      </w:pPr>
      <w:r w:rsidRPr="009651D8">
        <w:rPr>
          <w:b/>
          <w:lang w:val="de-DE"/>
        </w:rPr>
        <w:lastRenderedPageBreak/>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48C69F5" w14:textId="77777777" w:rsidR="00EF29DB" w:rsidRPr="009651D8" w:rsidRDefault="00A62565" w:rsidP="00F56B3F">
      <w:pPr>
        <w:pStyle w:val="Category"/>
        <w:rPr>
          <w:rFonts w:eastAsia="Times Roman"/>
        </w:rPr>
      </w:pPr>
      <w:r w:rsidRPr="009651D8">
        <w:t xml:space="preserve">Financial </w:t>
      </w:r>
      <w:r w:rsidRPr="00F56B3F">
        <w:t>Infrastructure</w:t>
      </w:r>
      <w:r w:rsidRPr="009651D8">
        <w:t xml:space="preserve"> and Risk Management</w:t>
      </w:r>
    </w:p>
    <w:p w14:paraId="09C99960" w14:textId="77777777" w:rsidR="00EF29DB" w:rsidRPr="009651D8" w:rsidRDefault="00A62565">
      <w:r w:rsidRPr="009651D8">
        <w:rPr>
          <w:lang w:val="pt-PT"/>
        </w:rPr>
        <w:t>TCAP</w:t>
      </w:r>
      <w:r w:rsidRPr="009651D8">
        <w:rPr>
          <w:rtl/>
        </w:rPr>
        <w:t>’</w:t>
      </w:r>
      <w:r w:rsidRPr="009651D8">
        <w:t>s funding architecture includes:</w:t>
      </w:r>
    </w:p>
    <w:p w14:paraId="160DA24A" w14:textId="77777777" w:rsidR="00EF29DB" w:rsidRPr="002541B0" w:rsidRDefault="00A62565" w:rsidP="002541B0">
      <w:pPr>
        <w:pStyle w:val="Default"/>
      </w:pPr>
      <w:r w:rsidRPr="002541B0">
        <w:t>Convertible Subsidy Allocations: Subsidy amounts are recharacterized as share-equity contributions, tracked by HPD.</w:t>
      </w:r>
    </w:p>
    <w:p w14:paraId="24179D05" w14:textId="77777777" w:rsidR="00EF29DB" w:rsidRPr="002541B0" w:rsidRDefault="00A62565" w:rsidP="002541B0">
      <w:pPr>
        <w:pStyle w:val="Default"/>
      </w:pPr>
      <w:r w:rsidRPr="002541B0">
        <w:t>City-Guaranteed Acquisition Loans: Backed by capital reserves and revolving funds housed in municipal trust accounts.</w:t>
      </w:r>
    </w:p>
    <w:p w14:paraId="38EF7BC5" w14:textId="77777777" w:rsidR="00EF29DB" w:rsidRPr="002541B0" w:rsidRDefault="00A62565" w:rsidP="002541B0">
      <w:pPr>
        <w:pStyle w:val="Default"/>
      </w:pPr>
      <w:r w:rsidRPr="002541B0">
        <w:t>Maintenance Stabilization Accounts</w:t>
      </w:r>
      <w:r w:rsidRPr="009651D8">
        <w:t>: Protect against operating shortfalls during and after conversion.</w:t>
      </w:r>
    </w:p>
    <w:p w14:paraId="566BFBD2" w14:textId="77777777" w:rsidR="00EF29DB" w:rsidRPr="002541B0" w:rsidRDefault="00A62565" w:rsidP="002541B0">
      <w:pPr>
        <w:pStyle w:val="Default"/>
      </w:pPr>
      <w:r w:rsidRPr="002541B0">
        <w:t>Compliance Audit Protocols: Built-in accountability ensures legal and fiscal transparency while safeguarding tenant autonomy.</w:t>
      </w:r>
    </w:p>
    <w:p w14:paraId="07A89D88" w14:textId="77777777" w:rsidR="00EF29DB" w:rsidRPr="00BF57DE" w:rsidRDefault="00A62565" w:rsidP="00BF57DE">
      <w:pPr>
        <w:pStyle w:val="Category"/>
      </w:pPr>
      <w:r w:rsidRPr="00BF57DE">
        <w:t>Scaling Roadmap and Replicability</w:t>
      </w:r>
    </w:p>
    <w:p w14:paraId="6AB00FA5" w14:textId="77777777" w:rsidR="00EF29DB" w:rsidRPr="009651D8" w:rsidRDefault="00A62565">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7F551157" w14:textId="77777777" w:rsidR="00EF29DB" w:rsidRPr="009651D8" w:rsidRDefault="00A62565">
      <w:r w:rsidRPr="009651D8">
        <w:tab/>
        <w:t xml:space="preserve">other municipalities. </w:t>
      </w:r>
    </w:p>
    <w:p w14:paraId="7D874617" w14:textId="77777777" w:rsidR="00EF29DB" w:rsidRPr="009651D8" w:rsidRDefault="00A62565" w:rsidP="00ED00AE">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A62565" w:rsidP="00F56B3F">
      <w:r w:rsidRPr="009651D8">
        <w:tab/>
        <w:t xml:space="preserve">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w:t>
      </w:r>
      <w:r w:rsidRPr="009651D8">
        <w:lastRenderedPageBreak/>
        <w:t>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A62565" w:rsidP="00BF57DE">
      <w:pPr>
        <w:pStyle w:val="Category"/>
      </w:pPr>
      <w:r w:rsidRPr="00BF57DE">
        <w:t>Mixed-Methods Synthesis</w:t>
      </w:r>
    </w:p>
    <w:p w14:paraId="5C5938C4" w14:textId="77777777" w:rsidR="00EF29DB" w:rsidRPr="009651D8" w:rsidRDefault="00A62565">
      <w:r w:rsidRPr="009651D8">
        <w:tab/>
        <w:t xml:space="preserve">The TCAP policy was constructed using a mixed-methods approach. </w:t>
      </w:r>
    </w:p>
    <w:p w14:paraId="65E3B00F" w14:textId="77777777" w:rsidR="00EF29DB" w:rsidRPr="009651D8" w:rsidRDefault="00A62565" w:rsidP="00CA6F18">
      <w:r w:rsidRPr="009651D8">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A62565" w:rsidP="00BF57DE">
      <w:pPr>
        <w:pStyle w:val="Category"/>
      </w:pPr>
      <w:r w:rsidRPr="00BF57DE">
        <w:t>Stakeholder-Centered Design</w:t>
      </w:r>
    </w:p>
    <w:p w14:paraId="1BAACC3F" w14:textId="77777777" w:rsidR="00EF29DB" w:rsidRPr="009651D8" w:rsidRDefault="00A62565" w:rsidP="00CA6F18">
      <w:r w:rsidRPr="009651D8">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w:t>
      </w:r>
      <w:r w:rsidRPr="009651D8">
        <w:lastRenderedPageBreak/>
        <w:t>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A62565" w:rsidP="00BF57DE">
      <w:pPr>
        <w:pStyle w:val="Category"/>
      </w:pPr>
      <w:r w:rsidRPr="00BF57DE">
        <w:t>Pilot Site Selection Criteria</w:t>
      </w:r>
    </w:p>
    <w:p w14:paraId="45785050" w14:textId="77777777" w:rsidR="00EF29DB" w:rsidRPr="009651D8" w:rsidRDefault="00A62565">
      <w:r w:rsidRPr="009651D8">
        <w:t>The pilot phase methodology identifies five buildings for initial implementation, selected based on the following criteria:</w:t>
      </w:r>
    </w:p>
    <w:p w14:paraId="33ADED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3277497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4A6E2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33702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70214A4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82B1D18" w14:textId="77777777" w:rsidR="00EF29DB" w:rsidRPr="009651D8" w:rsidRDefault="00A62565" w:rsidP="00F56B3F">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39080E71" w14:textId="77777777" w:rsidR="00EF29DB" w:rsidRPr="009651D8" w:rsidRDefault="00EF29DB" w:rsidP="00ED00AE"/>
    <w:p w14:paraId="051ECE09" w14:textId="77777777" w:rsidR="00EF29DB" w:rsidRPr="00BF57DE" w:rsidRDefault="00A62565" w:rsidP="00BF57DE">
      <w:pPr>
        <w:pStyle w:val="Category"/>
      </w:pPr>
      <w:r w:rsidRPr="00BF57DE">
        <w:t>Evaluation and Measurement Framework</w:t>
      </w:r>
    </w:p>
    <w:p w14:paraId="09D2DF9A" w14:textId="77777777" w:rsidR="00EF29DB" w:rsidRPr="009651D8" w:rsidRDefault="00A62565">
      <w:r w:rsidRPr="009651D8">
        <w:t>Evaluation will be structured around four primary metrics:</w:t>
      </w:r>
    </w:p>
    <w:p w14:paraId="79D8D07D" w14:textId="77777777" w:rsidR="00EF29DB" w:rsidRPr="009651D8" w:rsidRDefault="00A62565">
      <w:pPr>
        <w:pStyle w:val="Default"/>
        <w:numPr>
          <w:ilvl w:val="0"/>
          <w:numId w:val="10"/>
        </w:numPr>
        <w:suppressAutoHyphens/>
        <w:spacing w:before="0" w:after="240" w:line="240" w:lineRule="auto"/>
        <w:rPr>
          <w:rFonts w:cs="Times New Roman"/>
          <w:szCs w:val="24"/>
        </w:rPr>
      </w:pPr>
      <w:r w:rsidRPr="009651D8">
        <w:rPr>
          <w:rFonts w:cs="Times New Roman"/>
          <w:b/>
          <w:bCs/>
          <w:szCs w:val="24"/>
        </w:rPr>
        <w:t>Housing Stability Index</w:t>
      </w:r>
      <w:r w:rsidRPr="009651D8">
        <w:rPr>
          <w:rFonts w:cs="Times New Roman"/>
          <w:szCs w:val="24"/>
        </w:rPr>
        <w:t xml:space="preserve"> – measuring reduction in eviction rates, rent burden, and turnover among pilot buildings.</w:t>
      </w:r>
    </w:p>
    <w:p w14:paraId="0DC3386F"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Subsidy Conversion Efficiency</w:t>
      </w:r>
      <w:r w:rsidRPr="009651D8">
        <w:rPr>
          <w:rFonts w:cs="Times New Roman"/>
          <w:szCs w:val="24"/>
        </w:rPr>
        <w:t xml:space="preserve"> – tracking the fiscal differential between rental support and ownership investment.</w:t>
      </w:r>
    </w:p>
    <w:p w14:paraId="1558B8E4"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lastRenderedPageBreak/>
        <w:t>Ownership Equity Accrual</w:t>
      </w:r>
      <w:r w:rsidRPr="009651D8">
        <w:rPr>
          <w:rFonts w:cs="Times New Roman"/>
          <w:szCs w:val="24"/>
        </w:rPr>
        <w:t xml:space="preserve"> – analyzing share value, capital reserves, and unit improvements over time.</w:t>
      </w:r>
    </w:p>
    <w:p w14:paraId="07B9D002"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Governance and Capacity Metrics</w:t>
      </w:r>
      <w:r w:rsidRPr="009651D8">
        <w:rPr>
          <w:rFonts w:cs="Times New Roman"/>
          <w:szCs w:val="24"/>
        </w:rPr>
        <w:t xml:space="preserve"> – assessing tenant board participation, co-op compliance rates, and engagement in training programs.</w:t>
      </w:r>
    </w:p>
    <w:p w14:paraId="7E6D93A5" w14:textId="77777777" w:rsidR="00EF29DB" w:rsidRPr="009651D8" w:rsidRDefault="00A62565" w:rsidP="00ED00AE">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A62565" w:rsidP="00F56B3F">
      <w:pPr>
        <w:pStyle w:val="Category"/>
        <w:rPr>
          <w:rFonts w:eastAsia="Times Roman"/>
        </w:rPr>
      </w:pPr>
      <w:r w:rsidRPr="009651D8">
        <w:t>Legal and Regulatory Analysis</w:t>
      </w:r>
    </w:p>
    <w:p w14:paraId="68C430AC" w14:textId="77777777" w:rsidR="00EF29DB" w:rsidRPr="009651D8" w:rsidRDefault="00A62565" w:rsidP="00ED00AE">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498C15F1" w14:textId="5F265A40" w:rsidR="00EF29DB" w:rsidRPr="000E65ED" w:rsidRDefault="00A62565" w:rsidP="000E65ED">
      <w:pPr>
        <w:pStyle w:val="Heading1"/>
      </w:pPr>
      <w:r w:rsidRPr="00D02FE2">
        <w:lastRenderedPageBreak/>
        <w:t>PART III</w:t>
      </w:r>
      <w:r w:rsidR="000E65ED">
        <w:t xml:space="preserve">: </w:t>
      </w:r>
      <w:r w:rsidRPr="009651D8">
        <w:t>PROGRAM ARCHITECTURE &amp; IMPLEMENTATION TOOLS</w:t>
      </w:r>
    </w:p>
    <w:p w14:paraId="1E32A821" w14:textId="77777777" w:rsidR="00EF29DB" w:rsidRPr="009651D8" w:rsidRDefault="00A62565" w:rsidP="000E65ED">
      <w:pPr>
        <w:pStyle w:val="Category"/>
        <w:rPr>
          <w:rFonts w:eastAsia="Times Roman"/>
        </w:rPr>
      </w:pPr>
      <w:r w:rsidRPr="000E65ED">
        <w:t>Overview</w:t>
      </w:r>
    </w:p>
    <w:p w14:paraId="1868AAD8" w14:textId="77777777" w:rsidR="00EF29DB" w:rsidRPr="009651D8" w:rsidRDefault="00A62565" w:rsidP="00ED00AE">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026EE46F" w14:textId="77777777" w:rsidR="00EF29DB" w:rsidRPr="009651D8" w:rsidRDefault="00A62565" w:rsidP="00F56B3F">
      <w:pPr>
        <w:pStyle w:val="Category"/>
        <w:rPr>
          <w:rFonts w:eastAsia="Times Roman"/>
        </w:rPr>
      </w:pPr>
      <w:r w:rsidRPr="009651D8">
        <w:t xml:space="preserve">Legislative </w:t>
      </w:r>
      <w:r w:rsidRPr="00F56B3F">
        <w:t>Toolkit</w:t>
      </w:r>
    </w:p>
    <w:p w14:paraId="733E2022"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Public Equity Transfer Framework (PETF) Draft Legislation</w:t>
      </w:r>
      <w:r w:rsidRPr="009651D8">
        <w:rPr>
          <w:rFonts w:cs="Times New Roman"/>
          <w:szCs w:val="24"/>
        </w:rPr>
        <w:t>: Establishes the legal basis for subsidy redirection into equity-generating instruments.</w:t>
      </w:r>
    </w:p>
    <w:p w14:paraId="31639FD5"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Amendments to NYS Real Property Law §216 &amp; §220</w:t>
      </w:r>
      <w:r w:rsidRPr="009651D8">
        <w:rPr>
          <w:rFonts w:cs="Times New Roman"/>
          <w:szCs w:val="24"/>
        </w:rPr>
        <w:t>: Permits subsidy-backed cooperative equity contributions.</w:t>
      </w:r>
    </w:p>
    <w:p w14:paraId="55F772F0"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Municipal Enabling Ordinance</w:t>
      </w:r>
      <w:r w:rsidRPr="009651D8">
        <w:rPr>
          <w:rFonts w:cs="Times New Roman"/>
          <w:szCs w:val="24"/>
        </w:rPr>
        <w:t>: Grants HPD and HCR authority to recognize and fund Subsidized Limited-Equity Cooperatives.</w:t>
      </w:r>
    </w:p>
    <w:p w14:paraId="110142BF" w14:textId="77777777" w:rsidR="00EF29DB" w:rsidRPr="009651D8" w:rsidRDefault="00A62565">
      <w:pPr>
        <w:pStyle w:val="Default"/>
        <w:numPr>
          <w:ilvl w:val="0"/>
          <w:numId w:val="9"/>
        </w:numPr>
        <w:suppressAutoHyphens/>
        <w:spacing w:before="0" w:after="240" w:line="240" w:lineRule="auto"/>
        <w:rPr>
          <w:rFonts w:cs="Times New Roman"/>
          <w:szCs w:val="24"/>
          <w:lang w:val="es-ES_tradnl"/>
        </w:rPr>
      </w:pPr>
      <w:proofErr w:type="spellStart"/>
      <w:r w:rsidRPr="009651D8">
        <w:rPr>
          <w:rFonts w:cs="Times New Roman"/>
          <w:b/>
          <w:bCs/>
          <w:szCs w:val="24"/>
          <w:lang w:val="es-ES_tradnl"/>
        </w:rPr>
        <w:t>Model</w:t>
      </w:r>
      <w:proofErr w:type="spellEnd"/>
      <w:r w:rsidRPr="009651D8">
        <w:rPr>
          <w:rFonts w:cs="Times New Roman"/>
          <w:b/>
          <w:bCs/>
          <w:szCs w:val="24"/>
          <w:lang w:val="es-ES_tradnl"/>
        </w:rPr>
        <w:t xml:space="preserve"> COPA </w:t>
      </w:r>
      <w:proofErr w:type="spellStart"/>
      <w:r w:rsidRPr="009651D8">
        <w:rPr>
          <w:rFonts w:cs="Times New Roman"/>
          <w:b/>
          <w:bCs/>
          <w:szCs w:val="24"/>
          <w:lang w:val="es-ES_tradnl"/>
        </w:rPr>
        <w:t>Expansion</w:t>
      </w:r>
      <w:proofErr w:type="spellEnd"/>
      <w:r w:rsidRPr="009651D8">
        <w:rPr>
          <w:rFonts w:cs="Times New Roman"/>
          <w:b/>
          <w:bCs/>
          <w:szCs w:val="24"/>
          <w:lang w:val="es-ES_tradnl"/>
        </w:rPr>
        <w:t xml:space="preserve"> Bill</w:t>
      </w:r>
      <w:r w:rsidRPr="009651D8">
        <w:rPr>
          <w:rFonts w:cs="Times New Roman"/>
          <w:szCs w:val="24"/>
        </w:rPr>
        <w:t>: Provides tenant associations with first purchase rights upon listing or foreclosure.</w:t>
      </w:r>
    </w:p>
    <w:p w14:paraId="786A5FE4" w14:textId="77777777" w:rsidR="00EF29DB" w:rsidRPr="009651D8" w:rsidRDefault="00A62565" w:rsidP="00F56B3F">
      <w:pPr>
        <w:pStyle w:val="Category"/>
        <w:rPr>
          <w:rFonts w:eastAsia="Times Roman"/>
        </w:rPr>
      </w:pPr>
      <w:r w:rsidRPr="009651D8">
        <w:rPr>
          <w:lang w:val="it-IT"/>
        </w:rPr>
        <w:t>Legal Templates</w:t>
      </w:r>
    </w:p>
    <w:p w14:paraId="23EDAB1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Model Bylaws for Tenant Co-ops</w:t>
      </w:r>
    </w:p>
    <w:p w14:paraId="6FCA1F9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Subsidy Redirection MOUs</w:t>
      </w:r>
    </w:p>
    <w:p w14:paraId="382BF76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Acquisition Financing Term Sheets</w:t>
      </w:r>
    </w:p>
    <w:p w14:paraId="09BFA9DA"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Technical Assistance Contracts</w:t>
      </w:r>
    </w:p>
    <w:p w14:paraId="18E3CBD7"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Affordability Covenant Agreements</w:t>
      </w:r>
    </w:p>
    <w:p w14:paraId="760FC10F" w14:textId="77777777" w:rsidR="00EF29DB" w:rsidRPr="009651D8" w:rsidRDefault="00A62565" w:rsidP="000E65ED">
      <w:pPr>
        <w:pStyle w:val="Category"/>
        <w:rPr>
          <w:rFonts w:eastAsia="Times Roman"/>
        </w:rPr>
      </w:pPr>
      <w:r w:rsidRPr="009651D8">
        <w:t>Institutional Coordination Protocols</w:t>
      </w:r>
    </w:p>
    <w:p w14:paraId="556E410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lastRenderedPageBreak/>
        <w:t>TCAP Implementation Unit Charter</w:t>
      </w:r>
      <w:r w:rsidRPr="009651D8">
        <w:rPr>
          <w:rFonts w:cs="Times New Roman"/>
          <w:szCs w:val="24"/>
        </w:rPr>
        <w:t>: Defines the mandate, staffing, and responsibilities of the interagency TCAP Task Force.</w:t>
      </w:r>
    </w:p>
    <w:p w14:paraId="01C0941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Compliance and Reporting Dashboards</w:t>
      </w:r>
      <w:r w:rsidRPr="009651D8">
        <w:rPr>
          <w:rFonts w:cs="Times New Roman"/>
          <w:szCs w:val="24"/>
        </w:rPr>
        <w:t>: Outlines digital infrastructure for data collection, tenant board monitoring, and fiscal oversight.</w:t>
      </w:r>
    </w:p>
    <w:p w14:paraId="53FCF557"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Grievance and Mediation Procedures</w:t>
      </w:r>
      <w:r w:rsidRPr="009651D8">
        <w:rPr>
          <w:rFonts w:cs="Times New Roman"/>
          <w:szCs w:val="24"/>
        </w:rPr>
        <w:t>: Defines accessible channels for dispute resolution during and after conversion.</w:t>
      </w:r>
    </w:p>
    <w:p w14:paraId="2A5CE80C" w14:textId="77777777" w:rsidR="00EF29DB" w:rsidRPr="000E65ED" w:rsidRDefault="00A62565" w:rsidP="000E65ED">
      <w:pPr>
        <w:pStyle w:val="Category"/>
      </w:pPr>
      <w:r w:rsidRPr="000E65ED">
        <w:t>Technical Assistance Framework</w:t>
      </w:r>
    </w:p>
    <w:p w14:paraId="493ECBE2"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Tenant Organizing &amp; Education Modules</w:t>
      </w:r>
    </w:p>
    <w:p w14:paraId="0920676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Financial Literacy &amp; Governance Training Curricula</w:t>
      </w:r>
    </w:p>
    <w:p w14:paraId="3B2CC7FE"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Legal Capacity-Building for Emerging Co-ops</w:t>
      </w:r>
    </w:p>
    <w:p w14:paraId="40013DBB"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Approved Intermediary Provider List (AIPL)</w:t>
      </w:r>
    </w:p>
    <w:p w14:paraId="0AA9FC57" w14:textId="77777777" w:rsidR="00EF29DB" w:rsidRPr="00030554" w:rsidRDefault="00A62565">
      <w:pPr>
        <w:pStyle w:val="Default"/>
        <w:suppressAutoHyphens/>
        <w:spacing w:before="0" w:after="240" w:line="240" w:lineRule="auto"/>
        <w:rPr>
          <w:rFonts w:eastAsia="Times Roman" w:cs="Times New Roman"/>
          <w:szCs w:val="24"/>
        </w:rPr>
      </w:pPr>
      <w:r w:rsidRPr="009651D8">
        <w:rPr>
          <w:rFonts w:cs="Times New Roman"/>
          <w:szCs w:val="24"/>
        </w:rPr>
        <w:t>This section will be supported by Appendices A–D, which house the full legislative texts, forms, and tools referenced above. Together, they represent a legally executable and administratively scalable pathway to deliver TCAP across the five boroughs.</w:t>
      </w:r>
    </w:p>
    <w:tbl>
      <w:tblPr>
        <w:tblpPr w:leftFromText="180" w:rightFromText="180" w:vertAnchor="text" w:horzAnchor="margin" w:tblpXSpec="right" w:tblpY="1789"/>
        <w:tblOverlap w:val="never"/>
        <w:tblW w:w="57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030554" w:rsidRPr="008D64FD" w14:paraId="0726015F"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75ED8" w14:textId="77777777" w:rsidR="00030554" w:rsidRPr="008D64FD" w:rsidRDefault="00030554" w:rsidP="00943F93">
            <w:pPr>
              <w:pStyle w:val="tablecustom"/>
              <w:framePr w:hSpace="0" w:wrap="auto" w:hAnchor="text" w:yAlign="inline"/>
            </w:pPr>
            <w:r w:rsidRPr="008D64FD">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E8AF6" w14:textId="77777777" w:rsidR="00030554" w:rsidRPr="008D64FD" w:rsidRDefault="00030554" w:rsidP="00943F93">
            <w:pPr>
              <w:pStyle w:val="tablecustom"/>
              <w:framePr w:hSpace="0" w:wrap="auto" w:hAnchor="text" w:yAlign="inline"/>
            </w:pPr>
            <w:r w:rsidRPr="008D64FD">
              <w:t>Amount (Per Unit)</w:t>
            </w:r>
          </w:p>
        </w:tc>
      </w:tr>
      <w:tr w:rsidR="00030554" w:rsidRPr="008D64FD" w14:paraId="64593835"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0F52AE" w14:textId="77777777" w:rsidR="00030554" w:rsidRPr="008D64FD" w:rsidRDefault="00030554" w:rsidP="00943F93">
            <w:pPr>
              <w:pStyle w:val="tablecustom"/>
              <w:framePr w:hSpace="0" w:wrap="auto" w:hAnchor="text" w:yAlign="inline"/>
            </w:pPr>
            <w:r w:rsidRPr="008D64FD">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E3CDC0" w14:textId="77777777" w:rsidR="00030554" w:rsidRPr="008D64FD" w:rsidRDefault="00030554" w:rsidP="00943F93">
            <w:pPr>
              <w:pStyle w:val="tablecustom"/>
              <w:framePr w:hSpace="0" w:wrap="auto" w:hAnchor="text" w:yAlign="inline"/>
            </w:pPr>
            <w:r w:rsidRPr="008D64FD">
              <w:t>$20,000</w:t>
            </w:r>
          </w:p>
        </w:tc>
      </w:tr>
      <w:tr w:rsidR="00030554" w:rsidRPr="008D64FD" w14:paraId="2F61E41E"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CE33F4" w14:textId="77777777" w:rsidR="00030554" w:rsidRPr="008D64FD" w:rsidRDefault="00030554" w:rsidP="00943F93">
            <w:pPr>
              <w:pStyle w:val="tablecustom"/>
              <w:framePr w:hSpace="0" w:wrap="auto" w:hAnchor="text" w:yAlign="inline"/>
            </w:pPr>
            <w:r w:rsidRPr="008D64FD">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ABE44A" w14:textId="77777777" w:rsidR="00030554" w:rsidRPr="008D64FD" w:rsidRDefault="00030554" w:rsidP="00943F93">
            <w:pPr>
              <w:pStyle w:val="tablecustom"/>
              <w:framePr w:hSpace="0" w:wrap="auto" w:hAnchor="text" w:yAlign="inline"/>
            </w:pPr>
            <w:r w:rsidRPr="008D64FD">
              <w:t>$12,500</w:t>
            </w:r>
          </w:p>
        </w:tc>
      </w:tr>
      <w:tr w:rsidR="00030554" w:rsidRPr="008D64FD" w14:paraId="5B28E02C"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928B1" w14:textId="77777777" w:rsidR="00030554" w:rsidRPr="008D64FD" w:rsidRDefault="00030554" w:rsidP="00943F93">
            <w:pPr>
              <w:pStyle w:val="tablecustom"/>
              <w:framePr w:hSpace="0" w:wrap="auto" w:hAnchor="text" w:yAlign="inline"/>
            </w:pPr>
            <w:r w:rsidRPr="008D64FD">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1AE751" w14:textId="77777777" w:rsidR="00030554" w:rsidRPr="008D64FD" w:rsidRDefault="00030554" w:rsidP="00943F93">
            <w:pPr>
              <w:pStyle w:val="tablecustom"/>
              <w:framePr w:hSpace="0" w:wrap="auto" w:hAnchor="text" w:yAlign="inline"/>
            </w:pPr>
            <w:r w:rsidRPr="008D64FD">
              <w:t>$5,000</w:t>
            </w:r>
          </w:p>
        </w:tc>
      </w:tr>
      <w:tr w:rsidR="00030554" w:rsidRPr="008D64FD" w14:paraId="4F490F07"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2CD858" w14:textId="77777777" w:rsidR="00030554" w:rsidRPr="008D64FD" w:rsidRDefault="00030554" w:rsidP="00943F93">
            <w:pPr>
              <w:pStyle w:val="tablecustom"/>
              <w:framePr w:hSpace="0" w:wrap="auto" w:hAnchor="text" w:yAlign="inline"/>
            </w:pPr>
            <w:r w:rsidRPr="008D64FD">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747213" w14:textId="77777777" w:rsidR="00030554" w:rsidRPr="008D64FD" w:rsidRDefault="00030554" w:rsidP="00943F93">
            <w:pPr>
              <w:pStyle w:val="tablecustom"/>
              <w:framePr w:hSpace="0" w:wrap="auto" w:hAnchor="text" w:yAlign="inline"/>
            </w:pPr>
            <w:r w:rsidRPr="008D64FD">
              <w:t>$3,000</w:t>
            </w:r>
          </w:p>
        </w:tc>
      </w:tr>
      <w:tr w:rsidR="00030554" w:rsidRPr="008D64FD" w14:paraId="3E1BE635"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D26E5D" w14:textId="77777777" w:rsidR="00030554" w:rsidRPr="008D64FD" w:rsidRDefault="00030554" w:rsidP="00943F93">
            <w:pPr>
              <w:pStyle w:val="tablecustom"/>
              <w:framePr w:hSpace="0" w:wrap="auto" w:hAnchor="text" w:yAlign="inline"/>
            </w:pPr>
            <w:r w:rsidRPr="008D64FD">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E0B20F" w14:textId="77777777" w:rsidR="00030554" w:rsidRPr="008D64FD" w:rsidRDefault="00030554" w:rsidP="00943F93">
            <w:pPr>
              <w:pStyle w:val="tablecustom"/>
              <w:framePr w:hSpace="0" w:wrap="auto" w:hAnchor="text" w:yAlign="inline"/>
            </w:pPr>
            <w:r w:rsidRPr="008D64FD">
              <w:t>$2,500</w:t>
            </w:r>
          </w:p>
        </w:tc>
      </w:tr>
      <w:tr w:rsidR="00030554" w:rsidRPr="008D64FD" w14:paraId="2C31DA89"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5B434A" w14:textId="77777777" w:rsidR="00030554" w:rsidRPr="008D64FD" w:rsidRDefault="00030554" w:rsidP="00943F93">
            <w:pPr>
              <w:pStyle w:val="tablecustom"/>
              <w:framePr w:hSpace="0" w:wrap="auto" w:hAnchor="text" w:yAlign="inline"/>
            </w:pPr>
            <w:r w:rsidRPr="008D64FD">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314505" w14:textId="77777777" w:rsidR="00030554" w:rsidRPr="008D64FD" w:rsidRDefault="00030554" w:rsidP="00943F93">
            <w:pPr>
              <w:pStyle w:val="tablecustom"/>
              <w:framePr w:hSpace="0" w:wrap="auto" w:hAnchor="text" w:yAlign="inline"/>
            </w:pPr>
            <w:r w:rsidRPr="008D64FD">
              <w:t>$43,000</w:t>
            </w:r>
          </w:p>
        </w:tc>
      </w:tr>
    </w:tbl>
    <w:p w14:paraId="22E9D6AA" w14:textId="77777777" w:rsidR="00030554" w:rsidRPr="009651D8" w:rsidRDefault="00030554" w:rsidP="00030554">
      <w:pPr>
        <w:pStyle w:val="Default"/>
        <w:numPr>
          <w:ilvl w:val="0"/>
          <w:numId w:val="0"/>
        </w:numPr>
        <w:suppressAutoHyphens/>
        <w:spacing w:before="0" w:after="240" w:line="240" w:lineRule="auto"/>
        <w:ind w:left="580"/>
        <w:rPr>
          <w:rFonts w:eastAsia="Times Roman" w:cs="Times New Roman"/>
          <w:szCs w:val="24"/>
        </w:rPr>
      </w:pPr>
    </w:p>
    <w:tbl>
      <w:tblPr>
        <w:tblStyle w:val="TableGrid"/>
        <w:tblpPr w:leftFromText="144" w:rightFromText="144" w:vertAnchor="text" w:horzAnchor="margin" w:tblpY="1"/>
        <w:tblOverlap w:val="never"/>
        <w:tblW w:w="0" w:type="auto"/>
        <w:tblCellMar>
          <w:left w:w="72" w:type="dxa"/>
          <w:right w:w="72" w:type="dxa"/>
        </w:tblCellMar>
        <w:tblLook w:val="04A0" w:firstRow="1" w:lastRow="0" w:firstColumn="1" w:lastColumn="0" w:noHBand="0" w:noVBand="1"/>
      </w:tblPr>
      <w:tblGrid>
        <w:gridCol w:w="2605"/>
        <w:gridCol w:w="1710"/>
        <w:gridCol w:w="3150"/>
      </w:tblGrid>
      <w:tr w:rsidR="00011B6E" w:rsidRPr="008D64FD" w14:paraId="43E4270A" w14:textId="77777777" w:rsidTr="0003055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605" w:type="dxa"/>
            <w:vAlign w:val="top"/>
          </w:tcPr>
          <w:p w14:paraId="1155F4A4" w14:textId="77777777" w:rsidR="00011B6E" w:rsidRDefault="00011B6E" w:rsidP="00011B6E">
            <w:pPr>
              <w:pStyle w:val="tablecustom"/>
              <w:framePr w:hSpace="0" w:wrap="auto" w:hAnchor="text" w:yAlign="inline"/>
              <w:jc w:val="left"/>
              <w:rPr>
                <w:b w:val="0"/>
                <w:bCs w:val="0"/>
              </w:rPr>
            </w:pPr>
          </w:p>
          <w:p w14:paraId="050C1425" w14:textId="77777777" w:rsidR="00011B6E" w:rsidRPr="00011B6E" w:rsidRDefault="00011B6E" w:rsidP="00011B6E"/>
        </w:tc>
        <w:tc>
          <w:tcPr>
            <w:tcW w:w="1710" w:type="dxa"/>
            <w:vAlign w:val="top"/>
          </w:tcPr>
          <w:p w14:paraId="3B6D7ECC"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r w:rsidRPr="008D64FD">
              <w:t xml:space="preserve">Status Quo Model </w:t>
            </w:r>
          </w:p>
          <w:p w14:paraId="72A62A27"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r w:rsidRPr="008D64FD">
              <w:t>(Rental Subsidy)</w:t>
            </w:r>
          </w:p>
        </w:tc>
        <w:tc>
          <w:tcPr>
            <w:tcW w:w="3150" w:type="dxa"/>
            <w:vAlign w:val="top"/>
          </w:tcPr>
          <w:p w14:paraId="6BAC1666"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r w:rsidRPr="008D64FD">
              <w:t>TCAP Model (Subsidy Conversion)</w:t>
            </w:r>
          </w:p>
        </w:tc>
      </w:tr>
      <w:tr w:rsidR="00011B6E" w:rsidRPr="008D64FD" w14:paraId="00C0991F"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22BA7856" w14:textId="77777777" w:rsidR="00011B6E" w:rsidRPr="008D64FD" w:rsidRDefault="00011B6E" w:rsidP="00011B6E">
            <w:pPr>
              <w:pStyle w:val="tablecustom"/>
              <w:framePr w:hSpace="0" w:wrap="auto" w:hAnchor="text" w:yAlign="inline"/>
              <w:jc w:val="left"/>
            </w:pPr>
            <w:r w:rsidRPr="008D64FD">
              <w:t>Annual Rental Subsidy/Unit</w:t>
            </w:r>
          </w:p>
        </w:tc>
        <w:tc>
          <w:tcPr>
            <w:tcW w:w="1710" w:type="dxa"/>
            <w:vAlign w:val="top"/>
          </w:tcPr>
          <w:p w14:paraId="66A73C94"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$21,600</w:t>
            </w:r>
          </w:p>
        </w:tc>
        <w:tc>
          <w:tcPr>
            <w:tcW w:w="3150" w:type="dxa"/>
            <w:vAlign w:val="top"/>
          </w:tcPr>
          <w:p w14:paraId="38CBE297"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$18,000 (phase-out by year 5)</w:t>
            </w:r>
          </w:p>
        </w:tc>
      </w:tr>
      <w:tr w:rsidR="00011B6E" w:rsidRPr="008D64FD" w14:paraId="616DA0F2"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BEDAB4" w14:textId="77777777" w:rsidR="00011B6E" w:rsidRPr="008D64FD" w:rsidRDefault="00011B6E" w:rsidP="00011B6E">
            <w:pPr>
              <w:pStyle w:val="tablecustom"/>
              <w:framePr w:hSpace="0" w:wrap="auto" w:hAnchor="text" w:yAlign="inline"/>
              <w:jc w:val="left"/>
            </w:pPr>
            <w:r w:rsidRPr="008D64FD">
              <w:t xml:space="preserve">                                                                                                                                                                                                                                                                                                                                                                                                                                                                                                                                                                                                                                                                                                                                               Shelter Eviction Response/Unit</w:t>
            </w:r>
          </w:p>
        </w:tc>
        <w:tc>
          <w:tcPr>
            <w:tcW w:w="1710" w:type="dxa"/>
            <w:vAlign w:val="top"/>
          </w:tcPr>
          <w:p w14:paraId="6FD91E2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$7,400</w:t>
            </w:r>
          </w:p>
        </w:tc>
        <w:tc>
          <w:tcPr>
            <w:tcW w:w="3150" w:type="dxa"/>
            <w:vAlign w:val="top"/>
          </w:tcPr>
          <w:p w14:paraId="7767BA93"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proofErr w:type="spellStart"/>
            <w:r w:rsidRPr="008D64FD">
              <w:t>mbv</w:t>
            </w:r>
            <w:proofErr w:type="spellEnd"/>
          </w:p>
        </w:tc>
      </w:tr>
      <w:tr w:rsidR="00011B6E" w:rsidRPr="008D64FD" w14:paraId="595AD59B"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5C45462" w14:textId="77777777" w:rsidR="00011B6E" w:rsidRPr="008D64FD" w:rsidRDefault="00011B6E" w:rsidP="00011B6E">
            <w:pPr>
              <w:pStyle w:val="tablecustom"/>
              <w:framePr w:hSpace="0" w:wrap="auto" w:hAnchor="text" w:yAlign="inline"/>
              <w:jc w:val="left"/>
            </w:pPr>
          </w:p>
        </w:tc>
        <w:tc>
          <w:tcPr>
            <w:tcW w:w="1710" w:type="dxa"/>
            <w:vAlign w:val="top"/>
          </w:tcPr>
          <w:p w14:paraId="17E5FFBB"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N/A</w:t>
            </w:r>
          </w:p>
        </w:tc>
        <w:tc>
          <w:tcPr>
            <w:tcW w:w="3150" w:type="dxa"/>
            <w:vAlign w:val="top"/>
          </w:tcPr>
          <w:p w14:paraId="6D907163"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$2,500</w:t>
            </w:r>
          </w:p>
        </w:tc>
      </w:tr>
      <w:tr w:rsidR="00011B6E" w:rsidRPr="008D64FD" w14:paraId="7815CC16"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0CC171B4" w14:textId="77777777" w:rsidR="00011B6E" w:rsidRPr="008D64FD" w:rsidRDefault="00011B6E" w:rsidP="00011B6E">
            <w:pPr>
              <w:pStyle w:val="tablecustom"/>
              <w:framePr w:hSpace="0" w:wrap="auto" w:hAnchor="text" w:yAlign="inline"/>
              <w:jc w:val="left"/>
            </w:pPr>
            <w:r w:rsidRPr="008D64FD">
              <w:t>Technical Assistance</w:t>
            </w:r>
          </w:p>
        </w:tc>
        <w:tc>
          <w:tcPr>
            <w:tcW w:w="1710" w:type="dxa"/>
            <w:vAlign w:val="top"/>
          </w:tcPr>
          <w:p w14:paraId="7433CA6C"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N/A</w:t>
            </w:r>
          </w:p>
        </w:tc>
        <w:tc>
          <w:tcPr>
            <w:tcW w:w="3150" w:type="dxa"/>
            <w:vAlign w:val="top"/>
          </w:tcPr>
          <w:p w14:paraId="01E98EB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$1,200</w:t>
            </w:r>
          </w:p>
        </w:tc>
      </w:tr>
      <w:tr w:rsidR="00011B6E" w:rsidRPr="008D64FD" w14:paraId="1BF2BAEC"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43699E" w14:textId="77777777" w:rsidR="00011B6E" w:rsidRPr="008D64FD" w:rsidRDefault="00011B6E" w:rsidP="00011B6E">
            <w:pPr>
              <w:pStyle w:val="tablecustom"/>
              <w:framePr w:hSpace="0" w:wrap="auto" w:hAnchor="text" w:yAlign="inline"/>
              <w:jc w:val="left"/>
            </w:pPr>
            <w:r w:rsidRPr="008D64FD">
              <w:t>Legal Support Services</w:t>
            </w:r>
          </w:p>
        </w:tc>
        <w:tc>
          <w:tcPr>
            <w:tcW w:w="1710" w:type="dxa"/>
            <w:vAlign w:val="top"/>
          </w:tcPr>
          <w:p w14:paraId="7037CC4E"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$2,000</w:t>
            </w:r>
          </w:p>
        </w:tc>
        <w:tc>
          <w:tcPr>
            <w:tcW w:w="3150" w:type="dxa"/>
            <w:vAlign w:val="top"/>
          </w:tcPr>
          <w:p w14:paraId="27A5BA8F"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$3,500</w:t>
            </w:r>
          </w:p>
        </w:tc>
      </w:tr>
      <w:tr w:rsidR="00011B6E" w:rsidRPr="008D64FD" w14:paraId="0A9DC697"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9F9A156" w14:textId="77777777" w:rsidR="00011B6E" w:rsidRPr="008D64FD" w:rsidRDefault="00011B6E" w:rsidP="00011B6E">
            <w:pPr>
              <w:pStyle w:val="tablecustom"/>
              <w:framePr w:hSpace="0" w:wrap="auto" w:hAnchor="text" w:yAlign="inline"/>
              <w:jc w:val="left"/>
            </w:pPr>
            <w:r w:rsidRPr="008D64FD">
              <w:t>Administrative Overhead</w:t>
            </w:r>
          </w:p>
        </w:tc>
        <w:tc>
          <w:tcPr>
            <w:tcW w:w="1710" w:type="dxa"/>
            <w:vAlign w:val="top"/>
          </w:tcPr>
          <w:p w14:paraId="08AF4387"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$1,800</w:t>
            </w:r>
          </w:p>
        </w:tc>
        <w:tc>
          <w:tcPr>
            <w:tcW w:w="3150" w:type="dxa"/>
            <w:vAlign w:val="top"/>
          </w:tcPr>
          <w:p w14:paraId="46BE3901"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$1,200</w:t>
            </w:r>
          </w:p>
        </w:tc>
      </w:tr>
      <w:tr w:rsidR="00011B6E" w:rsidRPr="008D64FD" w14:paraId="614057C2"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61D83F8F" w14:textId="77777777" w:rsidR="00011B6E" w:rsidRPr="008D64FD" w:rsidRDefault="00011B6E" w:rsidP="00011B6E">
            <w:pPr>
              <w:pStyle w:val="tablecustom"/>
              <w:framePr w:hSpace="0" w:wrap="auto" w:hAnchor="text" w:yAlign="inline"/>
              <w:jc w:val="left"/>
            </w:pPr>
            <w:r w:rsidRPr="008D64FD">
              <w:t>Total Annual Public Cost</w:t>
            </w:r>
          </w:p>
        </w:tc>
        <w:tc>
          <w:tcPr>
            <w:tcW w:w="1710" w:type="dxa"/>
            <w:vAlign w:val="top"/>
          </w:tcPr>
          <w:p w14:paraId="400B2D56"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$32,800</w:t>
            </w:r>
          </w:p>
        </w:tc>
        <w:tc>
          <w:tcPr>
            <w:tcW w:w="3150" w:type="dxa"/>
            <w:vAlign w:val="top"/>
          </w:tcPr>
          <w:p w14:paraId="07D714A9"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$26,200</w:t>
            </w:r>
          </w:p>
        </w:tc>
      </w:tr>
    </w:tbl>
    <w:p w14:paraId="36423B12" w14:textId="77777777" w:rsidR="00EF29DB" w:rsidRPr="009651D8" w:rsidRDefault="00A62565" w:rsidP="000E65ED">
      <w:pPr>
        <w:pStyle w:val="Heading1"/>
        <w:rPr>
          <w:rFonts w:eastAsia="Times Roman"/>
        </w:rPr>
      </w:pPr>
      <w:r w:rsidRPr="000E65ED">
        <w:t>Appendix</w:t>
      </w:r>
      <w:r w:rsidRPr="009651D8">
        <w:rPr>
          <w:lang w:val="da-DK"/>
        </w:rPr>
        <w:t xml:space="preserve"> A </w:t>
      </w:r>
      <w:r w:rsidRPr="009651D8">
        <w:t xml:space="preserve">— Financial Tables &amp; Cost </w:t>
      </w:r>
      <w:r w:rsidRPr="000E65ED">
        <w:t>Modeling</w:t>
      </w:r>
    </w:p>
    <w:p w14:paraId="25E0F47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presents the fiscal framework for TCAP</w:t>
      </w:r>
      <w:r w:rsidRPr="009651D8">
        <w:rPr>
          <w:rFonts w:cs="Times New Roman"/>
          <w:szCs w:val="24"/>
          <w:rtl/>
        </w:rPr>
        <w:t>’</w:t>
      </w:r>
      <w:r w:rsidRPr="009651D8">
        <w:rPr>
          <w:rFonts w:cs="Times New Roman"/>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0AE48BF" w14:textId="7F2124F9" w:rsidR="000E65ED" w:rsidRDefault="00A62565" w:rsidP="000E65ED">
      <w:pPr>
        <w:pStyle w:val="Category"/>
      </w:pPr>
      <w:r w:rsidRPr="009651D8">
        <w:t xml:space="preserve">A.1. </w:t>
      </w:r>
      <w:r w:rsidR="00011B6E">
        <w:t xml:space="preserve"> </w:t>
      </w:r>
      <w:r w:rsidRPr="009651D8">
        <w:t xml:space="preserve">Summary </w:t>
      </w:r>
      <w:r w:rsidRPr="000E65ED">
        <w:t>Budget</w:t>
      </w:r>
      <w:r w:rsidRPr="009651D8">
        <w:t xml:space="preserve"> Comparison </w:t>
      </w:r>
    </w:p>
    <w:p w14:paraId="421015CF" w14:textId="5DC37835" w:rsidR="00EF29DB" w:rsidRPr="009651D8" w:rsidRDefault="008D64FD" w:rsidP="007279D0">
      <w:pPr>
        <w:pStyle w:val="Category"/>
        <w:spacing w:after="0"/>
        <w:ind w:left="3312"/>
        <w:rPr>
          <w:rFonts w:eastAsia="Times Roman"/>
        </w:rPr>
      </w:pPr>
      <w:r w:rsidRPr="009651D8">
        <w:t xml:space="preserve"> </w:t>
      </w:r>
      <w:r w:rsidR="00A62565" w:rsidRPr="009651D8">
        <w:t>(5-Year Projections)</w:t>
      </w:r>
    </w:p>
    <w:p w14:paraId="7B89B03B" w14:textId="77777777" w:rsidR="00EF29DB" w:rsidRPr="009651D8" w:rsidRDefault="00EF29DB" w:rsidP="008D64FD">
      <w:pPr>
        <w:pStyle w:val="Default"/>
        <w:numPr>
          <w:ilvl w:val="0"/>
          <w:numId w:val="0"/>
        </w:numPr>
        <w:suppressAutoHyphens/>
        <w:spacing w:before="0" w:after="240" w:line="240" w:lineRule="auto"/>
        <w:rPr>
          <w:rFonts w:eastAsia="Times Roman" w:cs="Times New Roman"/>
          <w:i/>
          <w:iCs/>
          <w:szCs w:val="24"/>
        </w:rPr>
      </w:pPr>
    </w:p>
    <w:p w14:paraId="6C3AC6B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 xml:space="preserve">Projected savings per converted unit over five years: $32,800 </w:t>
      </w:r>
      <w:r w:rsidRPr="009651D8">
        <w:rPr>
          <w:rFonts w:cs="Times New Roman"/>
          <w:szCs w:val="24"/>
        </w:rPr>
        <w:t>→</w:t>
      </w:r>
      <w:r w:rsidRPr="009651D8">
        <w:rPr>
          <w:rFonts w:cs="Times New Roman"/>
          <w:i/>
          <w:iCs/>
          <w:szCs w:val="24"/>
        </w:rPr>
        <w:t xml:space="preserve"> $131,000</w:t>
      </w:r>
    </w:p>
    <w:p w14:paraId="25E70B84" w14:textId="41EA7BA5"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p w14:paraId="6ED61535" w14:textId="77777777" w:rsidR="00EF29DB" w:rsidRPr="009651D8" w:rsidRDefault="00EF29DB">
      <w:pPr>
        <w:pStyle w:val="Default"/>
        <w:suppressAutoHyphens/>
        <w:spacing w:before="0" w:after="240" w:line="240" w:lineRule="auto"/>
        <w:rPr>
          <w:rFonts w:eastAsia="Times Roman" w:cs="Times New Roman"/>
          <w:i/>
          <w:iCs/>
          <w:szCs w:val="24"/>
        </w:rPr>
      </w:pPr>
    </w:p>
    <w:p w14:paraId="25F881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Compared to current average shelter expenditure of over $62,000 per family/year.</w:t>
      </w:r>
    </w:p>
    <w:p w14:paraId="498AE188"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6FFB068E"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A </w:t>
      </w:r>
      <w:r w:rsidRPr="009651D8">
        <w:rPr>
          <w:rFonts w:cs="Times New Roman"/>
          <w:b/>
          <w:bCs/>
          <w:szCs w:val="24"/>
        </w:rPr>
        <w:t>– 24-Unit Building in Bronx CD 6</w:t>
      </w:r>
    </w:p>
    <w:p w14:paraId="0C3761D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$1.03M</w:t>
      </w:r>
    </w:p>
    <w:p w14:paraId="43B1FA88"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Public savings over 5 years (subsidy + RTC + shelter): $1.5M</w:t>
      </w:r>
    </w:p>
    <w:p w14:paraId="1DE5036F"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point: 3.4 years</w:t>
      </w:r>
    </w:p>
    <w:p w14:paraId="75C16C7F"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B </w:t>
      </w:r>
      <w:r w:rsidRPr="009651D8">
        <w:rPr>
          <w:rFonts w:cs="Times New Roman"/>
          <w:b/>
          <w:bCs/>
          <w:szCs w:val="24"/>
        </w:rPr>
        <w:t>– 42-Unit Building in Brooklyn CD 33</w:t>
      </w:r>
    </w:p>
    <w:p w14:paraId="186C46A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$1.98M</w:t>
      </w:r>
    </w:p>
    <w:p w14:paraId="0CDFAB46"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$2.9M</w:t>
      </w:r>
    </w:p>
    <w:p w14:paraId="7BBA42C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point: 2.9 years</w:t>
      </w:r>
    </w:p>
    <w:p w14:paraId="33A13F96"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lastRenderedPageBreak/>
        <w:t xml:space="preserve">Scenario C </w:t>
      </w:r>
      <w:r w:rsidRPr="009651D8">
        <w:rPr>
          <w:rFonts w:cs="Times New Roman"/>
          <w:b/>
          <w:bCs/>
          <w:szCs w:val="24"/>
        </w:rPr>
        <w:t>– 18-Unit HDFC Rescue in Upper Manhattan</w:t>
      </w:r>
    </w:p>
    <w:p w14:paraId="4C112F3D"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Cost: $875K</w:t>
      </w:r>
    </w:p>
    <w:p w14:paraId="4A4E1785"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$1.14M</w:t>
      </w:r>
    </w:p>
    <w:p w14:paraId="30E9136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3.1 years</w:t>
      </w:r>
    </w:p>
    <w:p w14:paraId="789AE25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All projections include inflation indexing and 10% contingency for loan defaults.</w:t>
      </w:r>
    </w:p>
    <w:p w14:paraId="68EAD23D" w14:textId="77777777" w:rsidR="00EF29DB" w:rsidRPr="009651D8" w:rsidRDefault="00A62565" w:rsidP="00251236">
      <w:pPr>
        <w:pStyle w:val="Heading1"/>
        <w:rPr>
          <w:rFonts w:eastAsia="Times Roman"/>
        </w:rPr>
      </w:pPr>
      <w:proofErr w:type="spellStart"/>
      <w:r w:rsidRPr="009651D8">
        <w:rPr>
          <w:lang w:val="da-DK"/>
        </w:rPr>
        <w:t>Appendix</w:t>
      </w:r>
      <w:proofErr w:type="spellEnd"/>
      <w:r w:rsidRPr="009651D8">
        <w:rPr>
          <w:lang w:val="da-DK"/>
        </w:rPr>
        <w:t xml:space="preserve"> B </w:t>
      </w:r>
      <w:r w:rsidRPr="009651D8">
        <w:t>— Legal Texts &amp; Draft Legislation</w:t>
      </w:r>
    </w:p>
    <w:p w14:paraId="139060E1" w14:textId="44F4652A" w:rsidR="00EF29DB" w:rsidRPr="009651D8" w:rsidRDefault="00A62565" w:rsidP="00CA6F18">
      <w:pPr>
        <w:rPr>
          <w:rFonts w:eastAsia="Times Roman"/>
        </w:rPr>
      </w:pPr>
      <w:r w:rsidRPr="009651D8">
        <w:t xml:space="preserve">This appendix includes core legislative texts required for TCAP implementation. Drafts are formatted for municipal, state, and interagency adoption, and reflect current </w:t>
      </w:r>
      <w:r w:rsidR="00CA6F18" w:rsidRPr="009651D8">
        <w:t xml:space="preserve">legal standards in </w:t>
      </w:r>
      <w:r w:rsidRPr="009651D8">
        <w:t>New York City and New York State. All texts were developed in consultation with housing law scholars and reviewed against current HPD and HUD regulatory frameworks.</w:t>
      </w:r>
    </w:p>
    <w:p w14:paraId="24E14EB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w:t>
      </w:r>
      <w:proofErr w:type="spellStart"/>
      <w:r w:rsidRPr="009651D8">
        <w:rPr>
          <w:rFonts w:cs="Times New Roman"/>
          <w:b/>
          <w:bCs/>
          <w:sz w:val="28"/>
          <w:szCs w:val="28"/>
          <w:lang w:val="de-DE"/>
        </w:rPr>
        <w:t>Statute</w:t>
      </w:r>
      <w:proofErr w:type="spellEnd"/>
    </w:p>
    <w:p w14:paraId="72966892" w14:textId="77777777" w:rsidR="00EF29DB" w:rsidRPr="009651D8" w:rsidRDefault="00A62565" w:rsidP="00CA6F18">
      <w:pPr>
        <w:rPr>
          <w:rFonts w:eastAsia="Times Roman"/>
        </w:rPr>
      </w:pPr>
      <w:r w:rsidRPr="009651D8">
        <w:rPr>
          <w:b/>
          <w:bCs/>
        </w:rPr>
        <w:t>Summary:</w:t>
      </w:r>
      <w:r w:rsidRPr="009651D8">
        <w:t xml:space="preserve"> Establishes a legal mechanism for converting existing housing subsidies (HCV, CityFHEPS, HASA) into share-based equity instruments used toward cooperative housing acquisition.</w:t>
      </w:r>
    </w:p>
    <w:p w14:paraId="0F36A6E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Provisions:</w:t>
      </w:r>
    </w:p>
    <w:p w14:paraId="3EAE653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Creates a new class of benefit called </w:t>
      </w:r>
      <w:r w:rsidRPr="009651D8">
        <w:rPr>
          <w:rFonts w:cs="Times New Roman"/>
          <w:szCs w:val="24"/>
          <w:rtl/>
          <w:lang w:val="ar-SA"/>
        </w:rPr>
        <w:t>“</w:t>
      </w:r>
      <w:r w:rsidRPr="009651D8">
        <w:rPr>
          <w:rFonts w:cs="Times New Roman"/>
          <w:szCs w:val="24"/>
        </w:rPr>
        <w:t>Convertible Public Housing Equity Instruments”</w:t>
      </w:r>
    </w:p>
    <w:p w14:paraId="436D61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Authorizes HPD and HCR to reclassify subsidy payments as capital contributions to registered cooperatives</w:t>
      </w:r>
    </w:p>
    <w:p w14:paraId="565343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full subsidy value accrual rights toward share purchases during the transition period</w:t>
      </w:r>
    </w:p>
    <w:p w14:paraId="535257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Establishes income-restricted resale formulas to preserve affordability</w:t>
      </w:r>
    </w:p>
    <w:p w14:paraId="1902114E"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7F5EAA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Purpose:</w:t>
      </w:r>
      <w:r w:rsidRPr="009651D8">
        <w:rPr>
          <w:rFonts w:cs="Times New Roman"/>
          <w:szCs w:val="24"/>
        </w:rPr>
        <w:t xml:space="preserve"> To allow housing subsidies to satisfy co-op capitalization requirements and to clarify tenant protections under limited-equity conversion.</w:t>
      </w:r>
    </w:p>
    <w:p w14:paraId="6DC04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Additions:</w:t>
      </w:r>
    </w:p>
    <w:p w14:paraId="0385B0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Language allowing public subsidy disbursements to count as valid consideration in cooperative share agreements</w:t>
      </w:r>
    </w:p>
    <w:p w14:paraId="3ADAE5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Protections against equity dilution in the event of subsidy termination</w:t>
      </w:r>
    </w:p>
    <w:p w14:paraId="7A9611D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Eviction moratorium language during co-op conversion if due process procedures are underway</w:t>
      </w:r>
    </w:p>
    <w:p w14:paraId="6A372491"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6082C92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Establishes a new legal category under NYC Administrative Code for housing units acquired under TCAP.</w:t>
      </w:r>
    </w:p>
    <w:p w14:paraId="146CE93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Features:</w:t>
      </w:r>
    </w:p>
    <w:p w14:paraId="313CA8D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Outlines affordability covenants and resale restrictions</w:t>
      </w:r>
    </w:p>
    <w:p w14:paraId="7F263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five-year compliance audits</w:t>
      </w:r>
    </w:p>
    <w:p w14:paraId="793BCB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Mandates HPD certification for technical assistance intermediaries</w:t>
      </w:r>
    </w:p>
    <w:p w14:paraId="05F4DA7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Legal standing for tenant associations to bring claims in Housing Court for violations of cooperative charter</w:t>
      </w:r>
    </w:p>
    <w:p w14:paraId="1D6EE06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41A488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associations have the right of first refusal when a covered building is sold or foreclosed.</w:t>
      </w:r>
    </w:p>
    <w:p w14:paraId="6014396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Enhancements for TCAP Alignment:</w:t>
      </w:r>
    </w:p>
    <w:p w14:paraId="02EA6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Includes foreclosed properties, deed-in-lieu, and HPD tax lien sales</w:t>
      </w:r>
    </w:p>
    <w:p w14:paraId="750A65E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90-day notice period and provision of purchase documentation</w:t>
      </w:r>
    </w:p>
    <w:p w14:paraId="2AF53BD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standing to compel sale halts for non-compliance</w:t>
      </w:r>
    </w:p>
    <w:p w14:paraId="1D04C853" w14:textId="77777777" w:rsidR="00EF29DB" w:rsidRPr="009651D8" w:rsidRDefault="00A62565" w:rsidP="00CA6F18">
      <w:pPr>
        <w:rPr>
          <w:rFonts w:eastAsia="Times Roman"/>
        </w:rPr>
      </w:pPr>
      <w:r w:rsidRPr="009651D8">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A62565" w:rsidP="00251236">
      <w:pPr>
        <w:pStyle w:val="Heading1"/>
      </w:pPr>
      <w:r w:rsidRPr="009651D8">
        <w:lastRenderedPageBreak/>
        <w:t>Appendix C — Templates &amp; Agreements</w:t>
      </w:r>
    </w:p>
    <w:p w14:paraId="382C424A" w14:textId="77777777" w:rsidR="00EF29DB" w:rsidRPr="009651D8" w:rsidRDefault="00A62565" w:rsidP="00CA6F18">
      <w:pPr>
        <w:rPr>
          <w:rFonts w:eastAsia="Times Roman"/>
        </w:rPr>
      </w:pPr>
      <w:r w:rsidRPr="009651D8">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03DB051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Clearly defined governance structures and board responsibilities</w:t>
      </w:r>
    </w:p>
    <w:p w14:paraId="045E139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Member rights, obligations, and equity accrual mechanisms</w:t>
      </w:r>
    </w:p>
    <w:p w14:paraId="2821C3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 resolution and meeting protocols</w:t>
      </w:r>
    </w:p>
    <w:p w14:paraId="324E0CBB"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74B3EC4" w14:textId="77777777" w:rsidR="00EF29DB" w:rsidRPr="009651D8" w:rsidRDefault="00A62565">
      <w:pPr>
        <w:pStyle w:val="Default"/>
        <w:numPr>
          <w:ilvl w:val="0"/>
          <w:numId w:val="3"/>
        </w:numPr>
        <w:suppressAutoHyphens/>
        <w:spacing w:before="0" w:after="240" w:line="240" w:lineRule="auto"/>
        <w:rPr>
          <w:rFonts w:cs="Times New Roman"/>
          <w:szCs w:val="24"/>
          <w:lang w:val="de-DE"/>
        </w:rPr>
      </w:pPr>
      <w:r w:rsidRPr="009651D8">
        <w:rPr>
          <w:rFonts w:cs="Times New Roman"/>
          <w:szCs w:val="24"/>
          <w:lang w:val="de-DE"/>
        </w:rPr>
        <w:t>HPD</w:t>
      </w:r>
      <w:r w:rsidRPr="009651D8">
        <w:rPr>
          <w:rFonts w:cs="Times New Roman"/>
          <w:szCs w:val="24"/>
        </w:rPr>
        <w:t>–</w:t>
      </w:r>
      <w:r w:rsidRPr="009651D8">
        <w:rPr>
          <w:rFonts w:cs="Times New Roman"/>
          <w:szCs w:val="24"/>
          <w:lang w:val="fr-FR"/>
        </w:rPr>
        <w:t>Tenant</w:t>
      </w:r>
      <w:r w:rsidRPr="009651D8">
        <w:rPr>
          <w:rFonts w:cs="Times New Roman"/>
          <w:szCs w:val="24"/>
        </w:rPr>
        <w:t>–Financial intermediary agreements</w:t>
      </w:r>
    </w:p>
    <w:p w14:paraId="1CB3E76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Roles and responsibilities clearly delineated</w:t>
      </w:r>
    </w:p>
    <w:p w14:paraId="3CC234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Terms of subsidy redirection and equity accrual processes</w:t>
      </w:r>
    </w:p>
    <w:p w14:paraId="01769E95"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3EAE6C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financing terms for cooperative acquisition</w:t>
      </w:r>
    </w:p>
    <w:p w14:paraId="4476279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Interest rates, loan duration, and repayment schedules</w:t>
      </w:r>
    </w:p>
    <w:p w14:paraId="03D8D0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City guarantees and conditions for financial participation</w:t>
      </w:r>
    </w:p>
    <w:p w14:paraId="2FB8FFC9"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67399D2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Permanent affordability conditions linked to subsidy provision</w:t>
      </w:r>
    </w:p>
    <w:p w14:paraId="284DF6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Restrictions on resale value and market transactions</w:t>
      </w:r>
    </w:p>
    <w:p w14:paraId="51F260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verification requirements and audit timelines</w:t>
      </w:r>
    </w:p>
    <w:p w14:paraId="5A767A58" w14:textId="77777777" w:rsidR="00EF29DB" w:rsidRPr="009651D8" w:rsidRDefault="00A62565" w:rsidP="00251236">
      <w:pPr>
        <w:pStyle w:val="Heading2"/>
      </w:pPr>
      <w:r w:rsidRPr="009651D8">
        <w:t>C.5. Technical Assistance Provider Contract</w:t>
      </w:r>
    </w:p>
    <w:p w14:paraId="0E405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selecting qualified technical assistance intermediaries</w:t>
      </w:r>
    </w:p>
    <w:p w14:paraId="5679411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Defined scope of work for cooperative governance training</w:t>
      </w:r>
    </w:p>
    <w:p w14:paraId="04C2C35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Performance evaluation and reporting obligations</w:t>
      </w:r>
    </w:p>
    <w:p w14:paraId="3ECD5625" w14:textId="77777777" w:rsidR="00EF29DB" w:rsidRPr="009651D8" w:rsidRDefault="00A62565" w:rsidP="00CA6F18">
      <w:pPr>
        <w:rPr>
          <w:rFonts w:eastAsia="Times Roman"/>
        </w:rPr>
      </w:pPr>
      <w:r w:rsidRPr="009651D8">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pStyle w:val="Default"/>
        <w:suppressAutoHyphens/>
        <w:spacing w:before="0" w:line="240" w:lineRule="auto"/>
        <w:rPr>
          <w:rFonts w:eastAsia="Times Roman" w:cs="Times New Roman"/>
          <w:color w:val="808080"/>
          <w:szCs w:val="24"/>
        </w:rPr>
      </w:pPr>
    </w:p>
    <w:p w14:paraId="3ED6A32E" w14:textId="77777777" w:rsidR="00EF29DB" w:rsidRPr="009651D8" w:rsidRDefault="00A62565">
      <w:pPr>
        <w:pStyle w:val="Appendix"/>
        <w:rPr>
          <w:rFonts w:cs="Times New Roman"/>
        </w:rPr>
      </w:pPr>
      <w:r w:rsidRPr="009651D8">
        <w:rPr>
          <w:rFonts w:cs="Times New Roman"/>
          <w:b w:val="0"/>
          <w:bCs w:val="0"/>
        </w:rPr>
        <w:br w:type="page"/>
      </w:r>
    </w:p>
    <w:p w14:paraId="4B3EF52D" w14:textId="77777777" w:rsidR="00EF29DB" w:rsidRPr="009651D8" w:rsidRDefault="00A62565" w:rsidP="00251236">
      <w:pPr>
        <w:pStyle w:val="Heading1"/>
      </w:pPr>
      <w:r w:rsidRPr="009651D8">
        <w:lastRenderedPageBreak/>
        <w:t>Appendix D — Training &amp; Technical Assistance Toolkit</w:t>
      </w:r>
    </w:p>
    <w:p w14:paraId="4950948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A62565" w:rsidP="00251236">
      <w:pPr>
        <w:pStyle w:val="Heading2"/>
      </w:pPr>
      <w:r w:rsidRPr="009651D8">
        <w:rPr>
          <w:lang w:val="it-IT"/>
        </w:rPr>
        <w:t xml:space="preserve">D.1. TCAP </w:t>
      </w:r>
      <w:proofErr w:type="spellStart"/>
      <w:r w:rsidRPr="009651D8">
        <w:rPr>
          <w:lang w:val="it-IT"/>
        </w:rPr>
        <w:t>Orientation</w:t>
      </w:r>
      <w:proofErr w:type="spellEnd"/>
      <w:r w:rsidRPr="009651D8">
        <w:rPr>
          <w:lang w:val="it-IT"/>
        </w:rPr>
        <w:t xml:space="preserve"> Curriculum</w:t>
      </w:r>
    </w:p>
    <w:p w14:paraId="6CF79E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housing principles</w:t>
      </w:r>
    </w:p>
    <w:p w14:paraId="72824CF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tenant rights and obligations</w:t>
      </w:r>
    </w:p>
    <w:p w14:paraId="0BCF860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Subsidy conversion process explained</w:t>
      </w:r>
    </w:p>
    <w:p w14:paraId="3354D252" w14:textId="77777777" w:rsidR="00EF29DB" w:rsidRPr="009651D8" w:rsidRDefault="00A62565" w:rsidP="00251236">
      <w:pPr>
        <w:pStyle w:val="Heading2"/>
      </w:pPr>
      <w:r w:rsidRPr="009651D8">
        <w:t>D.2. Financial Literacy and Cooperative Governance Modules</w:t>
      </w:r>
    </w:p>
    <w:p w14:paraId="581554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Budget management and reserve fund planning</w:t>
      </w:r>
    </w:p>
    <w:p w14:paraId="454D17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share valuation and equity distribution</w:t>
      </w:r>
    </w:p>
    <w:p w14:paraId="3978445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Transparent decision-making and board governance training</w:t>
      </w:r>
    </w:p>
    <w:p w14:paraId="55E2F301" w14:textId="77777777" w:rsidR="00EF29DB" w:rsidRPr="009651D8" w:rsidRDefault="00A62565" w:rsidP="00251236">
      <w:pPr>
        <w:pStyle w:val="Heading2"/>
      </w:pPr>
      <w:r w:rsidRPr="009651D8">
        <w:t>D.3. Grievance Mediation Procedures</w:t>
      </w:r>
    </w:p>
    <w:p w14:paraId="7E9164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processes for conflict resolution among cooperative members</w:t>
      </w:r>
    </w:p>
    <w:p w14:paraId="2AB815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Guidelines for external mediation intervention</w:t>
      </w:r>
    </w:p>
    <w:p w14:paraId="732818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Escalation protocols and documentation standards</w:t>
      </w:r>
    </w:p>
    <w:p w14:paraId="6447BD8D" w14:textId="77777777" w:rsidR="00EF29DB" w:rsidRPr="009651D8" w:rsidRDefault="00A62565" w:rsidP="00251236">
      <w:pPr>
        <w:pStyle w:val="Heading2"/>
      </w:pPr>
      <w:r w:rsidRPr="009651D8">
        <w:t>D.4. Approved Intermediary Provider List (AIPL)</w:t>
      </w:r>
    </w:p>
    <w:p w14:paraId="2F3FAB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Certified nonprofit and legal assistance organizations</w:t>
      </w:r>
    </w:p>
    <w:p w14:paraId="3893FF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Recommended financial institutions experienced in cooperative finance</w:t>
      </w:r>
    </w:p>
    <w:p w14:paraId="20B70F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Contacts for community organizing and tenant advocacy groups</w:t>
      </w:r>
    </w:p>
    <w:p w14:paraId="29CD62F9" w14:textId="77777777" w:rsidR="00EF29DB" w:rsidRPr="009651D8" w:rsidRDefault="00A62565" w:rsidP="00CA6F18">
      <w:pPr>
        <w:rPr>
          <w:rFonts w:eastAsia="Times Roman"/>
        </w:rPr>
      </w:pPr>
      <w:r w:rsidRPr="009651D8">
        <w:t>Each module includes facilitation guides, participant handouts, and digital resources to support interactive training and ongoing technical assistance tailored specifically to the needs of newly formed limited-equity co-ops</w:t>
      </w:r>
    </w:p>
    <w:p w14:paraId="03170D95" w14:textId="2670BC8F" w:rsidR="009651D8" w:rsidRPr="009651D8" w:rsidRDefault="00A62565" w:rsidP="00251236">
      <w:pPr>
        <w:pStyle w:val="Heading1"/>
      </w:pPr>
      <w:r w:rsidRPr="009651D8">
        <w:t>Appendix C — Templates &amp; Agreements</w:t>
      </w:r>
    </w:p>
    <w:p w14:paraId="3A58F67B" w14:textId="77777777" w:rsidR="009651D8" w:rsidRPr="009651D8" w:rsidRDefault="009651D8" w:rsidP="00ED00AE"/>
    <w:p w14:paraId="002F2907" w14:textId="0138EB8E" w:rsidR="009651D8" w:rsidRPr="009651D8" w:rsidRDefault="00A62565" w:rsidP="00CA6F18">
      <w:r w:rsidRPr="009651D8">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br w:type="page"/>
      </w:r>
    </w:p>
    <w:p w14:paraId="2C459C54" w14:textId="6EC0954C" w:rsidR="00EF29DB" w:rsidRPr="009651D8" w:rsidRDefault="00A62565" w:rsidP="00D16FC1">
      <w:pPr>
        <w:pStyle w:val="Title"/>
      </w:pPr>
      <w:r w:rsidRPr="009651D8">
        <w:lastRenderedPageBreak/>
        <w:t xml:space="preserve">Folder 1: </w:t>
      </w:r>
      <w:r w:rsidRPr="009651D8">
        <w:rPr>
          <w:rFonts w:cs="Times New Roman"/>
        </w:rPr>
        <w:t>Tenant</w:t>
      </w:r>
      <w:r w:rsidRPr="009651D8">
        <w:t xml:space="preserve"> Association </w:t>
      </w:r>
      <w:r w:rsidRPr="00D16FC1">
        <w:t>Bylaw</w:t>
      </w:r>
      <w:r w:rsidRPr="009651D8">
        <w:t xml:space="preserve"> Template</w:t>
      </w:r>
    </w:p>
    <w:p w14:paraId="058B117F" w14:textId="105BE909" w:rsidR="00EF29DB" w:rsidRPr="009651D8" w:rsidRDefault="00D16FC1" w:rsidP="00D16FC1">
      <w:pPr>
        <w:pStyle w:val="Category"/>
        <w:rPr>
          <w:rFonts w:eastAsia="Times Roman"/>
        </w:rPr>
      </w:pPr>
      <w:r>
        <w:t>M</w:t>
      </w:r>
      <w:r w:rsidR="00A62565" w:rsidRPr="009651D8">
        <w:t>odel Bylaws for TCAP-</w:t>
      </w:r>
      <w:r w:rsidR="00A62565" w:rsidRPr="00D16FC1">
        <w:t>Recognized</w:t>
      </w:r>
      <w:r w:rsidR="00A62565" w:rsidRPr="009651D8">
        <w:t xml:space="preserve"> </w:t>
      </w:r>
      <w:r w:rsidR="00A62565" w:rsidRPr="00D16FC1">
        <w:t>Tenant</w:t>
      </w:r>
      <w:r w:rsidR="00A62565" w:rsidRPr="009651D8">
        <w:t xml:space="preserve"> Associations</w:t>
      </w:r>
    </w:p>
    <w:p w14:paraId="432AE1DE" w14:textId="6A2B9507" w:rsidR="00EF29DB" w:rsidRPr="009651D8" w:rsidRDefault="00A62565" w:rsidP="00D16FC1">
      <w:pPr>
        <w:pStyle w:val="Default"/>
        <w:rPr>
          <w:rFonts w:eastAsia="Times Roman"/>
        </w:rPr>
      </w:pPr>
      <w:r w:rsidRPr="00D16FC1">
        <w:rPr>
          <w:b/>
          <w:bCs/>
        </w:rPr>
        <w:t>Preamble</w:t>
      </w:r>
      <w:r w:rsidRPr="009651D8">
        <w:rPr>
          <w:b/>
          <w:bCs/>
        </w:rPr>
        <w:t>:</w:t>
      </w:r>
      <w:r w:rsidRPr="009651D8">
        <w:t xml:space="preserve"> These bylaws are adopted to govern the operations of a tenant association organized </w:t>
      </w:r>
      <w:r w:rsidR="00D16FC1">
        <w:t>to</w:t>
      </w:r>
      <w:r w:rsidRPr="009651D8">
        <w:t xml:space="preserve"> </w:t>
      </w:r>
      <w:r w:rsidR="00D16FC1">
        <w:t>acquire</w:t>
      </w:r>
      <w:r w:rsidRPr="009651D8">
        <w:t xml:space="preserve"> and operat</w:t>
      </w:r>
      <w:r w:rsidR="00D16FC1">
        <w:t>e</w:t>
      </w:r>
      <w:r w:rsidRPr="009651D8">
        <w:t xml:space="preserve"> a limited-equity cooperative </w:t>
      </w:r>
      <w:r w:rsidRPr="00D16FC1">
        <w:t>under</w:t>
      </w:r>
      <w:r w:rsidRPr="009651D8">
        <w:t xml:space="preserve"> the Tenant Co-op Acquisition Program (TCAP). They are intended to ensure democratic governance, financial transparency, and compliance with affordability requirements.</w:t>
      </w:r>
    </w:p>
    <w:p w14:paraId="5F27EC58" w14:textId="77777777" w:rsidR="00EF29DB" w:rsidRPr="009651D8" w:rsidRDefault="00A62565" w:rsidP="00D16FC1">
      <w:pPr>
        <w:pStyle w:val="Heading2"/>
        <w:rPr>
          <w:rFonts w:eastAsia="Times Roman"/>
        </w:rPr>
      </w:pPr>
      <w:r w:rsidRPr="009651D8">
        <w:t xml:space="preserve">Article I – </w:t>
      </w:r>
      <w:r w:rsidRPr="00D16FC1">
        <w:t>Name</w:t>
      </w:r>
      <w:r w:rsidRPr="009651D8">
        <w:t xml:space="preserve"> and Purpose</w:t>
      </w:r>
    </w:p>
    <w:p w14:paraId="19A2DEFD" w14:textId="25010DE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Name: The association shall be the [Name of Association] Tenant Cooperative.</w:t>
      </w:r>
    </w:p>
    <w:p w14:paraId="18513C6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Purpose: To manage, maintain, and operate the building in accordance with cooperative principles and TCAP regulations.</w:t>
      </w:r>
    </w:p>
    <w:p w14:paraId="7F87AAA9" w14:textId="77777777" w:rsidR="00EF29DB" w:rsidRPr="009651D8" w:rsidRDefault="00A62565" w:rsidP="00D16FC1">
      <w:pPr>
        <w:pStyle w:val="Heading2"/>
        <w:rPr>
          <w:rFonts w:eastAsia="Times Roman"/>
        </w:rPr>
      </w:pPr>
      <w:r w:rsidRPr="009651D8">
        <w:t xml:space="preserve">Article II – </w:t>
      </w:r>
      <w:r w:rsidRPr="00D16FC1">
        <w:t>Membership</w:t>
      </w:r>
    </w:p>
    <w:p w14:paraId="12AB14C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Rights: Members shall have the right to vote, participate in meetings, serve on committees, and review financial records.</w:t>
      </w:r>
    </w:p>
    <w:p w14:paraId="2A3AEA3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3. Obligations: Members must comply with payment obligations and cooperative policies.</w:t>
      </w:r>
    </w:p>
    <w:p w14:paraId="3137BD5C" w14:textId="77777777" w:rsidR="00EF29DB" w:rsidRPr="009651D8" w:rsidRDefault="00A62565" w:rsidP="00D16FC1">
      <w:pPr>
        <w:pStyle w:val="Heading2"/>
        <w:rPr>
          <w:rFonts w:eastAsia="Times Roman"/>
        </w:rPr>
      </w:pPr>
      <w:r w:rsidRPr="009651D8">
        <w:rPr>
          <w:lang w:val="fr-FR"/>
        </w:rPr>
        <w:t xml:space="preserve">Article III </w:t>
      </w:r>
      <w:r w:rsidRPr="009651D8">
        <w:t xml:space="preserve">– </w:t>
      </w:r>
      <w:r w:rsidRPr="00D16FC1">
        <w:t>Governance</w:t>
      </w:r>
    </w:p>
    <w:p w14:paraId="42683E8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Board of Directors: A board of five to nine members shall be elected from among the membership.</w:t>
      </w:r>
    </w:p>
    <w:p w14:paraId="34346F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Elections: Elections shall be held annually with staggered terms of two years.</w:t>
      </w:r>
    </w:p>
    <w:p w14:paraId="5AAD327D" w14:textId="77777777" w:rsidR="00EF29DB" w:rsidRPr="009651D8" w:rsidRDefault="00A62565" w:rsidP="00D16FC1">
      <w:pPr>
        <w:pStyle w:val="Default"/>
      </w:pPr>
      <w:r w:rsidRPr="009651D8">
        <w:t xml:space="preserve">Section 3. </w:t>
      </w:r>
      <w:r w:rsidRPr="00D16FC1">
        <w:t>Responsibilities</w:t>
      </w:r>
      <w:r w:rsidRPr="009651D8">
        <w:t>: The board shall oversee finances, maintenance, and compliance with TCAP and HPD guidelines.</w:t>
      </w:r>
    </w:p>
    <w:p w14:paraId="5AA8A56C" w14:textId="3921BB83" w:rsidR="00D16FC1" w:rsidRPr="00D16FC1" w:rsidRDefault="00A62565" w:rsidP="00D16FC1">
      <w:pPr>
        <w:pStyle w:val="Heading2"/>
      </w:pPr>
      <w:r w:rsidRPr="009651D8">
        <w:t xml:space="preserve">Article IV – </w:t>
      </w:r>
      <w:r w:rsidRPr="00D16FC1">
        <w:t>Meetings</w:t>
      </w:r>
    </w:p>
    <w:p w14:paraId="030F91E0" w14:textId="77777777" w:rsidR="00EF29DB" w:rsidRPr="009651D8" w:rsidRDefault="00A62565" w:rsidP="00D16FC1">
      <w:pPr>
        <w:pStyle w:val="Default"/>
      </w:pPr>
      <w:r w:rsidRPr="009651D8">
        <w:t xml:space="preserve">Section 1. </w:t>
      </w:r>
      <w:r w:rsidRPr="00D16FC1">
        <w:t>General</w:t>
      </w:r>
      <w:r w:rsidRPr="009651D8">
        <w:t xml:space="preserve"> Meetings: Held quarterly, with written notice at least 14 days in advance.</w:t>
      </w:r>
    </w:p>
    <w:p w14:paraId="075BEF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Section 2. Special Meetings: May be called by a majority of the board or petition of 25% of members.</w:t>
      </w:r>
    </w:p>
    <w:p w14:paraId="6CF28E86" w14:textId="011B26A4"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3. Quorum: A quorum shall consist of one-third of </w:t>
      </w:r>
      <w:r w:rsidR="00D16FC1">
        <w:rPr>
          <w:rFonts w:cs="Times New Roman"/>
          <w:szCs w:val="24"/>
        </w:rPr>
        <w:t xml:space="preserve">the </w:t>
      </w:r>
      <w:r w:rsidRPr="009651D8">
        <w:rPr>
          <w:rFonts w:cs="Times New Roman"/>
          <w:szCs w:val="24"/>
        </w:rPr>
        <w:t>members in good standing.</w:t>
      </w:r>
    </w:p>
    <w:p w14:paraId="03CE4A88" w14:textId="77777777" w:rsidR="00D16FC1" w:rsidRPr="009651D8" w:rsidRDefault="00D16FC1">
      <w:pPr>
        <w:pStyle w:val="Default"/>
        <w:numPr>
          <w:ilvl w:val="0"/>
          <w:numId w:val="3"/>
        </w:numPr>
        <w:suppressAutoHyphens/>
        <w:spacing w:before="0" w:after="240" w:line="240" w:lineRule="auto"/>
        <w:rPr>
          <w:rFonts w:cs="Times New Roman"/>
          <w:szCs w:val="24"/>
        </w:rPr>
      </w:pPr>
    </w:p>
    <w:p w14:paraId="41382624" w14:textId="31856CE2" w:rsidR="00D16FC1" w:rsidRPr="00D16FC1" w:rsidRDefault="00A62565" w:rsidP="00D16FC1">
      <w:pPr>
        <w:pStyle w:val="Heading2"/>
      </w:pPr>
      <w:r w:rsidRPr="009651D8">
        <w:t xml:space="preserve">Article V – Financial </w:t>
      </w:r>
      <w:r w:rsidRPr="00D16FC1">
        <w:t>Management</w:t>
      </w:r>
    </w:p>
    <w:p w14:paraId="6B5019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Budget: An annual operating budget must be prepared and approved by the board with member input.</w:t>
      </w:r>
    </w:p>
    <w:p w14:paraId="7AFC49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Reserve Fund: A cooperative reserve fund shall be maintained as required under the TCAP agreement.</w:t>
      </w:r>
    </w:p>
    <w:p w14:paraId="7BAB13D3" w14:textId="39C45134"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3. Audits: Annual audits shall be conducted by an independent third-party auditor.</w:t>
      </w:r>
    </w:p>
    <w:p w14:paraId="4775B068" w14:textId="77777777" w:rsidR="00D16FC1" w:rsidRPr="00D16FC1" w:rsidRDefault="00D16FC1" w:rsidP="00D16FC1">
      <w:pPr>
        <w:pStyle w:val="Default"/>
        <w:numPr>
          <w:ilvl w:val="0"/>
          <w:numId w:val="3"/>
        </w:numPr>
        <w:suppressAutoHyphens/>
        <w:spacing w:before="0" w:after="240" w:line="240" w:lineRule="auto"/>
        <w:rPr>
          <w:rFonts w:cs="Times New Roman"/>
          <w:szCs w:val="24"/>
        </w:rPr>
      </w:pPr>
    </w:p>
    <w:p w14:paraId="2A51E7B2" w14:textId="2E20403E" w:rsidR="00D16FC1" w:rsidRPr="00D16FC1" w:rsidRDefault="00A62565" w:rsidP="00D16FC1">
      <w:pPr>
        <w:pStyle w:val="Heading2"/>
      </w:pPr>
      <w:r w:rsidRPr="009651D8">
        <w:rPr>
          <w:lang w:val="fr-FR"/>
        </w:rPr>
        <w:t xml:space="preserve">Article VI </w:t>
      </w:r>
      <w:r w:rsidRPr="009651D8">
        <w:t xml:space="preserve">– </w:t>
      </w:r>
      <w:r w:rsidRPr="00D16FC1">
        <w:t>Conflict</w:t>
      </w:r>
      <w:r w:rsidRPr="009651D8">
        <w:t xml:space="preserve"> Resolution</w:t>
      </w:r>
    </w:p>
    <w:p w14:paraId="2404FC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Mediation: Conflicts shall first be subject to informal resolution; if unresolved, mediation may be initiated with an approved intermediary.</w:t>
      </w:r>
    </w:p>
    <w:p w14:paraId="6E476600" w14:textId="2CD49AB5"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2. Appeals: Members may appeal board decisions to a grievance panel or </w:t>
      </w:r>
      <w:r w:rsidR="00D16FC1">
        <w:rPr>
          <w:rFonts w:cs="Times New Roman"/>
          <w:szCs w:val="24"/>
        </w:rPr>
        <w:t xml:space="preserve">an </w:t>
      </w:r>
      <w:r w:rsidRPr="009651D8">
        <w:rPr>
          <w:rFonts w:cs="Times New Roman"/>
          <w:szCs w:val="24"/>
        </w:rPr>
        <w:t>external mediator certified by HPD.</w:t>
      </w:r>
    </w:p>
    <w:p w14:paraId="6C961256" w14:textId="77777777" w:rsidR="00D16FC1" w:rsidRPr="009651D8" w:rsidRDefault="00D16FC1" w:rsidP="00D16FC1">
      <w:pPr>
        <w:pStyle w:val="Default"/>
        <w:numPr>
          <w:ilvl w:val="0"/>
          <w:numId w:val="0"/>
        </w:numPr>
        <w:suppressAutoHyphens/>
        <w:spacing w:before="0" w:after="240" w:line="240" w:lineRule="auto"/>
        <w:ind w:left="220"/>
        <w:rPr>
          <w:rFonts w:cs="Times New Roman"/>
          <w:szCs w:val="24"/>
        </w:rPr>
      </w:pPr>
    </w:p>
    <w:p w14:paraId="60FFB61F" w14:textId="6952F158" w:rsidR="00D16FC1" w:rsidRPr="00D16FC1" w:rsidRDefault="00A62565" w:rsidP="00D16FC1">
      <w:pPr>
        <w:pStyle w:val="Heading2"/>
      </w:pPr>
      <w:r w:rsidRPr="009651D8">
        <w:rPr>
          <w:lang w:val="fr-FR"/>
        </w:rPr>
        <w:t xml:space="preserve">Article VII </w:t>
      </w:r>
      <w:r w:rsidRPr="009651D8">
        <w:t>– Amendments</w:t>
      </w:r>
    </w:p>
    <w:p w14:paraId="42F9D4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Process: Amendments to these bylaws require a two-thirds vote of members present at a duly noticed meeting.</w:t>
      </w:r>
    </w:p>
    <w:p w14:paraId="59328FF8" w14:textId="571AC3C9"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2. Compliance: No amendment shall contravene HPD or TCAP regulatory requirements.</w:t>
      </w:r>
    </w:p>
    <w:p w14:paraId="57951083" w14:textId="77777777" w:rsidR="00D16FC1" w:rsidRPr="00D16FC1" w:rsidRDefault="00D16FC1" w:rsidP="00D16FC1">
      <w:pPr>
        <w:pStyle w:val="Default"/>
        <w:numPr>
          <w:ilvl w:val="0"/>
          <w:numId w:val="0"/>
        </w:numPr>
        <w:suppressAutoHyphens/>
        <w:spacing w:before="0" w:after="240" w:line="240" w:lineRule="auto"/>
        <w:ind w:left="220"/>
        <w:rPr>
          <w:rFonts w:cs="Times New Roman"/>
          <w:szCs w:val="24"/>
        </w:rPr>
      </w:pPr>
    </w:p>
    <w:p w14:paraId="4632F710" w14:textId="04B00B8E" w:rsidR="00D16FC1" w:rsidRPr="00D16FC1" w:rsidRDefault="00A62565" w:rsidP="00D16FC1">
      <w:pPr>
        <w:pStyle w:val="Heading2"/>
      </w:pPr>
      <w:r w:rsidRPr="009651D8">
        <w:t>Document Includes:</w:t>
      </w:r>
    </w:p>
    <w:p w14:paraId="42F1D9B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Articles of Incorporation and governance bylaws</w:t>
      </w:r>
    </w:p>
    <w:p w14:paraId="533AE8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Procedures for elections, quorum, and board composition</w:t>
      </w:r>
    </w:p>
    <w:p w14:paraId="15FDE7F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purchase policies and conflict resolution mechanisms</w:t>
      </w:r>
    </w:p>
    <w:p w14:paraId="48B95090" w14:textId="77777777" w:rsidR="00EF29DB" w:rsidRPr="009651D8" w:rsidRDefault="00A62565">
      <w:pPr>
        <w:pStyle w:val="Default"/>
        <w:suppressAutoHyphens/>
        <w:spacing w:before="0" w:after="240" w:line="240" w:lineRule="auto"/>
        <w:rPr>
          <w:rFonts w:cs="Times New Roman"/>
        </w:rPr>
      </w:pPr>
      <w:r w:rsidRPr="009651D8">
        <w:rPr>
          <w:rFonts w:cs="Times New Roman"/>
          <w:szCs w:val="24"/>
        </w:rPr>
        <w:br w:type="page"/>
      </w:r>
    </w:p>
    <w:p w14:paraId="08548FFD" w14:textId="5C727BCA" w:rsidR="00EF29DB" w:rsidRPr="009651D8" w:rsidRDefault="00A62565" w:rsidP="00D16FC1">
      <w:pPr>
        <w:pStyle w:val="Title"/>
      </w:pPr>
      <w:r w:rsidRPr="009651D8">
        <w:lastRenderedPageBreak/>
        <w:t>Folder 2: Sample Memorandum of Understanding (MOU)</w:t>
      </w:r>
    </w:p>
    <w:p w14:paraId="2F249110" w14:textId="77777777" w:rsidR="00EF29DB" w:rsidRPr="009651D8" w:rsidRDefault="00A62565" w:rsidP="00CA6F18">
      <w:pPr>
        <w:pStyle w:val="Heading3"/>
        <w:rPr>
          <w:rFonts w:eastAsia="Times Roman"/>
        </w:rPr>
      </w:pPr>
      <w:r w:rsidRPr="009651D8">
        <w:rPr>
          <w:b/>
          <w:bCs/>
          <w:lang w:val="fr-FR"/>
        </w:rPr>
        <w:t xml:space="preserve">Document </w:t>
      </w:r>
      <w:proofErr w:type="spellStart"/>
      <w:r w:rsidRPr="009651D8">
        <w:rPr>
          <w:b/>
          <w:bCs/>
          <w:lang w:val="fr-FR"/>
        </w:rPr>
        <w:t>Title</w:t>
      </w:r>
      <w:proofErr w:type="spellEnd"/>
      <w:r w:rsidRPr="009651D8">
        <w:rPr>
          <w:b/>
          <w:bCs/>
          <w:lang w:val="fr-FR"/>
        </w:rPr>
        <w:t>:</w:t>
      </w:r>
      <w:r w:rsidRPr="009651D8">
        <w:t xml:space="preserve"> Memorandum of Understanding between HPD, Tenant Association, and Financial Intermediary</w:t>
      </w:r>
    </w:p>
    <w:p w14:paraId="28DDD679" w14:textId="77777777" w:rsidR="00EF29DB" w:rsidRPr="009651D8" w:rsidRDefault="00A62565" w:rsidP="00CA6F18">
      <w:pPr>
        <w:rPr>
          <w:rFonts w:eastAsia="Times Roman"/>
        </w:rPr>
      </w:pPr>
      <w:r w:rsidRPr="009651D8">
        <w:rPr>
          <w:b/>
          <w:bCs/>
        </w:rPr>
        <w:t>Preamble:</w:t>
      </w:r>
      <w:r w:rsidRPr="009651D8">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A62565" w:rsidP="00251236">
      <w:pPr>
        <w:pStyle w:val="Heading2"/>
        <w:rPr>
          <w:rFonts w:eastAsia="Times Roman"/>
        </w:rPr>
      </w:pPr>
      <w:r w:rsidRPr="009651D8">
        <w:t>1. Roles and Responsibilities 1.1 HPD shall:</w:t>
      </w:r>
    </w:p>
    <w:p w14:paraId="15F937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regulatory oversight, technical guidance, and fiscal reporting.</w:t>
      </w:r>
    </w:p>
    <w:p w14:paraId="14CD96D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Approve subsidy redirection and legal compliance.</w:t>
      </w:r>
    </w:p>
    <w:p w14:paraId="2E20AE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Coordinate with HUD and NYS HCR as needed.</w:t>
      </w:r>
    </w:p>
    <w:p w14:paraId="36DF534E" w14:textId="77777777" w:rsidR="00EF29DB" w:rsidRPr="009651D8" w:rsidRDefault="00A62565" w:rsidP="00251236">
      <w:pPr>
        <w:pStyle w:val="Heading2"/>
        <w:rPr>
          <w:rFonts w:eastAsia="Times Roman"/>
        </w:rPr>
      </w:pPr>
      <w:r w:rsidRPr="009651D8">
        <w:t>1.2 Tenant Association shall:</w:t>
      </w:r>
    </w:p>
    <w:p w14:paraId="308BA6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Organize democratic governance structures and adopt cooperative bylaws.</w:t>
      </w:r>
    </w:p>
    <w:p w14:paraId="788C2ED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Participate in training and education required by TCAP.</w:t>
      </w:r>
    </w:p>
    <w:p w14:paraId="34EECD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Collaborate in the acquisition process and ensure member compliance.</w:t>
      </w:r>
    </w:p>
    <w:p w14:paraId="48469D92" w14:textId="77777777" w:rsidR="00EF29DB" w:rsidRPr="009651D8" w:rsidRDefault="00A62565" w:rsidP="00251236">
      <w:pPr>
        <w:pStyle w:val="Heading2"/>
        <w:rPr>
          <w:rFonts w:eastAsia="Times Roman"/>
        </w:rPr>
      </w:pPr>
      <w:r w:rsidRPr="009651D8">
        <w:t>1.3 Financial Intermediary shall:</w:t>
      </w:r>
    </w:p>
    <w:p w14:paraId="5817D66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acquisition financing and manage escrow disbursements.</w:t>
      </w:r>
    </w:p>
    <w:p w14:paraId="2588607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Assist with budgeting, loan processing, and reserve account management.</w:t>
      </w:r>
    </w:p>
    <w:p w14:paraId="7BE9A0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Report on financial health and performance metrics quarterly to HPD.</w:t>
      </w:r>
    </w:p>
    <w:p w14:paraId="4CC03914" w14:textId="77777777" w:rsidR="00EF29DB" w:rsidRPr="009651D8" w:rsidRDefault="00A62565" w:rsidP="00251236">
      <w:pPr>
        <w:pStyle w:val="Heading2"/>
        <w:rPr>
          <w:rFonts w:eastAsia="Times Roman"/>
        </w:rPr>
      </w:pPr>
      <w:r w:rsidRPr="009651D8">
        <w:t>2. Scope of Agreement</w:t>
      </w:r>
    </w:p>
    <w:p w14:paraId="055A8C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MOU applies to the property located at [address], a [#]-unit building eligible under TCAP.</w:t>
      </w:r>
    </w:p>
    <w:p w14:paraId="7DD0F610" w14:textId="77777777" w:rsidR="00EF29DB" w:rsidRPr="009651D8" w:rsidRDefault="00A62565" w:rsidP="00CA6F18">
      <w:r w:rsidRPr="009651D8">
        <w:lastRenderedPageBreak/>
        <w:t>Duration: This agreement shall remain in effect for five years from the execution date or until all TCAP obligations are fulfilled.</w:t>
      </w:r>
    </w:p>
    <w:p w14:paraId="547CC942" w14:textId="77777777" w:rsidR="00EF29DB" w:rsidRPr="009651D8" w:rsidRDefault="00A62565" w:rsidP="00251236">
      <w:pPr>
        <w:pStyle w:val="Heading2"/>
        <w:rPr>
          <w:rFonts w:eastAsia="Times Roman"/>
        </w:rPr>
      </w:pPr>
      <w:r w:rsidRPr="009651D8">
        <w:t>3. Subsidy Redirection and Equity Accrual</w:t>
      </w:r>
    </w:p>
    <w:p w14:paraId="5241D62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authorize the redirection of eligible subsidies toward cooperative equity accounts.</w:t>
      </w:r>
    </w:p>
    <w:p w14:paraId="42C13C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Intermediary shall document all payments and credit them toward member shares as detailed in the Acquisition Term Sheet.</w:t>
      </w:r>
    </w:p>
    <w:p w14:paraId="0A3087C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Dispute Resolution and Modifications</w:t>
      </w:r>
    </w:p>
    <w:p w14:paraId="02D526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Disputes shall be mediated through HPD</w:t>
      </w:r>
      <w:r w:rsidRPr="009651D8">
        <w:rPr>
          <w:rFonts w:cs="Times New Roman"/>
          <w:szCs w:val="24"/>
          <w:rtl/>
        </w:rPr>
        <w:t>’</w:t>
      </w:r>
      <w:r w:rsidRPr="009651D8">
        <w:rPr>
          <w:rFonts w:cs="Times New Roman"/>
          <w:szCs w:val="24"/>
        </w:rPr>
        <w:t>s designated TCAP unit.</w:t>
      </w:r>
    </w:p>
    <w:p w14:paraId="461F7F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Modifications to this agreement must be made in writing and approved by all parties.</w:t>
      </w:r>
    </w:p>
    <w:p w14:paraId="416C3A5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Signatures</w:t>
      </w:r>
      <w:r w:rsidRPr="009651D8">
        <w:rPr>
          <w:rFonts w:cs="Times New Roman"/>
          <w:szCs w:val="24"/>
        </w:rPr>
        <w:t xml:space="preserve"> Authorized representatives of each party agree to the above terms:</w:t>
      </w:r>
    </w:p>
    <w:p w14:paraId="70079D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pt-PT"/>
        </w:rPr>
        <w:t xml:space="preserve">HPD </w:t>
      </w:r>
      <w:proofErr w:type="spellStart"/>
      <w:r w:rsidRPr="009651D8">
        <w:rPr>
          <w:rFonts w:cs="Times New Roman"/>
          <w:szCs w:val="24"/>
          <w:lang w:val="pt-PT"/>
        </w:rPr>
        <w:t>Representative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6F3266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fr-FR"/>
        </w:rPr>
        <w:t>Tenant Association President]</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lang w:val="de-DE"/>
        </w:rPr>
        <w:t>[Date]</w:t>
      </w:r>
    </w:p>
    <w:p w14:paraId="7B803636"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00ACAD95" w14:textId="77777777" w:rsidR="00EF29DB" w:rsidRPr="009651D8" w:rsidRDefault="00EF29DB">
      <w:pPr>
        <w:pStyle w:val="Default"/>
        <w:suppressAutoHyphens/>
        <w:spacing w:before="0" w:after="240" w:line="240" w:lineRule="auto"/>
        <w:rPr>
          <w:rFonts w:eastAsia="Times Roman" w:cs="Times New Roman"/>
          <w:szCs w:val="24"/>
        </w:rPr>
      </w:pPr>
    </w:p>
    <w:p w14:paraId="7B8BD942"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F1AB8A8" w14:textId="77777777" w:rsidR="00EF29DB" w:rsidRPr="009651D8" w:rsidRDefault="00A62565">
      <w:pPr>
        <w:pStyle w:val="Heading3"/>
        <w:rPr>
          <w:rFonts w:cs="Times New Roman"/>
        </w:rPr>
      </w:pPr>
      <w:r w:rsidRPr="009651D8">
        <w:rPr>
          <w:rFonts w:cs="Times New Roman"/>
        </w:rPr>
        <w:lastRenderedPageBreak/>
        <w:t>Folder 3: Acquisition Financing Term Sheet</w:t>
      </w:r>
    </w:p>
    <w:p w14:paraId="7F2AD7D3"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lang w:val="it-IT"/>
        </w:rPr>
        <w:t xml:space="preserve"> TCAP Cooperative </w:t>
      </w:r>
      <w:proofErr w:type="spellStart"/>
      <w:r w:rsidRPr="009651D8">
        <w:rPr>
          <w:rFonts w:cs="Times New Roman"/>
          <w:lang w:val="it-IT"/>
        </w:rPr>
        <w:t>Acquisition</w:t>
      </w:r>
      <w:proofErr w:type="spellEnd"/>
      <w:r w:rsidRPr="009651D8">
        <w:rPr>
          <w:rFonts w:cs="Times New Roman"/>
          <w:lang w:val="it-IT"/>
        </w:rPr>
        <w:t xml:space="preserve"> </w:t>
      </w:r>
      <w:proofErr w:type="spellStart"/>
      <w:r w:rsidRPr="009651D8">
        <w:rPr>
          <w:rFonts w:cs="Times New Roman"/>
          <w:lang w:val="it-IT"/>
        </w:rPr>
        <w:t>Term</w:t>
      </w:r>
      <w:proofErr w:type="spellEnd"/>
      <w:r w:rsidRPr="009651D8">
        <w:rPr>
          <w:rFonts w:cs="Times New Roman"/>
          <w:lang w:val="it-IT"/>
        </w:rPr>
        <w:t xml:space="preserve"> </w:t>
      </w:r>
      <w:proofErr w:type="spellStart"/>
      <w:r w:rsidRPr="009651D8">
        <w:rPr>
          <w:rFonts w:cs="Times New Roman"/>
          <w:lang w:val="it-IT"/>
        </w:rPr>
        <w:t>Sheet</w:t>
      </w:r>
      <w:proofErr w:type="spellEnd"/>
    </w:p>
    <w:p w14:paraId="29A6AED8" w14:textId="77777777" w:rsidR="00EF29DB" w:rsidRPr="009651D8" w:rsidRDefault="00A62565" w:rsidP="00CA6F18">
      <w:pPr>
        <w:rPr>
          <w:rFonts w:eastAsia="Times Roman"/>
        </w:rPr>
      </w:pPr>
      <w:r w:rsidRPr="009651D8">
        <w:rPr>
          <w:b/>
          <w:bCs/>
        </w:rPr>
        <w:t>Borrower:</w:t>
      </w:r>
      <w:r w:rsidRPr="009651D8">
        <w:t xml:space="preserve"> [Name of Tenant Cooperative or Association]</w:t>
      </w:r>
      <w:r w:rsidRPr="009651D8">
        <w:rPr>
          <w:rFonts w:eastAsia="Times Roman"/>
        </w:rPr>
        <w:br/>
      </w:r>
      <w:proofErr w:type="spellStart"/>
      <w:r w:rsidRPr="009651D8">
        <w:rPr>
          <w:b/>
          <w:bCs/>
          <w:lang w:val="de-DE"/>
        </w:rPr>
        <w:t>Lender</w:t>
      </w:r>
      <w:proofErr w:type="spellEnd"/>
      <w:r w:rsidRPr="009651D8">
        <w:rPr>
          <w:b/>
          <w:bCs/>
          <w:lang w:val="de-DE"/>
        </w:rPr>
        <w:t>:</w:t>
      </w:r>
      <w:r w:rsidRPr="009651D8">
        <w:t xml:space="preserve"> [Designated Community Development Financial Institution (CDFI)]</w:t>
      </w:r>
      <w:r w:rsidRPr="009651D8">
        <w:rPr>
          <w:rFonts w:eastAsia="Times Roman"/>
        </w:rPr>
        <w:br/>
      </w:r>
      <w:proofErr w:type="spellStart"/>
      <w:r w:rsidRPr="009651D8">
        <w:rPr>
          <w:b/>
          <w:bCs/>
          <w:lang w:val="it-IT"/>
        </w:rPr>
        <w:t>Guarantor</w:t>
      </w:r>
      <w:proofErr w:type="spellEnd"/>
      <w:r w:rsidRPr="009651D8">
        <w:rPr>
          <w:b/>
          <w:bCs/>
          <w:lang w:val="it-IT"/>
        </w:rPr>
        <w:t>:</w:t>
      </w:r>
      <w:r w:rsidRPr="009651D8">
        <w:t xml:space="preserve"> New York City Department of Housing Preservation and Development (HPD)</w:t>
      </w:r>
    </w:p>
    <w:p w14:paraId="7A8E4B3D" w14:textId="77777777" w:rsidR="00EF29DB" w:rsidRPr="009651D8" w:rsidRDefault="00A62565" w:rsidP="00CA6F18">
      <w:pPr>
        <w:rPr>
          <w:rFonts w:eastAsia="Times Roman"/>
        </w:rPr>
      </w:pPr>
      <w:r w:rsidRPr="009651D8">
        <w:rPr>
          <w:b/>
          <w:bCs/>
        </w:rPr>
        <w:t>Loan Purpose:</w:t>
      </w:r>
      <w:r w:rsidRPr="009651D8">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Loan Amount:</w:t>
      </w:r>
      <w:r w:rsidRPr="009651D8">
        <w:rPr>
          <w:rFonts w:cs="Times New Roman"/>
          <w:szCs w:val="24"/>
        </w:rPr>
        <w:t xml:space="preserve"> Up to $[amount based on valuation], subject to final underwriting approval</w:t>
      </w:r>
    </w:p>
    <w:p w14:paraId="7650E7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Interest Rate:</w:t>
      </w:r>
      <w:r w:rsidRPr="009651D8">
        <w:rPr>
          <w:rFonts w:cs="Times New Roman"/>
          <w:szCs w:val="24"/>
        </w:rPr>
        <w:t xml:space="preserve"> [Insert fixed rate]% annually, fixed for the term of the loan</w:t>
      </w:r>
    </w:p>
    <w:p w14:paraId="18BD7C40" w14:textId="77777777" w:rsidR="00EF29DB" w:rsidRPr="009651D8" w:rsidRDefault="00A62565">
      <w:pPr>
        <w:pStyle w:val="Default"/>
        <w:suppressAutoHyphens/>
        <w:spacing w:before="0" w:after="240" w:line="240" w:lineRule="auto"/>
        <w:rPr>
          <w:rFonts w:eastAsia="Times Roman" w:cs="Times New Roman"/>
          <w:szCs w:val="24"/>
        </w:rPr>
      </w:pPr>
      <w:proofErr w:type="spellStart"/>
      <w:r w:rsidRPr="009651D8">
        <w:rPr>
          <w:rFonts w:cs="Times New Roman"/>
          <w:b/>
          <w:bCs/>
          <w:szCs w:val="24"/>
          <w:lang w:val="it-IT"/>
        </w:rPr>
        <w:t>Term</w:t>
      </w:r>
      <w:proofErr w:type="spellEnd"/>
      <w:r w:rsidRPr="009651D8">
        <w:rPr>
          <w:rFonts w:cs="Times New Roman"/>
          <w:b/>
          <w:bCs/>
          <w:szCs w:val="24"/>
          <w:lang w:val="it-IT"/>
        </w:rPr>
        <w:t>:</w:t>
      </w:r>
      <w:r w:rsidRPr="009651D8">
        <w:rPr>
          <w:rFonts w:cs="Times New Roman"/>
          <w:szCs w:val="24"/>
        </w:rPr>
        <w:t xml:space="preserve"> [Insert] years, fully amortizing</w:t>
      </w:r>
    </w:p>
    <w:p w14:paraId="38546D81" w14:textId="77777777" w:rsidR="00EF29DB" w:rsidRPr="009651D8" w:rsidRDefault="00A62565" w:rsidP="00D16FC1">
      <w:pPr>
        <w:pStyle w:val="Heading3"/>
        <w:rPr>
          <w:rFonts w:eastAsia="Times Roman"/>
        </w:rPr>
      </w:pPr>
      <w:r w:rsidRPr="009651D8">
        <w:t>Repayment Schedule:</w:t>
      </w:r>
    </w:p>
    <w:p w14:paraId="19F9C7E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Monthly payments due on the first of each month</w:t>
      </w:r>
    </w:p>
    <w:p w14:paraId="1E77B5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Grace period: 12-month interest-only period post-closing</w:t>
      </w:r>
    </w:p>
    <w:p w14:paraId="71817AD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Amortization begins in year 2 with equal monthly principal and interest payments</w:t>
      </w:r>
    </w:p>
    <w:p w14:paraId="0F53B2BA" w14:textId="77777777" w:rsidR="00EF29DB" w:rsidRPr="009651D8" w:rsidRDefault="00A62565" w:rsidP="00D16FC1">
      <w:pPr>
        <w:pStyle w:val="tablecustom"/>
        <w:framePr w:wrap="around"/>
        <w:rPr>
          <w:rFonts w:eastAsia="Times Roman"/>
        </w:rPr>
      </w:pPr>
      <w:r w:rsidRPr="00D16FC1">
        <w:t>Security</w:t>
      </w:r>
      <w:r w:rsidRPr="009651D8">
        <w:t>:</w:t>
      </w:r>
    </w:p>
    <w:p w14:paraId="18FC4A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First lien mortgage on the property</w:t>
      </w:r>
    </w:p>
    <w:p w14:paraId="21CFAF3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Assignment of all subsidy conversion credits and cooperative share pledge agreements</w:t>
      </w:r>
    </w:p>
    <w:p w14:paraId="3782732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Reserve account held in escrow by lender, minimum initial balance: 5% of total loan</w:t>
      </w:r>
    </w:p>
    <w:p w14:paraId="22897225" w14:textId="77777777" w:rsidR="00EF29DB" w:rsidRPr="009651D8" w:rsidRDefault="00A62565" w:rsidP="00D16FC1">
      <w:pPr>
        <w:pStyle w:val="Heading3"/>
        <w:rPr>
          <w:rFonts w:eastAsia="Times Roman"/>
        </w:rPr>
      </w:pPr>
      <w:r w:rsidRPr="009651D8">
        <w:t>Conditions Precedent:</w:t>
      </w:r>
    </w:p>
    <w:p w14:paraId="0DECC565" w14:textId="0E8DF974"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Board formation and bylaw </w:t>
      </w:r>
      <w:r w:rsidR="00D16FC1" w:rsidRPr="009651D8">
        <w:rPr>
          <w:rFonts w:cs="Times New Roman"/>
          <w:szCs w:val="24"/>
        </w:rPr>
        <w:t>adoption.</w:t>
      </w:r>
    </w:p>
    <w:p w14:paraId="4F5D5FE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Completion of technical assistance and governance training</w:t>
      </w:r>
    </w:p>
    <w:p w14:paraId="4C34DAD6" w14:textId="214D4348"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HPD certification of eligibility and compliance with </w:t>
      </w:r>
      <w:r w:rsidR="00D16FC1">
        <w:rPr>
          <w:rFonts w:cs="Times New Roman"/>
          <w:szCs w:val="24"/>
        </w:rPr>
        <w:t xml:space="preserve">the </w:t>
      </w:r>
      <w:r w:rsidRPr="009651D8">
        <w:rPr>
          <w:rFonts w:cs="Times New Roman"/>
          <w:szCs w:val="24"/>
        </w:rPr>
        <w:t>affordability covenant</w:t>
      </w:r>
    </w:p>
    <w:p w14:paraId="22BC2D3E" w14:textId="3BF05345" w:rsidR="00EF29DB" w:rsidRPr="009651D8" w:rsidRDefault="00A62565" w:rsidP="00D16FC1">
      <w:pPr>
        <w:pStyle w:val="Heading3"/>
        <w:rPr>
          <w:rFonts w:eastAsia="Times Roman"/>
        </w:rPr>
      </w:pPr>
      <w:r w:rsidRPr="009651D8">
        <w:t>Disbursement Schedule:</w:t>
      </w:r>
    </w:p>
    <w:p w14:paraId="282073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50% at closing</w:t>
      </w:r>
    </w:p>
    <w:p w14:paraId="00063B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25% upon completion of legal transfer and co-op incorporation</w:t>
      </w:r>
    </w:p>
    <w:p w14:paraId="0A12B1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25% upon submission of first-year operating budget and proof of reserve account</w:t>
      </w:r>
    </w:p>
    <w:p w14:paraId="0A3F3C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Default Triggers:</w:t>
      </w:r>
    </w:p>
    <w:p w14:paraId="36FF71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Breach of affordability term":......................////////ve............../</w:t>
      </w:r>
      <w:r w:rsidRPr="009651D8">
        <w:rPr>
          <w:rFonts w:cs="Times New Roman"/>
          <w:szCs w:val="24"/>
          <w:lang w:val="pt-PT"/>
        </w:rPr>
        <w:t xml:space="preserve"> </w:t>
      </w:r>
      <w:proofErr w:type="spellStart"/>
      <w:r w:rsidRPr="009651D8">
        <w:rPr>
          <w:rFonts w:cs="Times New Roman"/>
          <w:szCs w:val="24"/>
          <w:lang w:val="pt-PT"/>
        </w:rPr>
        <w:t>governance</w:t>
      </w:r>
      <w:proofErr w:type="spellEnd"/>
      <w:r w:rsidRPr="009651D8">
        <w:rPr>
          <w:rFonts w:cs="Times New Roman"/>
          <w:szCs w:val="24"/>
          <w:lang w:val="pt-PT"/>
        </w:rPr>
        <w:t xml:space="preserve"> </w:t>
      </w:r>
      <w:proofErr w:type="spellStart"/>
      <w:r w:rsidRPr="009651D8">
        <w:rPr>
          <w:rFonts w:cs="Times New Roman"/>
          <w:szCs w:val="24"/>
          <w:lang w:val="pt-PT"/>
        </w:rPr>
        <w:t>compliance</w:t>
      </w:r>
      <w:proofErr w:type="spellEnd"/>
    </w:p>
    <w:p w14:paraId="00A0BC8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Missed payments exceeding 90 days</w:t>
      </w:r>
    </w:p>
    <w:p w14:paraId="316CA51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Covenants:</w:t>
      </w:r>
    </w:p>
    <w:p w14:paraId="300713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audit submission to lender and HPD</w:t>
      </w:r>
    </w:p>
    <w:p w14:paraId="1A91F1D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Participation in mid-term cooperative health check conducted by approved intermediary</w:t>
      </w:r>
    </w:p>
    <w:p w14:paraId="6BF6D00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Cooperative Officer]</w:t>
      </w:r>
      <w:r w:rsidRPr="009651D8">
        <w:rPr>
          <w:rFonts w:eastAsia="Times Roman" w:cs="Times New Roman"/>
          <w:szCs w:val="24"/>
        </w:rPr>
        <w:br/>
      </w:r>
      <w:r w:rsidRPr="009651D8">
        <w:rPr>
          <w:rFonts w:cs="Times New Roman"/>
          <w:szCs w:val="24"/>
          <w:lang w:val="de-DE"/>
        </w:rPr>
        <w:t>[Date]</w:t>
      </w:r>
    </w:p>
    <w:p w14:paraId="769790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CDFI Officer]</w:t>
      </w:r>
      <w:r w:rsidRPr="009651D8">
        <w:rPr>
          <w:rFonts w:eastAsia="Times Roman" w:cs="Times New Roman"/>
          <w:szCs w:val="24"/>
        </w:rPr>
        <w:br/>
      </w:r>
      <w:r w:rsidRPr="009651D8">
        <w:rPr>
          <w:rFonts w:cs="Times New Roman"/>
          <w:szCs w:val="24"/>
          <w:lang w:val="de-DE"/>
        </w:rPr>
        <w:t>[Date]</w:t>
      </w:r>
    </w:p>
    <w:p w14:paraId="2F97C1C7"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6BF1CE86" w14:textId="77777777" w:rsidR="00EF29DB" w:rsidRPr="009651D8" w:rsidRDefault="00EF29DB">
      <w:pPr>
        <w:pStyle w:val="Default"/>
        <w:suppressAutoHyphens/>
        <w:spacing w:before="0" w:after="240" w:line="240" w:lineRule="auto"/>
        <w:rPr>
          <w:rFonts w:eastAsia="Times Roman" w:cs="Times New Roman"/>
          <w:szCs w:val="24"/>
        </w:rPr>
      </w:pPr>
    </w:p>
    <w:p w14:paraId="368CE5B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6555AB2" w14:textId="77777777" w:rsidR="00EF29DB" w:rsidRPr="009651D8" w:rsidRDefault="00A62565">
      <w:pPr>
        <w:pStyle w:val="Heading3"/>
        <w:rPr>
          <w:rFonts w:cs="Times New Roman"/>
        </w:rPr>
      </w:pPr>
      <w:r w:rsidRPr="009651D8">
        <w:rPr>
          <w:rFonts w:cs="Times New Roman"/>
        </w:rPr>
        <w:lastRenderedPageBreak/>
        <w:t>Folder 4: Affordability Covenant Agreement</w:t>
      </w:r>
    </w:p>
    <w:p w14:paraId="238547DE"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Affordability Covenant Agreement</w:t>
      </w:r>
    </w:p>
    <w:p w14:paraId="4B22C4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eastAsia="Times Roman" w:cs="Times New Roman"/>
          <w:szCs w:val="24"/>
        </w:rPr>
        <w:br/>
      </w:r>
      <w:r w:rsidRPr="009651D8">
        <w:rPr>
          <w:rFonts w:cs="Times New Roman"/>
          <w:szCs w:val="24"/>
        </w:rPr>
        <w:t>New York City Department of Housing Preservation and Development ("HPD")</w:t>
      </w:r>
      <w:r w:rsidRPr="009651D8">
        <w:rPr>
          <w:rFonts w:eastAsia="Times Roman" w:cs="Times New Roman"/>
          <w:szCs w:val="24"/>
        </w:rPr>
        <w:br/>
      </w:r>
      <w:r w:rsidRPr="009651D8">
        <w:rPr>
          <w:rFonts w:cs="Times New Roman"/>
          <w:szCs w:val="24"/>
        </w:rPr>
        <w:t>[Name of Limited-Equity Cooperative] ("Cooperative")</w:t>
      </w:r>
    </w:p>
    <w:p w14:paraId="0FC6F2C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Preamble:</w:t>
      </w:r>
      <w:r w:rsidRPr="009651D8">
        <w:rPr>
          <w:rFonts w:cs="Times New Roman"/>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A62565" w:rsidP="00251236">
      <w:pPr>
        <w:pStyle w:val="Heading2"/>
        <w:rPr>
          <w:rFonts w:eastAsia="Times Roman"/>
        </w:rPr>
      </w:pPr>
      <w:r w:rsidRPr="009651D8">
        <w:t>1. Duration of Affordability</w:t>
      </w:r>
    </w:p>
    <w:p w14:paraId="713FCDA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affordability for no less than thirty (30) years from the date of conversion.</w:t>
      </w:r>
    </w:p>
    <w:p w14:paraId="37C194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affordability period may be extended in any renewal financing or covenant renegotiation.</w:t>
      </w:r>
    </w:p>
    <w:p w14:paraId="18613C96" w14:textId="77777777" w:rsidR="00EF29DB" w:rsidRPr="009651D8" w:rsidRDefault="00A62565" w:rsidP="00251236">
      <w:pPr>
        <w:pStyle w:val="Heading2"/>
        <w:rPr>
          <w:rFonts w:eastAsia="Times Roman"/>
        </w:rPr>
      </w:pPr>
      <w:r w:rsidRPr="009651D8">
        <w:t>2. Shareholder Eligibility and Resale Restrictions</w:t>
      </w:r>
    </w:p>
    <w:p w14:paraId="655DF81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units shall be occupied by individuals or households at or below 100% of area median income (AMI).</w:t>
      </w:r>
    </w:p>
    <w:p w14:paraId="610393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sales must be approved by the Cooperative Board and HPD.</w:t>
      </w:r>
    </w:p>
    <w:p w14:paraId="615191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Resale prices shall be capped at original purchase price plus a maximum 2% annual increase, compounded.</w:t>
      </w:r>
    </w:p>
    <w:p w14:paraId="1141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Shareholders may not lease or sublet units without prior board approval and HPD notification.</w:t>
      </w:r>
    </w:p>
    <w:p w14:paraId="06EB21F2" w14:textId="77777777" w:rsidR="00EF29DB" w:rsidRPr="009651D8" w:rsidRDefault="00A62565" w:rsidP="00251236">
      <w:pPr>
        <w:pStyle w:val="Heading2"/>
        <w:rPr>
          <w:rFonts w:eastAsia="Times Roman"/>
        </w:rPr>
      </w:pPr>
      <w:r w:rsidRPr="009651D8">
        <w:t>3. Capital Reserve and Maintenance Obligations</w:t>
      </w:r>
    </w:p>
    <w:p w14:paraId="0581F6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 minimum capital reserve balance equivalent to 3 months of operating expenses.</w:t>
      </w:r>
    </w:p>
    <w:p w14:paraId="65EB2D9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operating budgets and reserve status reports must be submitted to HPD.</w:t>
      </w:r>
    </w:p>
    <w:p w14:paraId="0A4153A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Compliance</w:t>
      </w:r>
    </w:p>
    <w:p w14:paraId="0733C87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conduct affordability compliance reviews every three years.</w:t>
      </w:r>
    </w:p>
    <w:p w14:paraId="689DAA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Cooperatives shall submit annual self-certification forms confirming occupancy, governance, and affordability conditions.</w:t>
      </w:r>
    </w:p>
    <w:p w14:paraId="03B1886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Failure to comply may trigger corrective action plans, subsidy clawbacks, or reclassification of cooperative status.</w:t>
      </w:r>
    </w:p>
    <w:p w14:paraId="4CCAAB4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Enforcement and Remedies</w:t>
      </w:r>
    </w:p>
    <w:p w14:paraId="16190C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retains the right to enforce this agreement through injunctive relief, financial penalties, or cooperative oversight takeover.</w:t>
      </w:r>
    </w:p>
    <w:p w14:paraId="5A145C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The Cooperative waives any claims against the city for enforcement actions made in good faith pursuant to this covenant.</w:t>
      </w:r>
    </w:p>
    <w:p w14:paraId="5A2B31A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Amendment and Transfer</w:t>
      </w:r>
    </w:p>
    <w:p w14:paraId="461D46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covenant shall bind all successors and assigns.</w:t>
      </w:r>
    </w:p>
    <w:p w14:paraId="6C159E9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Amendments require written approval by HPD and a two-thirds vote of the Cooperative Board.</w:t>
      </w:r>
    </w:p>
    <w:p w14:paraId="1471EB5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Representative]</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715E0C0B"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4000FEFA" w14:textId="77777777" w:rsidR="00EF29DB" w:rsidRPr="009651D8" w:rsidRDefault="00A62565">
      <w:pPr>
        <w:pStyle w:val="Heading3"/>
        <w:rPr>
          <w:rFonts w:cs="Times New Roman"/>
        </w:rPr>
      </w:pPr>
      <w:r w:rsidRPr="009651D8">
        <w:rPr>
          <w:rFonts w:cs="Times New Roman"/>
        </w:rPr>
        <w:lastRenderedPageBreak/>
        <w:t>Folder 5: Technical Assistance Provider Contract</w:t>
      </w:r>
    </w:p>
    <w:p w14:paraId="014295C4"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Agreement for Technical Assistance Services for TCAP Cooperative Conversions</w:t>
      </w:r>
    </w:p>
    <w:p w14:paraId="7278249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cs="Times New Roman"/>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A62565" w:rsidP="00251236">
      <w:pPr>
        <w:pStyle w:val="Heading2"/>
        <w:rPr>
          <w:rFonts w:eastAsia="Times Roman"/>
        </w:rPr>
      </w:pPr>
      <w:r w:rsidRPr="009651D8">
        <w:t>1. Purpose To provide organizational development, governance training, and compliance support for tenant associations undergoing cooperative conversion through TCAP.</w:t>
      </w:r>
    </w:p>
    <w:p w14:paraId="53E57DEE" w14:textId="77777777" w:rsidR="00EF29DB" w:rsidRPr="009651D8" w:rsidRDefault="00A62565" w:rsidP="00251236">
      <w:pPr>
        <w:pStyle w:val="Heading2"/>
        <w:rPr>
          <w:rFonts w:eastAsia="Times Roman"/>
        </w:rPr>
      </w:pPr>
      <w:r w:rsidRPr="009651D8">
        <w:t>2. Scope of Services</w:t>
      </w:r>
    </w:p>
    <w:p w14:paraId="261D017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Deliver cooperative governance training modules to tenant associations.</w:t>
      </w:r>
    </w:p>
    <w:p w14:paraId="41CDB1D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board formation, bylaw adoption, and meeting facilitation.</w:t>
      </w:r>
    </w:p>
    <w:p w14:paraId="0B2CFBE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financial literacy education and assistance with operating budget development.</w:t>
      </w:r>
    </w:p>
    <w:p w14:paraId="57C94CA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Submit monthly progress reports to HPD, including attendance logs and compliance milestones.</w:t>
      </w:r>
    </w:p>
    <w:p w14:paraId="608E53D2" w14:textId="77777777" w:rsidR="00EF29DB" w:rsidRPr="009651D8" w:rsidRDefault="00A62565" w:rsidP="00251236">
      <w:pPr>
        <w:pStyle w:val="Heading2"/>
        <w:rPr>
          <w:rFonts w:eastAsia="Times Roman"/>
        </w:rPr>
      </w:pPr>
      <w:r w:rsidRPr="009651D8">
        <w:t>3. Deliverables and Milestones</w:t>
      </w:r>
    </w:p>
    <w:p w14:paraId="4F327F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1 (0–3 months): Conduct orientation, tenant readiness assessments, and leadership onboarding.</w:t>
      </w:r>
    </w:p>
    <w:p w14:paraId="5F43AE5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2 (4–9 months): Support incorporation of tenant cooperative and draft governance documents.</w:t>
      </w:r>
    </w:p>
    <w:p w14:paraId="42831C0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3 (10–18 months): Provide ongoing technical assistance and quarterly compliance coaching.</w:t>
      </w:r>
    </w:p>
    <w:p w14:paraId="3AD7717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Term and Termination</w:t>
      </w:r>
    </w:p>
    <w:p w14:paraId="7628C7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Initial term of 18 months from contract execution date.</w:t>
      </w:r>
    </w:p>
    <w:p w14:paraId="156D3D1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may terminate the agreement with 30 days' notice for cause, including nonperformance or noncompliance.</w:t>
      </w:r>
    </w:p>
    <w:p w14:paraId="1ACCB8D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Payment Terms</w:t>
      </w:r>
    </w:p>
    <w:p w14:paraId="3ADB55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Compensation: $[insert amount] per unit supported, payable in installments.</w:t>
      </w:r>
    </w:p>
    <w:p w14:paraId="0B7D9A0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Reimbursement for pre-approved training materials and meeting expenses.</w:t>
      </w:r>
    </w:p>
    <w:p w14:paraId="6C89F7D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Monitoring and Evaluation</w:t>
      </w:r>
    </w:p>
    <w:p w14:paraId="03F51C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shall cooperate with HPD site visits and file reviews.</w:t>
      </w:r>
    </w:p>
    <w:p w14:paraId="6D61219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reserves the right to audit all financial and programmatic records.</w:t>
      </w:r>
    </w:p>
    <w:p w14:paraId="4251F5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Renewal contingent on satisfactory performance evaluations.</w:t>
      </w:r>
    </w:p>
    <w:p w14:paraId="5D4B79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7. Non-Discrimination and Accessibility</w:t>
      </w:r>
    </w:p>
    <w:p w14:paraId="3389495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agrees to comply with all federal, state, and city non-discrimination and language access laws.</w:t>
      </w:r>
    </w:p>
    <w:p w14:paraId="34CF12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training and printed materials must be made available in English, Spanish, and additional languages as required by HPD.</w:t>
      </w:r>
    </w:p>
    <w:p w14:paraId="06FD03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Official]</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33880A1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Representative, Technical Assistance Provider]</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rPr>
        <w:t>[Date]---</w:t>
      </w:r>
    </w:p>
    <w:p w14:paraId="04F90CA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Each of the remaining template folders will follow this level of detail and legal formality. Let me know when you</w:t>
      </w:r>
      <w:r w:rsidRPr="009651D8">
        <w:rPr>
          <w:rFonts w:cs="Times New Roman"/>
          <w:szCs w:val="24"/>
          <w:rtl/>
        </w:rPr>
        <w:t>’</w:t>
      </w:r>
      <w:r w:rsidRPr="009651D8">
        <w:rPr>
          <w:rFonts w:cs="Times New Roman"/>
          <w:szCs w:val="24"/>
        </w:rPr>
        <w:t>re ready to continue with Folder 2: Sample Memorandum of Understanding (MOU).s</w:t>
      </w:r>
    </w:p>
    <w:p w14:paraId="6166F76C"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462ED023"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0CF3A9C2"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7AC41F2F" w14:textId="77777777" w:rsidR="00EF29DB" w:rsidRPr="009651D8" w:rsidRDefault="00A62565">
      <w:pPr>
        <w:pStyle w:val="Default"/>
        <w:tabs>
          <w:tab w:val="left" w:pos="220"/>
          <w:tab w:val="left" w:pos="720"/>
        </w:tabs>
        <w:suppressAutoHyphens/>
        <w:spacing w:before="0" w:after="240" w:line="240" w:lineRule="auto"/>
        <w:ind w:left="720" w:hanging="720"/>
        <w:rPr>
          <w:rFonts w:cs="Times New Roman"/>
        </w:rPr>
      </w:pPr>
      <w:r w:rsidRPr="009651D8">
        <w:rPr>
          <w:rFonts w:cs="Times New Roman"/>
          <w:szCs w:val="24"/>
        </w:rPr>
        <w:br w:type="page"/>
      </w:r>
    </w:p>
    <w:p w14:paraId="50ED589E" w14:textId="77777777" w:rsidR="00EF29DB" w:rsidRPr="009651D8" w:rsidRDefault="00A62565" w:rsidP="00251236">
      <w:pPr>
        <w:pStyle w:val="Heading1"/>
      </w:pPr>
      <w:r w:rsidRPr="009651D8">
        <w:lastRenderedPageBreak/>
        <w:t>Appendix D — Training &amp; Technical Assistance Toolkit</w:t>
      </w:r>
    </w:p>
    <w:p w14:paraId="4EE26267" w14:textId="31D04A73" w:rsidR="00EF29DB" w:rsidRPr="00251236" w:rsidRDefault="00A62565" w:rsidP="00251236">
      <w:pPr>
        <w:pStyle w:val="Default"/>
        <w:suppressAutoHyphens/>
        <w:spacing w:before="0" w:after="240" w:line="240" w:lineRule="auto"/>
        <w:ind w:left="576"/>
        <w:rPr>
          <w:rFonts w:eastAsia="Times Roman" w:cs="Times New Roman"/>
          <w:szCs w:val="24"/>
        </w:rPr>
      </w:pPr>
      <w:r w:rsidRPr="009651D8">
        <w:rPr>
          <w:rFonts w:cs="Times New Roman"/>
          <w:szCs w:val="24"/>
        </w:rPr>
        <w:t>This appendix provides detailed instructional and support materials for tenant associations, cooperative board members, and approved technical assistance providers. The toolkit is intended to ensure long-term governance capacity, regulatory compliance, a</w:t>
      </w:r>
      <w:r w:rsidR="00251236">
        <w:rPr>
          <w:rFonts w:cs="Times New Roman"/>
          <w:szCs w:val="24"/>
        </w:rPr>
        <w:t>======----------------------------</w:t>
      </w:r>
    </w:p>
    <w:p w14:paraId="5DE5E0DC" w14:textId="77777777" w:rsidR="00EF29DB" w:rsidRPr="009651D8" w:rsidRDefault="00A62565">
      <w:pPr>
        <w:pStyle w:val="Heading3"/>
        <w:rPr>
          <w:rFonts w:cs="Times New Roman"/>
        </w:rPr>
      </w:pPr>
      <w:r w:rsidRPr="009651D8">
        <w:rPr>
          <w:rFonts w:cs="Times New Roman"/>
        </w:rPr>
        <w:t>Folder 1: TCAP Orientation Curriculum</w:t>
      </w:r>
    </w:p>
    <w:p w14:paraId="56F030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Introduces tenants to the TCAP model, cooperative ownership principles, and their legal rights and responsibilities under the program.</w:t>
      </w:r>
    </w:p>
    <w:p w14:paraId="578C7931"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Orientation Handbook — Introduction to Cooperative Conversion</w:t>
      </w:r>
    </w:p>
    <w:p w14:paraId="4312356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1: Welcome &amp; Program Overview</w:t>
      </w:r>
    </w:p>
    <w:p w14:paraId="2C9779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Slide deck and facilitator script</w:t>
      </w:r>
    </w:p>
    <w:p w14:paraId="4A27741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TCAP goals, benefits, and eligibility criteria</w:t>
      </w:r>
    </w:p>
    <w:p w14:paraId="669DD4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Comparison of rental subsidy vs. cooperative equity contributions</w:t>
      </w:r>
    </w:p>
    <w:p w14:paraId="4FF7924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2: Tenants</w:t>
      </w:r>
      <w:r w:rsidRPr="009651D8">
        <w:rPr>
          <w:rFonts w:cs="Times New Roman"/>
          <w:b/>
          <w:bCs/>
          <w:szCs w:val="24"/>
          <w:rtl/>
        </w:rPr>
        <w:t xml:space="preserve">’ </w:t>
      </w:r>
      <w:r w:rsidRPr="009651D8">
        <w:rPr>
          <w:rFonts w:cs="Times New Roman"/>
          <w:b/>
          <w:bCs/>
          <w:szCs w:val="24"/>
        </w:rPr>
        <w:t>Rights and Responsibilities</w:t>
      </w:r>
    </w:p>
    <w:p w14:paraId="67B3A7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Summary of the Tenants</w:t>
      </w:r>
      <w:r w:rsidRPr="009651D8">
        <w:rPr>
          <w:rFonts w:cs="Times New Roman"/>
          <w:szCs w:val="24"/>
          <w:rtl/>
        </w:rPr>
        <w:t xml:space="preserve">’ </w:t>
      </w:r>
      <w:r w:rsidRPr="009651D8">
        <w:rPr>
          <w:rFonts w:cs="Times New Roman"/>
          <w:szCs w:val="24"/>
        </w:rPr>
        <w:t>Bill of Rights under TCAP</w:t>
      </w:r>
    </w:p>
    <w:p w14:paraId="7229EC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Key legal protections during cooperative conversion</w:t>
      </w:r>
    </w:p>
    <w:p w14:paraId="4D6A06B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Responsibilities of members in good standing</w:t>
      </w:r>
    </w:p>
    <w:p w14:paraId="779047C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3: Equity Ownership Basics</w:t>
      </w:r>
    </w:p>
    <w:p w14:paraId="751FCC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What is a limited-equity cooperative?</w:t>
      </w:r>
    </w:p>
    <w:p w14:paraId="5FECB83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shareholding, equity caps, and resale formulas</w:t>
      </w:r>
    </w:p>
    <w:p w14:paraId="176378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timeline from subsidy conversion to ownership accrual</w:t>
      </w:r>
    </w:p>
    <w:p w14:paraId="5E1F6A5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4: Program Timeline and Milestones</w:t>
      </w:r>
    </w:p>
    <w:p w14:paraId="763F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Pilot phases and required participation benchmarks</w:t>
      </w:r>
    </w:p>
    <w:p w14:paraId="6B3178B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Timeline from organizing to cooperative board formation</w:t>
      </w:r>
    </w:p>
    <w:p w14:paraId="63F0A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HPD compliance reviews and training requirements</w:t>
      </w:r>
    </w:p>
    <w:p w14:paraId="21642B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Handouts &amp; Support Materials:</w:t>
      </w:r>
    </w:p>
    <w:p w14:paraId="1AD4FE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TCAP FAQ Sheet</w:t>
      </w:r>
    </w:p>
    <w:p w14:paraId="782E67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Glossary of Cooperative Terms</w:t>
      </w:r>
    </w:p>
    <w:p w14:paraId="274AA0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Calendar of Required Meetings &amp; Trainings</w:t>
      </w:r>
    </w:p>
    <w:p w14:paraId="750592A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 list for legal support, mediation, and HPD liaisons</w:t>
      </w:r>
    </w:p>
    <w:p w14:paraId="71D7231F"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Translations provided in Spanish, Simplified Chinese, Haitian Creole, and Bengali to comply with NYC Local Law 30.</w:t>
      </w:r>
    </w:p>
    <w:p w14:paraId="656B4708" w14:textId="77777777" w:rsidR="00EF29DB" w:rsidRPr="009651D8" w:rsidRDefault="00EF29DB">
      <w:pPr>
        <w:pStyle w:val="Default"/>
        <w:suppressAutoHyphens/>
        <w:spacing w:before="0" w:line="240" w:lineRule="auto"/>
        <w:rPr>
          <w:rFonts w:eastAsia="Times Roman" w:cs="Times New Roman"/>
          <w:color w:val="808080"/>
          <w:szCs w:val="24"/>
        </w:rPr>
      </w:pPr>
    </w:p>
    <w:p w14:paraId="5F90F7F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7859473" w14:textId="77777777" w:rsidR="00EF29DB" w:rsidRPr="009651D8" w:rsidRDefault="00A62565">
      <w:pPr>
        <w:pStyle w:val="Heading3"/>
        <w:rPr>
          <w:rFonts w:cs="Times New Roman"/>
        </w:rPr>
      </w:pPr>
      <w:r w:rsidRPr="009651D8">
        <w:rPr>
          <w:rFonts w:cs="Times New Roman"/>
        </w:rPr>
        <w:lastRenderedPageBreak/>
        <w:t>Folder 2: Financial Literacy &amp; Governance Training Modules</w:t>
      </w:r>
    </w:p>
    <w:p w14:paraId="3A9CD1D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leaders and boards understand basic financial management and cooperative governance obligations.</w:t>
      </w:r>
    </w:p>
    <w:p w14:paraId="2D2A6186"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Financial &amp; Governance Training Curriculum for TCAP Co-ops</w:t>
      </w:r>
    </w:p>
    <w:p w14:paraId="4DEC0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A: Cooperative Financial Literacy</w:t>
      </w:r>
    </w:p>
    <w:p w14:paraId="737A56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accounting and fiscal responsibility</w:t>
      </w:r>
    </w:p>
    <w:p w14:paraId="37590C5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Building an annual operating budget</w:t>
      </w:r>
    </w:p>
    <w:p w14:paraId="6E3A46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Managing capital reserve funds and understanding funding thresholds</w:t>
      </w:r>
    </w:p>
    <w:p w14:paraId="4C9F787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How redirected subsidies contribute to equity and sustainability</w:t>
      </w:r>
    </w:p>
    <w:p w14:paraId="1CDDF34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Recognizing the difference between fixed and variable expenses</w:t>
      </w:r>
    </w:p>
    <w:p w14:paraId="09C9E6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B: Maintenance Fees &amp; Revenue Strategy</w:t>
      </w:r>
    </w:p>
    <w:p w14:paraId="218A2CC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Principles for setting fair and equitable maintenance fees</w:t>
      </w:r>
    </w:p>
    <w:p w14:paraId="4CE3A0E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Aligning maintenance structures with affordability covenants</w:t>
      </w:r>
    </w:p>
    <w:p w14:paraId="53A0D8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Strategies to plan for inflation, repairs, and unexpected costs</w:t>
      </w:r>
    </w:p>
    <w:p w14:paraId="5C988FA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fee adjustments and cooperative member communication</w:t>
      </w:r>
    </w:p>
    <w:p w14:paraId="63CC7BF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C: Governance &amp; Legal Responsibilities</w:t>
      </w:r>
    </w:p>
    <w:p w14:paraId="36BBD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board roles, fiduciary duty, and internal accountability</w:t>
      </w:r>
    </w:p>
    <w:p w14:paraId="5E5472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Conducting board elections and preventing governance burnout</w:t>
      </w:r>
    </w:p>
    <w:p w14:paraId="68AC34F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Complying with HPD audit schedules and PETF rules</w:t>
      </w:r>
    </w:p>
    <w:p w14:paraId="31787F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Maintaining internal controls and fiscal documentation</w:t>
      </w:r>
    </w:p>
    <w:p w14:paraId="76B9C20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D: Internal Policies &amp; Ethics</w:t>
      </w:r>
    </w:p>
    <w:p w14:paraId="4F55AB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Writing and enforcing conflict of interest policies</w:t>
      </w:r>
    </w:p>
    <w:p w14:paraId="2494204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procurement and hiring decisions</w:t>
      </w:r>
    </w:p>
    <w:p w14:paraId="61A742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Recordkeeping and documentation for compliance</w:t>
      </w:r>
    </w:p>
    <w:p w14:paraId="68B1C1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Addressing violations: from informal complaints to formal censure</w:t>
      </w:r>
    </w:p>
    <w:p w14:paraId="0663572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Supplemental Training Aids:</w:t>
      </w:r>
    </w:p>
    <w:p w14:paraId="2C13D3B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co-op operating budget template (Excel &amp; PDF)</w:t>
      </w:r>
    </w:p>
    <w:p w14:paraId="0FAE6E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Maintenance fee calculator tool</w:t>
      </w:r>
    </w:p>
    <w:p w14:paraId="31E034D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Governance calendar template (elections, audits, training)</w:t>
      </w:r>
    </w:p>
    <w:p w14:paraId="0158993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board self-evaluation form</w:t>
      </w:r>
    </w:p>
    <w:p w14:paraId="3EFA9C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Materials are adaptable for in-person workshops, remote self-guided instruction, or hybrid implementation. Language access, ADA-compliance, and facilitator guides are provided for approved training vendors.---</w:t>
      </w:r>
    </w:p>
    <w:p w14:paraId="2F5DA1A4"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60ECE9F" w14:textId="77777777" w:rsidR="00EF29DB" w:rsidRPr="009651D8" w:rsidRDefault="00A62565">
      <w:pPr>
        <w:pStyle w:val="Heading3"/>
        <w:rPr>
          <w:rFonts w:cs="Times New Roman"/>
        </w:rPr>
      </w:pPr>
      <w:r w:rsidRPr="009651D8">
        <w:rPr>
          <w:rFonts w:cs="Times New Roman"/>
        </w:rPr>
        <w:lastRenderedPageBreak/>
        <w:t>Folder 3: Grievance Mediation Procedures</w:t>
      </w:r>
    </w:p>
    <w:p w14:paraId="71196C8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 </w:t>
      </w:r>
      <w:r w:rsidRPr="009651D8">
        <w:rPr>
          <w:rFonts w:cs="Times New Roman"/>
          <w:b/>
          <w:bCs/>
          <w:szCs w:val="24"/>
        </w:rPr>
        <w:t>Purpose:</w:t>
      </w:r>
      <w:r w:rsidRPr="009651D8">
        <w:rPr>
          <w:rFonts w:cs="Times New Roman"/>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Grievance Mediation Framework for TCAP Cooperatives</w:t>
      </w:r>
    </w:p>
    <w:p w14:paraId="7E342C76" w14:textId="77777777" w:rsidR="00EF29DB" w:rsidRPr="009651D8" w:rsidRDefault="00A62565" w:rsidP="00251236">
      <w:pPr>
        <w:pStyle w:val="Heading2"/>
        <w:rPr>
          <w:rFonts w:eastAsia="Times Roman"/>
        </w:rPr>
      </w:pPr>
      <w:r w:rsidRPr="009651D8">
        <w:t>1. Informal Conflict Resolution Guide</w:t>
      </w:r>
    </w:p>
    <w:p w14:paraId="329A9F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Encourage direct communication between parties as the first step</w:t>
      </w:r>
    </w:p>
    <w:p w14:paraId="70DB77B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Offer written guidance on active listening and compromise</w:t>
      </w:r>
    </w:p>
    <w:p w14:paraId="2E8CAD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 appointing a neutral co-op member as peer mediator</w:t>
      </w:r>
    </w:p>
    <w:p w14:paraId="65DB8CCE" w14:textId="77777777" w:rsidR="00EF29DB" w:rsidRPr="009651D8" w:rsidRDefault="00A62565" w:rsidP="00251236">
      <w:pPr>
        <w:pStyle w:val="Heading2"/>
        <w:rPr>
          <w:rFonts w:eastAsia="Times Roman"/>
        </w:rPr>
      </w:pPr>
      <w:r w:rsidRPr="009651D8">
        <w:t>2. Internal Grievance Policy Template</w:t>
      </w:r>
    </w:p>
    <w:p w14:paraId="32B59A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Step-by-step grievance filing procedure</w:t>
      </w:r>
    </w:p>
    <w:p w14:paraId="7BED18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forms for documenting complaints and outcomes</w:t>
      </w:r>
    </w:p>
    <w:p w14:paraId="51DE078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Response timeline expectations (e.g., acknowledgment within 7 days, resolution within 30 days)</w:t>
      </w:r>
    </w:p>
    <w:p w14:paraId="4DD2CA30" w14:textId="77777777" w:rsidR="00EF29DB" w:rsidRPr="009651D8" w:rsidRDefault="00A62565" w:rsidP="00251236">
      <w:pPr>
        <w:pStyle w:val="Heading2"/>
        <w:rPr>
          <w:rFonts w:eastAsia="Times Roman"/>
        </w:rPr>
      </w:pPr>
      <w:r w:rsidRPr="009651D8">
        <w:rPr>
          <w:lang w:val="it-IT"/>
        </w:rPr>
        <w:t xml:space="preserve">3. Escalation </w:t>
      </w:r>
      <w:proofErr w:type="spellStart"/>
      <w:r w:rsidRPr="009651D8">
        <w:rPr>
          <w:lang w:val="it-IT"/>
        </w:rPr>
        <w:t>Procedures</w:t>
      </w:r>
      <w:proofErr w:type="spellEnd"/>
    </w:p>
    <w:p w14:paraId="2AA3639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When informal efforts fail, parties may request board intervention</w:t>
      </w:r>
    </w:p>
    <w:p w14:paraId="59313F2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 rules for when and how the board must recuse itself from conflicts of interest</w:t>
      </w:r>
    </w:p>
    <w:p w14:paraId="515068B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Options for appealing to an independent grievance panel or HPD</w:t>
      </w:r>
    </w:p>
    <w:p w14:paraId="14CE6BD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External Mediation Access</w:t>
      </w:r>
    </w:p>
    <w:p w14:paraId="4E0B90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involving an HPD-certified mediation partner</w:t>
      </w:r>
    </w:p>
    <w:p w14:paraId="2CA28CC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List of approved nonprofit and legal mediation services</w:t>
      </w:r>
    </w:p>
    <w:p w14:paraId="730090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Sliding scale fee policies and language access accommodations</w:t>
      </w:r>
    </w:p>
    <w:p w14:paraId="77AAEA2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Documentation and Reporting</w:t>
      </w:r>
    </w:p>
    <w:p w14:paraId="72E59A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formal grievances and resolutions must be recorded in co-op minutes</w:t>
      </w:r>
    </w:p>
    <w:p w14:paraId="6D5AAE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Quarterly reports submitted to HPD including dispute trends and resolution rates</w:t>
      </w:r>
    </w:p>
    <w:p w14:paraId="4AF6F2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 from retaliation for good-faith grievance participation</w:t>
      </w:r>
    </w:p>
    <w:p w14:paraId="7EAED3B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13FD45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Sample grievance form (fillable PDF)</w:t>
      </w:r>
    </w:p>
    <w:p w14:paraId="765ABC8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Mediation request letter template</w:t>
      </w:r>
    </w:p>
    <w:p w14:paraId="11FE71C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Conflict-of-interest disclosure form</w:t>
      </w:r>
    </w:p>
    <w:p w14:paraId="69600C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All materials available in English and translated into Spanish, Haitian Creole, Chinese, and Bengali. Printed copies available upon request for residents without internet access.---</w:t>
      </w:r>
    </w:p>
    <w:p w14:paraId="24CA8F37"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09E4F8FD" w14:textId="77777777" w:rsidR="00EF29DB" w:rsidRPr="009651D8" w:rsidRDefault="00A62565">
      <w:pPr>
        <w:pStyle w:val="Heading3"/>
        <w:rPr>
          <w:rFonts w:cs="Times New Roman"/>
        </w:rPr>
      </w:pPr>
      <w:r w:rsidRPr="009651D8">
        <w:rPr>
          <w:rFonts w:cs="Times New Roman"/>
        </w:rPr>
        <w:lastRenderedPageBreak/>
        <w:t>Folder 4: Approved Intermediary Provider List (AIPL)</w:t>
      </w:r>
    </w:p>
    <w:p w14:paraId="3030CAB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Approved Intermediary Provider Directory (AIPL)</w:t>
      </w:r>
    </w:p>
    <w:p w14:paraId="2A3DF172" w14:textId="77777777" w:rsidR="00EF29DB" w:rsidRPr="009651D8" w:rsidRDefault="00A62565" w:rsidP="00251236">
      <w:pPr>
        <w:pStyle w:val="Heading2"/>
        <w:rPr>
          <w:rFonts w:eastAsia="Times Roman"/>
        </w:rPr>
      </w:pPr>
      <w:r w:rsidRPr="009651D8">
        <w:t>1. Provider Directory Format</w:t>
      </w:r>
    </w:p>
    <w:p w14:paraId="256468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Name of Organization</w:t>
      </w:r>
    </w:p>
    <w:p w14:paraId="1802FD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Primary Contact &amp; Email</w:t>
      </w:r>
    </w:p>
    <w:p w14:paraId="45CB11F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Borough(s) Served</w:t>
      </w:r>
    </w:p>
    <w:p w14:paraId="1A7E1AF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Services Offered (e.g., organizing, legal aid, governance, financing)</w:t>
      </w:r>
    </w:p>
    <w:p w14:paraId="72DC1E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Certification Date / Expiration</w:t>
      </w:r>
    </w:p>
    <w:p w14:paraId="018F3412" w14:textId="77777777" w:rsidR="00EF29DB" w:rsidRPr="009651D8" w:rsidRDefault="00A62565" w:rsidP="00251236">
      <w:pPr>
        <w:pStyle w:val="Heading2"/>
        <w:rPr>
          <w:rFonts w:eastAsia="Times Roman"/>
        </w:rPr>
      </w:pPr>
      <w:r w:rsidRPr="009651D8">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EF29DB" w:rsidRPr="009651D8" w14:paraId="5785DB00"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CD5181" w14:textId="77777777" w:rsidR="00EF29DB" w:rsidRPr="009651D8" w:rsidRDefault="00A62565">
            <w:pPr>
              <w:suppressAutoHyphens/>
              <w:jc w:val="center"/>
            </w:pPr>
            <w:r w:rsidRPr="009651D8">
              <w:rPr>
                <w:b/>
                <w:bCs/>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CC031" w14:textId="77777777" w:rsidR="00EF29DB" w:rsidRPr="009651D8" w:rsidRDefault="00A62565">
            <w:pPr>
              <w:suppressAutoHyphens/>
              <w:jc w:val="center"/>
            </w:pPr>
            <w:r w:rsidRPr="009651D8">
              <w:rPr>
                <w:b/>
                <w:bCs/>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26069E" w14:textId="77777777" w:rsidR="00EF29DB" w:rsidRPr="009651D8" w:rsidRDefault="00A62565">
            <w:pPr>
              <w:suppressAutoHyphens/>
              <w:jc w:val="center"/>
            </w:pPr>
            <w:r w:rsidRPr="009651D8">
              <w:rPr>
                <w:b/>
                <w:bCs/>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D8CE1D" w14:textId="77777777" w:rsidR="00EF29DB" w:rsidRPr="009651D8" w:rsidRDefault="00A62565">
            <w:pPr>
              <w:suppressAutoHyphens/>
              <w:jc w:val="center"/>
            </w:pPr>
            <w:r w:rsidRPr="009651D8">
              <w:rPr>
                <w:b/>
                <w:bCs/>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680BF8" w14:textId="77777777" w:rsidR="00EF29DB" w:rsidRPr="009651D8" w:rsidRDefault="00A62565">
            <w:pPr>
              <w:suppressAutoHyphens/>
              <w:jc w:val="center"/>
            </w:pPr>
            <w:r w:rsidRPr="009651D8">
              <w:rPr>
                <w:b/>
                <w:bCs/>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A01657" w14:textId="77777777" w:rsidR="00EF29DB" w:rsidRPr="009651D8" w:rsidRDefault="00A62565">
            <w:pPr>
              <w:suppressAutoHyphens/>
              <w:jc w:val="center"/>
            </w:pPr>
            <w:r w:rsidRPr="009651D8">
              <w:rPr>
                <w:b/>
                <w:bCs/>
              </w:rPr>
              <w:t>Exp. Date</w:t>
            </w:r>
          </w:p>
        </w:tc>
      </w:tr>
      <w:tr w:rsidR="00EF29DB" w:rsidRPr="009651D8" w14:paraId="1C39C25F"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9651D8" w:rsidRDefault="00A62565">
            <w:pPr>
              <w:suppressAutoHyphens/>
            </w:pPr>
            <w:r w:rsidRPr="009651D8">
              <w:lastRenderedPageBreak/>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9651D8" w:rsidRDefault="00A62565">
            <w:pPr>
              <w:suppressAutoHyphens/>
            </w:pPr>
            <w:r w:rsidRPr="009651D8">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9651D8" w:rsidRDefault="00A62565">
            <w:pPr>
              <w:suppressAutoHyphens/>
            </w:pPr>
            <w:r w:rsidRPr="009651D8">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9651D8" w:rsidRDefault="00A62565">
            <w:pPr>
              <w:suppressAutoHyphens/>
            </w:pPr>
            <w:r w:rsidRPr="009651D8">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9651D8" w:rsidRDefault="00A62565">
            <w:pPr>
              <w:suppressAutoHyphens/>
            </w:pPr>
            <w:r w:rsidRPr="009651D8">
              <w:t>12/31/2025</w:t>
            </w:r>
          </w:p>
        </w:tc>
      </w:tr>
      <w:tr w:rsidR="00EF29DB" w:rsidRPr="009651D8" w14:paraId="4BABB4F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E28A81" w14:textId="77777777" w:rsidR="00EF29DB" w:rsidRPr="009651D8" w:rsidRDefault="00A62565">
            <w:pPr>
              <w:suppressAutoHyphens/>
            </w:pPr>
            <w:r w:rsidRPr="009651D8">
              <w:lastRenderedPageBreak/>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86875" w14:textId="77777777" w:rsidR="00EF29DB" w:rsidRPr="009651D8" w:rsidRDefault="00A62565">
            <w:pPr>
              <w:suppressAutoHyphens/>
            </w:pPr>
            <w:r w:rsidRPr="009651D8">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5FC1212" w14:textId="77777777" w:rsidR="00EF29DB" w:rsidRPr="009651D8" w:rsidRDefault="00A62565">
            <w:pPr>
              <w:suppressAutoHyphens/>
            </w:pPr>
            <w:r w:rsidRPr="009651D8">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4DED8B" w14:textId="77777777" w:rsidR="00EF29DB" w:rsidRPr="009651D8" w:rsidRDefault="00A62565">
            <w:pPr>
              <w:suppressAutoHyphens/>
            </w:pPr>
            <w:r w:rsidRPr="009651D8">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9EBF64"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14D9F" w14:textId="77777777" w:rsidR="00EF29DB" w:rsidRPr="009651D8" w:rsidRDefault="00A62565">
            <w:pPr>
              <w:suppressAutoHyphens/>
            </w:pPr>
            <w:r w:rsidRPr="009651D8">
              <w:t>12/31/2025</w:t>
            </w:r>
          </w:p>
        </w:tc>
      </w:tr>
      <w:tr w:rsidR="00EF29DB" w:rsidRPr="009651D8" w14:paraId="3876878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9651D8" w:rsidRDefault="00A62565">
            <w:pPr>
              <w:suppressAutoHyphens/>
            </w:pPr>
            <w:r w:rsidRPr="009651D8">
              <w:t>Brooklyn Lega</w:t>
            </w:r>
            <w:r w:rsidRPr="009651D8">
              <w:lastRenderedPageBreak/>
              <w:t>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9651D8" w:rsidRDefault="00A62565">
            <w:pPr>
              <w:suppressAutoHyphens/>
            </w:pPr>
            <w:r w:rsidRPr="009651D8">
              <w:lastRenderedPageBreak/>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9651D8" w:rsidRDefault="00A62565">
            <w:pPr>
              <w:suppressAutoHyphens/>
            </w:pPr>
            <w:r w:rsidRPr="009651D8">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9651D8" w:rsidRDefault="00A62565">
            <w:pPr>
              <w:suppressAutoHyphens/>
            </w:pPr>
            <w:r w:rsidRPr="009651D8">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9651D8" w:rsidRDefault="00A62565">
            <w:pPr>
              <w:suppressAutoHyphens/>
            </w:pPr>
            <w:r w:rsidRPr="009651D8">
              <w:t>12/31/2025</w:t>
            </w:r>
          </w:p>
        </w:tc>
      </w:tr>
    </w:tbl>
    <w:p w14:paraId="363B0BD5" w14:textId="77777777" w:rsidR="00EF29DB" w:rsidRPr="009651D8" w:rsidRDefault="00EF29DB">
      <w:pPr>
        <w:pStyle w:val="Default"/>
        <w:suppressAutoHyphens/>
        <w:spacing w:before="0" w:after="240" w:line="240" w:lineRule="auto"/>
        <w:rPr>
          <w:rFonts w:eastAsia="Times Roman" w:cs="Times New Roman"/>
          <w:szCs w:val="24"/>
        </w:rPr>
      </w:pPr>
    </w:p>
    <w:p w14:paraId="1241BB88" w14:textId="77777777" w:rsidR="00EF29DB" w:rsidRPr="009651D8" w:rsidRDefault="00A62565" w:rsidP="00251236">
      <w:pPr>
        <w:pStyle w:val="Heading2"/>
        <w:rPr>
          <w:rFonts w:eastAsia="Times Roman"/>
        </w:rPr>
      </w:pPr>
      <w:r w:rsidRPr="009651D8">
        <w:t>3. Certification Requirements</w:t>
      </w:r>
    </w:p>
    <w:p w14:paraId="7EC3F9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At least 3 years of experience in housing justice or cooperative support</w:t>
      </w:r>
    </w:p>
    <w:p w14:paraId="3F34F9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Documentation of language access and cultural competency</w:t>
      </w:r>
    </w:p>
    <w:p w14:paraId="6E55793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with HPD reporting, ethics, and data privacy guidelines</w:t>
      </w:r>
    </w:p>
    <w:p w14:paraId="6019517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Evaluation</w:t>
      </w:r>
    </w:p>
    <w:p w14:paraId="4657D5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provider scorecard submitted by HPD</w:t>
      </w:r>
    </w:p>
    <w:p w14:paraId="32A9F0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Tenant satisfaction surveys and community board feedback</w:t>
      </w:r>
    </w:p>
    <w:p w14:paraId="3C690A4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Grounds for suspension include failure to meet benchmarks or verified complaints</w:t>
      </w:r>
    </w:p>
    <w:p w14:paraId="24BC8E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70A07D0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Blank AIPL Evaluation Scorecard (fillable)</w:t>
      </w:r>
    </w:p>
    <w:p w14:paraId="57E946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Provider Intake &amp; Assignment Form</w:t>
      </w:r>
    </w:p>
    <w:p w14:paraId="2B2FE4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Recertification Checklist---</w:t>
      </w:r>
    </w:p>
    <w:p w14:paraId="675B867C" w14:textId="77777777" w:rsidR="00EF29DB" w:rsidRPr="009651D8" w:rsidRDefault="00A62565">
      <w:pPr>
        <w:pStyle w:val="Default"/>
        <w:suppressAutoHyphens/>
        <w:spacing w:before="0" w:after="299" w:line="240" w:lineRule="auto"/>
        <w:rPr>
          <w:rFonts w:cs="Times New Roman"/>
        </w:rPr>
      </w:pPr>
      <w:r w:rsidRPr="009651D8">
        <w:rPr>
          <w:rFonts w:cs="Times New Roman"/>
          <w:sz w:val="36"/>
          <w:szCs w:val="36"/>
        </w:rPr>
        <w:br w:type="page"/>
      </w:r>
    </w:p>
    <w:p w14:paraId="3D432F2B" w14:textId="77777777" w:rsidR="00EF29DB" w:rsidRPr="009651D8" w:rsidRDefault="00A62565" w:rsidP="00251236">
      <w:pPr>
        <w:pStyle w:val="Heading1"/>
      </w:pPr>
      <w:r w:rsidRPr="009651D8">
        <w:lastRenderedPageBreak/>
        <w:t xml:space="preserve">Appendix E — </w:t>
      </w:r>
      <w:r w:rsidRPr="009651D8">
        <w:rPr>
          <w:lang w:val="it-IT"/>
        </w:rPr>
        <w:t xml:space="preserve">Visual Data </w:t>
      </w:r>
      <w:proofErr w:type="spellStart"/>
      <w:r w:rsidRPr="009651D8">
        <w:rPr>
          <w:lang w:val="it-IT"/>
        </w:rPr>
        <w:t>Supplement</w:t>
      </w:r>
      <w:proofErr w:type="spellEnd"/>
    </w:p>
    <w:p w14:paraId="5575629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Cs w:val="24"/>
          <w:rtl/>
        </w:rPr>
        <w:t>’</w:t>
      </w:r>
      <w:r w:rsidRPr="009651D8">
        <w:rPr>
          <w:rFonts w:cs="Times New Roman"/>
          <w:szCs w:val="24"/>
        </w:rPr>
        <w:t>s core arguments, cost-benefit analyses, and demographic targeting strategy.</w:t>
      </w:r>
    </w:p>
    <w:p w14:paraId="1353BF6E" w14:textId="77777777" w:rsidR="00EF29DB" w:rsidRPr="009651D8" w:rsidRDefault="00EF29DB">
      <w:pPr>
        <w:pStyle w:val="Default"/>
        <w:suppressAutoHyphens/>
        <w:spacing w:before="0" w:line="240" w:lineRule="auto"/>
        <w:rPr>
          <w:rFonts w:eastAsia="Times Roman" w:cs="Times New Roman"/>
          <w:color w:val="808080"/>
          <w:szCs w:val="24"/>
        </w:rPr>
      </w:pPr>
    </w:p>
    <w:p w14:paraId="0EE39583" w14:textId="77777777" w:rsidR="00EF29DB" w:rsidRPr="009651D8" w:rsidRDefault="00A62565" w:rsidP="00251236">
      <w:pPr>
        <w:pStyle w:val="Heading2"/>
      </w:pPr>
      <w:r w:rsidRPr="009651D8">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EF29DB" w:rsidRPr="009651D8" w14:paraId="6DCC6A43"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EB7F0E" w14:textId="77777777" w:rsidR="00EF29DB" w:rsidRPr="009651D8" w:rsidRDefault="00A62565">
            <w:pPr>
              <w:suppressAutoHyphens/>
              <w:jc w:val="center"/>
            </w:pPr>
            <w:r w:rsidRPr="009651D8">
              <w:rPr>
                <w:b/>
                <w:bCs/>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762C55" w14:textId="77777777" w:rsidR="00EF29DB" w:rsidRPr="009651D8" w:rsidRDefault="00A62565">
            <w:pPr>
              <w:suppressAutoHyphens/>
              <w:jc w:val="center"/>
            </w:pPr>
            <w:r w:rsidRPr="009651D8">
              <w:rPr>
                <w:b/>
                <w:bCs/>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8F7019" w14:textId="77777777" w:rsidR="00EF29DB" w:rsidRPr="009651D8" w:rsidRDefault="00A62565">
            <w:pPr>
              <w:suppressAutoHyphens/>
              <w:jc w:val="center"/>
            </w:pPr>
            <w:r w:rsidRPr="009651D8">
              <w:rPr>
                <w:b/>
                <w:bCs/>
              </w:rPr>
              <w:t>TCAP Model (Converted)</w:t>
            </w:r>
          </w:p>
        </w:tc>
      </w:tr>
      <w:tr w:rsidR="00EF29DB" w:rsidRPr="009651D8" w14:paraId="1CCF9477"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6157DDB" w14:textId="77777777" w:rsidR="00EF29DB" w:rsidRPr="009651D8" w:rsidRDefault="00A62565">
            <w:pPr>
              <w:suppressAutoHyphens/>
            </w:pPr>
            <w:r w:rsidRPr="009651D8">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8A1B9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A51524F"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$26,200</w:t>
            </w:r>
          </w:p>
        </w:tc>
      </w:tr>
      <w:tr w:rsidR="00EF29DB" w:rsidRPr="009651D8" w14:paraId="1EF4453D"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7F6522" w14:textId="77777777" w:rsidR="00EF29DB" w:rsidRPr="009651D8" w:rsidRDefault="00A62565">
            <w:pPr>
              <w:suppressAutoHyphens/>
            </w:pPr>
            <w:r w:rsidRPr="009651D8">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57A344"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1F405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$131,000</w:t>
            </w:r>
          </w:p>
        </w:tc>
      </w:tr>
      <w:tr w:rsidR="00EF29DB" w:rsidRPr="009651D8" w14:paraId="24838830"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1103C3" w14:textId="77777777" w:rsidR="00EF29DB" w:rsidRPr="009651D8" w:rsidRDefault="00A62565">
            <w:pPr>
              <w:suppressAutoHyphens/>
            </w:pPr>
            <w:r w:rsidRPr="009651D8">
              <w:t xml:space="preserve">Shelter &amp; RTC Cost </w:t>
            </w:r>
            <w:r w:rsidRPr="009651D8">
              <w:lastRenderedPageBreak/>
              <w:t>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CA1812" w14:textId="77777777" w:rsidR="00EF29DB" w:rsidRPr="009651D8" w:rsidRDefault="00A62565">
            <w:pPr>
              <w:suppressAutoHyphens/>
            </w:pPr>
            <w:r w:rsidRPr="009651D8">
              <w:lastRenderedPageBreak/>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0A4847"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$16,000</w:t>
            </w:r>
          </w:p>
        </w:tc>
      </w:tr>
      <w:tr w:rsidR="00EF29DB" w:rsidRPr="009651D8" w14:paraId="6FC815F0"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0C5C59" w14:textId="77777777" w:rsidR="00EF29DB" w:rsidRPr="009651D8" w:rsidRDefault="00A62565">
            <w:pPr>
              <w:suppressAutoHyphens/>
            </w:pPr>
            <w:r w:rsidRPr="009651D8">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3FA40A" w14:textId="77777777" w:rsidR="00EF29DB" w:rsidRPr="009651D8" w:rsidRDefault="00A62565">
            <w:pPr>
              <w:suppressAutoHyphens/>
            </w:pPr>
            <w:r w:rsidRPr="009651D8">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84E81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$6,600</w:t>
            </w:r>
          </w:p>
        </w:tc>
      </w:tr>
    </w:tbl>
    <w:p w14:paraId="69FE8DBF" w14:textId="77777777" w:rsidR="00EF29DB" w:rsidRPr="009651D8" w:rsidRDefault="00EF29DB">
      <w:pPr>
        <w:pStyle w:val="Default"/>
        <w:suppressAutoHyphens/>
        <w:spacing w:before="0" w:line="240" w:lineRule="auto"/>
        <w:rPr>
          <w:rFonts w:eastAsia="Times Roman" w:cs="Times New Roman"/>
          <w:color w:val="808080"/>
          <w:szCs w:val="24"/>
        </w:rPr>
      </w:pPr>
    </w:p>
    <w:p w14:paraId="6590D870" w14:textId="77777777" w:rsidR="00EF29DB" w:rsidRPr="009651D8" w:rsidRDefault="00EF29DB">
      <w:pPr>
        <w:pStyle w:val="Default"/>
        <w:suppressAutoHyphens/>
        <w:spacing w:before="0" w:line="240" w:lineRule="auto"/>
        <w:rPr>
          <w:rFonts w:eastAsia="Times Roman" w:cs="Times New Roman"/>
          <w:color w:val="808080"/>
          <w:szCs w:val="24"/>
        </w:rPr>
      </w:pPr>
    </w:p>
    <w:p w14:paraId="00CC2ACA" w14:textId="77777777" w:rsidR="00EF29DB" w:rsidRPr="009651D8" w:rsidRDefault="00A62565" w:rsidP="00251236">
      <w:pPr>
        <w:pStyle w:val="Heading2"/>
      </w:pPr>
      <w:r w:rsidRPr="009651D8">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EF29DB" w:rsidRPr="009651D8" w14:paraId="004CB80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9242A7" w14:textId="77777777" w:rsidR="00EF29DB" w:rsidRPr="009651D8" w:rsidRDefault="00A62565">
            <w:pPr>
              <w:suppressAutoHyphens/>
            </w:pPr>
            <w:r w:rsidRPr="009651D8">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D13CE26" w14:textId="77777777" w:rsidR="00EF29DB" w:rsidRPr="009651D8" w:rsidRDefault="00A62565">
            <w:pPr>
              <w:suppressAutoHyphens/>
            </w:pPr>
            <w:r w:rsidRPr="009651D8">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D83FBD" w14:textId="77777777" w:rsidR="00EF29DB" w:rsidRPr="009651D8" w:rsidRDefault="00A62565">
            <w:pPr>
              <w:suppressAutoHyphens/>
            </w:pPr>
            <w:r w:rsidRPr="009651D8">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121322" w14:textId="77777777" w:rsidR="00EF29DB" w:rsidRPr="009651D8" w:rsidRDefault="00A62565">
            <w:pPr>
              <w:suppressAutoHyphens/>
            </w:pPr>
            <w:r w:rsidRPr="009651D8">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74DCF0" w14:textId="77777777" w:rsidR="00EF29DB" w:rsidRPr="009651D8" w:rsidRDefault="00A62565">
            <w:pPr>
              <w:suppressAutoHyphens/>
            </w:pPr>
            <w:r w:rsidRPr="009651D8">
              <w:t>Break-Even Year</w:t>
            </w:r>
          </w:p>
        </w:tc>
      </w:tr>
      <w:tr w:rsidR="00EF29DB" w:rsidRPr="009651D8" w14:paraId="7784F67A"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3BEFE2" w14:textId="77777777" w:rsidR="00EF29DB" w:rsidRPr="009651D8" w:rsidRDefault="00A62565">
            <w:pPr>
              <w:suppressAutoHyphens/>
            </w:pPr>
            <w:r w:rsidRPr="009651D8">
              <w:lastRenderedPageBreak/>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86E6BB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267586" w14:textId="77777777" w:rsidR="00EF29DB" w:rsidRPr="009651D8" w:rsidRDefault="00A62565">
            <w:pPr>
              <w:suppressAutoHyphens/>
            </w:pPr>
            <w:r w:rsidRPr="009651D8">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7743E4" w14:textId="77777777" w:rsidR="00EF29DB" w:rsidRPr="009651D8" w:rsidRDefault="00A62565">
            <w:pPr>
              <w:suppressAutoHyphens/>
            </w:pPr>
            <w:r w:rsidRPr="009651D8">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746649" w14:textId="77777777" w:rsidR="00EF29DB" w:rsidRPr="009651D8" w:rsidRDefault="00A62565">
            <w:pPr>
              <w:suppressAutoHyphens/>
            </w:pPr>
            <w:r w:rsidRPr="009651D8">
              <w:t>Year 3.4</w:t>
            </w:r>
          </w:p>
        </w:tc>
      </w:tr>
      <w:tr w:rsidR="00EF29DB" w:rsidRPr="009651D8" w14:paraId="45F8A752"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F09F1B" w14:textId="77777777" w:rsidR="00EF29DB" w:rsidRPr="009651D8" w:rsidRDefault="00A62565">
            <w:pPr>
              <w:suppressAutoHyphens/>
            </w:pPr>
            <w:r w:rsidRPr="009651D8">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14A12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7746E9" w14:textId="77777777" w:rsidR="00EF29DB" w:rsidRPr="009651D8" w:rsidRDefault="00A62565">
            <w:pPr>
              <w:suppressAutoHyphens/>
            </w:pPr>
            <w:r w:rsidRPr="009651D8">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E82824" w14:textId="77777777" w:rsidR="00EF29DB" w:rsidRPr="009651D8" w:rsidRDefault="00A62565">
            <w:pPr>
              <w:suppressAutoHyphens/>
            </w:pPr>
            <w:r w:rsidRPr="009651D8">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58E291" w14:textId="77777777" w:rsidR="00EF29DB" w:rsidRPr="009651D8" w:rsidRDefault="00A62565">
            <w:pPr>
              <w:suppressAutoHyphens/>
            </w:pPr>
            <w:r w:rsidRPr="009651D8">
              <w:t>Year 2.9</w:t>
            </w:r>
          </w:p>
        </w:tc>
      </w:tr>
      <w:tr w:rsidR="00EF29DB" w:rsidRPr="009651D8" w14:paraId="44FF948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37DC0A" w14:textId="77777777" w:rsidR="00EF29DB" w:rsidRPr="009651D8" w:rsidRDefault="00A62565">
            <w:pPr>
              <w:suppressAutoHyphens/>
            </w:pPr>
            <w:r w:rsidRPr="009651D8">
              <w:t>Upper Manhattan (H</w:t>
            </w:r>
            <w:r w:rsidRPr="009651D8">
              <w:lastRenderedPageBreak/>
              <w:t>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01510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lastRenderedPageBreak/>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8DB0CA" w14:textId="77777777" w:rsidR="00EF29DB" w:rsidRPr="009651D8" w:rsidRDefault="00A62565">
            <w:pPr>
              <w:suppressAutoHyphens/>
            </w:pPr>
            <w:r w:rsidRPr="009651D8">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C400E9" w14:textId="77777777" w:rsidR="00EF29DB" w:rsidRPr="009651D8" w:rsidRDefault="00A62565">
            <w:pPr>
              <w:suppressAutoHyphens/>
            </w:pPr>
            <w:r w:rsidRPr="009651D8">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63C815" w14:textId="77777777" w:rsidR="00EF29DB" w:rsidRPr="009651D8" w:rsidRDefault="00A62565">
            <w:pPr>
              <w:suppressAutoHyphens/>
            </w:pPr>
            <w:r w:rsidRPr="009651D8">
              <w:t>Year 3.1</w:t>
            </w:r>
          </w:p>
        </w:tc>
      </w:tr>
    </w:tbl>
    <w:p w14:paraId="1BF138FD" w14:textId="77777777" w:rsidR="00EF29DB" w:rsidRPr="009651D8" w:rsidRDefault="00EF29DB">
      <w:pPr>
        <w:pStyle w:val="Default"/>
        <w:suppressAutoHyphens/>
        <w:spacing w:before="0" w:line="240" w:lineRule="auto"/>
        <w:rPr>
          <w:rFonts w:eastAsia="Times Roman" w:cs="Times New Roman"/>
          <w:color w:val="808080"/>
          <w:szCs w:val="24"/>
        </w:rPr>
      </w:pPr>
    </w:p>
    <w:p w14:paraId="1023FBC2" w14:textId="77777777" w:rsidR="00EF29DB" w:rsidRPr="009651D8" w:rsidRDefault="00EF29DB">
      <w:pPr>
        <w:pStyle w:val="Default"/>
        <w:suppressAutoHyphens/>
        <w:spacing w:before="0" w:line="240" w:lineRule="auto"/>
        <w:rPr>
          <w:rFonts w:eastAsia="Times Roman" w:cs="Times New Roman"/>
          <w:color w:val="808080"/>
          <w:szCs w:val="24"/>
        </w:rPr>
      </w:pPr>
    </w:p>
    <w:p w14:paraId="4F7DFDA5" w14:textId="77777777" w:rsidR="00EF29DB" w:rsidRPr="009651D8" w:rsidRDefault="00A62565" w:rsidP="00251236">
      <w:pPr>
        <w:pStyle w:val="Heading2"/>
      </w:pPr>
      <w:r w:rsidRPr="009651D8">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EF29DB" w:rsidRPr="009651D8" w14:paraId="1EB1FBE4" w14:textId="77777777">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87750" w14:textId="77777777" w:rsidR="00EF29DB" w:rsidRPr="009651D8" w:rsidRDefault="00A62565">
            <w:pPr>
              <w:suppressAutoHyphens/>
            </w:pPr>
            <w:r w:rsidRPr="009651D8">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FFC5" w14:textId="77777777" w:rsidR="00EF29DB" w:rsidRPr="009651D8" w:rsidRDefault="00A62565">
            <w:pPr>
              <w:suppressAutoHyphens/>
            </w:pPr>
            <w:r w:rsidRPr="009651D8">
              <w:t>Homeownership Rate</w:t>
            </w:r>
          </w:p>
        </w:tc>
      </w:tr>
      <w:tr w:rsidR="00EF29DB" w:rsidRPr="009651D8" w14:paraId="3E5145FE"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9651D8" w:rsidRDefault="00A62565">
            <w:pPr>
              <w:suppressAutoHyphens/>
            </w:pPr>
            <w:r w:rsidRPr="009651D8">
              <w:lastRenderedPageBreak/>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44%</w:t>
            </w:r>
          </w:p>
        </w:tc>
      </w:tr>
      <w:tr w:rsidR="00EF29DB" w:rsidRPr="009651D8" w14:paraId="192476F7"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F6EC80" w14:textId="77777777" w:rsidR="00EF29DB" w:rsidRPr="009651D8" w:rsidRDefault="00A62565">
            <w:pPr>
              <w:suppressAutoHyphens/>
            </w:pPr>
            <w:r w:rsidRPr="009651D8">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DBD2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27%</w:t>
            </w:r>
          </w:p>
        </w:tc>
      </w:tr>
      <w:tr w:rsidR="00EF29DB" w:rsidRPr="009651D8" w14:paraId="3D3CC419"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9651D8" w:rsidRDefault="00A62565">
            <w:pPr>
              <w:suppressAutoHyphens/>
            </w:pPr>
            <w:r w:rsidRPr="009651D8">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17%</w:t>
            </w:r>
          </w:p>
        </w:tc>
      </w:tr>
      <w:tr w:rsidR="00EF29DB" w:rsidRPr="009651D8" w14:paraId="3C911F16"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3BBFF5" w14:textId="77777777" w:rsidR="00EF29DB" w:rsidRPr="009651D8" w:rsidRDefault="00A62565">
            <w:pPr>
              <w:suppressAutoHyphens/>
            </w:pPr>
            <w:r w:rsidRPr="009651D8">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4001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w:t>
            </w:r>
          </w:p>
        </w:tc>
      </w:tr>
    </w:tbl>
    <w:p w14:paraId="26626922" w14:textId="77777777" w:rsidR="00EF29DB" w:rsidRPr="009651D8" w:rsidRDefault="00EF29DB">
      <w:pPr>
        <w:pStyle w:val="Default"/>
        <w:suppressAutoHyphens/>
        <w:spacing w:before="0" w:after="240" w:line="240" w:lineRule="auto"/>
        <w:rPr>
          <w:rFonts w:eastAsia="Times Roman" w:cs="Times New Roman"/>
          <w:i/>
          <w:iCs/>
          <w:szCs w:val="24"/>
        </w:rPr>
      </w:pPr>
    </w:p>
    <w:p w14:paraId="28680489"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Source: NYU Furman Center, 2022</w:t>
      </w:r>
    </w:p>
    <w:p w14:paraId="3982C4AD" w14:textId="77777777" w:rsidR="00EF29DB" w:rsidRPr="009651D8" w:rsidRDefault="00A62565" w:rsidP="00251236">
      <w:pPr>
        <w:pStyle w:val="Heading2"/>
      </w:pPr>
      <w:r w:rsidRPr="009651D8">
        <w:t>E.4. Targeted Violation Density Map</w:t>
      </w:r>
    </w:p>
    <w:p w14:paraId="68BFF09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pStyle w:val="Default"/>
        <w:suppressAutoHyphens/>
        <w:spacing w:before="0" w:line="240" w:lineRule="auto"/>
        <w:rPr>
          <w:rFonts w:eastAsia="Times Roman" w:cs="Times New Roman"/>
          <w:color w:val="808080"/>
          <w:szCs w:val="24"/>
        </w:rPr>
      </w:pPr>
    </w:p>
    <w:p w14:paraId="22D279D3" w14:textId="77777777" w:rsidR="00EF29DB" w:rsidRPr="009651D8" w:rsidRDefault="00A62565" w:rsidP="00251236">
      <w:pPr>
        <w:pStyle w:val="Heading2"/>
      </w:pPr>
      <w:r w:rsidRPr="009651D8">
        <w:t>E.5. TCAP Conversion Process Timeline</w:t>
      </w:r>
    </w:p>
    <w:p w14:paraId="7F9855A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Year 0:</w:t>
      </w:r>
      <w:r w:rsidRPr="009651D8">
        <w:rPr>
          <w:rFonts w:cs="Times New Roman"/>
          <w:szCs w:val="24"/>
        </w:rPr>
        <w:t xml:space="preserve"> Tenant organizing &amp; TA onboarding</w:t>
      </w:r>
      <w:r w:rsidRPr="009651D8">
        <w:rPr>
          <w:rFonts w:eastAsia="Times Roman" w:cs="Times New Roman"/>
          <w:szCs w:val="24"/>
        </w:rPr>
        <w:br/>
      </w:r>
      <w:r w:rsidRPr="009651D8">
        <w:rPr>
          <w:rFonts w:cs="Times New Roman"/>
          <w:b/>
          <w:bCs/>
          <w:szCs w:val="24"/>
        </w:rPr>
        <w:t>Year 1:</w:t>
      </w:r>
      <w:r w:rsidRPr="009651D8">
        <w:rPr>
          <w:rFonts w:cs="Times New Roman"/>
          <w:szCs w:val="24"/>
        </w:rPr>
        <w:t xml:space="preserve"> Legal formation + acquisition closing</w:t>
      </w:r>
      <w:r w:rsidRPr="009651D8">
        <w:rPr>
          <w:rFonts w:eastAsia="Times Roman" w:cs="Times New Roman"/>
          <w:szCs w:val="24"/>
        </w:rPr>
        <w:br/>
      </w:r>
      <w:r w:rsidRPr="009651D8">
        <w:rPr>
          <w:rFonts w:cs="Times New Roman"/>
          <w:b/>
          <w:bCs/>
          <w:szCs w:val="24"/>
        </w:rPr>
        <w:t>Year 2–</w:t>
      </w:r>
      <w:r w:rsidRPr="009651D8">
        <w:rPr>
          <w:rFonts w:cs="Times New Roman"/>
          <w:b/>
          <w:bCs/>
          <w:szCs w:val="24"/>
          <w:lang w:val="ru-RU"/>
        </w:rPr>
        <w:t>3:</w:t>
      </w:r>
      <w:r w:rsidRPr="009651D8">
        <w:rPr>
          <w:rFonts w:cs="Times New Roman"/>
          <w:szCs w:val="24"/>
        </w:rPr>
        <w:t xml:space="preserve"> Subsidy redirection phase &amp; board governance training</w:t>
      </w:r>
      <w:r w:rsidRPr="009651D8">
        <w:rPr>
          <w:rFonts w:eastAsia="Times Roman" w:cs="Times New Roman"/>
          <w:szCs w:val="24"/>
        </w:rPr>
        <w:br/>
      </w:r>
      <w:r w:rsidRPr="009651D8">
        <w:rPr>
          <w:rFonts w:cs="Times New Roman"/>
          <w:b/>
          <w:bCs/>
          <w:szCs w:val="24"/>
        </w:rPr>
        <w:t>Year 4–5:</w:t>
      </w:r>
      <w:r w:rsidRPr="009651D8">
        <w:rPr>
          <w:rFonts w:cs="Times New Roman"/>
          <w:szCs w:val="24"/>
        </w:rPr>
        <w:t xml:space="preserve"> Independent cooperative operation &amp; audit initiation</w:t>
      </w:r>
    </w:p>
    <w:p w14:paraId="121B3593" w14:textId="77777777" w:rsidR="00EF29DB" w:rsidRPr="009651D8" w:rsidRDefault="00EF29DB">
      <w:pPr>
        <w:pStyle w:val="Default"/>
        <w:suppressAutoHyphens/>
        <w:spacing w:before="0" w:line="240" w:lineRule="auto"/>
        <w:rPr>
          <w:rFonts w:eastAsia="Times Roman" w:cs="Times New Roman"/>
          <w:color w:val="808080"/>
          <w:szCs w:val="24"/>
        </w:rPr>
      </w:pPr>
    </w:p>
    <w:p w14:paraId="38E30193" w14:textId="77777777" w:rsidR="00EF29DB" w:rsidRPr="009651D8" w:rsidRDefault="00A62565" w:rsidP="00251236">
      <w:pPr>
        <w:pStyle w:val="Heading2"/>
      </w:pPr>
      <w:r w:rsidRPr="009651D8">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EF29DB" w:rsidRPr="009651D8" w14:paraId="7908A715" w14:textId="77777777">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02E94" w14:textId="77777777" w:rsidR="00EF29DB" w:rsidRPr="009651D8" w:rsidRDefault="00A62565">
            <w:pPr>
              <w:suppressAutoHyphens/>
            </w:pPr>
            <w:r w:rsidRPr="009651D8">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C7DD3A" w14:textId="77777777" w:rsidR="00EF29DB" w:rsidRPr="009651D8" w:rsidRDefault="00A62565">
            <w:pPr>
              <w:suppressAutoHyphens/>
            </w:pPr>
            <w:r w:rsidRPr="009651D8">
              <w:t>Units Convert</w:t>
            </w:r>
            <w:r w:rsidRPr="009651D8">
              <w:lastRenderedPageBreak/>
              <w: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EBE7A" w14:textId="77777777" w:rsidR="00EF29DB" w:rsidRPr="009651D8" w:rsidRDefault="00A62565">
            <w:pPr>
              <w:suppressAutoHyphens/>
            </w:pPr>
            <w:r w:rsidRPr="009651D8">
              <w:lastRenderedPageBreak/>
              <w:t xml:space="preserve">Estimated City </w:t>
            </w:r>
            <w:r w:rsidRPr="009651D8">
              <w:lastRenderedPageBreak/>
              <w:t>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5E484D" w14:textId="77777777" w:rsidR="00EF29DB" w:rsidRPr="009651D8" w:rsidRDefault="00A62565">
            <w:pPr>
              <w:suppressAutoHyphens/>
            </w:pPr>
            <w:r w:rsidRPr="009651D8">
              <w:lastRenderedPageBreak/>
              <w:t>Avg. Equity Bui</w:t>
            </w:r>
            <w:r w:rsidRPr="009651D8">
              <w:lastRenderedPageBreak/>
              <w:t>lt/Unit</w:t>
            </w:r>
          </w:p>
        </w:tc>
      </w:tr>
      <w:tr w:rsidR="00EF29DB" w:rsidRPr="009651D8" w14:paraId="79B94682"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9651D8" w:rsidRDefault="00A62565">
            <w:pPr>
              <w:suppressAutoHyphens/>
              <w:jc w:val="right"/>
            </w:pPr>
            <w:r w:rsidRPr="009651D8">
              <w:rPr>
                <w:color w:val="000000"/>
                <w14:textOutline w14:w="0" w14:cap="flat" w14:cmpd="sng" w14:algn="ctr">
                  <w14:noFill/>
                  <w14:prstDash w14:val="solid"/>
                  <w14:bevel/>
                </w14:textOutline>
              </w:rPr>
              <w:lastRenderedPageBreak/>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9651D8" w:rsidRDefault="00A62565">
            <w:pPr>
              <w:suppressAutoHyphens/>
            </w:pPr>
            <w:r w:rsidRPr="009651D8">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$12,500</w:t>
            </w:r>
          </w:p>
        </w:tc>
      </w:tr>
      <w:tr w:rsidR="00EF29DB" w:rsidRPr="009651D8" w14:paraId="11A9F197"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2E7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2B58D"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CBD085" w14:textId="77777777" w:rsidR="00EF29DB" w:rsidRPr="009651D8" w:rsidRDefault="00A62565">
            <w:pPr>
              <w:suppressAutoHyphens/>
            </w:pPr>
            <w:r w:rsidRPr="009651D8">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0B402D"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$18,000</w:t>
            </w:r>
          </w:p>
        </w:tc>
      </w:tr>
      <w:tr w:rsidR="00EF29DB" w:rsidRPr="009651D8" w14:paraId="7266F2B9"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9651D8" w:rsidRDefault="00A62565">
            <w:pPr>
              <w:suppressAutoHyphens/>
              <w:jc w:val="right"/>
            </w:pPr>
            <w:r w:rsidRPr="009651D8">
              <w:rPr>
                <w:color w:val="000000"/>
                <w14:textOutline w14:w="0" w14:cap="flat" w14:cmpd="sng" w14:algn="ctr">
                  <w14:noFill/>
                  <w14:prstDash w14:val="solid"/>
                  <w14:bevel/>
                </w14:textOutline>
              </w:rPr>
              <w:lastRenderedPageBreak/>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9651D8" w:rsidRDefault="00A62565">
            <w:pPr>
              <w:suppressAutoHyphens/>
            </w:pPr>
            <w:r w:rsidRPr="009651D8">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$24,000</w:t>
            </w:r>
          </w:p>
        </w:tc>
      </w:tr>
    </w:tbl>
    <w:p w14:paraId="727A994B" w14:textId="77777777" w:rsidR="00EF29DB" w:rsidRPr="009651D8" w:rsidRDefault="00EF29DB">
      <w:pPr>
        <w:pStyle w:val="Default"/>
        <w:suppressAutoHyphens/>
        <w:spacing w:before="0" w:line="240" w:lineRule="auto"/>
        <w:rPr>
          <w:rFonts w:eastAsia="Times Roman" w:cs="Times New Roman"/>
          <w:color w:val="808080"/>
          <w:szCs w:val="24"/>
        </w:rPr>
      </w:pPr>
    </w:p>
    <w:p w14:paraId="6457B646" w14:textId="77777777" w:rsidR="00EF29DB" w:rsidRPr="009651D8" w:rsidRDefault="00EF29DB">
      <w:pPr>
        <w:pStyle w:val="Default"/>
        <w:suppressAutoHyphens/>
        <w:spacing w:before="0" w:line="240" w:lineRule="auto"/>
        <w:rPr>
          <w:rFonts w:eastAsia="Times Roman" w:cs="Times New Roman"/>
          <w:color w:val="808080"/>
          <w:szCs w:val="24"/>
        </w:rPr>
      </w:pPr>
    </w:p>
    <w:p w14:paraId="13F88827" w14:textId="77777777" w:rsidR="00EF29DB" w:rsidRPr="009651D8" w:rsidRDefault="00A62565" w:rsidP="00251236">
      <w:pPr>
        <w:pStyle w:val="Heading2"/>
      </w:pPr>
      <w:r w:rsidRPr="009651D8">
        <w:rPr>
          <w:lang w:val="de-DE"/>
        </w:rPr>
        <w:t xml:space="preserve">E.7. Tenant </w:t>
      </w:r>
      <w:proofErr w:type="spellStart"/>
      <w:r w:rsidRPr="009651D8">
        <w:rPr>
          <w:lang w:val="de-DE"/>
        </w:rPr>
        <w:t>Cost</w:t>
      </w:r>
      <w:proofErr w:type="spellEnd"/>
      <w:r w:rsidRPr="009651D8">
        <w:rPr>
          <w:lang w:val="de-DE"/>
        </w:rPr>
        <w:t xml:space="preserve"> </w:t>
      </w:r>
      <w:proofErr w:type="spellStart"/>
      <w:r w:rsidRPr="009651D8">
        <w:rPr>
          <w:lang w:val="de-DE"/>
        </w:rPr>
        <w:t>Burden</w:t>
      </w:r>
      <w:proofErr w:type="spellEnd"/>
      <w:r w:rsidRPr="009651D8">
        <w:rPr>
          <w:lang w:val="de-DE"/>
        </w:rPr>
        <w:t xml:space="preserve"> Pre/Post-TCAP</w:t>
      </w:r>
      <w:r w:rsidRPr="009651D8">
        <w:rPr>
          <w:noProof/>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8"/>
                    <a:stretch>
                      <a:fillRect/>
                    </a:stretch>
                  </pic:blipFill>
                  <pic:spPr>
                    <a:xfrm>
                      <a:off x="0" y="0"/>
                      <a:ext cx="5728335" cy="3341529"/>
                    </a:xfrm>
                    <a:prstGeom prst="rect">
                      <a:avLst/>
                    </a:prstGeom>
                    <a:ln w="12700" cap="flat">
                      <a:noFill/>
                      <a:miter lim="400000"/>
                    </a:ln>
                    <a:effectLst/>
                  </pic:spPr>
                </pic:pic>
              </a:graphicData>
            </a:graphic>
          </wp:anchor>
        </w:drawing>
      </w:r>
    </w:p>
    <w:p w14:paraId="408C0926" w14:textId="77777777" w:rsidR="00EF29DB" w:rsidRPr="009651D8" w:rsidRDefault="00A62565" w:rsidP="00ED00AE">
      <w:r w:rsidRPr="009651D8">
        <w:t>A bar chart comparing:</w:t>
      </w:r>
    </w:p>
    <w:p w14:paraId="5747CD7F" w14:textId="77777777" w:rsidR="00EF29DB" w:rsidRPr="009651D8" w:rsidRDefault="00A62565" w:rsidP="00ED00AE">
      <w:r w:rsidRPr="009651D8">
        <w:tab/>
        <w:t>•</w:t>
      </w:r>
      <w:r w:rsidRPr="009651D8">
        <w:tab/>
        <w:t>Average % of income spent on rent before TCAP</w:t>
      </w:r>
    </w:p>
    <w:p w14:paraId="78A3610B" w14:textId="77777777" w:rsidR="00EF29DB" w:rsidRPr="009651D8" w:rsidRDefault="00A62565" w:rsidP="00ED00AE">
      <w:r w:rsidRPr="009651D8">
        <w:lastRenderedPageBreak/>
        <w:tab/>
        <w:t>•</w:t>
      </w:r>
      <w:r w:rsidRPr="009651D8">
        <w:tab/>
        <w:t>Average % of income spent on cooperative maintenance after TCAP</w:t>
      </w:r>
    </w:p>
    <w:p w14:paraId="2ECED005" w14:textId="77777777" w:rsidR="00EF29DB" w:rsidRPr="009651D8" w:rsidRDefault="00A62565" w:rsidP="00ED00AE">
      <w:r w:rsidRPr="009651D8">
        <w:tab/>
        <w:t>•</w:t>
      </w:r>
      <w:r w:rsidRPr="009651D8">
        <w:tab/>
        <w:t>Broken down by AMI bracket (30%, 50%, 80%, 100%)</w:t>
      </w:r>
    </w:p>
    <w:p w14:paraId="4F0F0E62" w14:textId="77777777" w:rsidR="00EF29DB" w:rsidRPr="009651D8" w:rsidRDefault="00A62565" w:rsidP="00251236">
      <w:pPr>
        <w:pStyle w:val="Heading2"/>
      </w:pPr>
      <w:r w:rsidRPr="009651D8">
        <w:t>E.8. Timeline Comparison: Traditional Voucher Path vs. TCAP Path</w:t>
      </w:r>
    </w:p>
    <w:p w14:paraId="0FA792C8" w14:textId="77777777" w:rsidR="00EF29DB" w:rsidRPr="009651D8" w:rsidRDefault="00A62565" w:rsidP="00ED00AE">
      <w:r w:rsidRPr="009651D8">
        <w:t>A side-by-side visual timeline showing:</w:t>
      </w:r>
    </w:p>
    <w:p w14:paraId="2AB6B995" w14:textId="77777777" w:rsidR="00EF29DB" w:rsidRPr="009651D8" w:rsidRDefault="00A62565" w:rsidP="00ED00AE">
      <w:r w:rsidRPr="009651D8">
        <w:tab/>
        <w:t>•</w:t>
      </w:r>
      <w:r w:rsidRPr="009651D8">
        <w:tab/>
        <w:t>Traditional rental subsidy cycle (no ownership, ongoing payments)</w:t>
      </w:r>
    </w:p>
    <w:p w14:paraId="3EFA4213" w14:textId="77777777" w:rsidR="00EF29DB" w:rsidRPr="009651D8" w:rsidRDefault="00A62565" w:rsidP="00ED00AE">
      <w:r w:rsidRPr="009651D8">
        <w:tab/>
        <w:t>•</w:t>
      </w:r>
      <w:r w:rsidRPr="009651D8">
        <w:tab/>
        <w:t>TCAP path (ownership by year 5, no rent by year 7)</w:t>
      </w:r>
    </w:p>
    <w:p w14:paraId="21C5AE8B" w14:textId="77777777" w:rsidR="00EF29DB" w:rsidRPr="009651D8" w:rsidRDefault="00A62565" w:rsidP="00251236">
      <w:pPr>
        <w:pStyle w:val="Heading2"/>
      </w:pPr>
      <w:r w:rsidRPr="009651D8">
        <w:t>E.9. Interagency Flowchart: TCAP Governance &amp; Implementation</w:t>
      </w:r>
    </w:p>
    <w:p w14:paraId="37C5C398" w14:textId="77777777" w:rsidR="00EF29DB" w:rsidRPr="009651D8" w:rsidRDefault="00A62565" w:rsidP="00ED00AE">
      <w:r w:rsidRPr="009651D8">
        <w:t>Diagram showing how HPD, HCR, HUD, legal partners, credit unions, and tenant associations interact across phases</w:t>
      </w:r>
    </w:p>
    <w:p w14:paraId="64A41104" w14:textId="77777777" w:rsidR="00E55B66" w:rsidRDefault="00E55B66">
      <w:pPr>
        <w:spacing w:line="240" w:lineRule="auto"/>
        <w:rPr>
          <w:rFonts w:asciiTheme="majorHAnsi" w:eastAsiaTheme="majorEastAsia" w:hAnsiTheme="majorHAnsi" w:cs="Arial Unicode MS"/>
          <w:b/>
          <w:bCs/>
          <w:color w:val="000000"/>
          <w:sz w:val="34"/>
          <w:szCs w:val="34"/>
          <w14:textOutline w14:w="0" w14:cap="flat" w14:cmpd="sng" w14:algn="ctr">
            <w14:noFill/>
            <w14:prstDash w14:val="solid"/>
            <w14:bevel/>
          </w14:textOutline>
        </w:rPr>
      </w:pPr>
      <w:r>
        <w:br w:type="page"/>
      </w:r>
    </w:p>
    <w:p w14:paraId="38ED616E" w14:textId="03DD8781" w:rsidR="00EF29DB" w:rsidRPr="009651D8" w:rsidRDefault="00A62565" w:rsidP="00251236">
      <w:pPr>
        <w:pStyle w:val="Heading2"/>
      </w:pPr>
      <w:r w:rsidRPr="009651D8">
        <w:lastRenderedPageBreak/>
        <w:t>E.10. Geographic Equity Impact Map</w:t>
      </w:r>
    </w:p>
    <w:p w14:paraId="210AF8AC" w14:textId="1B80948C" w:rsidR="00EF29DB" w:rsidRPr="009651D8" w:rsidRDefault="00A62565" w:rsidP="00E55B66">
      <w:r w:rsidRPr="009651D8">
        <w:t>Overlay of historic redlined districts + current eviction heatmaps + TCAP pilot targets</w:t>
      </w:r>
    </w:p>
    <w:p w14:paraId="3CF2AEA8" w14:textId="77777777" w:rsidR="00EF29DB" w:rsidRPr="009651D8" w:rsidRDefault="00A62565" w:rsidP="00251236">
      <w:pPr>
        <w:pStyle w:val="Heading1"/>
        <w:rPr>
          <w:rStyle w:val="Emphasis"/>
          <w:rFonts w:cs="Times New Roman"/>
        </w:rPr>
      </w:pPr>
      <w:r w:rsidRPr="009651D8">
        <w:rPr>
          <w:rStyle w:val="Emphasis"/>
          <w:rFonts w:cs="Times New Roman"/>
        </w:rPr>
        <w:t>Appendix F – 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EF29DB" w:rsidRPr="00251236" w14:paraId="6952B6C8" w14:textId="77777777" w:rsidTr="00251236">
        <w:trPr>
          <w:trHeight w:val="380"/>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234A82" w14:textId="77777777" w:rsidR="00EF29DB" w:rsidRPr="00251236" w:rsidRDefault="00A62565">
            <w:pPr>
              <w:suppressAutoHyphens/>
              <w:jc w:val="center"/>
              <w:rPr>
                <w:sz w:val="20"/>
              </w:rPr>
            </w:pPr>
            <w:r w:rsidRPr="00251236">
              <w:rPr>
                <w:b/>
                <w:bCs/>
                <w:sz w:val="20"/>
              </w:rPr>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EE3125" w14:textId="77777777" w:rsidR="00EF29DB" w:rsidRPr="00251236" w:rsidRDefault="00A62565">
            <w:pPr>
              <w:suppressAutoHyphens/>
              <w:jc w:val="center"/>
              <w:rPr>
                <w:sz w:val="20"/>
              </w:rPr>
            </w:pPr>
            <w:r w:rsidRPr="00251236">
              <w:rPr>
                <w:b/>
                <w:bCs/>
                <w:sz w:val="20"/>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E04310" w14:textId="77777777" w:rsidR="00EF29DB" w:rsidRPr="00251236" w:rsidRDefault="00A62565">
            <w:pPr>
              <w:suppressAutoHyphens/>
              <w:jc w:val="center"/>
              <w:rPr>
                <w:sz w:val="20"/>
              </w:rPr>
            </w:pPr>
            <w:r w:rsidRPr="00251236">
              <w:rPr>
                <w:b/>
                <w:bCs/>
                <w:sz w:val="20"/>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9A8EF" w14:textId="77777777" w:rsidR="00EF29DB" w:rsidRPr="00251236" w:rsidRDefault="00A62565">
            <w:pPr>
              <w:suppressAutoHyphens/>
              <w:jc w:val="center"/>
              <w:rPr>
                <w:sz w:val="20"/>
              </w:rPr>
            </w:pPr>
            <w:r w:rsidRPr="00251236">
              <w:rPr>
                <w:b/>
                <w:bCs/>
                <w:sz w:val="20"/>
              </w:rPr>
              <w:t>Application</w:t>
            </w:r>
          </w:p>
        </w:tc>
      </w:tr>
      <w:tr w:rsidR="00EF29DB" w:rsidRPr="00251236" w14:paraId="41A4943E" w14:textId="77777777" w:rsidTr="00251236">
        <w:trPr>
          <w:trHeight w:val="1069"/>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3B0E52" w14:textId="77777777" w:rsidR="00EF29DB" w:rsidRPr="00251236" w:rsidRDefault="00A62565">
            <w:pPr>
              <w:suppressAutoHyphens/>
              <w:rPr>
                <w:sz w:val="20"/>
              </w:rPr>
            </w:pPr>
            <w:r w:rsidRPr="00251236">
              <w:rPr>
                <w:b/>
                <w:bCs/>
                <w:sz w:val="20"/>
              </w:rPr>
              <w:t>Maqbool et al. (</w:t>
            </w:r>
            <w:r w:rsidRPr="00251236">
              <w:rPr>
                <w:b/>
                <w:bCs/>
                <w:sz w:val="20"/>
              </w:rPr>
              <w:lastRenderedPageBreak/>
              <w:t>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A11656" w14:textId="77777777" w:rsidR="00EF29DB" w:rsidRPr="00251236" w:rsidRDefault="00A62565">
            <w:pPr>
              <w:suppressAutoHyphens/>
              <w:rPr>
                <w:sz w:val="20"/>
              </w:rPr>
            </w:pPr>
            <w:r w:rsidRPr="00251236">
              <w:rPr>
                <w:sz w:val="20"/>
              </w:rPr>
              <w:lastRenderedPageBreak/>
              <w:t>Health outcome</w:t>
            </w:r>
            <w:r w:rsidRPr="00251236">
              <w:rPr>
                <w:sz w:val="20"/>
              </w:rPr>
              <w:lastRenderedPageBreak/>
              <w:t>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E2C412" w14:textId="54CB2BD5" w:rsidR="00EF29DB" w:rsidRPr="00251236" w:rsidRDefault="00251236" w:rsidP="00251236">
            <w:pPr>
              <w:suppressAutoHyphens/>
              <w:rPr>
                <w:sz w:val="20"/>
              </w:rPr>
            </w:pPr>
            <w:r w:rsidRPr="00251236">
              <w:rPr>
                <w:sz w:val="20"/>
              </w:rPr>
              <w:lastRenderedPageBreak/>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988D6C8" w14:textId="77777777" w:rsidR="00EF29DB" w:rsidRPr="00251236" w:rsidRDefault="00A62565">
            <w:pPr>
              <w:suppressAutoHyphens/>
              <w:rPr>
                <w:sz w:val="20"/>
              </w:rPr>
            </w:pPr>
            <w:r w:rsidRPr="00251236">
              <w:rPr>
                <w:sz w:val="20"/>
              </w:rPr>
              <w:t>Justifies mental health and healthcare offsets in housing subsidy reform.</w:t>
            </w:r>
          </w:p>
        </w:tc>
      </w:tr>
      <w:tr w:rsidR="00EF29DB" w:rsidRPr="00251236" w14:paraId="161E0FE7" w14:textId="77777777" w:rsidTr="00251236">
        <w:trPr>
          <w:trHeight w:val="1007"/>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D7E357" w14:textId="77777777" w:rsidR="00EF29DB" w:rsidRPr="00251236" w:rsidRDefault="00A62565">
            <w:pPr>
              <w:suppressAutoHyphens/>
              <w:rPr>
                <w:sz w:val="20"/>
              </w:rPr>
            </w:pPr>
            <w:r w:rsidRPr="00251236">
              <w:rPr>
                <w:b/>
                <w:bCs/>
                <w:sz w:val="20"/>
              </w:rPr>
              <w:t>Brennan e</w:t>
            </w:r>
            <w:r w:rsidRPr="00251236">
              <w:rPr>
                <w:b/>
                <w:bCs/>
                <w:sz w:val="20"/>
              </w:rPr>
              <w:lastRenderedPageBreak/>
              <w:t>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39721F" w14:textId="77777777" w:rsidR="00EF29DB" w:rsidRPr="00251236" w:rsidRDefault="00A62565">
            <w:pPr>
              <w:suppressAutoHyphens/>
              <w:rPr>
                <w:sz w:val="20"/>
              </w:rPr>
            </w:pPr>
            <w:r w:rsidRPr="00251236">
              <w:rPr>
                <w:sz w:val="20"/>
              </w:rPr>
              <w:lastRenderedPageBreak/>
              <w:t>Educatio</w:t>
            </w:r>
            <w:r w:rsidRPr="00251236">
              <w:rPr>
                <w:sz w:val="20"/>
              </w:rPr>
              <w:lastRenderedPageBreak/>
              <w:t>nal impact of housing stabili</w:t>
            </w:r>
            <w:r w:rsidRPr="00251236">
              <w:rPr>
                <w:sz w:val="20"/>
              </w:rPr>
              <w:lastRenderedPageBreak/>
              <w:t>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0DBF038" w14:textId="77777777" w:rsidR="00EF29DB" w:rsidRPr="00251236" w:rsidRDefault="00A62565">
            <w:pPr>
              <w:suppressAutoHyphens/>
              <w:rPr>
                <w:sz w:val="20"/>
              </w:rPr>
            </w:pPr>
            <w:r w:rsidRPr="00251236">
              <w:rPr>
                <w:sz w:val="20"/>
              </w:rPr>
              <w:lastRenderedPageBreak/>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09B6FD4" w14:textId="77777777" w:rsidR="00EF29DB" w:rsidRPr="00251236" w:rsidRDefault="00A62565">
            <w:pPr>
              <w:suppressAutoHyphens/>
              <w:rPr>
                <w:sz w:val="20"/>
              </w:rPr>
            </w:pPr>
            <w:r w:rsidRPr="00251236">
              <w:rPr>
                <w:sz w:val="20"/>
              </w:rPr>
              <w:t xml:space="preserve">Supports stable tenure and family-focused subsidy design for </w:t>
            </w:r>
            <w:r w:rsidRPr="00251236">
              <w:rPr>
                <w:sz w:val="20"/>
              </w:rPr>
              <w:lastRenderedPageBreak/>
              <w:t>child development.</w:t>
            </w:r>
          </w:p>
        </w:tc>
      </w:tr>
      <w:tr w:rsidR="00EF29DB" w:rsidRPr="00251236" w14:paraId="3ABA7E3C" w14:textId="77777777" w:rsidTr="00251236">
        <w:trPr>
          <w:trHeight w:val="1253"/>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54DC60" w14:textId="77777777" w:rsidR="00EF29DB" w:rsidRPr="00251236" w:rsidRDefault="00A62565">
            <w:pPr>
              <w:suppressAutoHyphens/>
              <w:rPr>
                <w:sz w:val="20"/>
              </w:rPr>
            </w:pPr>
            <w:r w:rsidRPr="00251236">
              <w:rPr>
                <w:b/>
                <w:bCs/>
                <w:sz w:val="20"/>
              </w:rPr>
              <w:lastRenderedPageBreak/>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96FEFB" w14:textId="77777777" w:rsidR="00EF29DB" w:rsidRPr="00251236" w:rsidRDefault="00A62565">
            <w:pPr>
              <w:suppressAutoHyphens/>
              <w:rPr>
                <w:sz w:val="20"/>
              </w:rPr>
            </w:pPr>
            <w:r w:rsidRPr="00251236">
              <w:rPr>
                <w:sz w:val="20"/>
              </w:rPr>
              <w:t>Tenant harassment and trau</w:t>
            </w:r>
            <w:r w:rsidRPr="00251236">
              <w:rPr>
                <w:sz w:val="20"/>
              </w:rPr>
              <w:lastRenderedPageBreak/>
              <w:t>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C0AE2F" w14:textId="77777777" w:rsidR="00EF29DB" w:rsidRPr="00251236" w:rsidRDefault="00A62565">
            <w:pPr>
              <w:suppressAutoHyphens/>
              <w:rPr>
                <w:sz w:val="20"/>
              </w:rPr>
            </w:pPr>
            <w:r w:rsidRPr="00251236">
              <w:rPr>
                <w:sz w:val="20"/>
              </w:rPr>
              <w:lastRenderedPageBreak/>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E73A75" w14:textId="77777777" w:rsidR="00EF29DB" w:rsidRPr="00251236" w:rsidRDefault="00A62565">
            <w:pPr>
              <w:suppressAutoHyphens/>
              <w:rPr>
                <w:sz w:val="20"/>
              </w:rPr>
            </w:pPr>
            <w:r w:rsidRPr="00251236">
              <w:rPr>
                <w:sz w:val="20"/>
              </w:rPr>
              <w:t>Corroborates legal reform proposals and trauma-informed tenant protections.</w:t>
            </w:r>
          </w:p>
        </w:tc>
      </w:tr>
      <w:tr w:rsidR="00EF29DB" w:rsidRPr="00251236" w14:paraId="69F4CA1F" w14:textId="77777777" w:rsidTr="00251236">
        <w:trPr>
          <w:trHeight w:val="1171"/>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F899492" w14:textId="77777777" w:rsidR="00EF29DB" w:rsidRPr="00251236" w:rsidRDefault="00A62565">
            <w:pPr>
              <w:suppressAutoHyphens/>
              <w:rPr>
                <w:sz w:val="20"/>
              </w:rPr>
            </w:pPr>
            <w:r w:rsidRPr="00251236">
              <w:rPr>
                <w:b/>
                <w:bCs/>
                <w:sz w:val="20"/>
              </w:rPr>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157788" w14:textId="77777777" w:rsidR="00EF29DB" w:rsidRPr="00251236" w:rsidRDefault="00A62565">
            <w:pPr>
              <w:suppressAutoHyphens/>
              <w:rPr>
                <w:sz w:val="20"/>
              </w:rPr>
            </w:pPr>
            <w:r w:rsidRPr="00251236">
              <w:rPr>
                <w:sz w:val="20"/>
              </w:rPr>
              <w:t>Mobility effects on neighbo</w:t>
            </w:r>
            <w:r w:rsidRPr="00251236">
              <w:rPr>
                <w:sz w:val="20"/>
              </w:rPr>
              <w:lastRenderedPageBreak/>
              <w:t>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E979C15" w14:textId="77777777" w:rsidR="00EF29DB" w:rsidRPr="00251236" w:rsidRDefault="00A62565">
            <w:pPr>
              <w:suppressAutoHyphens/>
              <w:rPr>
                <w:sz w:val="20"/>
              </w:rPr>
            </w:pPr>
            <w:r w:rsidRPr="00251236">
              <w:rPr>
                <w:sz w:val="20"/>
              </w:rPr>
              <w:lastRenderedPageBreak/>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94BBF3F" w14:textId="77777777" w:rsidR="00EF29DB" w:rsidRPr="00251236" w:rsidRDefault="00A62565">
            <w:pPr>
              <w:suppressAutoHyphens/>
              <w:rPr>
                <w:sz w:val="20"/>
              </w:rPr>
            </w:pPr>
            <w:r w:rsidRPr="00251236">
              <w:rPr>
                <w:sz w:val="20"/>
              </w:rPr>
              <w:t>Reinforces place-based vs. hyper-mobile assistance strategy.</w:t>
            </w:r>
          </w:p>
        </w:tc>
      </w:tr>
      <w:tr w:rsidR="00EF29DB" w:rsidRPr="00251236" w14:paraId="22466FBE" w14:textId="77777777" w:rsidTr="00251236">
        <w:trPr>
          <w:trHeight w:val="1246"/>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EFAF93A" w14:textId="77777777" w:rsidR="00EF29DB" w:rsidRPr="00251236" w:rsidRDefault="00A62565">
            <w:pPr>
              <w:suppressAutoHyphens/>
              <w:rPr>
                <w:sz w:val="20"/>
              </w:rPr>
            </w:pPr>
            <w:r w:rsidRPr="00251236">
              <w:rPr>
                <w:b/>
                <w:bCs/>
                <w:sz w:val="20"/>
              </w:rPr>
              <w:t>Elder et al. (</w:t>
            </w:r>
            <w:r w:rsidRPr="00251236">
              <w:rPr>
                <w:b/>
                <w:bCs/>
                <w:sz w:val="20"/>
              </w:rPr>
              <w:lastRenderedPageBreak/>
              <w:t>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380A7A" w14:textId="77777777" w:rsidR="00EF29DB" w:rsidRPr="00251236" w:rsidRDefault="00A62565">
            <w:pPr>
              <w:suppressAutoHyphens/>
              <w:rPr>
                <w:sz w:val="20"/>
              </w:rPr>
            </w:pPr>
            <w:r w:rsidRPr="00251236">
              <w:rPr>
                <w:sz w:val="20"/>
              </w:rPr>
              <w:lastRenderedPageBreak/>
              <w:t>Life course i</w:t>
            </w:r>
            <w:r w:rsidRPr="00251236">
              <w:rPr>
                <w:sz w:val="20"/>
              </w:rPr>
              <w:lastRenderedPageBreak/>
              <w:t>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F6AD15" w14:textId="77777777" w:rsidR="00EF29DB" w:rsidRPr="00251236" w:rsidRDefault="00A62565">
            <w:pPr>
              <w:suppressAutoHyphens/>
              <w:rPr>
                <w:sz w:val="20"/>
              </w:rPr>
            </w:pPr>
            <w:r w:rsidRPr="00251236">
              <w:rPr>
                <w:sz w:val="20"/>
              </w:rPr>
              <w:lastRenderedPageBreak/>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5AD266" w14:textId="77777777" w:rsidR="00EF29DB" w:rsidRPr="00251236" w:rsidRDefault="00A62565">
            <w:pPr>
              <w:suppressAutoHyphens/>
              <w:rPr>
                <w:sz w:val="20"/>
              </w:rPr>
            </w:pPr>
            <w:r w:rsidRPr="00251236">
              <w:rPr>
                <w:sz w:val="20"/>
              </w:rPr>
              <w:t>Theoretical foundation for age-based targeting of interventions.</w:t>
            </w:r>
          </w:p>
        </w:tc>
      </w:tr>
      <w:tr w:rsidR="00EF29DB" w:rsidRPr="00251236" w14:paraId="3BCD57C1" w14:textId="77777777" w:rsidTr="00251236">
        <w:trPr>
          <w:trHeight w:val="1353"/>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3999F4" w14:textId="77777777" w:rsidR="00EF29DB" w:rsidRPr="00251236" w:rsidRDefault="00A62565">
            <w:pPr>
              <w:suppressAutoHyphens/>
              <w:rPr>
                <w:sz w:val="20"/>
              </w:rPr>
            </w:pPr>
            <w:r w:rsidRPr="00251236">
              <w:rPr>
                <w:b/>
                <w:bCs/>
                <w:sz w:val="20"/>
              </w:rPr>
              <w:t>Mimura (2</w:t>
            </w:r>
            <w:r w:rsidRPr="00251236">
              <w:rPr>
                <w:b/>
                <w:bCs/>
                <w:sz w:val="20"/>
              </w:rPr>
              <w:lastRenderedPageBreak/>
              <w:t>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3D585" w14:textId="77777777" w:rsidR="00EF29DB" w:rsidRPr="00251236" w:rsidRDefault="00A62565">
            <w:pPr>
              <w:suppressAutoHyphens/>
              <w:rPr>
                <w:sz w:val="20"/>
              </w:rPr>
            </w:pPr>
            <w:r w:rsidRPr="00251236">
              <w:rPr>
                <w:sz w:val="20"/>
              </w:rPr>
              <w:lastRenderedPageBreak/>
              <w:t>Poverty v</w:t>
            </w:r>
            <w:r w:rsidRPr="00251236">
              <w:rPr>
                <w:sz w:val="20"/>
              </w:rPr>
              <w:lastRenderedPageBreak/>
              <w:t>s. cost burden in hardship predi</w:t>
            </w:r>
            <w:r w:rsidRPr="00251236">
              <w:rPr>
                <w:sz w:val="20"/>
              </w:rPr>
              <w:lastRenderedPageBreak/>
              <w:t>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B32BC9" w14:textId="77777777" w:rsidR="00EF29DB" w:rsidRPr="00251236" w:rsidRDefault="00A62565">
            <w:pPr>
              <w:suppressAutoHyphens/>
              <w:rPr>
                <w:sz w:val="20"/>
              </w:rPr>
            </w:pPr>
            <w:r w:rsidRPr="00251236">
              <w:rPr>
                <w:sz w:val="20"/>
              </w:rPr>
              <w:lastRenderedPageBreak/>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A367AD" w14:textId="77777777" w:rsidR="00EF29DB" w:rsidRPr="00251236" w:rsidRDefault="00A62565">
            <w:pPr>
              <w:suppressAutoHyphens/>
              <w:rPr>
                <w:sz w:val="20"/>
              </w:rPr>
            </w:pPr>
            <w:r w:rsidRPr="00251236">
              <w:rPr>
                <w:sz w:val="20"/>
              </w:rPr>
              <w:t xml:space="preserve">Improves targeting methods for economic hardship metrics in </w:t>
            </w:r>
            <w:r w:rsidRPr="00251236">
              <w:rPr>
                <w:sz w:val="20"/>
              </w:rPr>
              <w:lastRenderedPageBreak/>
              <w:t>voucher models.</w:t>
            </w:r>
          </w:p>
        </w:tc>
      </w:tr>
    </w:tbl>
    <w:p w14:paraId="2F9EFDDC" w14:textId="1DF09153" w:rsidR="00EF29DB" w:rsidRPr="009651D8" w:rsidRDefault="00A62565" w:rsidP="00E55B66">
      <w:pPr>
        <w:pStyle w:val="Category"/>
      </w:pPr>
      <w:r w:rsidRPr="009651D8">
        <w:lastRenderedPageBreak/>
        <w:t>Appendix G: Systemic</w:t>
      </w:r>
      <w:r w:rsidR="00251236">
        <w:t xml:space="preserve">    </w:t>
      </w:r>
      <w:r w:rsidRPr="009651D8">
        <w:t xml:space="preserve"> Exclusion from Housing Subsidies</w:t>
      </w:r>
    </w:p>
    <w:p w14:paraId="017DB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DF72D95" w14:textId="77777777" w:rsidR="00EF29DB" w:rsidRPr="009651D8" w:rsidRDefault="00EF29DB">
      <w:pPr>
        <w:pStyle w:val="Default"/>
        <w:suppressAutoHyphens/>
        <w:spacing w:before="0" w:line="240" w:lineRule="auto"/>
        <w:rPr>
          <w:rFonts w:eastAsia="Times Roman" w:cs="Times New Roman"/>
          <w:color w:val="808080"/>
          <w:szCs w:val="24"/>
        </w:rPr>
      </w:pPr>
    </w:p>
    <w:p w14:paraId="1E9C8D6A" w14:textId="77777777" w:rsidR="00EF29DB" w:rsidRPr="009651D8" w:rsidRDefault="00A62565" w:rsidP="00251236">
      <w:pPr>
        <w:pStyle w:val="Category"/>
      </w:pPr>
      <w:r w:rsidRPr="009651D8">
        <w:t xml:space="preserve"> Demographic Barriers at a Glance</w:t>
      </w:r>
    </w:p>
    <w:p w14:paraId="76E9EA1B" w14:textId="5F21768B"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Visual Reference: "Barred from Housing Subsidies"</w:t>
      </w:r>
      <w:r w:rsidRPr="009651D8">
        <w:rPr>
          <w:rFonts w:eastAsia="Times Roman" w:cs="Times New Roman"/>
          <w:szCs w:val="24"/>
        </w:rPr>
        <w:br/>
      </w:r>
      <w:r w:rsidRPr="009651D8">
        <w:rPr>
          <w:rFonts w:cs="Times New Roman"/>
          <w:i/>
          <w:iCs/>
          <w:szCs w:val="24"/>
        </w:rPr>
        <w:t>See embedded infographic summarizing major disenfranchised demographics.</w:t>
      </w:r>
      <w:r w:rsidR="00251236">
        <w:rPr>
          <w:rFonts w:cs="Times New Roman"/>
          <w:i/>
          <w:iCs/>
          <w:szCs w:val="24"/>
        </w:rPr>
        <w:t>primary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EF29DB" w:rsidRPr="009651D8" w14:paraId="246E3A03" w14:textId="77777777">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6C6FC68" w14:textId="77777777" w:rsidR="00EF29DB" w:rsidRPr="009651D8" w:rsidRDefault="00A62565">
            <w:pPr>
              <w:suppressAutoHyphens/>
              <w:jc w:val="center"/>
            </w:pPr>
            <w:r w:rsidRPr="009651D8">
              <w:rPr>
                <w:b/>
                <w:bCs/>
              </w:rPr>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ACDD928" w14:textId="28922657" w:rsidR="00EF29DB" w:rsidRPr="009651D8" w:rsidRDefault="00A62565">
            <w:pPr>
              <w:suppressAutoHyphens/>
              <w:jc w:val="center"/>
            </w:pPr>
            <w:r w:rsidRPr="009651D8">
              <w:rPr>
                <w:b/>
                <w:bCs/>
              </w:rPr>
              <w:t>Barrer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6108FEC" w14:textId="77777777" w:rsidR="00EF29DB" w:rsidRPr="009651D8" w:rsidRDefault="00A62565">
            <w:pPr>
              <w:suppressAutoHyphens/>
              <w:jc w:val="center"/>
            </w:pPr>
            <w:r w:rsidRPr="009651D8">
              <w:rPr>
                <w:b/>
                <w:bCs/>
              </w:rPr>
              <w:t>Description</w:t>
            </w:r>
          </w:p>
        </w:tc>
      </w:tr>
      <w:tr w:rsidR="00EF29DB" w:rsidRPr="009651D8" w14:paraId="6AB383B8" w14:textId="77777777">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4406F" w14:textId="77777777" w:rsidR="00EF29DB" w:rsidRPr="009651D8" w:rsidRDefault="00A62565" w:rsidP="00E55B66">
            <w:pPr>
              <w:suppressAutoHyphens/>
            </w:pPr>
            <w:r w:rsidRPr="009651D8">
              <w:t>Mixed-St</w:t>
            </w:r>
            <w:r w:rsidRPr="009651D8">
              <w:lastRenderedPageBreak/>
              <w: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18B6C5" w14:textId="77777777" w:rsidR="00EF29DB" w:rsidRPr="009651D8" w:rsidRDefault="00A62565">
            <w:pPr>
              <w:suppressAutoHyphens/>
            </w:pPr>
            <w:r w:rsidRPr="009651D8">
              <w:lastRenderedPageBreak/>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28723E" w14:textId="77777777" w:rsidR="00EF29DB" w:rsidRPr="009651D8" w:rsidRDefault="00A62565" w:rsidP="00E55B66">
            <w:pPr>
              <w:suppressAutoHyphens/>
              <w:jc w:val="both"/>
            </w:pPr>
            <w:r w:rsidRPr="009651D8">
              <w:t>Ineligible due to unauthorized members, despite U.S. citizen dependents</w:t>
            </w:r>
          </w:p>
        </w:tc>
      </w:tr>
      <w:tr w:rsidR="00EF29DB" w:rsidRPr="009651D8" w14:paraId="001B7D3B"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D129D3" w14:textId="77777777" w:rsidR="00EF29DB" w:rsidRPr="009651D8" w:rsidRDefault="00A62565">
            <w:pPr>
              <w:suppressAutoHyphens/>
            </w:pPr>
            <w:r w:rsidRPr="009651D8">
              <w:t>Formerly Incarcerated T</w:t>
            </w:r>
            <w:r w:rsidRPr="009651D8">
              <w:lastRenderedPageBreak/>
              <w: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3E406C" w14:textId="77777777" w:rsidR="00EF29DB" w:rsidRPr="009651D8" w:rsidRDefault="00A62565">
            <w:pPr>
              <w:suppressAutoHyphens/>
            </w:pPr>
            <w:r w:rsidRPr="009651D8">
              <w:lastRenderedPageBreak/>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3A2EA0" w14:textId="77777777" w:rsidR="00EF29DB" w:rsidRPr="009651D8" w:rsidRDefault="00A62565">
            <w:pPr>
              <w:suppressAutoHyphens/>
            </w:pPr>
            <w:r w:rsidRPr="009651D8">
              <w:t>Eviction history or criminal records often disqualify access</w:t>
            </w:r>
          </w:p>
        </w:tc>
      </w:tr>
      <w:tr w:rsidR="00EF29DB" w:rsidRPr="009651D8" w14:paraId="490B34CA" w14:textId="77777777">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9FF063" w14:textId="77777777" w:rsidR="00EF29DB" w:rsidRPr="009651D8" w:rsidRDefault="00A62565">
            <w:pPr>
              <w:suppressAutoHyphens/>
            </w:pPr>
            <w:r w:rsidRPr="009651D8">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D5E965" w14:textId="77777777" w:rsidR="00EF29DB" w:rsidRPr="009651D8" w:rsidRDefault="00A62565">
            <w:pPr>
              <w:suppressAutoHyphens/>
            </w:pPr>
            <w:r w:rsidRPr="009651D8">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67B156" w14:textId="77777777" w:rsidR="00EF29DB" w:rsidRPr="009651D8" w:rsidRDefault="00A62565">
            <w:pPr>
              <w:suppressAutoHyphens/>
            </w:pPr>
            <w:r w:rsidRPr="009651D8">
              <w:t>Lack of ADA-compliant affordable housing options</w:t>
            </w:r>
          </w:p>
        </w:tc>
      </w:tr>
      <w:tr w:rsidR="00EF29DB" w:rsidRPr="009651D8" w14:paraId="3DF1D560" w14:textId="77777777">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F50FA9" w14:textId="77777777" w:rsidR="00EF29DB" w:rsidRPr="009651D8" w:rsidRDefault="00A62565">
            <w:pPr>
              <w:suppressAutoHyphens/>
            </w:pPr>
            <w:r w:rsidRPr="009651D8">
              <w:lastRenderedPageBreak/>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669DE9" w14:textId="77777777" w:rsidR="00EF29DB" w:rsidRPr="009651D8" w:rsidRDefault="00A62565">
            <w:pPr>
              <w:suppressAutoHyphens/>
            </w:pPr>
            <w:r w:rsidRPr="009651D8">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C4D37A" w14:textId="77777777" w:rsidR="00EF29DB" w:rsidRPr="009651D8" w:rsidRDefault="00A62565">
            <w:pPr>
              <w:suppressAutoHyphens/>
            </w:pPr>
            <w:r w:rsidRPr="009651D8">
              <w:t>Escalating rent burdens despite social security or retirement income</w:t>
            </w:r>
          </w:p>
        </w:tc>
      </w:tr>
      <w:tr w:rsidR="00EF29DB" w:rsidRPr="009651D8" w14:paraId="44B234D1"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93867E" w14:textId="77777777" w:rsidR="00EF29DB" w:rsidRPr="009651D8" w:rsidRDefault="00A62565">
            <w:pPr>
              <w:suppressAutoHyphens/>
            </w:pPr>
            <w:r w:rsidRPr="009651D8">
              <w:t>Singl</w:t>
            </w:r>
            <w:r w:rsidRPr="009651D8">
              <w:lastRenderedPageBreak/>
              <w:t>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9B2F3F" w14:textId="77777777" w:rsidR="00EF29DB" w:rsidRPr="009651D8" w:rsidRDefault="00A62565">
            <w:pPr>
              <w:suppressAutoHyphens/>
            </w:pPr>
            <w:r w:rsidRPr="009651D8">
              <w:lastRenderedPageBreak/>
              <w:t>Structural afforda</w:t>
            </w:r>
            <w:r w:rsidRPr="009651D8">
              <w:lastRenderedPageBreak/>
              <w:t>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3704274" w14:textId="77777777" w:rsidR="00EF29DB" w:rsidRPr="009651D8" w:rsidRDefault="00A62565">
            <w:pPr>
              <w:suppressAutoHyphens/>
            </w:pPr>
            <w:r w:rsidRPr="009651D8">
              <w:lastRenderedPageBreak/>
              <w:t>Income-to-rent ratios disqualify families despite high need</w:t>
            </w:r>
          </w:p>
        </w:tc>
      </w:tr>
    </w:tbl>
    <w:p w14:paraId="03A121E7" w14:textId="77777777" w:rsidR="00EF29DB" w:rsidRPr="009651D8" w:rsidRDefault="00EF29DB" w:rsidP="00251236">
      <w:pPr>
        <w:pStyle w:val="Default"/>
        <w:numPr>
          <w:ilvl w:val="0"/>
          <w:numId w:val="0"/>
        </w:numPr>
        <w:suppressAutoHyphens/>
        <w:spacing w:before="0" w:line="240" w:lineRule="auto"/>
        <w:ind w:left="580"/>
        <w:rPr>
          <w:rFonts w:eastAsia="Times Roman" w:cs="Times New Roman"/>
          <w:color w:val="808080"/>
          <w:szCs w:val="24"/>
        </w:rPr>
      </w:pPr>
    </w:p>
    <w:p w14:paraId="579E449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Infographic Source File</w:t>
      </w:r>
      <w:r w:rsidRPr="009651D8">
        <w:rPr>
          <w:rFonts w:cs="Times New Roman"/>
          <w:szCs w:val="24"/>
        </w:rPr>
        <w:t>: Barred_from_Housing_Subsidies.png (on file)</w:t>
      </w:r>
    </w:p>
    <w:p w14:paraId="6DB9B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chart reinforce the call for:</w:t>
      </w:r>
    </w:p>
    <w:p w14:paraId="09537B8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A Local Flexibility Voucher Pilot</w:t>
      </w:r>
    </w:p>
    <w:p w14:paraId="62B5A102"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Mixed-status firewall protections</w:t>
      </w:r>
    </w:p>
    <w:p w14:paraId="6CEEBCD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Disability-access quotas in all publicly funded housing</w:t>
      </w:r>
    </w:p>
    <w:p w14:paraId="1DCE77C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Expanded funding for Aging-in-Place retrofits</w:t>
      </w:r>
    </w:p>
    <w:p w14:paraId="14D56BF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Single-parent and trauma-informed eligibility criteria</w:t>
      </w:r>
    </w:p>
    <w:p w14:paraId="43EA3CA3" w14:textId="2C32ECB2" w:rsidR="00EF29DB" w:rsidRPr="00251236" w:rsidRDefault="00A62565" w:rsidP="00251236">
      <w:pPr>
        <w:pStyle w:val="Default"/>
        <w:suppressAutoHyphens/>
        <w:spacing w:before="0" w:after="240" w:line="240" w:lineRule="auto"/>
        <w:rPr>
          <w:rFonts w:eastAsia="Times Roman" w:cs="Times New Roman"/>
          <w:szCs w:val="24"/>
        </w:rPr>
      </w:pPr>
      <w:r w:rsidRPr="009651D8">
        <w:rPr>
          <w:rFonts w:cs="Times New Roman"/>
          <w:szCs w:val="24"/>
        </w:rPr>
        <w:t xml:space="preserve">For corresponding legislative references, see Section VII: Policy Amendments and the Case Study on Legal </w:t>
      </w:r>
      <w:proofErr w:type="spellStart"/>
      <w:r w:rsidRPr="009651D8">
        <w:rPr>
          <w:rFonts w:cs="Times New Roman"/>
          <w:szCs w:val="24"/>
        </w:rPr>
        <w:t>Exclusio</w:t>
      </w:r>
      <w:proofErr w:type="spellEnd"/>
    </w:p>
    <w:p w14:paraId="74C6012D" w14:textId="1F80466F" w:rsidR="00251236" w:rsidRDefault="00251236">
      <w:pPr>
        <w:spacing w:line="240" w:lineRule="auto"/>
        <w:rPr>
          <w:rFonts w:cs="Arial Unicode MS"/>
          <w:color w:val="000000"/>
          <w:sz w:val="26"/>
          <w:szCs w:val="26"/>
          <w:lang w:val="fr-FR"/>
          <w14:textOutline w14:w="0" w14:cap="flat" w14:cmpd="sng" w14:algn="ctr">
            <w14:noFill/>
            <w14:prstDash w14:val="solid"/>
            <w14:bevel/>
          </w14:textOutline>
        </w:rPr>
      </w:pPr>
      <w:r>
        <w:rPr>
          <w:lang w:val="fr-FR"/>
        </w:rPr>
        <w:br w:type="page"/>
      </w:r>
      <w:r>
        <w:rPr>
          <w:lang w:val="fr-FR"/>
        </w:rPr>
        <w:lastRenderedPageBreak/>
        <w:t>z</w:t>
      </w:r>
    </w:p>
    <w:p w14:paraId="0C25239E" w14:textId="154E37F9" w:rsidR="00EF29DB" w:rsidRPr="00251236" w:rsidRDefault="00A62565" w:rsidP="00251236">
      <w:pPr>
        <w:pStyle w:val="Default"/>
        <w:numPr>
          <w:ilvl w:val="0"/>
          <w:numId w:val="0"/>
        </w:numPr>
        <w:ind w:left="220"/>
        <w:jc w:val="center"/>
        <w:rPr>
          <w:rFonts w:eastAsia="Times Roman" w:cs="Times New Roman"/>
        </w:rPr>
      </w:pPr>
      <w:proofErr w:type="spellStart"/>
      <w:r w:rsidRPr="00251236">
        <w:rPr>
          <w:rFonts w:cs="Times New Roman"/>
          <w:lang w:val="fr-FR"/>
        </w:rPr>
        <w:t>References</w:t>
      </w:r>
      <w:proofErr w:type="spellEnd"/>
    </w:p>
    <w:p w14:paraId="07D4152E" w14:textId="77777777" w:rsidR="00EF29DB" w:rsidRPr="009651D8" w:rsidRDefault="00A62565" w:rsidP="00E55B66">
      <w:pPr>
        <w:pStyle w:val="Default"/>
        <w:numPr>
          <w:ilvl w:val="0"/>
          <w:numId w:val="0"/>
        </w:numPr>
        <w:ind w:left="936" w:hanging="720"/>
        <w:rPr>
          <w:rFonts w:eastAsia="Times Roman"/>
        </w:rPr>
      </w:pPr>
      <w:r w:rsidRPr="009651D8">
        <w:t xml:space="preserve">Alba, R. D., &amp; Logan, J. R. (1992). Assimilation and stratification in the homeownership patterns of racial and ethnic groups. </w:t>
      </w:r>
      <w:r w:rsidRPr="009651D8">
        <w:rPr>
          <w:i/>
          <w:iCs/>
        </w:rPr>
        <w:t>International Migration Review, 26</w:t>
      </w:r>
      <w:r w:rsidRPr="009651D8">
        <w:t>(4), 1314–1340.</w:t>
      </w:r>
    </w:p>
    <w:p w14:paraId="6E3D42B3" w14:textId="77777777" w:rsidR="00EF29DB" w:rsidRPr="009651D8" w:rsidRDefault="00A62565" w:rsidP="00E55B66">
      <w:pPr>
        <w:pStyle w:val="Default"/>
        <w:numPr>
          <w:ilvl w:val="0"/>
          <w:numId w:val="0"/>
        </w:numPr>
        <w:ind w:left="936" w:hanging="720"/>
        <w:rPr>
          <w:rFonts w:eastAsia="Times Roman"/>
        </w:rPr>
      </w:pPr>
      <w:r w:rsidRPr="009651D8">
        <w:t xml:space="preserve">Chernick, H., </w:t>
      </w:r>
      <w:proofErr w:type="spellStart"/>
      <w:r w:rsidRPr="009651D8">
        <w:t>Reschovsky</w:t>
      </w:r>
      <w:proofErr w:type="spellEnd"/>
      <w:r w:rsidRPr="009651D8">
        <w:t xml:space="preserve">, A., &amp; Newman, S. (2021). The fiscal effects of the housing crisis on central cities. </w:t>
      </w:r>
      <w:r w:rsidRPr="009651D8">
        <w:rPr>
          <w:i/>
          <w:iCs/>
        </w:rPr>
        <w:t>Journal of Urban Economics, 126</w:t>
      </w:r>
      <w:r w:rsidRPr="009651D8">
        <w:t>, 103374. https://doi.org/10.1016/j.jue.2021.103374</w:t>
      </w:r>
    </w:p>
    <w:p w14:paraId="3F34C7AF" w14:textId="77777777" w:rsidR="00EF29DB" w:rsidRPr="009651D8" w:rsidRDefault="00A62565" w:rsidP="00E55B66">
      <w:pPr>
        <w:pStyle w:val="Default"/>
        <w:numPr>
          <w:ilvl w:val="0"/>
          <w:numId w:val="0"/>
        </w:numPr>
        <w:ind w:left="936" w:hanging="720"/>
        <w:rPr>
          <w:rFonts w:eastAsia="Times Roman"/>
        </w:rPr>
      </w:pPr>
      <w:r w:rsidRPr="009651D8">
        <w:t xml:space="preserve">Dubb, S. (2020). LISC at 40: Coming to terms with the limits of markets. </w:t>
      </w:r>
      <w:r w:rsidRPr="009651D8">
        <w:rPr>
          <w:i/>
          <w:iCs/>
        </w:rPr>
        <w:t>Nonprofit Quarterly</w:t>
      </w:r>
      <w:r w:rsidRPr="009651D8">
        <w:t>. Retrieved from https://nonprofitquarterly.org/lisc-at-40-coming-to-terms-with-the-limits-of-markets</w:t>
      </w:r>
    </w:p>
    <w:p w14:paraId="66DD6BC0" w14:textId="77777777" w:rsidR="00EF29DB" w:rsidRPr="009651D8" w:rsidRDefault="00A62565" w:rsidP="00E55B66">
      <w:pPr>
        <w:pStyle w:val="Default"/>
        <w:numPr>
          <w:ilvl w:val="0"/>
          <w:numId w:val="0"/>
        </w:numPr>
        <w:ind w:left="936" w:hanging="720"/>
        <w:rPr>
          <w:rFonts w:eastAsia="Times Roman"/>
        </w:rPr>
      </w:pPr>
      <w:proofErr w:type="spellStart"/>
      <w:r w:rsidRPr="009651D8">
        <w:t>Elmelech</w:t>
      </w:r>
      <w:proofErr w:type="spellEnd"/>
      <w:r w:rsidRPr="009651D8">
        <w:t xml:space="preserve">, Y. (2004). Housing inequality in New York City: Racial and ethnic disparities in homeownership and shelter-cost burden. </w:t>
      </w:r>
      <w:r w:rsidRPr="009651D8">
        <w:rPr>
          <w:i/>
          <w:iCs/>
        </w:rPr>
        <w:t>Housing, Theory and Society, 21</w:t>
      </w:r>
      <w:r w:rsidRPr="009651D8">
        <w:t>(4), 163–175. https://doi.org/10.1080/14036090410001319</w:t>
      </w:r>
    </w:p>
    <w:p w14:paraId="577B8329" w14:textId="77777777" w:rsidR="00EF29DB" w:rsidRPr="009651D8" w:rsidRDefault="00A62565" w:rsidP="00E55B66">
      <w:pPr>
        <w:pStyle w:val="Default"/>
        <w:numPr>
          <w:ilvl w:val="0"/>
          <w:numId w:val="0"/>
        </w:numPr>
        <w:ind w:left="936" w:hanging="720"/>
        <w:rPr>
          <w:rFonts w:eastAsia="Times Roman"/>
        </w:rPr>
      </w:pPr>
      <w:r w:rsidRPr="009651D8">
        <w:t xml:space="preserve">Ford Foundation. (1989). </w:t>
      </w:r>
      <w:r w:rsidRPr="009651D8">
        <w:rPr>
          <w:i/>
          <w:iCs/>
        </w:rPr>
        <w:t>Affordable housing: The years ahead</w:t>
      </w:r>
      <w:r w:rsidRPr="009651D8">
        <w:t>. New York, NY: Ford Foundation.</w:t>
      </w:r>
    </w:p>
    <w:p w14:paraId="386390A4"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Logan, J. R., &amp; </w:t>
      </w:r>
      <w:proofErr w:type="spellStart"/>
      <w:r w:rsidRPr="009651D8">
        <w:rPr>
          <w:lang w:val="it-IT"/>
        </w:rPr>
        <w:t>Molotch</w:t>
      </w:r>
      <w:proofErr w:type="spellEnd"/>
      <w:r w:rsidRPr="009651D8">
        <w:rPr>
          <w:lang w:val="it-IT"/>
        </w:rPr>
        <w:t xml:space="preserve">, H. L. (1987). </w:t>
      </w:r>
      <w:r w:rsidRPr="009651D8">
        <w:rPr>
          <w:i/>
          <w:iCs/>
        </w:rPr>
        <w:t>Urban fortunes: The political economy of place.</w:t>
      </w:r>
      <w:r w:rsidRPr="009651D8">
        <w:t xml:space="preserve"> Berkeley, CA: University of California Press.</w:t>
      </w:r>
    </w:p>
    <w:p w14:paraId="5EB0A7C3" w14:textId="77777777" w:rsidR="00EF29DB" w:rsidRPr="009651D8" w:rsidRDefault="00A62565" w:rsidP="00E55B66">
      <w:pPr>
        <w:pStyle w:val="Default"/>
        <w:numPr>
          <w:ilvl w:val="0"/>
          <w:numId w:val="0"/>
        </w:numPr>
        <w:ind w:left="936" w:hanging="720"/>
        <w:rPr>
          <w:rFonts w:eastAsia="Times Roman"/>
        </w:rPr>
      </w:pPr>
      <w:proofErr w:type="spellStart"/>
      <w:r w:rsidRPr="009651D8">
        <w:rPr>
          <w:lang w:val="de-DE"/>
        </w:rPr>
        <w:t>Lubell</w:t>
      </w:r>
      <w:proofErr w:type="spellEnd"/>
      <w:r w:rsidRPr="009651D8">
        <w:rPr>
          <w:lang w:val="de-DE"/>
        </w:rPr>
        <w:t xml:space="preserve">, J., </w:t>
      </w:r>
      <w:proofErr w:type="spellStart"/>
      <w:r w:rsidRPr="009651D8">
        <w:rPr>
          <w:lang w:val="de-DE"/>
        </w:rPr>
        <w:t>Gubits</w:t>
      </w:r>
      <w:proofErr w:type="spellEnd"/>
      <w:r w:rsidRPr="009651D8">
        <w:rPr>
          <w:lang w:val="de-DE"/>
        </w:rPr>
        <w:t xml:space="preserve">, D., Paulen, L., </w:t>
      </w:r>
      <w:proofErr w:type="spellStart"/>
      <w:r w:rsidRPr="009651D8">
        <w:rPr>
          <w:lang w:val="de-DE"/>
        </w:rPr>
        <w:t>Dastrup</w:t>
      </w:r>
      <w:proofErr w:type="spellEnd"/>
      <w:r w:rsidRPr="009651D8">
        <w:rPr>
          <w:lang w:val="de-DE"/>
        </w:rPr>
        <w:t xml:space="preserve">, S., Travis, A., </w:t>
      </w:r>
      <w:proofErr w:type="spellStart"/>
      <w:r w:rsidRPr="009651D8">
        <w:rPr>
          <w:lang w:val="de-DE"/>
        </w:rPr>
        <w:t>McInnis</w:t>
      </w:r>
      <w:proofErr w:type="spellEnd"/>
      <w:r w:rsidRPr="009651D8">
        <w:rPr>
          <w:lang w:val="de-DE"/>
        </w:rPr>
        <w:t xml:space="preserve">, D., &amp; Lo, L. (2025). </w:t>
      </w:r>
      <w:r w:rsidRPr="009651D8">
        <w:rPr>
          <w:i/>
          <w:iCs/>
        </w:rPr>
        <w:t>Rapid Cycle Evaluation Report: An Early Look at the Community Choice Demonstration.</w:t>
      </w:r>
      <w:r w:rsidRPr="009651D8">
        <w:t xml:space="preserve"> U.S. Department of Housing and Urban Development (HUD). Retrieved from https://huduser.gov/portal/publications/rapid-cycle-community-choice.html</w:t>
      </w:r>
    </w:p>
    <w:p w14:paraId="3A20C8EB"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Oliver, M. L., &amp; Shapiro, T. M. (1995). </w:t>
      </w:r>
      <w:r w:rsidRPr="009651D8">
        <w:t>Black wealth/White wealth: A new perspective on racial inequality. New York, NY: Routledge.</w:t>
      </w:r>
    </w:p>
    <w:p w14:paraId="16C8BA7D" w14:textId="77777777" w:rsidR="00EF29DB" w:rsidRPr="009651D8" w:rsidRDefault="00A62565" w:rsidP="00E55B66">
      <w:pPr>
        <w:pStyle w:val="Default"/>
        <w:numPr>
          <w:ilvl w:val="0"/>
          <w:numId w:val="0"/>
        </w:numPr>
        <w:ind w:left="936" w:hanging="720"/>
        <w:rPr>
          <w:rFonts w:eastAsia="Times Roman"/>
        </w:rPr>
      </w:pPr>
      <w:r w:rsidRPr="009651D8">
        <w:t xml:space="preserve">Rosenbaum, E. (1994). The constraints on minority housing choices, New York City 1978–1987. </w:t>
      </w:r>
      <w:r w:rsidRPr="009651D8">
        <w:rPr>
          <w:i/>
          <w:iCs/>
          <w:lang w:val="fr-FR"/>
        </w:rPr>
        <w:t>Social Forces, 72</w:t>
      </w:r>
      <w:r w:rsidRPr="009651D8">
        <w:t>(3), 725–747.</w:t>
      </w:r>
    </w:p>
    <w:p w14:paraId="2DA6FC18" w14:textId="77777777" w:rsidR="00EF29DB" w:rsidRPr="009651D8" w:rsidRDefault="00A62565" w:rsidP="00E55B66">
      <w:pPr>
        <w:pStyle w:val="Default"/>
        <w:numPr>
          <w:ilvl w:val="0"/>
          <w:numId w:val="0"/>
        </w:numPr>
        <w:ind w:left="936" w:hanging="720"/>
        <w:rPr>
          <w:rFonts w:eastAsia="Times Roman"/>
        </w:rPr>
      </w:pPr>
      <w:r w:rsidRPr="009651D8">
        <w:t xml:space="preserve">Sassen, S. (1990). Economic restructuring and the American city. </w:t>
      </w:r>
      <w:r w:rsidRPr="009651D8">
        <w:rPr>
          <w:i/>
          <w:iCs/>
        </w:rPr>
        <w:t>Annual Review of Sociology, 16</w:t>
      </w:r>
      <w:r w:rsidRPr="009651D8">
        <w:t>, 465–490.</w:t>
      </w:r>
    </w:p>
    <w:p w14:paraId="65EE5453" w14:textId="2981B090" w:rsidR="00EF29DB" w:rsidRPr="009651D8" w:rsidRDefault="00E55B66" w:rsidP="00251236">
      <w:pPr>
        <w:pStyle w:val="Default"/>
        <w:numPr>
          <w:ilvl w:val="0"/>
          <w:numId w:val="0"/>
        </w:numPr>
        <w:suppressAutoHyphens/>
        <w:spacing w:before="0" w:after="240" w:line="240" w:lineRule="auto"/>
        <w:ind w:left="216"/>
        <w:rPr>
          <w:rFonts w:eastAsia="Times Roman" w:cs="Times New Roman"/>
          <w:szCs w:val="24"/>
        </w:rPr>
      </w:pPr>
      <w:r>
        <w:t xml:space="preserve">            </w:t>
      </w:r>
    </w:p>
    <w:p w14:paraId="0325D20B" w14:textId="77777777" w:rsidR="00EF29DB" w:rsidRPr="009651D8" w:rsidRDefault="00EF29DB" w:rsidP="00251236">
      <w:pPr>
        <w:pStyle w:val="Default"/>
        <w:numPr>
          <w:ilvl w:val="0"/>
          <w:numId w:val="0"/>
        </w:numPr>
        <w:suppressAutoHyphens/>
        <w:spacing w:before="0" w:after="240" w:line="240" w:lineRule="auto"/>
        <w:ind w:left="216"/>
        <w:rPr>
          <w:rFonts w:eastAsia="Times Roman" w:cs="Times New Roman"/>
          <w:szCs w:val="24"/>
        </w:rPr>
      </w:pPr>
    </w:p>
    <w:p w14:paraId="5CF793F6" w14:textId="77777777" w:rsidR="00EF29DB" w:rsidRPr="009651D8" w:rsidRDefault="00EF29DB">
      <w:pPr>
        <w:pStyle w:val="Default"/>
        <w:suppressAutoHyphens/>
        <w:spacing w:before="0" w:line="240" w:lineRule="auto"/>
        <w:rPr>
          <w:rFonts w:cs="Times New Roman"/>
        </w:rPr>
      </w:pPr>
    </w:p>
    <w:sectPr w:rsidR="00EF29DB" w:rsidRPr="009651D8" w:rsidSect="00011B6E">
      <w:footerReference w:type="even" r:id="rId9"/>
      <w:footerReference w:type="default" r:id="rId10"/>
      <w:pgSz w:w="12240" w:h="15840"/>
      <w:pgMar w:top="1440" w:right="720" w:bottom="1080" w:left="720" w:header="144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D5FA5" w14:textId="77777777" w:rsidR="0047232B" w:rsidRDefault="0047232B">
      <w:pPr>
        <w:spacing w:line="240" w:lineRule="auto"/>
      </w:pPr>
      <w:r>
        <w:separator/>
      </w:r>
    </w:p>
  </w:endnote>
  <w:endnote w:type="continuationSeparator" w:id="0">
    <w:p w14:paraId="247EC95D" w14:textId="77777777" w:rsidR="0047232B" w:rsidRDefault="004723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Times Roman">
    <w:altName w:val="Times New Roman"/>
    <w:panose1 w:val="020B0604020202020204"/>
    <w:charset w:val="00"/>
    <w:family w:val="roman"/>
    <w:pitch w:val="default"/>
  </w:font>
  <w:font w:name="Arial Unicode MS">
    <w:altName w:val="Yu Gothic"/>
    <w:panose1 w:val="020B0604020202020204"/>
    <w:charset w:val="80"/>
    <w:family w:val="swiss"/>
    <w:pitch w:val="variable"/>
    <w:sig w:usb0="F7FFAFFF" w:usb1="E9DFFFFF" w:usb2="0000003F" w:usb3="00000000" w:csb0="003F01FF"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EndPr>
      <w:rPr>
        <w:rStyle w:val="PageNumber"/>
      </w:rPr>
    </w:sdtEnd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EndPr>
      <w:rPr>
        <w:rStyle w:val="PageNumber"/>
      </w:rPr>
    </w:sdtEnd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75E3" w14:textId="77777777" w:rsidR="0047232B" w:rsidRDefault="0047232B">
      <w:pPr>
        <w:spacing w:line="240" w:lineRule="auto"/>
      </w:pPr>
      <w:r>
        <w:separator/>
      </w:r>
    </w:p>
  </w:footnote>
  <w:footnote w:type="continuationSeparator" w:id="0">
    <w:p w14:paraId="30A57602" w14:textId="77777777" w:rsidR="0047232B" w:rsidRDefault="004723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B822745"/>
    <w:multiLevelType w:val="hybridMultilevel"/>
    <w:tmpl w:val="5A4E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5" w15:restartNumberingAfterBreak="0">
    <w:nsid w:val="0F2417AD"/>
    <w:multiLevelType w:val="multilevel"/>
    <w:tmpl w:val="D6B80A9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6"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52094"/>
    <w:multiLevelType w:val="hybridMultilevel"/>
    <w:tmpl w:val="2A8C834C"/>
    <w:numStyleLink w:val="Numbered"/>
  </w:abstractNum>
  <w:abstractNum w:abstractNumId="10"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1" w15:restartNumberingAfterBreak="0">
    <w:nsid w:val="46823D9E"/>
    <w:multiLevelType w:val="hybridMultilevel"/>
    <w:tmpl w:val="339C3D6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536A5B67"/>
    <w:multiLevelType w:val="hybridMultilevel"/>
    <w:tmpl w:val="82B626E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55806A22"/>
    <w:multiLevelType w:val="hybridMultilevel"/>
    <w:tmpl w:val="CEECB64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5850D43"/>
    <w:multiLevelType w:val="multilevel"/>
    <w:tmpl w:val="2A8C834C"/>
    <w:numStyleLink w:val="Numbered"/>
  </w:abstractNum>
  <w:abstractNum w:abstractNumId="16"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62D9756B"/>
    <w:multiLevelType w:val="hybridMultilevel"/>
    <w:tmpl w:val="C34CE2B4"/>
    <w:lvl w:ilvl="0" w:tplc="0409000B">
      <w:start w:val="1"/>
      <w:numFmt w:val="bullet"/>
      <w:lvlText w:val=""/>
      <w:lvlJc w:val="left"/>
      <w:pPr>
        <w:ind w:left="580" w:hanging="360"/>
      </w:pPr>
      <w:rPr>
        <w:rFonts w:ascii="Wingdings" w:hAnsi="Wingdings"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18" w15:restartNumberingAfterBreak="0">
    <w:nsid w:val="75144199"/>
    <w:multiLevelType w:val="hybridMultilevel"/>
    <w:tmpl w:val="FAE249FE"/>
    <w:numStyleLink w:val="Bullet0"/>
  </w:abstractNum>
  <w:abstractNum w:abstractNumId="19"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F8B49E6"/>
    <w:multiLevelType w:val="hybridMultilevel"/>
    <w:tmpl w:val="7D98A52C"/>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2"/>
  </w:num>
  <w:num w:numId="2" w16cid:durableId="511183854">
    <w:abstractNumId w:val="18"/>
  </w:num>
  <w:num w:numId="3" w16cid:durableId="572131747">
    <w:abstractNumId w:val="18"/>
    <w:lvlOverride w:ilvl="0">
      <w:lvl w:ilvl="0" w:tplc="3886E120">
        <w:start w:val="1"/>
        <w:numFmt w:val="bullet"/>
        <w:pStyle w:val="Style1"/>
        <w:lvlText w:val=""/>
        <w:lvlJc w:val="left"/>
        <w:pPr>
          <w:ind w:left="580" w:hanging="360"/>
        </w:pPr>
        <w:rPr>
          <w:rFonts w:ascii="Wingdings" w:hAnsi="Wingdings" w:hint="default"/>
        </w:rPr>
      </w:lvl>
    </w:lvlOverride>
    <w:lvlOverride w:ilvl="1">
      <w:lvl w:ilvl="1" w:tplc="044A029A" w:tentative="1">
        <w:start w:val="1"/>
        <w:numFmt w:val="bullet"/>
        <w:lvlText w:val="o"/>
        <w:lvlJc w:val="left"/>
        <w:pPr>
          <w:ind w:left="1440" w:hanging="360"/>
        </w:pPr>
        <w:rPr>
          <w:rFonts w:ascii="Courier New" w:hAnsi="Courier New" w:hint="default"/>
        </w:rPr>
      </w:lvl>
    </w:lvlOverride>
    <w:lvlOverride w:ilvl="2">
      <w:lvl w:ilvl="2" w:tplc="3D8A41C6" w:tentative="1">
        <w:start w:val="1"/>
        <w:numFmt w:val="bullet"/>
        <w:lvlText w:val=""/>
        <w:lvlJc w:val="left"/>
        <w:pPr>
          <w:ind w:left="2160" w:hanging="360"/>
        </w:pPr>
        <w:rPr>
          <w:rFonts w:ascii="Wingdings" w:hAnsi="Wingdings" w:hint="default"/>
        </w:rPr>
      </w:lvl>
    </w:lvlOverride>
    <w:lvlOverride w:ilvl="3">
      <w:lvl w:ilvl="3" w:tplc="A8EE5BCE" w:tentative="1">
        <w:start w:val="1"/>
        <w:numFmt w:val="bullet"/>
        <w:lvlText w:val=""/>
        <w:lvlJc w:val="left"/>
        <w:pPr>
          <w:ind w:left="2880" w:hanging="360"/>
        </w:pPr>
        <w:rPr>
          <w:rFonts w:ascii="Symbol" w:hAnsi="Symbol" w:hint="default"/>
        </w:rPr>
      </w:lvl>
    </w:lvlOverride>
    <w:lvlOverride w:ilvl="4">
      <w:lvl w:ilvl="4" w:tplc="67A455E4" w:tentative="1">
        <w:start w:val="1"/>
        <w:numFmt w:val="bullet"/>
        <w:lvlText w:val="o"/>
        <w:lvlJc w:val="left"/>
        <w:pPr>
          <w:ind w:left="3600" w:hanging="360"/>
        </w:pPr>
        <w:rPr>
          <w:rFonts w:ascii="Courier New" w:hAnsi="Courier New" w:hint="default"/>
        </w:rPr>
      </w:lvl>
    </w:lvlOverride>
    <w:lvlOverride w:ilvl="5">
      <w:lvl w:ilvl="5" w:tplc="697644D8" w:tentative="1">
        <w:start w:val="1"/>
        <w:numFmt w:val="bullet"/>
        <w:lvlText w:val=""/>
        <w:lvlJc w:val="left"/>
        <w:pPr>
          <w:ind w:left="4320" w:hanging="360"/>
        </w:pPr>
        <w:rPr>
          <w:rFonts w:ascii="Wingdings" w:hAnsi="Wingdings" w:hint="default"/>
        </w:rPr>
      </w:lvl>
    </w:lvlOverride>
    <w:lvlOverride w:ilvl="6">
      <w:lvl w:ilvl="6" w:tplc="78AC024A" w:tentative="1">
        <w:start w:val="1"/>
        <w:numFmt w:val="bullet"/>
        <w:lvlText w:val=""/>
        <w:lvlJc w:val="left"/>
        <w:pPr>
          <w:ind w:left="5040" w:hanging="360"/>
        </w:pPr>
        <w:rPr>
          <w:rFonts w:ascii="Symbol" w:hAnsi="Symbol" w:hint="default"/>
        </w:rPr>
      </w:lvl>
    </w:lvlOverride>
    <w:lvlOverride w:ilvl="7">
      <w:lvl w:ilvl="7" w:tplc="45A64FD4" w:tentative="1">
        <w:start w:val="1"/>
        <w:numFmt w:val="bullet"/>
        <w:lvlText w:val="o"/>
        <w:lvlJc w:val="left"/>
        <w:pPr>
          <w:ind w:left="5760" w:hanging="360"/>
        </w:pPr>
        <w:rPr>
          <w:rFonts w:ascii="Courier New" w:hAnsi="Courier New" w:hint="default"/>
        </w:rPr>
      </w:lvl>
    </w:lvlOverride>
    <w:lvlOverride w:ilvl="8">
      <w:lvl w:ilvl="8" w:tplc="F0DCC616" w:tentative="1">
        <w:start w:val="1"/>
        <w:numFmt w:val="bullet"/>
        <w:lvlText w:val=""/>
        <w:lvlJc w:val="left"/>
        <w:pPr>
          <w:ind w:left="6480" w:hanging="360"/>
        </w:pPr>
        <w:rPr>
          <w:rFonts w:ascii="Wingdings" w:hAnsi="Wingdings" w:hint="default"/>
        </w:rPr>
      </w:lvl>
    </w:lvlOverride>
  </w:num>
  <w:num w:numId="4" w16cid:durableId="1373767066">
    <w:abstractNumId w:val="7"/>
  </w:num>
  <w:num w:numId="5" w16cid:durableId="553078644">
    <w:abstractNumId w:val="9"/>
  </w:num>
  <w:num w:numId="6" w16cid:durableId="1486311686">
    <w:abstractNumId w:val="9"/>
    <w:lvlOverride w:ilvl="0">
      <w:startOverride w:val="1"/>
      <w:lvl w:ilvl="0" w:tplc="3324778A">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8C8DAEE">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5644D8F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28DA831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7304B28">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EBA925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D6EA112">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DAA46904">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CA2C82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8"/>
    <w:lvlOverride w:ilvl="0">
      <w:lvl w:ilvl="0" w:tplc="3886E120">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044A029A">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3D8A41C6">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A8EE5BCE">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67A455E4">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697644D8">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78AC024A">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45A64FD4">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F0DCC616">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9"/>
    <w:lvlOverride w:ilvl="0">
      <w:startOverride w:val="1"/>
      <w:lvl w:ilvl="0" w:tplc="3324778A">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8C8DAEE">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5644D8F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28DA831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7304B28">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EBA925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D6EA112">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DAA46904">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CA2C82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8"/>
    <w:lvlOverride w:ilvl="0">
      <w:lvl w:ilvl="0" w:tplc="3886E120">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44A029A">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3D8A41C6">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A8EE5BCE">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67A455E4">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697644D8">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78AC024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5A64FD4">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F0DCC616">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9"/>
    <w:lvlOverride w:ilvl="0">
      <w:startOverride w:val="1"/>
      <w:lvl w:ilvl="0" w:tplc="3324778A">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8C8DAEE">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5644D8F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28DA831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7304B28">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EBA925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D6EA112">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DAA46904">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CA2C82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8"/>
    <w:lvlOverride w:ilvl="0">
      <w:lvl w:ilvl="0" w:tplc="3886E12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44A029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3D8A41C6">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A8EE5BCE">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67A455E4">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697644D8">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78AC024A">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5A64FD4">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F0DCC616">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8"/>
    <w:lvlOverride w:ilvl="0">
      <w:lvl w:ilvl="0" w:tplc="3886E12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44A029A">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3D8A41C6">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A8EE5BCE">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67A455E4">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697644D8">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78AC024A">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5A64FD4">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F0DCC61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8"/>
  </w:num>
  <w:num w:numId="14" w16cid:durableId="1056003116">
    <w:abstractNumId w:val="5"/>
  </w:num>
  <w:num w:numId="15" w16cid:durableId="1480683850">
    <w:abstractNumId w:val="20"/>
  </w:num>
  <w:num w:numId="16" w16cid:durableId="366877348">
    <w:abstractNumId w:val="19"/>
  </w:num>
  <w:num w:numId="17" w16cid:durableId="108353575">
    <w:abstractNumId w:val="6"/>
  </w:num>
  <w:num w:numId="18" w16cid:durableId="1483695380">
    <w:abstractNumId w:val="4"/>
  </w:num>
  <w:num w:numId="19" w16cid:durableId="1744403353">
    <w:abstractNumId w:val="10"/>
  </w:num>
  <w:num w:numId="20" w16cid:durableId="783040727">
    <w:abstractNumId w:val="16"/>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5"/>
  </w:num>
  <w:num w:numId="28" w16cid:durableId="1117404485">
    <w:abstractNumId w:val="11"/>
  </w:num>
  <w:num w:numId="29" w16cid:durableId="605502623">
    <w:abstractNumId w:val="17"/>
  </w:num>
  <w:num w:numId="30" w16cid:durableId="269901149">
    <w:abstractNumId w:val="3"/>
  </w:num>
  <w:num w:numId="31" w16cid:durableId="743380207">
    <w:abstractNumId w:val="13"/>
  </w:num>
  <w:num w:numId="32" w16cid:durableId="6305927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11B6E"/>
    <w:rsid w:val="00030554"/>
    <w:rsid w:val="000B30BB"/>
    <w:rsid w:val="000E65ED"/>
    <w:rsid w:val="00102D21"/>
    <w:rsid w:val="0017136C"/>
    <w:rsid w:val="0017795E"/>
    <w:rsid w:val="001F1B77"/>
    <w:rsid w:val="00251236"/>
    <w:rsid w:val="002541B0"/>
    <w:rsid w:val="00260291"/>
    <w:rsid w:val="00280161"/>
    <w:rsid w:val="002F23A1"/>
    <w:rsid w:val="0031412E"/>
    <w:rsid w:val="00333318"/>
    <w:rsid w:val="003913FA"/>
    <w:rsid w:val="004542B1"/>
    <w:rsid w:val="0046641E"/>
    <w:rsid w:val="0047232B"/>
    <w:rsid w:val="0047729B"/>
    <w:rsid w:val="006104D8"/>
    <w:rsid w:val="006C5C75"/>
    <w:rsid w:val="007279D0"/>
    <w:rsid w:val="007A1E90"/>
    <w:rsid w:val="00841E18"/>
    <w:rsid w:val="008D583F"/>
    <w:rsid w:val="008D64FD"/>
    <w:rsid w:val="008E119A"/>
    <w:rsid w:val="00916FBB"/>
    <w:rsid w:val="0092085F"/>
    <w:rsid w:val="00947C65"/>
    <w:rsid w:val="009651D8"/>
    <w:rsid w:val="00995DBD"/>
    <w:rsid w:val="00A26D2E"/>
    <w:rsid w:val="00A62565"/>
    <w:rsid w:val="00AD30BF"/>
    <w:rsid w:val="00B30A34"/>
    <w:rsid w:val="00BF57DE"/>
    <w:rsid w:val="00CA6F18"/>
    <w:rsid w:val="00CB09F8"/>
    <w:rsid w:val="00D02FE2"/>
    <w:rsid w:val="00D16FC1"/>
    <w:rsid w:val="00DF3D06"/>
    <w:rsid w:val="00E33252"/>
    <w:rsid w:val="00E55B66"/>
    <w:rsid w:val="00ED00AE"/>
    <w:rsid w:val="00EE4EB6"/>
    <w:rsid w:val="00EF29DB"/>
    <w:rsid w:val="00F56B3F"/>
    <w:rsid w:val="00FC7F87"/>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0E65ED"/>
    <w:pPr>
      <w:spacing w:line="480" w:lineRule="auto"/>
    </w:pPr>
    <w:rPr>
      <w:color w:val="5A5A5A" w:themeColor="text1" w:themeTint="A5"/>
      <w:sz w:val="24"/>
    </w:rPr>
  </w:style>
  <w:style w:type="paragraph" w:styleId="Heading1">
    <w:name w:val="heading 1"/>
    <w:basedOn w:val="Normal"/>
    <w:next w:val="Normal"/>
    <w:link w:val="Heading1Char"/>
    <w:uiPriority w:val="9"/>
    <w:qFormat/>
    <w:rsid w:val="00F56B3F"/>
    <w:pPr>
      <w:spacing w:before="400" w:after="60" w:line="240" w:lineRule="auto"/>
      <w:contextualSpacing/>
      <w:outlineLvl w:val="0"/>
    </w:pPr>
    <w:rPr>
      <w:rFonts w:asciiTheme="majorHAnsi" w:eastAsiaTheme="majorEastAsia" w:hAnsiTheme="majorHAnsi" w:cstheme="majorBidi"/>
      <w:smallCaps/>
      <w:color w:val="2E2E2E" w:themeColor="text2" w:themeShade="7F"/>
      <w:spacing w:val="20"/>
      <w:sz w:val="32"/>
      <w:szCs w:val="32"/>
    </w:rPr>
  </w:style>
  <w:style w:type="paragraph" w:styleId="Heading2">
    <w:name w:val="heading 2"/>
    <w:basedOn w:val="Normal"/>
    <w:next w:val="Normal"/>
    <w:link w:val="Heading2Char"/>
    <w:uiPriority w:val="9"/>
    <w:unhideWhenUsed/>
    <w:qFormat/>
    <w:rsid w:val="00F56B3F"/>
    <w:pPr>
      <w:spacing w:before="120" w:after="60" w:line="240" w:lineRule="auto"/>
      <w:contextualSpacing/>
      <w:outlineLvl w:val="1"/>
    </w:pPr>
    <w:rPr>
      <w:rFonts w:asciiTheme="majorHAnsi" w:eastAsiaTheme="majorEastAsia" w:hAnsiTheme="majorHAnsi" w:cstheme="majorBidi"/>
      <w:smallCaps/>
      <w:color w:val="464646" w:themeColor="text2" w:themeShade="BF"/>
      <w:spacing w:val="20"/>
      <w:sz w:val="28"/>
      <w:szCs w:val="28"/>
    </w:rPr>
  </w:style>
  <w:style w:type="paragraph" w:styleId="Heading3">
    <w:name w:val="heading 3"/>
    <w:basedOn w:val="Normal"/>
    <w:next w:val="Normal"/>
    <w:link w:val="Heading3Char"/>
    <w:uiPriority w:val="9"/>
    <w:unhideWhenUsed/>
    <w:qFormat/>
    <w:rsid w:val="00F56B3F"/>
    <w:pPr>
      <w:spacing w:before="120" w:after="60" w:line="240" w:lineRule="auto"/>
      <w:contextualSpacing/>
      <w:outlineLvl w:val="2"/>
    </w:pPr>
    <w:rPr>
      <w:rFonts w:asciiTheme="majorHAnsi" w:eastAsiaTheme="majorEastAsia" w:hAnsiTheme="majorHAnsi" w:cstheme="majorBidi"/>
      <w:smallCaps/>
      <w:color w:val="5E5E5E" w:themeColor="text2"/>
      <w:spacing w:val="20"/>
      <w:szCs w:val="24"/>
    </w:rPr>
  </w:style>
  <w:style w:type="paragraph" w:styleId="Heading4">
    <w:name w:val="heading 4"/>
    <w:basedOn w:val="Normal"/>
    <w:next w:val="Normal"/>
    <w:link w:val="Heading4Char"/>
    <w:uiPriority w:val="9"/>
    <w:unhideWhenUsed/>
    <w:qFormat/>
    <w:rsid w:val="00F56B3F"/>
    <w:pPr>
      <w:pBdr>
        <w:bottom w:val="single" w:sz="4" w:space="1" w:color="AEAEAE" w:themeColor="text2" w:themeTint="7F"/>
      </w:pBdr>
      <w:spacing w:before="200" w:after="100" w:line="240" w:lineRule="auto"/>
      <w:contextualSpacing/>
      <w:outlineLvl w:val="3"/>
    </w:pPr>
    <w:rPr>
      <w:rFonts w:asciiTheme="majorHAnsi" w:eastAsiaTheme="majorEastAsia" w:hAnsiTheme="majorHAnsi" w:cstheme="majorBidi"/>
      <w:b/>
      <w:bCs/>
      <w:smallCaps/>
      <w:color w:val="868686" w:themeColor="text2" w:themeTint="BF"/>
      <w:spacing w:val="20"/>
    </w:rPr>
  </w:style>
  <w:style w:type="paragraph" w:styleId="Heading5">
    <w:name w:val="heading 5"/>
    <w:basedOn w:val="Normal"/>
    <w:next w:val="Normal"/>
    <w:link w:val="Heading5Char"/>
    <w:uiPriority w:val="9"/>
    <w:semiHidden/>
    <w:unhideWhenUsed/>
    <w:qFormat/>
    <w:rsid w:val="00F56B3F"/>
    <w:pPr>
      <w:pBdr>
        <w:bottom w:val="single" w:sz="4" w:space="1" w:color="9E9E9E" w:themeColor="text2" w:themeTint="99"/>
      </w:pBdr>
      <w:spacing w:before="200" w:after="100" w:line="240" w:lineRule="auto"/>
      <w:contextualSpacing/>
      <w:outlineLvl w:val="4"/>
    </w:pPr>
    <w:rPr>
      <w:rFonts w:asciiTheme="majorHAnsi" w:eastAsiaTheme="majorEastAsia" w:hAnsiTheme="majorHAnsi" w:cstheme="majorBidi"/>
      <w:smallCaps/>
      <w:color w:val="868686" w:themeColor="text2" w:themeTint="BF"/>
      <w:spacing w:val="20"/>
    </w:rPr>
  </w:style>
  <w:style w:type="paragraph" w:styleId="Heading6">
    <w:name w:val="heading 6"/>
    <w:basedOn w:val="Normal"/>
    <w:next w:val="Normal"/>
    <w:link w:val="Heading6Char"/>
    <w:uiPriority w:val="9"/>
    <w:semiHidden/>
    <w:unhideWhenUsed/>
    <w:qFormat/>
    <w:rsid w:val="00F56B3F"/>
    <w:pPr>
      <w:pBdr>
        <w:bottom w:val="dotted" w:sz="8" w:space="1" w:color="6A6A6A" w:themeColor="background2" w:themeShade="7F"/>
      </w:pBdr>
      <w:spacing w:before="200" w:after="100"/>
      <w:contextualSpacing/>
      <w:outlineLvl w:val="5"/>
    </w:pPr>
    <w:rPr>
      <w:rFonts w:asciiTheme="majorHAnsi" w:eastAsiaTheme="majorEastAsia" w:hAnsiTheme="majorHAnsi" w:cstheme="majorBidi"/>
      <w:smallCaps/>
      <w:color w:val="6A6A6A" w:themeColor="background2" w:themeShade="7F"/>
      <w:spacing w:val="20"/>
    </w:rPr>
  </w:style>
  <w:style w:type="paragraph" w:styleId="Heading7">
    <w:name w:val="heading 7"/>
    <w:basedOn w:val="Normal"/>
    <w:next w:val="Normal"/>
    <w:link w:val="Heading7Char"/>
    <w:uiPriority w:val="9"/>
    <w:semiHidden/>
    <w:unhideWhenUsed/>
    <w:qFormat/>
    <w:rsid w:val="00F56B3F"/>
    <w:pPr>
      <w:pBdr>
        <w:bottom w:val="dotted" w:sz="8" w:space="1" w:color="6A6A6A" w:themeColor="background2" w:themeShade="7F"/>
      </w:pBdr>
      <w:spacing w:before="200" w:after="100" w:line="240" w:lineRule="auto"/>
      <w:contextualSpacing/>
      <w:outlineLvl w:val="6"/>
    </w:pPr>
    <w:rPr>
      <w:rFonts w:asciiTheme="majorHAnsi" w:eastAsiaTheme="majorEastAsia" w:hAnsiTheme="majorHAnsi" w:cstheme="majorBidi"/>
      <w:b/>
      <w:bCs/>
      <w:smallCaps/>
      <w:color w:val="6A6A6A" w:themeColor="background2" w:themeShade="7F"/>
      <w:spacing w:val="20"/>
      <w:sz w:val="16"/>
      <w:szCs w:val="16"/>
    </w:rPr>
  </w:style>
  <w:style w:type="paragraph" w:styleId="Heading8">
    <w:name w:val="heading 8"/>
    <w:basedOn w:val="Normal"/>
    <w:next w:val="Normal"/>
    <w:link w:val="Heading8Char"/>
    <w:uiPriority w:val="9"/>
    <w:semiHidden/>
    <w:unhideWhenUsed/>
    <w:qFormat/>
    <w:rsid w:val="00F56B3F"/>
    <w:pPr>
      <w:spacing w:before="200" w:after="60" w:line="240" w:lineRule="auto"/>
      <w:contextualSpacing/>
      <w:outlineLvl w:val="7"/>
    </w:pPr>
    <w:rPr>
      <w:rFonts w:asciiTheme="majorHAnsi" w:eastAsiaTheme="majorEastAsia" w:hAnsiTheme="majorHAnsi" w:cstheme="majorBidi"/>
      <w:b/>
      <w:smallCaps/>
      <w:color w:val="6A6A6A" w:themeColor="background2" w:themeShade="7F"/>
      <w:spacing w:val="20"/>
      <w:sz w:val="16"/>
      <w:szCs w:val="16"/>
    </w:rPr>
  </w:style>
  <w:style w:type="paragraph" w:styleId="Heading9">
    <w:name w:val="heading 9"/>
    <w:basedOn w:val="Normal"/>
    <w:next w:val="Normal"/>
    <w:link w:val="Heading9Char"/>
    <w:uiPriority w:val="9"/>
    <w:semiHidden/>
    <w:unhideWhenUsed/>
    <w:qFormat/>
    <w:rsid w:val="00F56B3F"/>
    <w:pPr>
      <w:spacing w:before="200" w:after="60" w:line="240" w:lineRule="auto"/>
      <w:contextualSpacing/>
      <w:outlineLvl w:val="8"/>
    </w:pPr>
    <w:rPr>
      <w:rFonts w:asciiTheme="majorHAnsi" w:eastAsiaTheme="majorEastAsia" w:hAnsiTheme="majorHAnsi" w:cstheme="majorBidi"/>
      <w:smallCaps/>
      <w:color w:val="6A6A6A"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uiPriority w:val="19"/>
    <w:qFormat/>
    <w:rsid w:val="00F56B3F"/>
    <w:rPr>
      <w:smallCaps/>
      <w:dstrike w:val="0"/>
      <w:color w:val="5A5A5A" w:themeColor="text1" w:themeTint="A5"/>
      <w:vertAlign w:val="baseline"/>
    </w:rPr>
  </w:style>
  <w:style w:type="paragraph" w:customStyle="1" w:styleId="Heading">
    <w:name w:val="Heading"/>
    <w:next w:val="Normal"/>
    <w:autoRedefine/>
    <w:rsid w:val="00D16FC1"/>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0E65ED"/>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0E65ED"/>
    <w:pPr>
      <w:numPr>
        <w:numId w:val="15"/>
      </w:numPr>
      <w:spacing w:before="160" w:line="360" w:lineRule="auto"/>
    </w:pPr>
    <w:rPr>
      <w:rFonts w:cs="Arial Unicode MS"/>
      <w:color w:val="000000"/>
      <w:sz w:val="24"/>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next w:val="Normal"/>
    <w:link w:val="TitleChar"/>
    <w:uiPriority w:val="10"/>
    <w:qFormat/>
    <w:rsid w:val="00F56B3F"/>
    <w:pPr>
      <w:spacing w:line="240" w:lineRule="auto"/>
      <w:ind w:left="0"/>
      <w:contextualSpacing/>
    </w:pPr>
    <w:rPr>
      <w:rFonts w:asciiTheme="majorHAnsi" w:eastAsiaTheme="majorEastAsia" w:hAnsiTheme="majorHAnsi" w:cstheme="majorBidi"/>
      <w:smallCaps/>
      <w:color w:val="464646" w:themeColor="text2" w:themeShade="BF"/>
      <w:spacing w:val="5"/>
      <w:sz w:val="72"/>
      <w:szCs w:val="72"/>
    </w:rPr>
  </w:style>
  <w:style w:type="character" w:customStyle="1" w:styleId="TitleChar">
    <w:name w:val="Title Char"/>
    <w:basedOn w:val="DefaultParagraphFont"/>
    <w:link w:val="Title"/>
    <w:uiPriority w:val="10"/>
    <w:rsid w:val="00F56B3F"/>
    <w:rPr>
      <w:rFonts w:asciiTheme="majorHAnsi" w:eastAsiaTheme="majorEastAsia" w:hAnsiTheme="majorHAnsi" w:cstheme="majorBidi"/>
      <w:smallCaps/>
      <w:color w:val="464646" w:themeColor="text2" w:themeShade="BF"/>
      <w:spacing w:val="5"/>
      <w:sz w:val="72"/>
      <w:szCs w:val="72"/>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uiPriority w:val="20"/>
    <w:qFormat/>
    <w:rsid w:val="00F56B3F"/>
    <w:rPr>
      <w:b/>
      <w:bCs/>
      <w:smallCaps/>
      <w:dstrike w:val="0"/>
      <w:color w:val="5A5A5A" w:themeColor="text1" w:themeTint="A5"/>
      <w:spacing w:val="20"/>
      <w:kern w:val="0"/>
      <w:vertAlign w:val="baseline"/>
    </w:rPr>
  </w:style>
  <w:style w:type="character" w:customStyle="1" w:styleId="Heading1Char">
    <w:name w:val="Heading 1 Char"/>
    <w:basedOn w:val="DefaultParagraphFont"/>
    <w:link w:val="Heading1"/>
    <w:uiPriority w:val="9"/>
    <w:rsid w:val="00F56B3F"/>
    <w:rPr>
      <w:rFonts w:asciiTheme="majorHAnsi" w:eastAsiaTheme="majorEastAsia" w:hAnsiTheme="majorHAnsi" w:cstheme="majorBidi"/>
      <w:smallCaps/>
      <w:color w:val="2E2E2E" w:themeColor="text2" w:themeShade="7F"/>
      <w:spacing w:val="20"/>
      <w:sz w:val="32"/>
      <w:szCs w:val="32"/>
    </w:rPr>
  </w:style>
  <w:style w:type="character" w:customStyle="1" w:styleId="Heading4Char">
    <w:name w:val="Heading 4 Char"/>
    <w:basedOn w:val="DefaultParagraphFont"/>
    <w:link w:val="Heading4"/>
    <w:uiPriority w:val="9"/>
    <w:rsid w:val="00F56B3F"/>
    <w:rPr>
      <w:rFonts w:asciiTheme="majorHAnsi" w:eastAsiaTheme="majorEastAsia" w:hAnsiTheme="majorHAnsi" w:cstheme="majorBidi"/>
      <w:b/>
      <w:bCs/>
      <w:smallCaps/>
      <w:color w:val="868686" w:themeColor="text2" w:themeTint="BF"/>
      <w:spacing w:val="20"/>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next w:val="Normal"/>
    <w:link w:val="SubtitleChar"/>
    <w:uiPriority w:val="11"/>
    <w:qFormat/>
    <w:rsid w:val="00F56B3F"/>
    <w:pPr>
      <w:spacing w:after="600" w:line="240" w:lineRule="auto"/>
      <w:ind w:left="0"/>
    </w:pPr>
    <w:rPr>
      <w:smallCaps/>
      <w:color w:val="6A6A6A" w:themeColor="background2" w:themeShade="7F"/>
      <w:spacing w:val="5"/>
      <w:sz w:val="28"/>
      <w:szCs w:val="28"/>
    </w:rPr>
  </w:style>
  <w:style w:type="paragraph" w:styleId="Revision">
    <w:name w:val="Revision"/>
    <w:hidden/>
    <w:uiPriority w:val="99"/>
    <w:semiHidden/>
    <w:rsid w:val="009651D8"/>
    <w:rPr>
      <w:sz w:val="24"/>
      <w:szCs w:val="24"/>
    </w:rPr>
  </w:style>
  <w:style w:type="character" w:customStyle="1" w:styleId="SubtitleChar">
    <w:name w:val="Subtitle Char"/>
    <w:basedOn w:val="DefaultParagraphFont"/>
    <w:link w:val="Subtitle"/>
    <w:uiPriority w:val="11"/>
    <w:rsid w:val="00F56B3F"/>
    <w:rPr>
      <w:smallCaps/>
      <w:color w:val="6A6A6A" w:themeColor="background2" w:themeShade="7F"/>
      <w:spacing w:val="5"/>
      <w:sz w:val="28"/>
      <w:szCs w:val="28"/>
    </w:rPr>
  </w:style>
  <w:style w:type="character" w:styleId="IntenseEmphasis">
    <w:name w:val="Intense Emphasis"/>
    <w:uiPriority w:val="21"/>
    <w:qFormat/>
    <w:rsid w:val="00F56B3F"/>
    <w:rPr>
      <w:b/>
      <w:bCs/>
      <w:smallCaps/>
      <w:color w:val="00A2FF" w:themeColor="accent1"/>
      <w:spacing w:val="40"/>
    </w:rPr>
  </w:style>
  <w:style w:type="character" w:styleId="Strong">
    <w:name w:val="Strong"/>
    <w:uiPriority w:val="22"/>
    <w:qFormat/>
    <w:rsid w:val="00F56B3F"/>
    <w:rPr>
      <w:b/>
      <w:bCs/>
      <w:spacing w:val="0"/>
    </w:rPr>
  </w:style>
  <w:style w:type="paragraph" w:customStyle="1" w:styleId="Style1">
    <w:name w:val="Style1"/>
    <w:basedOn w:val="Default"/>
    <w:rsid w:val="00EE4EB6"/>
    <w:pPr>
      <w:numPr>
        <w:numId w:val="3"/>
      </w:numPr>
      <w:suppressAutoHyphens/>
      <w:spacing w:before="0" w:after="240" w:line="240" w:lineRule="auto"/>
    </w:pPr>
    <w:rPr>
      <w:rFonts w:cs="Times New Roman"/>
      <w:szCs w:val="24"/>
    </w:rPr>
  </w:style>
  <w:style w:type="character" w:customStyle="1" w:styleId="Heading5Char">
    <w:name w:val="Heading 5 Char"/>
    <w:basedOn w:val="DefaultParagraphFont"/>
    <w:link w:val="Heading5"/>
    <w:uiPriority w:val="9"/>
    <w:semiHidden/>
    <w:rsid w:val="00F56B3F"/>
    <w:rPr>
      <w:rFonts w:asciiTheme="majorHAnsi" w:eastAsiaTheme="majorEastAsia" w:hAnsiTheme="majorHAnsi" w:cstheme="majorBidi"/>
      <w:smallCaps/>
      <w:color w:val="868686" w:themeColor="text2" w:themeTint="BF"/>
      <w:spacing w:val="20"/>
    </w:rPr>
  </w:style>
  <w:style w:type="character" w:customStyle="1" w:styleId="Heading6Char">
    <w:name w:val="Heading 6 Char"/>
    <w:basedOn w:val="DefaultParagraphFont"/>
    <w:link w:val="Heading6"/>
    <w:uiPriority w:val="9"/>
    <w:semiHidden/>
    <w:rsid w:val="00F56B3F"/>
    <w:rPr>
      <w:rFonts w:asciiTheme="majorHAnsi" w:eastAsiaTheme="majorEastAsia" w:hAnsiTheme="majorHAnsi" w:cstheme="majorBidi"/>
      <w:smallCaps/>
      <w:color w:val="6A6A6A" w:themeColor="background2" w:themeShade="7F"/>
      <w:spacing w:val="20"/>
    </w:rPr>
  </w:style>
  <w:style w:type="character" w:customStyle="1" w:styleId="Heading7Char">
    <w:name w:val="Heading 7 Char"/>
    <w:basedOn w:val="DefaultParagraphFont"/>
    <w:link w:val="Heading7"/>
    <w:uiPriority w:val="9"/>
    <w:semiHidden/>
    <w:rsid w:val="00F56B3F"/>
    <w:rPr>
      <w:rFonts w:asciiTheme="majorHAnsi" w:eastAsiaTheme="majorEastAsia" w:hAnsiTheme="majorHAnsi" w:cstheme="majorBidi"/>
      <w:b/>
      <w:bCs/>
      <w:smallCaps/>
      <w:color w:val="6A6A6A" w:themeColor="background2" w:themeShade="7F"/>
      <w:spacing w:val="20"/>
      <w:sz w:val="16"/>
      <w:szCs w:val="16"/>
    </w:rPr>
  </w:style>
  <w:style w:type="character" w:customStyle="1" w:styleId="Heading8Char">
    <w:name w:val="Heading 8 Char"/>
    <w:basedOn w:val="DefaultParagraphFont"/>
    <w:link w:val="Heading8"/>
    <w:uiPriority w:val="9"/>
    <w:semiHidden/>
    <w:rsid w:val="00F56B3F"/>
    <w:rPr>
      <w:rFonts w:asciiTheme="majorHAnsi" w:eastAsiaTheme="majorEastAsia" w:hAnsiTheme="majorHAnsi" w:cstheme="majorBidi"/>
      <w:b/>
      <w:smallCaps/>
      <w:color w:val="6A6A6A" w:themeColor="background2" w:themeShade="7F"/>
      <w:spacing w:val="20"/>
      <w:sz w:val="16"/>
      <w:szCs w:val="16"/>
    </w:rPr>
  </w:style>
  <w:style w:type="character" w:customStyle="1" w:styleId="Heading9Char">
    <w:name w:val="Heading 9 Char"/>
    <w:basedOn w:val="DefaultParagraphFont"/>
    <w:link w:val="Heading9"/>
    <w:uiPriority w:val="9"/>
    <w:semiHidden/>
    <w:rsid w:val="00F56B3F"/>
    <w:rPr>
      <w:rFonts w:asciiTheme="majorHAnsi" w:eastAsiaTheme="majorEastAsia" w:hAnsiTheme="majorHAnsi" w:cstheme="majorBidi"/>
      <w:smallCaps/>
      <w:color w:val="6A6A6A" w:themeColor="background2" w:themeShade="7F"/>
      <w:spacing w:val="20"/>
      <w:sz w:val="16"/>
      <w:szCs w:val="16"/>
    </w:rPr>
  </w:style>
  <w:style w:type="character" w:customStyle="1" w:styleId="Heading2Char">
    <w:name w:val="Heading 2 Char"/>
    <w:basedOn w:val="DefaultParagraphFont"/>
    <w:link w:val="Heading2"/>
    <w:uiPriority w:val="9"/>
    <w:rsid w:val="00F56B3F"/>
    <w:rPr>
      <w:rFonts w:asciiTheme="majorHAnsi" w:eastAsiaTheme="majorEastAsia" w:hAnsiTheme="majorHAnsi" w:cstheme="majorBidi"/>
      <w:smallCaps/>
      <w:color w:val="464646" w:themeColor="text2" w:themeShade="BF"/>
      <w:spacing w:val="20"/>
      <w:sz w:val="28"/>
      <w:szCs w:val="28"/>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 w:type="character" w:customStyle="1" w:styleId="Heading3Char">
    <w:name w:val="Heading 3 Char"/>
    <w:basedOn w:val="DefaultParagraphFont"/>
    <w:link w:val="Heading3"/>
    <w:uiPriority w:val="9"/>
    <w:rsid w:val="00F56B3F"/>
    <w:rPr>
      <w:rFonts w:asciiTheme="majorHAnsi" w:eastAsiaTheme="majorEastAsia" w:hAnsiTheme="majorHAnsi" w:cstheme="majorBidi"/>
      <w:smallCaps/>
      <w:color w:val="5E5E5E" w:themeColor="text2"/>
      <w:spacing w:val="20"/>
      <w:sz w:val="24"/>
      <w:szCs w:val="24"/>
    </w:rPr>
  </w:style>
  <w:style w:type="character" w:customStyle="1" w:styleId="Heading5Char1">
    <w:name w:val="Heading 5 Char1"/>
    <w:basedOn w:val="DefaultParagraphFont"/>
    <w:uiPriority w:val="9"/>
    <w:semiHidden/>
    <w:rsid w:val="00F56B3F"/>
    <w:rPr>
      <w:rFonts w:asciiTheme="majorHAnsi" w:eastAsiaTheme="majorEastAsia" w:hAnsiTheme="majorHAnsi" w:cstheme="majorBidi"/>
      <w:color w:val="0079BF" w:themeColor="accent1" w:themeShade="BF"/>
    </w:rPr>
  </w:style>
  <w:style w:type="character" w:customStyle="1" w:styleId="Heading6Char1">
    <w:name w:val="Heading 6 Char1"/>
    <w:basedOn w:val="DefaultParagraphFont"/>
    <w:uiPriority w:val="9"/>
    <w:semiHidden/>
    <w:rsid w:val="00F56B3F"/>
    <w:rPr>
      <w:rFonts w:asciiTheme="majorHAnsi" w:eastAsiaTheme="majorEastAsia" w:hAnsiTheme="majorHAnsi" w:cstheme="majorBidi"/>
      <w:color w:val="00507F" w:themeColor="accent1" w:themeShade="7F"/>
    </w:rPr>
  </w:style>
  <w:style w:type="character" w:customStyle="1" w:styleId="Heading7Char1">
    <w:name w:val="Heading 7 Char1"/>
    <w:basedOn w:val="DefaultParagraphFont"/>
    <w:uiPriority w:val="9"/>
    <w:semiHidden/>
    <w:rsid w:val="00F56B3F"/>
    <w:rPr>
      <w:rFonts w:asciiTheme="majorHAnsi" w:eastAsiaTheme="majorEastAsia" w:hAnsiTheme="majorHAnsi" w:cstheme="majorBidi"/>
      <w:i/>
      <w:iCs/>
      <w:color w:val="00507F" w:themeColor="accent1" w:themeShade="7F"/>
    </w:rPr>
  </w:style>
  <w:style w:type="character" w:customStyle="1" w:styleId="Heading8Char1">
    <w:name w:val="Heading 8 Char1"/>
    <w:basedOn w:val="DefaultParagraphFont"/>
    <w:uiPriority w:val="9"/>
    <w:semiHidden/>
    <w:rsid w:val="00F56B3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56B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56B3F"/>
    <w:rPr>
      <w:b/>
      <w:bCs/>
      <w:smallCaps/>
      <w:color w:val="5E5E5E" w:themeColor="text2"/>
      <w:spacing w:val="10"/>
      <w:sz w:val="18"/>
      <w:szCs w:val="18"/>
    </w:rPr>
  </w:style>
  <w:style w:type="paragraph" w:styleId="NoSpacing">
    <w:name w:val="No Spacing"/>
    <w:basedOn w:val="Normal"/>
    <w:link w:val="NoSpacingChar"/>
    <w:uiPriority w:val="1"/>
    <w:qFormat/>
    <w:rsid w:val="00F56B3F"/>
    <w:pPr>
      <w:spacing w:after="0" w:line="240" w:lineRule="auto"/>
    </w:pPr>
  </w:style>
  <w:style w:type="character" w:customStyle="1" w:styleId="NoSpacingChar">
    <w:name w:val="No Spacing Char"/>
    <w:basedOn w:val="DefaultParagraphFont"/>
    <w:link w:val="NoSpacing"/>
    <w:uiPriority w:val="1"/>
    <w:rsid w:val="00F56B3F"/>
    <w:rPr>
      <w:color w:val="5A5A5A" w:themeColor="text1" w:themeTint="A5"/>
    </w:rPr>
  </w:style>
  <w:style w:type="paragraph" w:styleId="ListParagraph">
    <w:name w:val="List Paragraph"/>
    <w:basedOn w:val="Normal"/>
    <w:uiPriority w:val="34"/>
    <w:qFormat/>
    <w:rsid w:val="00F56B3F"/>
    <w:pPr>
      <w:ind w:left="720"/>
      <w:contextualSpacing/>
    </w:pPr>
  </w:style>
  <w:style w:type="paragraph" w:styleId="Quote">
    <w:name w:val="Quote"/>
    <w:basedOn w:val="Normal"/>
    <w:next w:val="Normal"/>
    <w:link w:val="QuoteChar"/>
    <w:uiPriority w:val="29"/>
    <w:qFormat/>
    <w:rsid w:val="00F56B3F"/>
    <w:rPr>
      <w:i/>
      <w:iCs/>
    </w:rPr>
  </w:style>
  <w:style w:type="character" w:customStyle="1" w:styleId="QuoteChar">
    <w:name w:val="Quote Char"/>
    <w:basedOn w:val="DefaultParagraphFont"/>
    <w:link w:val="Quote"/>
    <w:uiPriority w:val="29"/>
    <w:rsid w:val="00F56B3F"/>
    <w:rPr>
      <w:i/>
      <w:iCs/>
      <w:color w:val="5A5A5A" w:themeColor="text1" w:themeTint="A5"/>
    </w:rPr>
  </w:style>
  <w:style w:type="paragraph" w:styleId="IntenseQuote">
    <w:name w:val="Intense Quote"/>
    <w:basedOn w:val="Normal"/>
    <w:next w:val="Normal"/>
    <w:link w:val="IntenseQuoteChar"/>
    <w:uiPriority w:val="30"/>
    <w:qFormat/>
    <w:rsid w:val="00F56B3F"/>
    <w:pPr>
      <w:pBdr>
        <w:top w:val="single" w:sz="4" w:space="12" w:color="40B9FF" w:themeColor="accent1" w:themeTint="BF"/>
        <w:left w:val="single" w:sz="4" w:space="15" w:color="40B9FF" w:themeColor="accent1" w:themeTint="BF"/>
        <w:bottom w:val="single" w:sz="12" w:space="10" w:color="0079BF" w:themeColor="accent1" w:themeShade="BF"/>
        <w:right w:val="single" w:sz="12" w:space="15" w:color="0079BF" w:themeColor="accent1" w:themeShade="BF"/>
        <w:between w:val="single" w:sz="4" w:space="12" w:color="40B9FF" w:themeColor="accent1" w:themeTint="BF"/>
        <w:bar w:val="single" w:sz="4" w:color="40B9FF" w:themeColor="accent1" w:themeTint="BF"/>
      </w:pBdr>
      <w:spacing w:line="300" w:lineRule="auto"/>
      <w:ind w:left="2506" w:right="432"/>
    </w:pPr>
    <w:rPr>
      <w:rFonts w:asciiTheme="majorHAnsi" w:eastAsiaTheme="majorEastAsia" w:hAnsiTheme="majorHAnsi" w:cstheme="majorBidi"/>
      <w:smallCaps/>
      <w:color w:val="0079BF" w:themeColor="accent1" w:themeShade="BF"/>
    </w:rPr>
  </w:style>
  <w:style w:type="character" w:customStyle="1" w:styleId="IntenseQuoteChar">
    <w:name w:val="Intense Quote Char"/>
    <w:basedOn w:val="DefaultParagraphFont"/>
    <w:link w:val="IntenseQuote"/>
    <w:uiPriority w:val="30"/>
    <w:rsid w:val="00F56B3F"/>
    <w:rPr>
      <w:rFonts w:asciiTheme="majorHAnsi" w:eastAsiaTheme="majorEastAsia" w:hAnsiTheme="majorHAnsi" w:cstheme="majorBidi"/>
      <w:smallCaps/>
      <w:color w:val="0079BF" w:themeColor="accent1" w:themeShade="BF"/>
    </w:rPr>
  </w:style>
  <w:style w:type="character" w:styleId="SubtleReference">
    <w:name w:val="Subtle Reference"/>
    <w:uiPriority w:val="31"/>
    <w:qFormat/>
    <w:rsid w:val="00F56B3F"/>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F56B3F"/>
    <w:rPr>
      <w:rFonts w:asciiTheme="majorHAnsi" w:eastAsiaTheme="majorEastAsia" w:hAnsiTheme="majorHAnsi" w:cstheme="majorBidi"/>
      <w:b/>
      <w:bCs/>
      <w:i/>
      <w:iCs/>
      <w:smallCaps/>
      <w:color w:val="464646" w:themeColor="text2" w:themeShade="BF"/>
      <w:spacing w:val="20"/>
    </w:rPr>
  </w:style>
  <w:style w:type="character" w:styleId="BookTitle">
    <w:name w:val="Book Title"/>
    <w:uiPriority w:val="33"/>
    <w:qFormat/>
    <w:rsid w:val="00F56B3F"/>
    <w:rPr>
      <w:rFonts w:asciiTheme="majorHAnsi" w:eastAsiaTheme="majorEastAsia" w:hAnsiTheme="majorHAnsi" w:cstheme="majorBidi"/>
      <w:b/>
      <w:bCs/>
      <w:smallCaps/>
      <w:color w:val="464646" w:themeColor="text2" w:themeShade="BF"/>
      <w:spacing w:val="10"/>
      <w:u w:val="single"/>
    </w:rPr>
  </w:style>
  <w:style w:type="paragraph" w:styleId="TOCHeading">
    <w:name w:val="TOC Heading"/>
    <w:basedOn w:val="Heading1"/>
    <w:next w:val="Normal"/>
    <w:uiPriority w:val="39"/>
    <w:semiHidden/>
    <w:unhideWhenUsed/>
    <w:qFormat/>
    <w:rsid w:val="00F56B3F"/>
    <w:pPr>
      <w:outlineLvl w:val="9"/>
    </w:pPr>
  </w:style>
  <w:style w:type="table" w:styleId="GridTable1Light">
    <w:name w:val="Grid Table 1 Light"/>
    <w:basedOn w:val="TableNormal"/>
    <w:uiPriority w:val="46"/>
    <w:rsid w:val="009208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208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Contemporary"/>
    <w:uiPriority w:val="39"/>
    <w:rsid w:val="0046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920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3">
    <w:name w:val="Style3"/>
    <w:basedOn w:val="TableContemporary"/>
    <w:uiPriority w:val="99"/>
    <w:rsid w:val="0092085F"/>
    <w:pPr>
      <w:spacing w:after="0" w:line="240" w:lineRule="auto"/>
      <w:ind w:left="0"/>
    </w:pPr>
    <w:rPr>
      <w:rFonts w:cs="Times New Roman (Body CS)"/>
      <w14:cntxtAlts/>
    </w:rPr>
    <w:tblPr/>
    <w:trPr>
      <w:cantSplit/>
    </w:trPr>
    <w:tblStylePr w:type="firstRow">
      <w:rPr>
        <w:rFonts w:asciiTheme="majorHAnsi" w:hAnsiTheme="majorHAnsi"/>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ableofFigures">
    <w:name w:val="table of figures"/>
    <w:basedOn w:val="Normal"/>
    <w:next w:val="Normal"/>
    <w:uiPriority w:val="99"/>
    <w:semiHidden/>
    <w:unhideWhenUsed/>
    <w:rsid w:val="0046641E"/>
    <w:pPr>
      <w:spacing w:after="0"/>
      <w:ind w:left="0"/>
    </w:pPr>
  </w:style>
  <w:style w:type="table" w:styleId="TableContemporary">
    <w:name w:val="Table Contemporary"/>
    <w:basedOn w:val="TableNormal"/>
    <w:uiPriority w:val="99"/>
    <w:semiHidden/>
    <w:unhideWhenUsed/>
    <w:rsid w:val="0092085F"/>
    <w:pPr>
      <w:spacing w:line="48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ablecustom">
    <w:name w:val="table custom"/>
    <w:basedOn w:val="Heading"/>
    <w:qFormat/>
    <w:rsid w:val="008D64FD"/>
    <w:pPr>
      <w:framePr w:hSpace="180" w:wrap="around" w:hAnchor="margin" w:y="-768"/>
      <w:spacing w:after="0" w:line="240" w:lineRule="auto"/>
      <w:ind w:left="0"/>
    </w:pPr>
    <w:rPr>
      <w:rFonts w:asciiTheme="majorHAnsi" w:hAnsiTheme="majorHAnsi"/>
      <w:b w:val="0"/>
      <w:bCs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1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FCEE0-A052-2648-9218-B86D6B5561D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76</Pages>
  <Words>10073</Words>
  <Characters>57418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2</cp:revision>
  <dcterms:created xsi:type="dcterms:W3CDTF">2025-06-29T18:51:00Z</dcterms:created>
  <dcterms:modified xsi:type="dcterms:W3CDTF">2025-06-29T18:51:00Z</dcterms:modified>
</cp:coreProperties>
</file>