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Housing Subsidy Reform Proposal</w:t>
      </w:r>
    </w:p>
    <w:p>
      <w:pPr/>
      <w:r>
        <w:t>Tenant Co-op Acquisition Program (TCAP)</w:t>
        <w:br/>
        <w:t>A Public Equity Transfer Framework for NYC</w:t>
      </w:r>
    </w:p>
    <w:p>
      <w:pPr>
        <w:pStyle w:val="Heading1"/>
      </w:pPr>
      <w:r>
        <w:t>Executive Summary</w:t>
      </w:r>
    </w:p>
    <w:p>
      <w:r>
        <w:t>New York City allocates billions annually to rental subsidies intended to stabilize housing for low-income tenants. However, these expenditures yield no return on investment and fail to generate long-term housing security or equity, particularly for communities of color disproportionately impacted by disinvestment and housing discrimination.</w:t>
      </w:r>
    </w:p>
    <w:p>
      <w:r>
        <w:t>This proposal introduces the Tenant Co-op Acquisition Program (TCAP), a Public Equity Transfer Framework designed to convert qualifying rental properties into permanently affordable, tenant-owned housing cooperatives. By redirecting existing subsidy streams, TCAP would enable tenants to acquire equity stakes in their buildings through a structured, city-backed process.</w:t>
      </w:r>
    </w:p>
    <w:p>
      <w:pPr>
        <w:pStyle w:val="Heading1"/>
      </w:pPr>
      <w:r>
        <w:t>Introduction</w:t>
      </w:r>
    </w:p>
    <w:p>
      <w:r>
        <w:t>Housing instability in New York City has reached crisis levels, exacerbated by rising rents, declining building quality, and a persistent lack of affordable ownership options. The structural design of the rental subsidy system fails to address the root causes of housing insecurity—namely, the privatization of profit and the exclusion of tenants from wealth-building mechanisms.</w:t>
      </w:r>
    </w:p>
    <w:p>
      <w:pPr>
        <w:pStyle w:val="Heading1"/>
      </w:pPr>
      <w:r>
        <w:t>Methodology &amp; Framework</w:t>
      </w:r>
    </w:p>
    <w:p>
      <w:r>
        <w:t>This proposal utilizes a QuALMRI framework (Question, Alternatives, Logic, Methods, Results, Inference) to frame the TCAP policy model, including fiscal ROI projections, case study review (TOPA, Vienna), and implementation feasibility across HPD/DHCR data and council district overlays.</w:t>
      </w:r>
    </w:p>
    <w:p>
      <w:pPr>
        <w:pStyle w:val="Heading1"/>
      </w:pPr>
      <w:r>
        <w:t>Findings &amp; Literature Review</w:t>
      </w:r>
    </w:p>
    <w:p>
      <w:r>
        <w:t>Research by Desmond &amp; Bell (2015), Taylor (2019), and the Community Service Society (2021) shows existing rental subsidies reinforce dependency on abusive landlords. Evidence from Vienna and D.C.'s TOPA illustrates successful cooperative housing conversions that improve tenant stability and long-term equity outcomes.</w:t>
      </w:r>
    </w:p>
    <w:p>
      <w:pPr>
        <w:pStyle w:val="Heading1"/>
      </w:pPr>
      <w:r>
        <w:t>Policy Proposal</w:t>
      </w:r>
    </w:p>
    <w:p>
      <w:r>
        <w:t>TCAP redirects rent subsidies into cooperative down payments, code repair reserves, and HOA stabilization funds. Legal right of first refusal is granted to tenant associations when properties meet violation and subsidy saturation thresholds. Participating credit unions provide mortgage backing, supported by city guarantees and HPD revolving funds.</w:t>
      </w:r>
    </w:p>
    <w:p>
      <w:pPr>
        <w:pStyle w:val="Heading1"/>
      </w:pPr>
      <w:r>
        <w:t>Budget &amp; ROI Modeling</w:t>
      </w:r>
    </w:p>
    <w:p>
      <w:r>
        <w:t>Estimated cost savings range from $150M–$350M annually by 2030. Each $1M invested in TCAP generates $2.4M in household wealth and avoids approximately $1.7M in public shelter, legal, and court system costs. Budget visuals and capital stack diagrams are included in Appendix A.</w:t>
      </w:r>
    </w:p>
    <w:p>
      <w:pPr>
        <w:pStyle w:val="Heading1"/>
      </w:pPr>
      <w:r>
        <w:t>Implementation &amp; Oversight</w:t>
      </w:r>
    </w:p>
    <w:p>
      <w:r>
        <w:t>HPD, DHCR, RTC, and local credit unions will administer the program. Phase 1 targets buildings in Bronx and Brooklyn with high eviction and violation density. Ongoing oversight includes HOA board training, legal audits, and public dashboards updated quarterly by HPD.</w:t>
      </w:r>
    </w:p>
    <w:p>
      <w:pPr>
        <w:pStyle w:val="Heading1"/>
      </w:pPr>
      <w:r>
        <w:t>Legal Amendments Required</w:t>
      </w:r>
    </w:p>
    <w:p>
      <w:r>
        <w:t>Key policy changes include HUD waivers to use vouchers for limited-equity co-ops, NYC Tenant First Option on Sale legislation, and amendments to NYS housing code to enable city-triggered subsidy reallocation and cooperative conversion rights.</w:t>
      </w:r>
    </w:p>
    <w:p>
      <w:pPr>
        <w:pStyle w:val="Heading1"/>
      </w:pPr>
      <w:r>
        <w:t>Appendix (Select Visuals &amp; Tables)</w:t>
      </w:r>
    </w:p>
    <w:p>
      <w:r>
        <w:t>- Appendix A: Cost Comparison (Shelter vs. TCAP)</w:t>
        <w:br/>
        <w:t>- Appendix B: Sample Legislative Text (NYS TOPA Modeled)</w:t>
        <w:br/>
        <w:t>- Appendix C: District Heatmaps of Violation/Subsidy Overlap</w:t>
        <w:br/>
        <w:t>- Appendix D: Bylaw Template for Limited-Equity Co-ops</w:t>
      </w:r>
    </w:p>
    <w:p>
      <w:pPr>
        <w:pStyle w:val="Heading1"/>
      </w:pPr>
      <w:r>
        <w:t>Works Cited (Condensed)</w:t>
      </w:r>
    </w:p>
    <w:p>
      <w:r>
        <w:t>Desmond, M. &amp; Bell, M. (2015). Housing, Poverty, and the Law.</w:t>
        <w:br/>
        <w:t>Taylor, K.Y. (2019). Race for Profit.</w:t>
        <w:br/>
        <w:t>Community Service Society of New York. (2021). Pathways to Social Housing in NYC.</w:t>
        <w:br/>
        <w:t>Förster, W., &amp; Amann, W. (2016). Vienna’s Social Housing Model.</w:t>
        <w:br/>
        <w:t>National Housing Trust. (2020). Evaluating Tenant Purchase Legislation.</w:t>
        <w:br/>
        <w:t>HUD. (2024). FY 2025 Homeowner Assistance Limits.</w:t>
        <w:br/>
        <w:t>NYC OMB. (2024). Executive Budget, Housing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