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8E65" w14:textId="77777777" w:rsidR="0035078D" w:rsidRPr="009651D8" w:rsidRDefault="0035078D" w:rsidP="0035078D">
      <w:pPr>
        <w:pStyle w:val="APATitle"/>
      </w:pPr>
      <w:r w:rsidRPr="009651D8">
        <w:t>HOUSING SUBSIDY REFORM</w:t>
      </w:r>
    </w:p>
    <w:p w14:paraId="43449B26" w14:textId="77777777" w:rsidR="0035078D" w:rsidRPr="009651D8" w:rsidRDefault="0035078D" w:rsidP="0035078D">
      <w:pPr>
        <w:pStyle w:val="APATitle"/>
      </w:pPr>
      <w:r w:rsidRPr="009651D8">
        <w:t xml:space="preserve">POLICY PROPOSAL </w:t>
      </w:r>
      <w:r w:rsidRPr="009651D8">
        <w:rPr>
          <w:lang w:val="pt-PT"/>
        </w:rPr>
        <w:t>(TCAP)</w:t>
      </w:r>
    </w:p>
    <w:p w14:paraId="3A00CE35" w14:textId="77777777" w:rsidR="0035078D" w:rsidRDefault="0035078D" w:rsidP="0035078D">
      <w:pPr>
        <w:pStyle w:val="APAHeading1"/>
      </w:pPr>
      <w:r>
        <w:t>1.</w:t>
      </w:r>
      <w:r w:rsidRPr="009651D8">
        <w:t xml:space="preserve">PART   RESEARCH </w:t>
      </w:r>
      <w:r w:rsidRPr="0035078D">
        <w:t>FOUNDATIONS</w:t>
      </w:r>
    </w:p>
    <w:p w14:paraId="4BF39315" w14:textId="77777777" w:rsidR="0035078D" w:rsidRPr="00995DBD" w:rsidRDefault="0035078D" w:rsidP="0035078D"/>
    <w:p w14:paraId="5A5E5F93" w14:textId="77777777" w:rsidR="0035078D" w:rsidRPr="001F1B77" w:rsidRDefault="0035078D" w:rsidP="0035078D">
      <w:pPr>
        <w:pStyle w:val="APABodyText"/>
        <w:rPr>
          <w:color w:val="404040" w:themeColor="text1" w:themeTint="BF"/>
        </w:rPr>
      </w:pPr>
      <w:r w:rsidRPr="000B30BB">
        <w:rPr>
          <w:rStyle w:val="SubtleEmphasis"/>
        </w:rPr>
        <w:t>How might New York City reconceptualize and structurally redesign its housing subsidy infrastructure to</w:t>
      </w:r>
      <w:r>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71856729" w14:textId="77777777" w:rsidR="0035078D" w:rsidRPr="001F1B77" w:rsidRDefault="0035078D" w:rsidP="0035078D">
      <w:pPr>
        <w:pStyle w:val="APAHeading2"/>
      </w:pPr>
      <w:r w:rsidRPr="001F1B77">
        <w:t>1.1 Policy Framework</w:t>
      </w:r>
    </w:p>
    <w:p w14:paraId="25D38B27" w14:textId="77777777" w:rsidR="0035078D" w:rsidRPr="009651D8" w:rsidRDefault="0035078D" w:rsidP="0035078D">
      <w:pPr>
        <w:pStyle w:val="APABodyText"/>
      </w:pPr>
      <w:r w:rsidRPr="009651D8">
        <w:t xml:space="preserve">By reframing the purpose of subsidy programs to address both wealth and stability, this policy endeavors to convert long-standing tools of subsistence into mechanisms of </w:t>
      </w:r>
      <w:r w:rsidRPr="0035078D">
        <w:t>empowerment</w:t>
      </w:r>
      <w:r w:rsidRPr="009651D8">
        <w:t xml:space="preserve"> and systemic transformation. This proposal introduces the Tenant Co-op Acquisition Program (TCAP) as a policy vehicle to transition NYC's housing subsidy architecture from a rent-centered paradigm toward one rooted in collective tenant ownership and wealth equity. TCAP repurposes public subsidies, such as Section 8 Housing Choice Vouchers (HCV), </w:t>
      </w:r>
      <w:proofErr w:type="spellStart"/>
      <w:r w:rsidRPr="009651D8">
        <w:t>CityFHEPS</w:t>
      </w:r>
      <w:proofErr w:type="spellEnd"/>
      <w:r w:rsidRPr="009651D8">
        <w:t>,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3F8E295D" w14:textId="77777777" w:rsidR="0035078D" w:rsidRPr="009651D8" w:rsidRDefault="0035078D" w:rsidP="0035078D">
      <w:pPr>
        <w:pStyle w:val="APAHeading2"/>
      </w:pPr>
      <w:r>
        <w:t xml:space="preserve">1.2 </w:t>
      </w:r>
      <w:r w:rsidRPr="009651D8">
        <w:t xml:space="preserve">Strategic </w:t>
      </w:r>
      <w:r w:rsidRPr="001F1B77">
        <w:t>Approach</w:t>
      </w:r>
    </w:p>
    <w:p w14:paraId="4BD5B897" w14:textId="5B8247AB" w:rsidR="0035078D" w:rsidRPr="009651D8" w:rsidRDefault="0035078D" w:rsidP="0035078D">
      <w:pPr>
        <w:pStyle w:val="APABodyText"/>
      </w:pPr>
      <w:r w:rsidRPr="009651D8">
        <w:tab/>
        <w:t xml:space="preserve">Under TCAP’s operational </w:t>
      </w:r>
      <w:r w:rsidRPr="0035078D">
        <w:t>structure</w:t>
      </w:r>
      <w:r w:rsidRPr="009651D8">
        <w:t xml:space="preserve">, subsidies will initially retain their rent-support function before transitioning in phases to support equity acquisition, cooperative </w:t>
      </w:r>
      <w:proofErr w:type="spellStart"/>
      <w:r w:rsidRPr="009651D8">
        <w:t>reservecontributions</w:t>
      </w:r>
      <w:proofErr w:type="spellEnd"/>
      <w:r w:rsidRPr="009651D8">
        <w:t xml:space="preserve">, and long-term capital </w:t>
      </w:r>
      <w:r w:rsidRPr="009651D8">
        <w:lastRenderedPageBreak/>
        <w:t>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61175098" w14:textId="771D6981" w:rsidR="0035078D" w:rsidRDefault="0035078D" w:rsidP="0035078D">
      <w:pPr>
        <w:pStyle w:val="Heading"/>
        <w:rPr>
          <w:caps/>
          <w:sz w:val="28"/>
          <w:szCs w:val="28"/>
        </w:rPr>
      </w:pPr>
      <w:r>
        <w:br w:type="page"/>
      </w:r>
      <w:bookmarkStart w:id="0" w:name="_MON_1809424818"/>
      <w:bookmarkEnd w:id="0"/>
      <w:r w:rsidR="001F39E9" w:rsidRPr="001F39E9">
        <w:rPr>
          <w:noProof/>
          <w14:textOutline w14:w="0" w14:cap="rnd" w14:cmpd="sng" w14:algn="ctr">
            <w14:noFill/>
            <w14:prstDash w14:val="solid"/>
            <w14:bevel/>
          </w14:textOutline>
        </w:rPr>
        <w:object w:dxaOrig="8640" w:dyaOrig="500" w14:anchorId="761D8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25.1pt;mso-width-percent:0;mso-height-percent:0;mso-width-percent:0;mso-height-percent:0" o:ole="">
            <v:imagedata r:id="rId6" o:title=""/>
          </v:shape>
          <o:OLEObject Type="Embed" ProgID="Word.Document.12" ShapeID="_x0000_i1025" DrawAspect="Content" ObjectID="_1809427105" r:id="rId7">
            <o:FieldCodes>\s</o:FieldCodes>
          </o:OLEObject>
        </w:object>
      </w:r>
    </w:p>
    <w:p w14:paraId="567BCBF5" w14:textId="77777777" w:rsidR="0035078D" w:rsidRPr="00BF57DE" w:rsidRDefault="0035078D" w:rsidP="0035078D">
      <w:pPr>
        <w:pStyle w:val="APAHeading2"/>
      </w:pPr>
      <w:r w:rsidRPr="00BF57DE">
        <w:t xml:space="preserve">Anticipated </w:t>
      </w:r>
      <w:r w:rsidRPr="00BF57DE">
        <w:rPr>
          <w:rStyle w:val="Subtitle"/>
        </w:rPr>
        <w:t>Outcomes</w:t>
      </w:r>
    </w:p>
    <w:p w14:paraId="664C4FB1" w14:textId="77777777" w:rsidR="0035078D" w:rsidRPr="0035078D" w:rsidRDefault="0035078D" w:rsidP="0035078D">
      <w:pPr>
        <w:pStyle w:val="Bullet"/>
      </w:pPr>
      <w:r w:rsidRPr="0035078D">
        <w:t>A fundamental reconfiguration of public housing subsidies as mechanisms for generating equity.</w:t>
      </w:r>
    </w:p>
    <w:p w14:paraId="189A2367" w14:textId="77777777" w:rsidR="0035078D" w:rsidRPr="0035078D" w:rsidRDefault="0035078D" w:rsidP="0035078D">
      <w:pPr>
        <w:pStyle w:val="Bullet"/>
      </w:pPr>
      <w:r w:rsidRPr="0035078D">
        <w:t>A measurable reduction in eviction rates, shelter utilization, housing court caseloads, and litigation costs.</w:t>
      </w:r>
    </w:p>
    <w:p w14:paraId="6C4CE1AF" w14:textId="77777777" w:rsidR="0035078D" w:rsidRPr="0035078D" w:rsidRDefault="0035078D" w:rsidP="0035078D">
      <w:pPr>
        <w:pStyle w:val="Bullet"/>
      </w:pPr>
      <w:r w:rsidRPr="0035078D">
        <w:t>Decreased financial incentives for exploitative landlord practices and ongoing code violations.</w:t>
      </w:r>
    </w:p>
    <w:p w14:paraId="5C7AEA69" w14:textId="77777777" w:rsidR="0035078D" w:rsidRPr="0035078D" w:rsidRDefault="0035078D" w:rsidP="0035078D">
      <w:pPr>
        <w:pStyle w:val="Bullet"/>
      </w:pPr>
      <w:r w:rsidRPr="0035078D">
        <w:t>Expansion of access to limited-equity homeownership for low- and moderate-income households.</w:t>
      </w:r>
    </w:p>
    <w:p w14:paraId="727FB74D" w14:textId="77777777" w:rsidR="0035078D" w:rsidRPr="0035078D" w:rsidRDefault="0035078D" w:rsidP="0035078D">
      <w:pPr>
        <w:pStyle w:val="Bullet"/>
      </w:pPr>
      <w:r w:rsidRPr="0035078D">
        <w:t>Institutionalization of cooperative governance models that promote democratic tenant control.</w:t>
      </w:r>
    </w:p>
    <w:p w14:paraId="28A7FA2A" w14:textId="77777777" w:rsidR="0035078D" w:rsidRPr="0035078D" w:rsidRDefault="0035078D" w:rsidP="0035078D">
      <w:pPr>
        <w:pStyle w:val="Bullet"/>
      </w:pPr>
      <w:r w:rsidRPr="0035078D">
        <w:t xml:space="preserve">Strengthened neighborhood resilience and reduced residential turnover in vulnerable </w:t>
      </w:r>
      <w:proofErr w:type="gramStart"/>
      <w:r w:rsidRPr="0035078D">
        <w:t>communities</w:t>
      </w:r>
      <w:proofErr w:type="gramEnd"/>
    </w:p>
    <w:p w14:paraId="4F34D408" w14:textId="77777777" w:rsidR="0035078D" w:rsidRPr="00EE4EB6" w:rsidRDefault="0035078D" w:rsidP="0035078D">
      <w:pPr>
        <w:pStyle w:val="Default"/>
        <w:numPr>
          <w:ilvl w:val="0"/>
          <w:numId w:val="0"/>
        </w:numPr>
        <w:ind w:left="580"/>
      </w:pPr>
    </w:p>
    <w:p w14:paraId="38B70847" w14:textId="77777777" w:rsidR="0035078D" w:rsidRPr="00BF57DE" w:rsidRDefault="0035078D" w:rsidP="0035078D">
      <w:pPr>
        <w:pStyle w:val="APAHeading2"/>
      </w:pPr>
      <w:r w:rsidRPr="00BF57DE">
        <w:t xml:space="preserve">Legislative and </w:t>
      </w:r>
      <w:r w:rsidRPr="0035078D">
        <w:t>Administrative</w:t>
      </w:r>
      <w:r w:rsidRPr="00BF57DE">
        <w:t xml:space="preserve"> Instruments</w:t>
      </w:r>
    </w:p>
    <w:p w14:paraId="60C56FAC" w14:textId="77777777" w:rsidR="0035078D" w:rsidRPr="00995DBD" w:rsidRDefault="0035078D" w:rsidP="0035078D">
      <w:pPr>
        <w:pStyle w:val="Bullet"/>
      </w:pPr>
      <w:r w:rsidRPr="00995DBD">
        <w:t>The TCAP policy architecture is underpinned by a legal framework designed to facilitate the redirection of subsidies into ownership pathways. Key instruments include:</w:t>
      </w:r>
    </w:p>
    <w:p w14:paraId="1159F832" w14:textId="77777777" w:rsidR="0035078D" w:rsidRPr="00995DBD" w:rsidRDefault="0035078D" w:rsidP="0035078D">
      <w:pPr>
        <w:pStyle w:val="Bullet"/>
        <w:rPr>
          <w:rFonts w:hint="eastAsia"/>
        </w:rPr>
      </w:pPr>
      <w:r w:rsidRPr="00995DBD">
        <w:t>Enactment of a Public Equity Transfer Framework (PETF), codifying the legal right to convert subsidy vouchers into cooperative shares</w:t>
      </w:r>
    </w:p>
    <w:p w14:paraId="4393606B" w14:textId="77777777" w:rsidR="0035078D" w:rsidRPr="00995DBD" w:rsidRDefault="0035078D" w:rsidP="0035078D">
      <w:pPr>
        <w:pStyle w:val="Bullet"/>
        <w:rPr>
          <w:rFonts w:hint="eastAsia"/>
        </w:rPr>
      </w:pPr>
      <w:r w:rsidRPr="00995DBD">
        <w:t xml:space="preserve">Amendments to NYS Real Property Law permitting subsidy-backed co-op formation and </w:t>
      </w:r>
      <w:proofErr w:type="gramStart"/>
      <w:r w:rsidRPr="00995DBD">
        <w:t>transfer</w:t>
      </w:r>
      <w:proofErr w:type="gramEnd"/>
    </w:p>
    <w:p w14:paraId="07E6C2F0" w14:textId="77777777" w:rsidR="0035078D" w:rsidRPr="00995DBD" w:rsidRDefault="0035078D" w:rsidP="0035078D">
      <w:pPr>
        <w:pStyle w:val="Bullet"/>
        <w:rPr>
          <w:rFonts w:hint="eastAsia"/>
        </w:rPr>
      </w:pPr>
      <w:r w:rsidRPr="00995DBD">
        <w:t xml:space="preserve">Strengthened tenant rights under Right of First Refusal (ROFR) </w:t>
      </w:r>
      <w:proofErr w:type="gramStart"/>
      <w:r w:rsidRPr="00995DBD">
        <w:t>legislation</w:t>
      </w:r>
      <w:proofErr w:type="gramEnd"/>
    </w:p>
    <w:p w14:paraId="3AD13167" w14:textId="77777777" w:rsidR="0035078D" w:rsidRPr="00995DBD" w:rsidRDefault="0035078D" w:rsidP="0035078D">
      <w:pPr>
        <w:pStyle w:val="Bullet"/>
        <w:rPr>
          <w:rFonts w:hint="eastAsia"/>
        </w:rPr>
      </w:pPr>
      <w:r w:rsidRPr="00995DBD">
        <w:t>Expansion of Community Opportunity to Purchase Act (COPA) provisions</w:t>
      </w:r>
    </w:p>
    <w:p w14:paraId="06610973" w14:textId="77777777" w:rsidR="0035078D" w:rsidRPr="00995DBD" w:rsidRDefault="0035078D" w:rsidP="0035078D">
      <w:pPr>
        <w:pStyle w:val="Bullet"/>
        <w:rPr>
          <w:rFonts w:hint="eastAsia"/>
        </w:rPr>
      </w:pPr>
      <w:r w:rsidRPr="00995DBD">
        <w:t xml:space="preserve">HUD administrative waivers enabling flexibility in HCV deployment for equity conversion </w:t>
      </w:r>
      <w:proofErr w:type="gramStart"/>
      <w:r w:rsidRPr="00995DBD">
        <w:t>pilots</w:t>
      </w:r>
      <w:proofErr w:type="gramEnd"/>
    </w:p>
    <w:p w14:paraId="53B429C3" w14:textId="77777777" w:rsidR="0035078D" w:rsidRPr="00995DBD" w:rsidRDefault="0035078D" w:rsidP="0035078D">
      <w:pPr>
        <w:pStyle w:val="Bulle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41B30564" w14:textId="77777777" w:rsidR="0035078D" w:rsidRDefault="0035078D" w:rsidP="0035078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0BE2A838" w14:textId="77777777" w:rsidR="0035078D" w:rsidRPr="000B30BB" w:rsidRDefault="0035078D" w:rsidP="0035078D">
      <w:pPr>
        <w:pStyle w:val="APAHeading1"/>
      </w:pPr>
      <w:r>
        <w:lastRenderedPageBreak/>
        <w:t xml:space="preserve">1.3 </w:t>
      </w:r>
      <w:r w:rsidRPr="000B30BB">
        <w:t xml:space="preserve">Implementation </w:t>
      </w:r>
      <w:r w:rsidRPr="0035078D">
        <w:t>Framework</w:t>
      </w:r>
    </w:p>
    <w:p w14:paraId="1823571C" w14:textId="47FACE79" w:rsidR="0035078D" w:rsidRPr="00C443BD" w:rsidRDefault="0035078D" w:rsidP="00C443BD">
      <w:pPr>
        <w:pStyle w:val="APABodyText"/>
      </w:pPr>
      <w:r w:rsidRPr="009651D8">
        <w:t xml:space="preserve">The implementation phase will begin with the selection of five high-priority pilot buildings located in districts with concentrated housing code violations, organized tenant bases, and </w:t>
      </w:r>
      <w:proofErr w:type="gramStart"/>
      <w:r w:rsidRPr="009651D8">
        <w:t>high risk</w:t>
      </w:r>
      <w:proofErr w:type="gramEnd"/>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w:t>
      </w:r>
      <w:r w:rsidRPr="00E82D1F">
        <w:t>evaluation</w:t>
      </w:r>
      <w:r w:rsidRPr="009651D8">
        <w:t xml:space="preserve"> benchmarks and real-time process monitoring protocols, is included in Appendix A</w:t>
      </w:r>
    </w:p>
    <w:p w14:paraId="1ED17A48" w14:textId="77777777" w:rsidR="0035078D" w:rsidRPr="00BF57DE" w:rsidRDefault="0035078D" w:rsidP="0035078D">
      <w:pPr>
        <w:pStyle w:val="APAHeading2"/>
      </w:pPr>
      <w:r w:rsidRPr="0035078D">
        <w:t>Fiscal</w:t>
      </w:r>
      <w:r w:rsidRPr="00BF57DE">
        <w:t xml:space="preserve"> and Economic Viability</w:t>
      </w:r>
    </w:p>
    <w:p w14:paraId="50C5F481" w14:textId="7BCFCB0D" w:rsidR="0035078D" w:rsidRPr="00C443BD" w:rsidRDefault="0035078D" w:rsidP="00C443BD">
      <w:pPr>
        <w:pStyle w:val="APABodyText"/>
      </w:pPr>
      <w:r w:rsidRPr="009651D8">
        <w:t xml:space="preserve">TCAP is explicitly designed to be fiscally self-sustaining over a five-year implementation horizon. </w:t>
      </w:r>
      <w:r>
        <w:t>S</w:t>
      </w:r>
      <w:r w:rsidRPr="009651D8">
        <w:t>ubstantial reductions in emergency housing assistance, litigation costs, and long-term shelter dependency</w:t>
      </w:r>
      <w:r>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w:t>
      </w:r>
      <w:r w:rsidRPr="00E82D1F">
        <w:t>subsidy</w:t>
      </w:r>
      <w:r w:rsidRPr="009651D8">
        <w:t xml:space="preserve"> framework, demonstrating that TCAP yields greater return on public investment while materially improving tenant outcomes.</w:t>
      </w:r>
    </w:p>
    <w:p w14:paraId="5541CD9B" w14:textId="77777777" w:rsidR="0035078D" w:rsidRPr="00BF57DE" w:rsidRDefault="0035078D" w:rsidP="0035078D">
      <w:pPr>
        <w:pStyle w:val="APAHeading2"/>
      </w:pPr>
      <w:r w:rsidRPr="00BF57DE">
        <w:t>Empirical Foundation</w:t>
      </w:r>
    </w:p>
    <w:p w14:paraId="58799DDB" w14:textId="77777777" w:rsidR="0035078D" w:rsidRDefault="0035078D" w:rsidP="00E82D1F">
      <w:pPr>
        <w:pStyle w:val="APABodyText"/>
      </w:pPr>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w:t>
      </w:r>
      <w:r w:rsidRPr="009651D8">
        <w:lastRenderedPageBreak/>
        <w:t xml:space="preserve">(Lubell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CA9BFA3" w14:textId="77777777" w:rsidR="0035078D" w:rsidRPr="001F1B77" w:rsidRDefault="0035078D" w:rsidP="0035078D">
      <w:pPr>
        <w:ind w:left="720" w:firstLine="288"/>
        <w:rPr>
          <w:rFonts w:ascii="Times New Roman" w:eastAsia="Arial Unicode MS" w:hAnsi="Times New Roman" w:cs="Times New Roman"/>
        </w:rPr>
      </w:pPr>
    </w:p>
    <w:p w14:paraId="2729AB54" w14:textId="77777777" w:rsidR="0035078D" w:rsidRPr="0035078D" w:rsidRDefault="0035078D" w:rsidP="0035078D">
      <w:pPr>
        <w:pStyle w:val="APAHeading2"/>
      </w:pPr>
      <w:r w:rsidRPr="0035078D">
        <w:t>Next Steps</w:t>
      </w:r>
    </w:p>
    <w:p w14:paraId="049E8A90" w14:textId="77777777" w:rsidR="0035078D" w:rsidRPr="009651D8" w:rsidRDefault="0035078D" w:rsidP="00E82D1F">
      <w:pPr>
        <w:pStyle w:val="Default"/>
        <w:rPr>
          <w:rFonts w:eastAsia="Times Roman"/>
        </w:rPr>
      </w:pPr>
      <w:r w:rsidRPr="009651D8">
        <w:t>To operationalize TCAP, a set of immediate procedural and legal steps must be prioritized:</w:t>
      </w:r>
    </w:p>
    <w:p w14:paraId="51367002" w14:textId="77777777" w:rsidR="0035078D" w:rsidRPr="009651D8" w:rsidRDefault="0035078D" w:rsidP="00E82D1F">
      <w:pPr>
        <w:pStyle w:val="Default"/>
      </w:pPr>
      <w:r w:rsidRPr="009651D8">
        <w:t>Draft and formally adopt standardized legal templates for cooperative formation, governance structures, and subsidy-to-equity conversion.</w:t>
      </w:r>
    </w:p>
    <w:p w14:paraId="3073D152" w14:textId="77777777" w:rsidR="0035078D" w:rsidRPr="009651D8" w:rsidRDefault="0035078D" w:rsidP="00E82D1F">
      <w:pPr>
        <w:pStyle w:val="Default"/>
      </w:pPr>
      <w:r w:rsidRPr="009651D8">
        <w:t>Execute memoranda of understanding (MOUs) among HPD, NYCHA, HCR, and legal aid partners for coordinated service delivery.</w:t>
      </w:r>
    </w:p>
    <w:p w14:paraId="66321366" w14:textId="77777777" w:rsidR="0035078D" w:rsidRPr="009651D8" w:rsidRDefault="0035078D" w:rsidP="00E82D1F">
      <w:pPr>
        <w:pStyle w:val="Default"/>
      </w:pPr>
      <w:r w:rsidRPr="009651D8">
        <w:t>Develop and submit a comprehensive waiver request to HUD for use of HCVs in cooperative equity acquisition under PETF provisions.</w:t>
      </w:r>
    </w:p>
    <w:p w14:paraId="2A1F1D60" w14:textId="77777777" w:rsidR="0035078D" w:rsidRPr="009651D8" w:rsidRDefault="0035078D" w:rsidP="00E82D1F">
      <w:pPr>
        <w:pStyle w:val="Default"/>
      </w:pPr>
      <w:r w:rsidRPr="009651D8">
        <w:t>Identify and secure five initial pilot properties with readiness assessments, funding approvals, and tenant participation benchmarks.</w:t>
      </w:r>
    </w:p>
    <w:p w14:paraId="06B6C63E" w14:textId="77777777" w:rsidR="0035078D" w:rsidRPr="009651D8" w:rsidRDefault="0035078D" w:rsidP="00E82D1F">
      <w:pPr>
        <w:pStyle w:val="Default"/>
      </w:pPr>
      <w:r w:rsidRPr="009651D8">
        <w:t>Initiate a citywide communications campaign and stakeholder briefings to build public awareness and institutional alignment.</w:t>
      </w:r>
    </w:p>
    <w:p w14:paraId="2CDFEE40" w14:textId="77777777" w:rsidR="0035078D" w:rsidRPr="000B30BB" w:rsidRDefault="0035078D" w:rsidP="0035078D">
      <w:pPr>
        <w:pStyle w:val="APABodyText"/>
        <w:rPr>
          <w:rFonts w:eastAsia="Times Roman"/>
        </w:rPr>
      </w:pPr>
      <w:r w:rsidRPr="009651D8">
        <w:t xml:space="preserve">The TCAP Task Force will monitor implementation against a matrix of evaluative indicators—housing stability, ownership conversion rate, subsidy efficiency, and neighborhood-level outcomes—informing policy refinement and eventual </w:t>
      </w:r>
      <w:r w:rsidRPr="0035078D">
        <w:t>institutionalization</w:t>
      </w:r>
      <w:r w:rsidRPr="009651D8">
        <w:t>.</w:t>
      </w:r>
    </w:p>
    <w:p w14:paraId="25C3C9CB" w14:textId="77777777" w:rsidR="0035078D" w:rsidRPr="009651D8" w:rsidRDefault="0035078D" w:rsidP="00E82D1F">
      <w:pPr>
        <w:pStyle w:val="APAHeading1"/>
        <w:rPr>
          <w:rFonts w:eastAsia="Times Roman"/>
        </w:rPr>
      </w:pPr>
      <w:r>
        <w:lastRenderedPageBreak/>
        <w:t xml:space="preserve">1.4 </w:t>
      </w:r>
      <w:r w:rsidRPr="009651D8">
        <w:t>Policy Question &amp; Significance</w:t>
      </w:r>
    </w:p>
    <w:p w14:paraId="63214198" w14:textId="77777777" w:rsidR="0035078D" w:rsidRPr="0035078D" w:rsidRDefault="0035078D" w:rsidP="0035078D">
      <w:pPr>
        <w:pStyle w:val="APAHeading2"/>
      </w:pPr>
      <w:r w:rsidRPr="0035078D">
        <w:t>Framing the Core Inquiry</w:t>
      </w:r>
    </w:p>
    <w:p w14:paraId="21F137C5" w14:textId="5F38D7AD" w:rsidR="0035078D" w:rsidRPr="00E82D1F" w:rsidRDefault="0035078D" w:rsidP="00E82D1F">
      <w:pPr>
        <w:pStyle w:val="APABodyText"/>
      </w:pPr>
      <w:r w:rsidRPr="0035078D">
        <w:t>At the heart of this proposal lies a fundamental inquiry into the design, purpose, and justice implications of New York City</w:t>
      </w:r>
      <w:r w:rsidRPr="0035078D">
        <w:rPr>
          <w:szCs w:val="24"/>
          <w:rtl/>
        </w:rPr>
        <w:t>’</w:t>
      </w:r>
      <w:r w:rsidRPr="0035078D">
        <w:t>s housing subsidy infrastructure: How can the city</w:t>
      </w:r>
      <w:r w:rsidRPr="0035078D">
        <w:rPr>
          <w:szCs w:val="24"/>
          <w:rtl/>
        </w:rPr>
        <w:t>’</w:t>
      </w:r>
      <w:r w:rsidRPr="0035078D">
        <w:t xml:space="preserve">s rental subsidy programs be structurally reconfigured to facilitate tenant ownership and foster intergenerational wealth-building, particularly within communities historically denied access to asset formation?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rsidRPr="0035078D">
        <w:t>ostensibly committed</w:t>
      </w:r>
      <w:proofErr w:type="gramEnd"/>
      <w:r w:rsidRPr="0035078D">
        <w:t xml:space="preserve"> to equity?</w:t>
      </w:r>
    </w:p>
    <w:p w14:paraId="3DF54833" w14:textId="77777777" w:rsidR="0035078D" w:rsidRPr="00E82D1F" w:rsidRDefault="0035078D" w:rsidP="00E82D1F">
      <w:pPr>
        <w:pStyle w:val="APAHeading2"/>
      </w:pPr>
      <w:r w:rsidRPr="00E82D1F">
        <w:t>Significance in the Context of Structural Inequality</w:t>
      </w:r>
    </w:p>
    <w:p w14:paraId="6DF8CD19" w14:textId="1E29E4B7" w:rsidR="0035078D" w:rsidRPr="00E82D1F" w:rsidRDefault="0035078D" w:rsidP="00E82D1F">
      <w:pPr>
        <w:pStyle w:val="APABodyText"/>
      </w:pPr>
      <w:r w:rsidRPr="009651D8">
        <w:t xml:space="preserve">New York City continues to allocate more than $5 billion annually across federal, state, and local subsidy programs, with </w:t>
      </w:r>
      <w:proofErr w:type="gramStart"/>
      <w:r w:rsidRPr="009651D8">
        <w:t>the vast majority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CE11E5B" w14:textId="77777777" w:rsidR="0035078D" w:rsidRPr="00BF57DE" w:rsidRDefault="0035078D" w:rsidP="00E82D1F">
      <w:pPr>
        <w:pStyle w:val="APAHeading2"/>
      </w:pPr>
      <w:r w:rsidRPr="00E82D1F">
        <w:t>Convergence</w:t>
      </w:r>
      <w:r w:rsidRPr="00BF57DE">
        <w:t xml:space="preserve"> of Fiscal, </w:t>
      </w:r>
      <w:r w:rsidRPr="00E82D1F">
        <w:t>Legal</w:t>
      </w:r>
      <w:r w:rsidRPr="00BF57DE">
        <w:t>, and Racial Imperatives</w:t>
      </w:r>
    </w:p>
    <w:p w14:paraId="03DC40A2" w14:textId="6D92BEE8" w:rsidR="0035078D" w:rsidRPr="009651D8" w:rsidRDefault="0035078D" w:rsidP="00E82D1F">
      <w:pPr>
        <w:pStyle w:val="APABodyText"/>
      </w:pPr>
      <w:r w:rsidRPr="009651D8">
        <w:lastRenderedPageBreak/>
        <w:t xml:space="preserve">Converging crises magnify the proposal's urgency: </w:t>
      </w:r>
      <w:r w:rsidRPr="00E82D1F">
        <w:t>increasing</w:t>
      </w:r>
      <w:r w:rsidRPr="009651D8">
        <w:t xml:space="preserve"> displacement in working-class neighborhoods, </w:t>
      </w:r>
      <w:r w:rsidRPr="00E82D1F">
        <w:t xml:space="preserve">mounting public expenditures on eviction prevention and shelter services, and a growing recognition that tenant protections—even when well—resourced—does not constitute asset security. Even landmark programs such as Right to Counsel, </w:t>
      </w:r>
      <w:proofErr w:type="spellStart"/>
      <w:r w:rsidRPr="00E82D1F">
        <w:t>CityFHEPS</w:t>
      </w:r>
      <w:proofErr w:type="spellEnd"/>
      <w:r w:rsidRPr="00E82D1F">
        <w:t xml:space="preserve">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r w:rsidR="00E82D1F">
        <w:t xml:space="preserve"> </w:t>
      </w:r>
      <w:r w:rsidRPr="00E82D1F">
        <w:t>Moreover, the fiscal logic for reform is clear: every dollar invested in rent stabilization that fails to produce equity yields only temporary relief. In contrast, converting these streams into cooperative equity investment, when paired with legal infrastructure and technical assistance, establishes a permanent subsidy outcome: collective ownership. This is not only more just, but also more durable.</w:t>
      </w:r>
    </w:p>
    <w:p w14:paraId="33A845B8" w14:textId="77777777" w:rsidR="0035078D" w:rsidRPr="00E82D1F" w:rsidRDefault="0035078D" w:rsidP="00E82D1F">
      <w:pPr>
        <w:pStyle w:val="APAHeading2"/>
      </w:pPr>
      <w:r w:rsidRPr="00BF57DE">
        <w:t xml:space="preserve">Public </w:t>
      </w:r>
      <w:r w:rsidRPr="00E82D1F">
        <w:t>Purpose</w:t>
      </w:r>
      <w:r w:rsidRPr="00BF57DE">
        <w:t xml:space="preserve"> and Political Imagination</w:t>
      </w:r>
    </w:p>
    <w:p w14:paraId="59876687" w14:textId="77777777" w:rsidR="0035078D" w:rsidRPr="009651D8" w:rsidRDefault="0035078D" w:rsidP="00E82D1F">
      <w:pPr>
        <w:pStyle w:val="APABodyText"/>
        <w:rPr>
          <w:rFonts w:eastAsia="Times Roman"/>
        </w:rPr>
      </w:pPr>
      <w:r w:rsidRPr="009651D8">
        <w:t xml:space="preserve">A policy environment that restricts itself to </w:t>
      </w:r>
      <w:r w:rsidRPr="00E82D1F">
        <w:t>short</w:t>
      </w:r>
      <w:r w:rsidRPr="009651D8">
        <w:t xml:space="preserve">-term shelter affordability is one that abdicates its responsibility to address historical harm and systemic exclusion. The TCAP model rejects this narrow horizon. Instead, it draws upon decades of critical housing literature, community organizing, </w:t>
      </w:r>
      <w:r w:rsidRPr="00E82D1F">
        <w:t>and</w:t>
      </w:r>
      <w:r w:rsidRPr="009651D8">
        <w:t xml:space="preserve"> real-world cooperative practice to imagine a subsidy structure capable of producing not only shelter, but </w:t>
      </w:r>
      <w:proofErr w:type="gramStart"/>
      <w:r w:rsidRPr="009651D8">
        <w:t>stewardship;</w:t>
      </w:r>
      <w:proofErr w:type="gramEnd"/>
      <w:r w:rsidRPr="009651D8">
        <w:t xml:space="preserve"> not only occupancy, but equity. In doing so, it aligns public funding with long-term public good and offers a framework for redress and redistribution that is long overdue.</w:t>
      </w:r>
    </w:p>
    <w:p w14:paraId="3A753C35" w14:textId="77777777" w:rsidR="0035078D" w:rsidRPr="009651D8" w:rsidRDefault="0035078D" w:rsidP="00E82D1F">
      <w:pPr>
        <w:pStyle w:val="APABodyText"/>
        <w:rPr>
          <w:rFonts w:eastAsia="Times Roman"/>
        </w:rPr>
      </w:pPr>
      <w:r w:rsidRPr="009651D8">
        <w:t xml:space="preserve">In this light, the policy question is not </w:t>
      </w:r>
      <w:r w:rsidRPr="00E82D1F">
        <w:t>simply</w:t>
      </w:r>
      <w:r w:rsidRPr="009651D8">
        <w:t xml:space="preserve"> about improving housing access. It is about reconfiguring the moral and financial infrastructure of housing policy to function as a vehicle for economic justice. TCAP embodies this reconfiguration.</w:t>
      </w:r>
    </w:p>
    <w:p w14:paraId="3E939E10" w14:textId="77777777" w:rsidR="0035078D" w:rsidRDefault="0035078D" w:rsidP="00E82D1F">
      <w:pPr>
        <w:pStyle w:val="APAHeading1"/>
        <w:rPr>
          <w:rFonts w:ascii="Times Roman" w:eastAsia="Times Roman" w:hAnsi="Times Roman" w:cs="Times Roman"/>
          <w:bCs/>
          <w:sz w:val="36"/>
          <w:szCs w:val="36"/>
        </w:rPr>
      </w:pPr>
      <w:r>
        <w:lastRenderedPageBreak/>
        <w:t xml:space="preserve">1.5 </w:t>
      </w:r>
      <w:r w:rsidRPr="001F1B77">
        <w:t>Research</w:t>
      </w:r>
      <w:r>
        <w:rPr>
          <w:rFonts w:ascii="Times Roman" w:hAnsi="Times Roman"/>
          <w:bCs/>
          <w:sz w:val="36"/>
          <w:szCs w:val="36"/>
        </w:rPr>
        <w:t xml:space="preserve"> </w:t>
      </w:r>
      <w:r w:rsidRPr="00EE4EB6">
        <w:t>Basis</w:t>
      </w:r>
      <w:r>
        <w:rPr>
          <w:rFonts w:ascii="Times Roman" w:hAnsi="Times Roman"/>
          <w:bCs/>
          <w:sz w:val="36"/>
          <w:szCs w:val="36"/>
        </w:rPr>
        <w:t xml:space="preserve"> &amp; </w:t>
      </w:r>
      <w:r w:rsidRPr="00E82D1F">
        <w:t>Context</w:t>
      </w:r>
    </w:p>
    <w:p w14:paraId="4023995D" w14:textId="77777777" w:rsidR="0035078D" w:rsidRPr="00BF57DE" w:rsidRDefault="0035078D" w:rsidP="00E82D1F">
      <w:pPr>
        <w:pStyle w:val="APAHeading2"/>
      </w:pPr>
      <w:r w:rsidRPr="00BF57DE">
        <w:t>Positioning the Literature within Policy Transformation</w:t>
      </w:r>
    </w:p>
    <w:p w14:paraId="389B11ED" w14:textId="4A53BF72" w:rsidR="0035078D" w:rsidRPr="00E82D1F" w:rsidRDefault="0035078D" w:rsidP="00E82D1F">
      <w:pPr>
        <w:pStyle w:val="APABodyText"/>
      </w:pPr>
      <w:r w:rsidRPr="009651D8">
        <w:t xml:space="preserve">The policy framework proposed by TCAP is deeply grounded in an </w:t>
      </w:r>
      <w:r w:rsidRPr="00E82D1F">
        <w:t>interdisciplinary</w:t>
      </w:r>
      <w:r w:rsidRPr="009651D8">
        <w:t xml:space="preserve"> body of literature spanning sociology, urban studies, public finance, legal theory, and housing justice. </w:t>
      </w:r>
      <w:r w:rsidRPr="00E82D1F">
        <w:t>This</w:t>
      </w:r>
      <w:r w:rsidRPr="009651D8">
        <w:t xml:space="preserve"> section synthesizes critical findings from empirical research, policy analyses, and community-based scholarship that collectively argue for the transformation of rental subsidies into instruments of ownership and wealth-building.</w:t>
      </w:r>
    </w:p>
    <w:p w14:paraId="300B8E9C" w14:textId="77777777" w:rsidR="0035078D" w:rsidRPr="00BF57DE" w:rsidRDefault="0035078D" w:rsidP="00E82D1F">
      <w:pPr>
        <w:pStyle w:val="APAHeading2"/>
      </w:pPr>
      <w:r w:rsidRPr="00E82D1F">
        <w:t>Structural</w:t>
      </w:r>
      <w:r w:rsidRPr="00BF57DE">
        <w:t xml:space="preserve"> Barriers to Homeownership</w:t>
      </w:r>
    </w:p>
    <w:p w14:paraId="090217F5" w14:textId="29F32ED3" w:rsidR="0035078D" w:rsidRPr="00E82D1F" w:rsidRDefault="0035078D" w:rsidP="00E82D1F">
      <w:pPr>
        <w:pStyle w:val="APABodyText"/>
      </w:pPr>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w:t>
      </w:r>
      <w:r w:rsidRPr="00E82D1F">
        <w:t>particularly</w:t>
      </w:r>
      <w:r w:rsidRPr="009651D8">
        <w:t xml:space="preserve"> Dominicans, Puerto Ricans, and Black households, faced compounded disadvantages in accessing mortgage markets and affordable ownership opportunities. These disparities persisted even after controlling for individual attributes, indicating a broader systemic barrier that public subsidies failed to address.</w:t>
      </w:r>
    </w:p>
    <w:p w14:paraId="305DCC39" w14:textId="77777777" w:rsidR="0035078D" w:rsidRPr="00E82D1F" w:rsidRDefault="0035078D" w:rsidP="00E82D1F">
      <w:pPr>
        <w:pStyle w:val="APAHeading2"/>
      </w:pPr>
      <w:r w:rsidRPr="00E82D1F">
        <w:t>The Fiscal Cost of Housing Instability</w:t>
      </w:r>
    </w:p>
    <w:p w14:paraId="50C0191B" w14:textId="2966298D" w:rsidR="00E82D1F" w:rsidRPr="00E82D1F" w:rsidRDefault="0035078D" w:rsidP="00E82D1F">
      <w:pPr>
        <w:pStyle w:val="APABodyText"/>
      </w:pPr>
      <w:r w:rsidRPr="009651D8">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w:t>
      </w:r>
      <w:r w:rsidRPr="00E82D1F">
        <w:t>precarity</w:t>
      </w:r>
      <w:r w:rsidRPr="009651D8">
        <w:t xml:space="preserve">. 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turnover. TCAP responds to this fiscal imperative by channeling subsidy flows into permanent ownership structures that generate both </w:t>
      </w:r>
      <w:r w:rsidRPr="00E82D1F">
        <w:t>housing</w:t>
      </w:r>
      <w:r w:rsidRPr="009651D8">
        <w:t xml:space="preserve"> stability and long-term economic return.</w:t>
      </w:r>
    </w:p>
    <w:p w14:paraId="3B7F6141" w14:textId="77777777" w:rsidR="0035078D" w:rsidRPr="00BF57DE" w:rsidRDefault="0035078D" w:rsidP="00E82D1F">
      <w:pPr>
        <w:pStyle w:val="APAHeading2"/>
      </w:pPr>
      <w:r w:rsidRPr="00BF57DE">
        <w:lastRenderedPageBreak/>
        <w:t xml:space="preserve">Evidence from </w:t>
      </w:r>
      <w:r w:rsidRPr="00E82D1F">
        <w:t>Federal</w:t>
      </w:r>
      <w:r w:rsidRPr="00BF57DE">
        <w:t xml:space="preserve"> Demonstration Projects</w:t>
      </w:r>
    </w:p>
    <w:p w14:paraId="20C2BC54" w14:textId="77777777" w:rsidR="0035078D" w:rsidRDefault="0035078D" w:rsidP="00E82D1F">
      <w:pPr>
        <w:pStyle w:val="APABodyText"/>
      </w:pPr>
      <w:r w:rsidRPr="009651D8">
        <w:t>HUD</w:t>
      </w:r>
      <w:r w:rsidRPr="009651D8">
        <w:rPr>
          <w:rtl/>
        </w:rPr>
        <w:t>’</w:t>
      </w:r>
      <w:r w:rsidRPr="009651D8">
        <w:t xml:space="preserve">s Community Choice Demonstration (Lubell et al., 2025) </w:t>
      </w:r>
      <w:r>
        <w:t>highlight</w:t>
      </w:r>
      <w:r w:rsidRPr="009651D8">
        <w:t>s how voucher</w:t>
      </w:r>
      <w:r>
        <w:t xml:space="preserve"> </w:t>
      </w:r>
      <w:r w:rsidRPr="009651D8">
        <w:t xml:space="preserve">holders benefit from targeted mobility support, yet it also </w:t>
      </w:r>
      <w:r>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9BFA174" w14:textId="77777777" w:rsidR="0035078D" w:rsidRPr="009651D8" w:rsidRDefault="0035078D" w:rsidP="0035078D">
      <w:pPr>
        <w:rPr>
          <w:rFonts w:ascii="Times New Roman" w:eastAsia="Times Roman" w:hAnsi="Times New Roman" w:cs="Times New Roman"/>
        </w:rPr>
      </w:pPr>
    </w:p>
    <w:p w14:paraId="77A1CF28" w14:textId="77777777" w:rsidR="0035078D" w:rsidRPr="00BF57DE" w:rsidRDefault="0035078D" w:rsidP="00E82D1F">
      <w:pPr>
        <w:pStyle w:val="APAHeading2"/>
      </w:pPr>
      <w:r w:rsidRPr="00BF57DE">
        <w:t xml:space="preserve">Historical Wealth Accumulation </w:t>
      </w:r>
      <w:r w:rsidRPr="00E82D1F">
        <w:t>and</w:t>
      </w:r>
      <w:r w:rsidRPr="00BF57DE">
        <w:t xml:space="preserve"> Exclusion</w:t>
      </w:r>
    </w:p>
    <w:p w14:paraId="150F8896" w14:textId="11660252" w:rsidR="0035078D" w:rsidRPr="00E82D1F" w:rsidRDefault="0035078D" w:rsidP="00E82D1F">
      <w:pPr>
        <w:pStyle w:val="APABodyText"/>
      </w:pPr>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t xml:space="preserve">, </w:t>
      </w:r>
      <w:r w:rsidRPr="009651D8">
        <w:t xml:space="preserve">most notably through homeownership. They contend that public policy has consistently enabled white households to leverage property ownership as a wealth-building tool, while relegating Black and Latino households to </w:t>
      </w:r>
      <w:r w:rsidRPr="00E82D1F">
        <w:t>perpetual</w:t>
      </w:r>
      <w:r w:rsidRPr="009651D8">
        <w:t xml:space="preserve"> tenancy or subprime debt traps. TCAP </w:t>
      </w:r>
      <w:r>
        <w:t>aims to disrupt this pattern by integrating ownership rights directly into</w:t>
      </w:r>
      <w:r w:rsidRPr="009651D8">
        <w:t xml:space="preserve"> public housing policy.</w:t>
      </w:r>
    </w:p>
    <w:p w14:paraId="0FF7AC86" w14:textId="77777777" w:rsidR="0035078D" w:rsidRPr="00BF57DE" w:rsidRDefault="0035078D" w:rsidP="00E82D1F">
      <w:pPr>
        <w:pStyle w:val="APAHeading2"/>
      </w:pPr>
      <w:r w:rsidRPr="00BF57DE">
        <w:t xml:space="preserve">Institutional Critique and </w:t>
      </w:r>
      <w:r w:rsidRPr="00E82D1F">
        <w:t>Emerging</w:t>
      </w:r>
      <w:r w:rsidRPr="00BF57DE">
        <w:t xml:space="preserve"> Practice</w:t>
      </w:r>
    </w:p>
    <w:p w14:paraId="0DC3E5B0" w14:textId="56598CF9" w:rsidR="0035078D" w:rsidRPr="00E82D1F" w:rsidRDefault="0035078D" w:rsidP="00E82D1F">
      <w:pPr>
        <w:pStyle w:val="APABodyText"/>
      </w:pPr>
      <w:r w:rsidRPr="009651D8">
        <w:t xml:space="preserve">Recent scholarship and applied research from the Nonprofit Quarterly and institutions </w:t>
      </w:r>
      <w:r w:rsidR="00E82D1F">
        <w:t>such as</w:t>
      </w:r>
      <w:r w:rsidRPr="009651D8">
        <w:t xml:space="preserve"> Enterprise Community Partners, the Urban Institute, and LISC reveal a growing consensus </w:t>
      </w:r>
      <w:r w:rsidR="00E82D1F">
        <w:t>on</w:t>
      </w:r>
      <w:r w:rsidRPr="009651D8">
        <w:t xml:space="preserve"> the limit</w:t>
      </w:r>
      <w:r w:rsidR="00E82D1F">
        <w:t>ation</w:t>
      </w:r>
      <w:r w:rsidRPr="009651D8">
        <w:t xml:space="preserve">s of market-based affordable housing strategies. Dubb (2020) explores how faith-based organizations and land trusts are reclaiming land for cooperative </w:t>
      </w:r>
      <w:r w:rsidRPr="00E82D1F">
        <w:t>housing</w:t>
      </w:r>
      <w:r w:rsidRPr="009651D8">
        <w:t>, using alternative ownership models to protect affordability and foster collective governance. These initiatives demonstrate proof-of-concept for co-op acquisition and reveal the need for deeper public-sector alignment to scale such models.</w:t>
      </w:r>
      <w:r>
        <w:t>'</w:t>
      </w:r>
    </w:p>
    <w:p w14:paraId="2F4F367A" w14:textId="77777777" w:rsidR="0035078D" w:rsidRPr="00BF57DE" w:rsidRDefault="0035078D" w:rsidP="00E82D1F">
      <w:pPr>
        <w:pStyle w:val="APAHeading2"/>
      </w:pPr>
      <w:r w:rsidRPr="00BF57DE">
        <w:lastRenderedPageBreak/>
        <w:t xml:space="preserve">The Gap Between </w:t>
      </w:r>
      <w:r w:rsidRPr="00E82D1F">
        <w:t>Knowledge</w:t>
      </w:r>
      <w:r w:rsidRPr="00BF57DE">
        <w:t xml:space="preserve"> and </w:t>
      </w:r>
      <w:r w:rsidRPr="00E82D1F">
        <w:t>Implementation</w:t>
      </w:r>
    </w:p>
    <w:p w14:paraId="0CE9C03D" w14:textId="77777777" w:rsidR="0035078D" w:rsidRPr="009651D8" w:rsidRDefault="0035078D" w:rsidP="00E82D1F">
      <w:pPr>
        <w:pStyle w:val="APABodyText"/>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7E80966F" w14:textId="77777777" w:rsidR="0035078D" w:rsidRPr="00E82D1F" w:rsidRDefault="0035078D" w:rsidP="00E82D1F">
      <w:pPr>
        <w:pStyle w:val="Default"/>
      </w:pPr>
      <w:r w:rsidRPr="00E82D1F">
        <w:t>In sum, the research supports the following conclusions:</w:t>
      </w:r>
    </w:p>
    <w:p w14:paraId="26181BF5" w14:textId="77777777" w:rsidR="0035078D" w:rsidRPr="00E82D1F" w:rsidRDefault="0035078D" w:rsidP="00E82D1F">
      <w:pPr>
        <w:pStyle w:val="Default"/>
        <w:rPr>
          <w:rFonts w:hint="eastAsia"/>
        </w:rPr>
      </w:pPr>
      <w:r w:rsidRPr="00E82D1F">
        <w:t>Racialized housing outcomes are driven by structural exclusions, not individual deficits.</w:t>
      </w:r>
    </w:p>
    <w:p w14:paraId="05F5549C" w14:textId="77777777" w:rsidR="0035078D" w:rsidRPr="00E82D1F" w:rsidRDefault="0035078D" w:rsidP="00E82D1F">
      <w:pPr>
        <w:pStyle w:val="Default"/>
        <w:rPr>
          <w:rFonts w:hint="eastAsia"/>
        </w:rPr>
      </w:pPr>
      <w:r w:rsidRPr="00E82D1F">
        <w:t>Rental subsidies have demonstrable limits when disconnected from ownership pathways.</w:t>
      </w:r>
    </w:p>
    <w:p w14:paraId="2FBB868A" w14:textId="77777777" w:rsidR="0035078D" w:rsidRPr="00E82D1F" w:rsidRDefault="0035078D" w:rsidP="00E82D1F">
      <w:pPr>
        <w:pStyle w:val="Default"/>
        <w:rPr>
          <w:rFonts w:hint="eastAsia"/>
        </w:rPr>
      </w:pPr>
      <w:r w:rsidRPr="00E82D1F">
        <w:t>Public expenditures on housing instability are unsustainable and inefficient.</w:t>
      </w:r>
    </w:p>
    <w:p w14:paraId="482539DE" w14:textId="77777777" w:rsidR="0035078D" w:rsidRPr="00E82D1F" w:rsidRDefault="0035078D" w:rsidP="00E82D1F">
      <w:pPr>
        <w:pStyle w:val="Default"/>
        <w:rPr>
          <w:rFonts w:hint="eastAsia"/>
        </w:rPr>
      </w:pPr>
      <w:r w:rsidRPr="00E82D1F">
        <w:t>Cooperative housing models are legally viable, financially rational, and socially just.</w:t>
      </w:r>
    </w:p>
    <w:p w14:paraId="5729DC67" w14:textId="77777777" w:rsidR="0035078D" w:rsidRPr="00E82D1F" w:rsidRDefault="0035078D" w:rsidP="00E82D1F">
      <w:pPr>
        <w:pStyle w:val="Default"/>
      </w:pPr>
      <w:r w:rsidRPr="00E82D1F">
        <w:t>TCAP is the policy bridge between decades of research and the transformative application of that knowledge.</w:t>
      </w:r>
    </w:p>
    <w:p w14:paraId="7BF944B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24CD1C02" w14:textId="77777777" w:rsidR="0035078D" w:rsidRPr="009651D8" w:rsidRDefault="0035078D" w:rsidP="0035078D">
      <w:pPr>
        <w:pStyle w:val="Default"/>
        <w:suppressAutoHyphens/>
        <w:spacing w:before="0" w:line="240" w:lineRule="auto"/>
        <w:rPr>
          <w:rFonts w:cs="Times New Roman"/>
        </w:rPr>
      </w:pPr>
      <w:r w:rsidRPr="009651D8">
        <w:rPr>
          <w:rFonts w:cs="Times New Roman"/>
          <w:color w:val="808080"/>
          <w:sz w:val="24"/>
          <w:szCs w:val="24"/>
        </w:rPr>
        <w:br w:type="page"/>
      </w:r>
    </w:p>
    <w:p w14:paraId="6BB84D2B" w14:textId="77777777" w:rsidR="0035078D" w:rsidRPr="009651D8" w:rsidRDefault="0035078D" w:rsidP="00E82D1F">
      <w:pPr>
        <w:pStyle w:val="APATitle"/>
        <w:rPr>
          <w:rFonts w:eastAsia="Times Roman"/>
        </w:rPr>
      </w:pPr>
      <w:r w:rsidRPr="009651D8">
        <w:lastRenderedPageBreak/>
        <w:t xml:space="preserve">PART II — POLICY DESIGN &amp; </w:t>
      </w:r>
      <w:r w:rsidRPr="00E82D1F">
        <w:t>IMPLEMENTATION</w:t>
      </w:r>
    </w:p>
    <w:p w14:paraId="18755FA9" w14:textId="77777777" w:rsidR="0035078D" w:rsidRPr="00BF57DE" w:rsidRDefault="0035078D" w:rsidP="00E82D1F">
      <w:pPr>
        <w:pStyle w:val="APAHeading1"/>
      </w:pPr>
      <w:r>
        <w:t xml:space="preserve">2.1 </w:t>
      </w:r>
      <w:r w:rsidRPr="00E82D1F">
        <w:t>Methodology</w:t>
      </w:r>
    </w:p>
    <w:p w14:paraId="69E3A597" w14:textId="77777777" w:rsidR="0035078D" w:rsidRPr="00BF57DE" w:rsidRDefault="0035078D" w:rsidP="00E82D1F">
      <w:pPr>
        <w:pStyle w:val="APAHeading2"/>
      </w:pPr>
      <w:r w:rsidRPr="00BF57DE">
        <w:t xml:space="preserve">Research Design and Policy </w:t>
      </w:r>
      <w:r w:rsidRPr="00E82D1F">
        <w:t>Formation</w:t>
      </w:r>
      <w:r w:rsidRPr="00BF57DE">
        <w:t xml:space="preserve"> Logic</w:t>
      </w:r>
    </w:p>
    <w:p w14:paraId="106B7B83" w14:textId="1A22DC4A" w:rsidR="0035078D" w:rsidRPr="009651D8" w:rsidRDefault="0035078D" w:rsidP="00E82D1F">
      <w:pPr>
        <w:pStyle w:val="APABodyText"/>
      </w:pPr>
      <w:r w:rsidRPr="009651D8">
        <w:tab/>
        <w:t xml:space="preserve">The methodological framework underlying the </w:t>
      </w:r>
      <w:r w:rsidRPr="00E82D1F">
        <w:t>Tenant</w:t>
      </w:r>
      <w:r w:rsidRPr="009651D8">
        <w:t xml:space="preserve">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66E0FFC" w14:textId="77777777" w:rsidR="0035078D" w:rsidRPr="00BF57DE" w:rsidRDefault="0035078D" w:rsidP="00E82D1F">
      <w:pPr>
        <w:pStyle w:val="APAHeading2"/>
      </w:pPr>
      <w:r w:rsidRPr="00BF57DE">
        <w:t>Mixed-Methods Synthesis</w:t>
      </w:r>
    </w:p>
    <w:p w14:paraId="4767DD49" w14:textId="77777777" w:rsidR="0035078D" w:rsidRDefault="0035078D" w:rsidP="00E82D1F">
      <w:pPr>
        <w:pStyle w:val="APABodyText"/>
      </w:pPr>
      <w:r w:rsidRPr="009651D8">
        <w:tab/>
        <w:t xml:space="preserve">The TCAP policy was constructed using a mixed-methods approach. Quantitative data were derived from HUD datasets, NYC HPD violation registries, NYCHA tenancy records, and city-level expenditure reports, </w:t>
      </w:r>
      <w:r>
        <w:t>with</w:t>
      </w:r>
      <w:r w:rsidRPr="009651D8">
        <w:t xml:space="preserve"> </w:t>
      </w:r>
      <w:r>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76A10FD5" w14:textId="77777777" w:rsidR="0035078D" w:rsidRDefault="0035078D" w:rsidP="0035078D"/>
    <w:p w14:paraId="1BE9682D" w14:textId="77777777" w:rsidR="0035078D" w:rsidRDefault="0035078D" w:rsidP="0035078D">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644E3B52" w14:textId="77777777" w:rsidR="0035078D" w:rsidRPr="00BF57DE" w:rsidRDefault="0035078D" w:rsidP="00E82D1F">
      <w:pPr>
        <w:pStyle w:val="APAHeading2"/>
      </w:pPr>
      <w:r w:rsidRPr="00BF57DE">
        <w:lastRenderedPageBreak/>
        <w:t>Stakeholder-Centered Design</w:t>
      </w:r>
    </w:p>
    <w:p w14:paraId="2846A2BD" w14:textId="77777777" w:rsidR="0035078D" w:rsidRDefault="0035078D" w:rsidP="00E82D1F">
      <w:pPr>
        <w:pStyle w:val="APABodyText"/>
      </w:pPr>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38DE005B" w14:textId="77777777" w:rsidR="0035078D" w:rsidRPr="009651D8" w:rsidRDefault="0035078D" w:rsidP="0035078D"/>
    <w:p w14:paraId="37C078C7" w14:textId="77777777" w:rsidR="0035078D" w:rsidRPr="00BF57DE" w:rsidRDefault="0035078D" w:rsidP="00E82D1F">
      <w:pPr>
        <w:pStyle w:val="APAHeading2"/>
      </w:pPr>
      <w:r w:rsidRPr="00BF57DE">
        <w:t>Pilot Site Selection Criteria</w:t>
      </w:r>
    </w:p>
    <w:p w14:paraId="6DE63C56" w14:textId="77777777" w:rsidR="0035078D" w:rsidRPr="009651D8" w:rsidRDefault="0035078D" w:rsidP="00E82D1F">
      <w:pPr>
        <w:pStyle w:val="APABodyText"/>
      </w:pPr>
      <w:r w:rsidRPr="009651D8">
        <w:t>The pilot phase methodology identifies five buildings for initial implementation, selected based on the following criteria:</w:t>
      </w:r>
    </w:p>
    <w:p w14:paraId="34A5AB79" w14:textId="77777777" w:rsidR="0035078D" w:rsidRPr="00E82D1F" w:rsidRDefault="0035078D" w:rsidP="00E82D1F">
      <w:pPr>
        <w:pStyle w:val="Default"/>
        <w:rPr>
          <w:rFonts w:hint="eastAsia"/>
        </w:rPr>
      </w:pPr>
      <w:r w:rsidRPr="00E82D1F">
        <w:t>Documented history of HPD violations and landlord negligence</w:t>
      </w:r>
    </w:p>
    <w:p w14:paraId="52B020F0" w14:textId="77777777" w:rsidR="0035078D" w:rsidRPr="00E82D1F" w:rsidRDefault="0035078D" w:rsidP="00E82D1F">
      <w:pPr>
        <w:pStyle w:val="Default"/>
        <w:rPr>
          <w:rFonts w:hint="eastAsia"/>
        </w:rPr>
      </w:pPr>
      <w:r w:rsidRPr="00E82D1F">
        <w:t>High voucher penetration and subsidy density (≥40% of tenants with HCV, FHEPS, or HASA)</w:t>
      </w:r>
    </w:p>
    <w:p w14:paraId="49EC8B2D" w14:textId="77777777" w:rsidR="0035078D" w:rsidRPr="00E82D1F" w:rsidRDefault="0035078D" w:rsidP="00E82D1F">
      <w:pPr>
        <w:pStyle w:val="Default"/>
        <w:rPr>
          <w:rFonts w:hint="eastAsia"/>
        </w:rPr>
      </w:pPr>
      <w:r w:rsidRPr="00E82D1F">
        <w:t>Existence or viability of tenant organizing infrastructure</w:t>
      </w:r>
    </w:p>
    <w:p w14:paraId="12A41E15" w14:textId="77777777" w:rsidR="0035078D" w:rsidRPr="00E82D1F" w:rsidRDefault="0035078D" w:rsidP="00E82D1F">
      <w:pPr>
        <w:pStyle w:val="Default"/>
        <w:rPr>
          <w:rFonts w:hint="eastAsia"/>
        </w:rPr>
      </w:pPr>
      <w:r w:rsidRPr="00E82D1F">
        <w:t xml:space="preserve">Location within historically redlined or rapidly gentrifying </w:t>
      </w:r>
      <w:proofErr w:type="gramStart"/>
      <w:r w:rsidRPr="00E82D1F">
        <w:t>neighborhoods</w:t>
      </w:r>
      <w:proofErr w:type="gramEnd"/>
    </w:p>
    <w:p w14:paraId="3D22D236" w14:textId="77777777" w:rsidR="0035078D" w:rsidRPr="00E82D1F" w:rsidRDefault="0035078D" w:rsidP="00E82D1F">
      <w:pPr>
        <w:pStyle w:val="Default"/>
        <w:rPr>
          <w:rFonts w:hint="eastAsia"/>
        </w:rPr>
      </w:pPr>
      <w:r w:rsidRPr="00E82D1F">
        <w:t>Feasibility of financial conversion and legal acquisition under NYC housing law</w:t>
      </w:r>
    </w:p>
    <w:p w14:paraId="7BE73F80" w14:textId="77777777" w:rsidR="0035078D" w:rsidRPr="00ED00AE" w:rsidRDefault="0035078D" w:rsidP="00E82D1F">
      <w:pPr>
        <w:pStyle w:val="APABodyText"/>
      </w:pPr>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717C0231" w14:textId="77777777" w:rsidR="0035078D" w:rsidRDefault="0035078D" w:rsidP="0035078D">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3D6CF2D5" w14:textId="77777777" w:rsidR="0035078D" w:rsidRPr="00BF57DE" w:rsidRDefault="0035078D" w:rsidP="00E82D1F">
      <w:pPr>
        <w:pStyle w:val="APAHeading2"/>
      </w:pPr>
      <w:r w:rsidRPr="00BF57DE">
        <w:lastRenderedPageBreak/>
        <w:t xml:space="preserve">Evaluation and Measurement </w:t>
      </w:r>
      <w:r w:rsidRPr="00E82D1F">
        <w:t>Framework</w:t>
      </w:r>
    </w:p>
    <w:p w14:paraId="17ACB7EA" w14:textId="77777777" w:rsidR="0035078D" w:rsidRPr="00E82D1F" w:rsidRDefault="0035078D" w:rsidP="00E82D1F">
      <w:pPr>
        <w:pStyle w:val="APABodyText"/>
      </w:pPr>
      <w:r w:rsidRPr="009651D8">
        <w:t>Evaluation will be structured around four primary metrics:</w:t>
      </w:r>
    </w:p>
    <w:p w14:paraId="58183A03" w14:textId="77777777" w:rsidR="0035078D" w:rsidRPr="009651D8" w:rsidRDefault="0035078D" w:rsidP="00E82D1F">
      <w:pPr>
        <w:pStyle w:val="Default"/>
      </w:pPr>
      <w:r w:rsidRPr="009651D8">
        <w:rPr>
          <w:b/>
          <w:bCs/>
        </w:rPr>
        <w:t>Housing Stability Index</w:t>
      </w:r>
      <w:r w:rsidRPr="009651D8">
        <w:t xml:space="preserve"> – measuring reduction in eviction rates, rent burden, and turnover among pilot buildings.</w:t>
      </w:r>
    </w:p>
    <w:p w14:paraId="34767329" w14:textId="77777777" w:rsidR="0035078D" w:rsidRPr="009651D8" w:rsidRDefault="0035078D" w:rsidP="00E82D1F">
      <w:pPr>
        <w:pStyle w:val="Default"/>
      </w:pPr>
      <w:r w:rsidRPr="009651D8">
        <w:rPr>
          <w:b/>
          <w:bCs/>
        </w:rPr>
        <w:t>Subsidy Conversion Efficiency</w:t>
      </w:r>
      <w:r w:rsidRPr="009651D8">
        <w:t xml:space="preserve"> – tracking the fiscal differential between rental support and ownership investment.</w:t>
      </w:r>
    </w:p>
    <w:p w14:paraId="3F2CBF37" w14:textId="77777777" w:rsidR="0035078D" w:rsidRPr="009651D8" w:rsidRDefault="0035078D" w:rsidP="00E82D1F">
      <w:pPr>
        <w:pStyle w:val="Default"/>
      </w:pPr>
      <w:r w:rsidRPr="009651D8">
        <w:rPr>
          <w:b/>
          <w:bCs/>
        </w:rPr>
        <w:t>Ownership Equity Accrual</w:t>
      </w:r>
      <w:r w:rsidRPr="009651D8">
        <w:t xml:space="preserve"> – analyzing share value, capital reserves, and unit improvements over time.</w:t>
      </w:r>
    </w:p>
    <w:p w14:paraId="32B07A39" w14:textId="77777777" w:rsidR="0035078D" w:rsidRPr="009651D8" w:rsidRDefault="0035078D" w:rsidP="00E82D1F">
      <w:pPr>
        <w:pStyle w:val="Default"/>
      </w:pPr>
      <w:r w:rsidRPr="009651D8">
        <w:rPr>
          <w:b/>
          <w:bCs/>
        </w:rPr>
        <w:t>Governance and Capacity Metrics</w:t>
      </w:r>
      <w:r w:rsidRPr="009651D8">
        <w:t xml:space="preserve"> – assessing tenant board participation, co-op compliance rates, and engagement in training programs.</w:t>
      </w:r>
    </w:p>
    <w:p w14:paraId="374D9CFF" w14:textId="77777777" w:rsidR="0035078D" w:rsidRPr="009651D8" w:rsidRDefault="0035078D" w:rsidP="00E82D1F">
      <w:pPr>
        <w:pStyle w:val="APABodyText"/>
      </w:pPr>
      <w:r w:rsidRPr="009651D8">
        <w:t xml:space="preserve">Baseline data will be collected pre-conversion, with follow-up benchmarks assessed at 12, 24, and 60 months. The evaluation team, comprised of HPD analysts, academic </w:t>
      </w:r>
      <w:r w:rsidRPr="00E82D1F">
        <w:t>researchers</w:t>
      </w:r>
      <w:r w:rsidRPr="009651D8">
        <w:t>, and community-based monitoring committees, will produce annual public reports and inform future scaling decisions.</w:t>
      </w:r>
    </w:p>
    <w:p w14:paraId="378CB6A2" w14:textId="77777777" w:rsidR="0035078D" w:rsidRPr="009651D8" w:rsidRDefault="0035078D" w:rsidP="00E82D1F">
      <w:pPr>
        <w:pStyle w:val="APAHeading1"/>
        <w:rPr>
          <w:rFonts w:eastAsia="Times Roman"/>
        </w:rPr>
      </w:pPr>
      <w:r>
        <w:t xml:space="preserve">2.2 </w:t>
      </w:r>
      <w:r w:rsidRPr="00ED00AE">
        <w:t>Legal</w:t>
      </w:r>
      <w:r w:rsidRPr="009651D8">
        <w:t xml:space="preserve"> and Regulatory </w:t>
      </w:r>
      <w:r w:rsidRPr="00E82D1F">
        <w:t>Analysis</w:t>
      </w:r>
    </w:p>
    <w:p w14:paraId="2C473015" w14:textId="77777777" w:rsidR="0035078D" w:rsidRPr="009651D8" w:rsidRDefault="0035078D" w:rsidP="00E82D1F">
      <w:pPr>
        <w:pStyle w:val="APABodyText"/>
      </w:pPr>
      <w:r w:rsidRPr="009651D8">
        <w:tab/>
        <w:t xml:space="preserve">The legal framework supporting TCAP has been tailored to anticipate implementation challenges without repeating general legislative summaries </w:t>
      </w:r>
      <w:r w:rsidRPr="00E82D1F">
        <w:t>elsewhere</w:t>
      </w:r>
      <w:r w:rsidRPr="009651D8">
        <w:t>. This section focuses on the specific legal design needed to facilitate a seamless transition from subsidy-based tenancy to cooperative ownership.</w:t>
      </w:r>
    </w:p>
    <w:p w14:paraId="420C5731" w14:textId="77777777" w:rsidR="0035078D" w:rsidRPr="00BF57DE" w:rsidRDefault="0035078D" w:rsidP="0035078D">
      <w:pPr>
        <w:pStyle w:val="Default"/>
      </w:pPr>
      <w:r w:rsidRPr="00BF57DE">
        <w:rPr>
          <w:b/>
          <w:bCs/>
        </w:rPr>
        <w:t>Subsidy-to-Equity Enabling Legislation:</w:t>
      </w:r>
      <w:r w:rsidRPr="00BF57DE">
        <w:t xml:space="preserve"> Drafted amendments to NYS Real Property Law and local housing statutes to allow for the redirection of Section 8, </w:t>
      </w:r>
      <w:proofErr w:type="spellStart"/>
      <w:r w:rsidRPr="00BF57DE">
        <w:t>CityFHEPS</w:t>
      </w:r>
      <w:proofErr w:type="spellEnd"/>
      <w:r w:rsidRPr="00BF57DE">
        <w:t>, and HASA benefits into equity-convertible instruments.</w:t>
      </w:r>
    </w:p>
    <w:p w14:paraId="6E79CA2A" w14:textId="77777777" w:rsidR="0035078D" w:rsidRPr="00BF57DE" w:rsidRDefault="0035078D" w:rsidP="0035078D">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14DA584" w14:textId="77777777" w:rsidR="0035078D" w:rsidRPr="00BF57DE" w:rsidRDefault="0035078D" w:rsidP="0035078D">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w:t>
      </w:r>
      <w:proofErr w:type="gramStart"/>
      <w:r w:rsidRPr="00BF57DE">
        <w:t>Third Party</w:t>
      </w:r>
      <w:proofErr w:type="gramEnd"/>
      <w:r w:rsidRPr="00BF57DE">
        <w:t xml:space="preserve"> Acquisition programs.</w:t>
      </w:r>
    </w:p>
    <w:p w14:paraId="2AD3A753" w14:textId="77777777" w:rsidR="0035078D" w:rsidRDefault="0035078D" w:rsidP="0035078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14C6E3FC" w14:textId="77777777" w:rsidR="0035078D" w:rsidRPr="00BF57DE" w:rsidRDefault="0035078D" w:rsidP="0035078D">
      <w:pPr>
        <w:pStyle w:val="Default"/>
        <w:numPr>
          <w:ilvl w:val="0"/>
          <w:numId w:val="0"/>
        </w:numPr>
        <w:ind w:left="580"/>
      </w:pPr>
    </w:p>
    <w:p w14:paraId="2D25034E" w14:textId="77777777" w:rsidR="0035078D" w:rsidRDefault="0035078D" w:rsidP="00C443BD">
      <w:pPr>
        <w:pStyle w:val="APABodyText"/>
      </w:pPr>
      <w:r w:rsidRPr="009651D8">
        <w:t xml:space="preserve">These legal foundations will be </w:t>
      </w:r>
      <w:r w:rsidRPr="00C443BD">
        <w:t>implemented</w:t>
      </w:r>
      <w:r w:rsidRPr="009651D8">
        <w:t xml:space="preserve"> in coordination with the NYC Law Department, the NYS Attorney General's Office, HUD regional legal staff, and </w:t>
      </w:r>
      <w:r w:rsidRPr="00E82D1F">
        <w:t>housing</w:t>
      </w:r>
      <w:r w:rsidRPr="009651D8">
        <w:t xml:space="preserve"> court administrative judges. A model legislative package and policy memo will be included in the forthcoming Program Architecture appendix.</w:t>
      </w:r>
    </w:p>
    <w:p w14:paraId="7FFC891F" w14:textId="77777777" w:rsidR="0035078D" w:rsidRPr="00BF57DE" w:rsidRDefault="0035078D" w:rsidP="00C443BD">
      <w:pPr>
        <w:pStyle w:val="APAHeading1"/>
      </w:pPr>
      <w:r>
        <w:t>2.3 P</w:t>
      </w:r>
      <w:r w:rsidRPr="00BF57DE">
        <w:t xml:space="preserve">olicy </w:t>
      </w:r>
      <w:r w:rsidRPr="00C443BD">
        <w:t>Proposal</w:t>
      </w:r>
    </w:p>
    <w:p w14:paraId="16255689" w14:textId="77777777" w:rsidR="0035078D" w:rsidRPr="009651D8" w:rsidRDefault="0035078D" w:rsidP="0035078D">
      <w:pPr>
        <w:pStyle w:val="Category"/>
        <w:rPr>
          <w:rFonts w:eastAsia="Times Roman"/>
        </w:rPr>
      </w:pPr>
      <w:r w:rsidRPr="009651D8">
        <w:t>Overview of the Tenant Co-op Acquisition Program (TCAP)</w:t>
      </w:r>
    </w:p>
    <w:p w14:paraId="31758B61" w14:textId="77777777" w:rsidR="0035078D" w:rsidRPr="00BF57DE" w:rsidRDefault="0035078D" w:rsidP="0035078D">
      <w:pPr>
        <w:rPr>
          <w:rFonts w:ascii="Times New Roman" w:eastAsia="Arial Unicode MS" w:hAnsi="Times New Roman" w:cs="Times New Roman"/>
          <w:sz w:val="24"/>
          <w:szCs w:val="24"/>
        </w:rPr>
      </w:pPr>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w:t>
      </w:r>
      <w:proofErr w:type="gramStart"/>
      <w:r w:rsidRPr="009651D8">
        <w:t>pathway</w:t>
      </w:r>
      <w:proofErr w:type="gramEnd"/>
    </w:p>
    <w:p w14:paraId="0570D844" w14:textId="77777777" w:rsidR="0035078D" w:rsidRPr="00BF57DE" w:rsidRDefault="0035078D" w:rsidP="0035078D">
      <w:pPr>
        <w:pStyle w:val="Category"/>
      </w:pPr>
      <w:r w:rsidRPr="00BF57DE">
        <w:t>Distinctive Design Features</w:t>
      </w:r>
    </w:p>
    <w:p w14:paraId="55255BE1" w14:textId="77777777" w:rsidR="0035078D" w:rsidRPr="009651D8" w:rsidRDefault="0035078D" w:rsidP="0035078D">
      <w:r w:rsidRPr="009651D8">
        <w:tab/>
        <w:t>Unlike prior co-op models or rent assistance expansions, TCAP integrates city-administered financing, legal structuring, and subsidy redirection into a cohesive conversion mechanism. The program is structured to:</w:t>
      </w:r>
    </w:p>
    <w:p w14:paraId="1542A2E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Enable tenant associations to acquire their buildings through low-interest, city-backed financing </w:t>
      </w:r>
      <w:proofErr w:type="gramStart"/>
      <w:r w:rsidRPr="009651D8">
        <w:rPr>
          <w:rFonts w:cs="Times New Roman"/>
          <w:sz w:val="24"/>
          <w:szCs w:val="24"/>
        </w:rPr>
        <w:t>tools</w:t>
      </w:r>
      <w:proofErr w:type="gramEnd"/>
    </w:p>
    <w:p w14:paraId="38703B6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 a five-year transitional use of existing rental subsidies to fund share purchases, cooperative reserve accounts, and maintenance stabilization.</w:t>
      </w:r>
    </w:p>
    <w:p w14:paraId="44A4B7B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Build long-term cooperative governance capacity via sustained technical assistance and compliance </w:t>
      </w:r>
      <w:proofErr w:type="gramStart"/>
      <w:r w:rsidRPr="009651D8">
        <w:rPr>
          <w:rFonts w:cs="Times New Roman"/>
          <w:sz w:val="24"/>
          <w:szCs w:val="24"/>
        </w:rPr>
        <w:t>oversight</w:t>
      </w:r>
      <w:proofErr w:type="gramEnd"/>
    </w:p>
    <w:p w14:paraId="7E27B4C6" w14:textId="77777777" w:rsidR="0035078D" w:rsidRPr="009651D8" w:rsidRDefault="0035078D" w:rsidP="0035078D">
      <w:r w:rsidRPr="009651D8">
        <w:t>These design elements ensure that TCAP not only expands affordability but also institutionalizes wealth-building and democratic control at the tenant level.</w:t>
      </w:r>
    </w:p>
    <w:p w14:paraId="544F07F7" w14:textId="77777777" w:rsidR="0035078D" w:rsidRPr="00BF57DE" w:rsidRDefault="0035078D" w:rsidP="0035078D">
      <w:pPr>
        <w:pStyle w:val="Category"/>
      </w:pPr>
      <w:r w:rsidRPr="00BF57DE">
        <w:t>Property and Tenant Eligibility</w:t>
      </w:r>
    </w:p>
    <w:p w14:paraId="76F1681E"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lastRenderedPageBreak/>
        <w:t xml:space="preserve">Eligibility parameters are calibrated to identify high-impact opportunities for conversion. </w:t>
      </w:r>
    </w:p>
    <w:p w14:paraId="26343B7D" w14:textId="77777777" w:rsidR="0035078D" w:rsidRPr="009651D8" w:rsidRDefault="0035078D" w:rsidP="0035078D">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3CDAF62A" w14:textId="77777777" w:rsidR="0035078D" w:rsidRPr="00BF57DE" w:rsidRDefault="0035078D" w:rsidP="0035078D">
      <w:pPr>
        <w:pStyle w:val="Category"/>
      </w:pPr>
      <w:r w:rsidRPr="00BF57DE">
        <w:t>Sequential Conversion Phases</w:t>
      </w:r>
    </w:p>
    <w:p w14:paraId="3722753C"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The conversion process unfolds in four structured phases:</w:t>
      </w:r>
    </w:p>
    <w:p w14:paraId="3FF85FAE" w14:textId="77777777" w:rsidR="0035078D" w:rsidRPr="009651D8" w:rsidRDefault="0035078D" w:rsidP="0035078D">
      <w:pPr>
        <w:pStyle w:val="Style2"/>
      </w:pPr>
      <w:r w:rsidRPr="009651D8">
        <w:rPr>
          <w:b/>
        </w:rPr>
        <w:t>Preliminary Organizing and Legal Structuring</w:t>
      </w:r>
      <w:r w:rsidRPr="009651D8">
        <w:t xml:space="preserve"> – Tenants either establish or affiliate with a legal co-op body and undergo initial training.</w:t>
      </w:r>
    </w:p>
    <w:p w14:paraId="367B6ABB" w14:textId="77777777" w:rsidR="0035078D" w:rsidRPr="009651D8" w:rsidRDefault="0035078D" w:rsidP="0035078D">
      <w:pPr>
        <w:pStyle w:val="Style2"/>
      </w:pPr>
      <w:r w:rsidRPr="009651D8">
        <w:rPr>
          <w:b/>
        </w:rPr>
        <w:t>Acquisition and Financing Execution</w:t>
      </w:r>
      <w:r w:rsidRPr="009651D8">
        <w:t xml:space="preserve"> – Title transfer and cooperative incorporation occur through HPD-certified acquisition loans.</w:t>
      </w:r>
    </w:p>
    <w:p w14:paraId="37BA5D94" w14:textId="77777777" w:rsidR="0035078D" w:rsidRPr="009651D8" w:rsidRDefault="0035078D" w:rsidP="0035078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03A4C1D9" w14:textId="77777777" w:rsidR="0035078D" w:rsidRPr="009651D8" w:rsidRDefault="0035078D" w:rsidP="0035078D">
      <w:pPr>
        <w:pStyle w:val="Style2"/>
        <w:rPr>
          <w:lang w:val="de-DE"/>
        </w:rPr>
      </w:pPr>
      <w:r w:rsidRPr="009651D8">
        <w:rPr>
          <w:b/>
          <w:lang w:val="de-DE"/>
        </w:rPr>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62AD5575" w14:textId="77777777" w:rsidR="0035078D" w:rsidRPr="009651D8" w:rsidRDefault="0035078D" w:rsidP="0035078D">
      <w:pPr>
        <w:pStyle w:val="Default"/>
        <w:suppressAutoHyphens/>
        <w:spacing w:before="0" w:after="60" w:line="240" w:lineRule="auto"/>
        <w:rPr>
          <w:rFonts w:eastAsia="Times Roman" w:cs="Times New Roman"/>
          <w:b/>
          <w:bCs/>
          <w:sz w:val="28"/>
          <w:szCs w:val="28"/>
        </w:rPr>
      </w:pPr>
      <w:r w:rsidRPr="009651D8">
        <w:rPr>
          <w:rFonts w:cs="Times New Roman"/>
          <w:b/>
          <w:bCs/>
          <w:sz w:val="28"/>
          <w:szCs w:val="28"/>
        </w:rPr>
        <w:t>Financial Infrastructure and Risk Management</w:t>
      </w:r>
    </w:p>
    <w:p w14:paraId="2EB4491D" w14:textId="77777777" w:rsidR="0035078D" w:rsidRPr="009651D8" w:rsidRDefault="0035078D" w:rsidP="0035078D">
      <w:pPr>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s funding architecture includes:</w:t>
      </w:r>
    </w:p>
    <w:p w14:paraId="5565AEAE" w14:textId="77777777" w:rsidR="0035078D" w:rsidRPr="002541B0" w:rsidRDefault="0035078D" w:rsidP="0035078D">
      <w:pPr>
        <w:pStyle w:val="Default"/>
        <w:rPr>
          <w:rFonts w:hint="eastAsia"/>
        </w:rPr>
      </w:pPr>
      <w:r w:rsidRPr="002541B0">
        <w:t>Convertible Subsidy Allocations: Subsidy amounts are recharacterized as share-equity contributions, tracked by HPD.</w:t>
      </w:r>
    </w:p>
    <w:p w14:paraId="38EB3E8D" w14:textId="77777777" w:rsidR="0035078D" w:rsidRPr="002541B0" w:rsidRDefault="0035078D" w:rsidP="0035078D">
      <w:pPr>
        <w:pStyle w:val="Default"/>
        <w:rPr>
          <w:rFonts w:hint="eastAsia"/>
        </w:rPr>
      </w:pPr>
      <w:r w:rsidRPr="002541B0">
        <w:t>City-Guaranteed Acquisition Loans: Backed by capital reserves and revolving funds housed in municipal trust accounts.</w:t>
      </w:r>
    </w:p>
    <w:p w14:paraId="33CB6BEF" w14:textId="77777777" w:rsidR="0035078D" w:rsidRPr="002541B0" w:rsidRDefault="0035078D" w:rsidP="0035078D">
      <w:pPr>
        <w:pStyle w:val="Default"/>
        <w:rPr>
          <w:rFonts w:hint="eastAsia"/>
        </w:rPr>
      </w:pPr>
      <w:r w:rsidRPr="002541B0">
        <w:t>Maintenance Stabilization Accounts</w:t>
      </w:r>
      <w:r w:rsidRPr="009651D8">
        <w:t>: Protect against operating shortfalls during and after conversion.</w:t>
      </w:r>
    </w:p>
    <w:p w14:paraId="1DF878F5" w14:textId="77777777" w:rsidR="0035078D" w:rsidRPr="002541B0" w:rsidRDefault="0035078D" w:rsidP="0035078D">
      <w:pPr>
        <w:pStyle w:val="Default"/>
        <w:rPr>
          <w:rFonts w:hint="eastAsia"/>
        </w:rPr>
      </w:pPr>
      <w:r w:rsidRPr="002541B0">
        <w:t>Compliance Audit Protocols: Built-in accountability ensures legal and fiscal transparency while safeguarding tenant autonomy.</w:t>
      </w:r>
    </w:p>
    <w:p w14:paraId="60450D45" w14:textId="77777777" w:rsidR="0035078D" w:rsidRPr="00BF57DE" w:rsidRDefault="0035078D" w:rsidP="0035078D">
      <w:pPr>
        <w:pStyle w:val="Category"/>
      </w:pPr>
      <w:r w:rsidRPr="00BF57DE">
        <w:t>Scaling Roadmap and Replicability</w:t>
      </w:r>
    </w:p>
    <w:p w14:paraId="541AE7BB" w14:textId="77777777" w:rsidR="0035078D" w:rsidRPr="009651D8" w:rsidRDefault="0035078D" w:rsidP="0035078D">
      <w:pPr>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 xml:space="preserve">s long-term framework is designed for scalable expansion across boroughs and adaptation by </w:t>
      </w:r>
      <w:r w:rsidRPr="009651D8">
        <w:rPr>
          <w:rFonts w:ascii="Times New Roman" w:hAnsi="Times New Roman" w:cs="Times New Roman"/>
        </w:rPr>
        <w:tab/>
      </w:r>
      <w:r w:rsidRPr="009651D8">
        <w:rPr>
          <w:rFonts w:ascii="Times New Roman" w:hAnsi="Times New Roman" w:cs="Times New Roman"/>
        </w:rPr>
        <w:tab/>
      </w:r>
    </w:p>
    <w:p w14:paraId="2738DEB5"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lastRenderedPageBreak/>
        <w:tab/>
        <w:t xml:space="preserve">other municipalities. </w:t>
      </w:r>
    </w:p>
    <w:p w14:paraId="4BC47D33" w14:textId="77777777" w:rsidR="0035078D" w:rsidRPr="009651D8" w:rsidRDefault="0035078D" w:rsidP="0035078D">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C03F740"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ab/>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Fonts w:ascii="Times New Roman" w:hAnsi="Times New Roman" w:cs="Times New Roman"/>
          <w:rtl/>
        </w:rPr>
        <w:t>’</w:t>
      </w:r>
      <w:r w:rsidRPr="009651D8">
        <w:rPr>
          <w:rFonts w:ascii="Times New Roman" w:hAnsi="Times New Roman" w:cs="Times New Roman"/>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4F313767" w14:textId="77777777" w:rsidR="0035078D" w:rsidRPr="00BF57DE" w:rsidRDefault="0035078D" w:rsidP="0035078D">
      <w:pPr>
        <w:pStyle w:val="Category"/>
      </w:pPr>
      <w:r w:rsidRPr="00BF57DE">
        <w:t>Mixed-Methods Synthesis</w:t>
      </w:r>
    </w:p>
    <w:p w14:paraId="2E274C80"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ab/>
        <w:t xml:space="preserve">The TCAP policy was constructed using a mixed-methods approach. </w:t>
      </w:r>
    </w:p>
    <w:p w14:paraId="34AE9B6C"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rPr>
          <w:rFonts w:ascii="Times New Roman" w:hAnsi="Times New Roman" w:cs="Times New Roman"/>
        </w:rPr>
        <w:t>Elmelech</w:t>
      </w:r>
      <w:proofErr w:type="spellEnd"/>
      <w:r w:rsidRPr="009651D8">
        <w:rPr>
          <w:rFonts w:ascii="Times New Roman" w:hAnsi="Times New Roman" w:cs="Times New Roman"/>
        </w:rPr>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298D5EAB" w14:textId="77777777" w:rsidR="0035078D" w:rsidRPr="00BF57DE" w:rsidRDefault="0035078D" w:rsidP="0035078D">
      <w:pPr>
        <w:pStyle w:val="Category"/>
      </w:pPr>
      <w:r w:rsidRPr="00BF57DE">
        <w:t>Stakeholder-Centered Design</w:t>
      </w:r>
    </w:p>
    <w:p w14:paraId="2F759732"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ab/>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4D36212B" w14:textId="77777777" w:rsidR="0035078D" w:rsidRPr="00BF57DE" w:rsidRDefault="0035078D" w:rsidP="0035078D">
      <w:pPr>
        <w:pStyle w:val="Category"/>
      </w:pPr>
      <w:r w:rsidRPr="00BF57DE">
        <w:t>Pilot Site Selection Criteria</w:t>
      </w:r>
    </w:p>
    <w:p w14:paraId="30A35DD1"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The pilot phase methodology identifies five buildings for initial implementation, selected based on the following criteria:</w:t>
      </w:r>
    </w:p>
    <w:p w14:paraId="0652E3A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Documented history of HPD violations and landlord negligence</w:t>
      </w:r>
    </w:p>
    <w:p w14:paraId="34F5725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High voucher penetration and subsidy density (≥40% of tenants with HCV, FHEPS, or HASA)</w:t>
      </w:r>
    </w:p>
    <w:p w14:paraId="47311F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Existence or viability of tenant organizing infrastructure</w:t>
      </w:r>
    </w:p>
    <w:p w14:paraId="4299B53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1DC92E9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Feasibility of financial conversion and legal acquisition under NYC housing law</w:t>
      </w:r>
    </w:p>
    <w:p w14:paraId="4A0CE7CA" w14:textId="77777777" w:rsidR="0035078D" w:rsidRPr="009651D8" w:rsidRDefault="0035078D" w:rsidP="0035078D">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6C250C2B" w14:textId="77777777" w:rsidR="0035078D" w:rsidRPr="009651D8" w:rsidRDefault="0035078D" w:rsidP="0035078D"/>
    <w:p w14:paraId="6450BB04" w14:textId="77777777" w:rsidR="0035078D" w:rsidRPr="00BF57DE" w:rsidRDefault="0035078D" w:rsidP="0035078D">
      <w:pPr>
        <w:pStyle w:val="Category"/>
      </w:pPr>
      <w:r w:rsidRPr="00BF57DE">
        <w:t>Evaluation and Measurement Framework</w:t>
      </w:r>
    </w:p>
    <w:p w14:paraId="082369CA"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Evaluation will be structured around four primary metrics:</w:t>
      </w:r>
    </w:p>
    <w:p w14:paraId="519E1BFC" w14:textId="77777777" w:rsidR="0035078D" w:rsidRPr="009651D8" w:rsidRDefault="0035078D" w:rsidP="0035078D">
      <w:pPr>
        <w:pStyle w:val="Default"/>
        <w:numPr>
          <w:ilvl w:val="0"/>
          <w:numId w:val="19"/>
        </w:numPr>
        <w:suppressAutoHyphens/>
        <w:spacing w:before="0" w:after="240" w:line="240" w:lineRule="auto"/>
        <w:rPr>
          <w:rFonts w:cs="Times New Roman"/>
          <w:sz w:val="24"/>
          <w:szCs w:val="24"/>
        </w:rPr>
      </w:pPr>
      <w:r w:rsidRPr="009651D8">
        <w:rPr>
          <w:rFonts w:cs="Times New Roman"/>
          <w:b/>
          <w:bCs/>
          <w:sz w:val="24"/>
          <w:szCs w:val="24"/>
        </w:rPr>
        <w:t>Housing Stability Index</w:t>
      </w:r>
      <w:r w:rsidRPr="009651D8">
        <w:rPr>
          <w:rFonts w:cs="Times New Roman"/>
          <w:sz w:val="24"/>
          <w:szCs w:val="24"/>
        </w:rPr>
        <w:t xml:space="preserve"> – measuring reduction in eviction rates, rent burden, and turnover among pilot buildings.</w:t>
      </w:r>
    </w:p>
    <w:p w14:paraId="39A475D4" w14:textId="77777777" w:rsidR="0035078D" w:rsidRPr="009651D8" w:rsidRDefault="0035078D" w:rsidP="0035078D">
      <w:pPr>
        <w:pStyle w:val="Default"/>
        <w:numPr>
          <w:ilvl w:val="0"/>
          <w:numId w:val="15"/>
        </w:numPr>
        <w:suppressAutoHyphens/>
        <w:spacing w:before="0" w:after="240" w:line="240" w:lineRule="auto"/>
        <w:rPr>
          <w:rFonts w:cs="Times New Roman"/>
          <w:sz w:val="24"/>
          <w:szCs w:val="24"/>
        </w:rPr>
      </w:pPr>
      <w:r w:rsidRPr="009651D8">
        <w:rPr>
          <w:rFonts w:cs="Times New Roman"/>
          <w:b/>
          <w:bCs/>
          <w:sz w:val="24"/>
          <w:szCs w:val="24"/>
        </w:rPr>
        <w:t>Subsidy Conversion Efficiency</w:t>
      </w:r>
      <w:r w:rsidRPr="009651D8">
        <w:rPr>
          <w:rFonts w:cs="Times New Roman"/>
          <w:sz w:val="24"/>
          <w:szCs w:val="24"/>
        </w:rPr>
        <w:t xml:space="preserve"> – tracking the fiscal differential between rental support and ownership investment.</w:t>
      </w:r>
    </w:p>
    <w:p w14:paraId="75491357" w14:textId="77777777" w:rsidR="0035078D" w:rsidRPr="009651D8" w:rsidRDefault="0035078D" w:rsidP="0035078D">
      <w:pPr>
        <w:pStyle w:val="Default"/>
        <w:numPr>
          <w:ilvl w:val="0"/>
          <w:numId w:val="15"/>
        </w:numPr>
        <w:suppressAutoHyphens/>
        <w:spacing w:before="0" w:after="240" w:line="240" w:lineRule="auto"/>
        <w:rPr>
          <w:rFonts w:cs="Times New Roman"/>
          <w:sz w:val="24"/>
          <w:szCs w:val="24"/>
        </w:rPr>
      </w:pPr>
      <w:r w:rsidRPr="009651D8">
        <w:rPr>
          <w:rFonts w:cs="Times New Roman"/>
          <w:b/>
          <w:bCs/>
          <w:sz w:val="24"/>
          <w:szCs w:val="24"/>
        </w:rPr>
        <w:t>Ownership Equity Accrual</w:t>
      </w:r>
      <w:r w:rsidRPr="009651D8">
        <w:rPr>
          <w:rFonts w:cs="Times New Roman"/>
          <w:sz w:val="24"/>
          <w:szCs w:val="24"/>
        </w:rPr>
        <w:t xml:space="preserve"> – analyzing share value, capital reserves, and unit improvements over time.</w:t>
      </w:r>
    </w:p>
    <w:p w14:paraId="0F77DBD5" w14:textId="77777777" w:rsidR="0035078D" w:rsidRPr="009651D8" w:rsidRDefault="0035078D" w:rsidP="0035078D">
      <w:pPr>
        <w:pStyle w:val="Default"/>
        <w:numPr>
          <w:ilvl w:val="0"/>
          <w:numId w:val="15"/>
        </w:numPr>
        <w:suppressAutoHyphens/>
        <w:spacing w:before="0" w:after="240" w:line="240" w:lineRule="auto"/>
        <w:rPr>
          <w:rFonts w:cs="Times New Roman"/>
          <w:sz w:val="24"/>
          <w:szCs w:val="24"/>
        </w:rPr>
      </w:pPr>
      <w:r w:rsidRPr="009651D8">
        <w:rPr>
          <w:rFonts w:cs="Times New Roman"/>
          <w:b/>
          <w:bCs/>
          <w:sz w:val="24"/>
          <w:szCs w:val="24"/>
        </w:rPr>
        <w:t>Governance and Capacity Metrics</w:t>
      </w:r>
      <w:r w:rsidRPr="009651D8">
        <w:rPr>
          <w:rFonts w:cs="Times New Roman"/>
          <w:sz w:val="24"/>
          <w:szCs w:val="24"/>
        </w:rPr>
        <w:t xml:space="preserve"> – assessing tenant board participation, co-op compliance rates, and engagement in training programs.</w:t>
      </w:r>
    </w:p>
    <w:p w14:paraId="04392B29" w14:textId="77777777" w:rsidR="0035078D" w:rsidRPr="009651D8" w:rsidRDefault="0035078D" w:rsidP="0035078D">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203980E3"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Legal and Regulatory Analysis</w:t>
      </w:r>
    </w:p>
    <w:p w14:paraId="591258C2" w14:textId="77777777" w:rsidR="0035078D" w:rsidRPr="009651D8" w:rsidRDefault="0035078D" w:rsidP="0035078D">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2FE3F194" w14:textId="77777777" w:rsidR="0035078D" w:rsidRPr="009651D8" w:rsidRDefault="0035078D" w:rsidP="0035078D">
      <w:pPr>
        <w:pStyle w:val="Default"/>
        <w:suppressAutoHyphens/>
        <w:spacing w:before="0" w:after="322" w:line="240" w:lineRule="auto"/>
        <w:rPr>
          <w:rFonts w:eastAsia="Times Roman" w:cs="Times New Roman"/>
          <w:b/>
          <w:bCs/>
          <w:sz w:val="48"/>
          <w:szCs w:val="48"/>
        </w:rPr>
      </w:pPr>
      <w:r w:rsidRPr="009651D8">
        <w:rPr>
          <w:rFonts w:cs="Times New Roman"/>
          <w:b/>
          <w:bCs/>
          <w:sz w:val="48"/>
          <w:szCs w:val="48"/>
        </w:rPr>
        <w:lastRenderedPageBreak/>
        <w:t>PART III — PROGRAM ARCHITECTURE &amp; IMPLEMENTATION TOOLS</w:t>
      </w:r>
    </w:p>
    <w:p w14:paraId="56B79235"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nl-NL"/>
        </w:rPr>
        <w:t>Overview</w:t>
      </w:r>
      <w:proofErr w:type="spellEnd"/>
    </w:p>
    <w:p w14:paraId="5B70D41E" w14:textId="77777777" w:rsidR="0035078D" w:rsidRPr="009651D8" w:rsidRDefault="0035078D" w:rsidP="0035078D">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12866D13"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Legislative Toolkit</w:t>
      </w:r>
    </w:p>
    <w:p w14:paraId="4A133423"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Public Equity Transfer Framework (PETF) Draft Legislation</w:t>
      </w:r>
      <w:r w:rsidRPr="009651D8">
        <w:rPr>
          <w:rFonts w:cs="Times New Roman"/>
          <w:sz w:val="24"/>
          <w:szCs w:val="24"/>
        </w:rPr>
        <w:t>: Establishes the legal basis for subsidy redirection into equity-generating instruments.</w:t>
      </w:r>
    </w:p>
    <w:p w14:paraId="5DC4126E"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Amendments to NYS Real Property Law §216 &amp; §220</w:t>
      </w:r>
      <w:r w:rsidRPr="009651D8">
        <w:rPr>
          <w:rFonts w:cs="Times New Roman"/>
          <w:sz w:val="24"/>
          <w:szCs w:val="24"/>
        </w:rPr>
        <w:t>: Permits subsidy-backed cooperative equity contributions.</w:t>
      </w:r>
    </w:p>
    <w:p w14:paraId="4603FF7F"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Municipal Enabling Ordinance</w:t>
      </w:r>
      <w:r w:rsidRPr="009651D8">
        <w:rPr>
          <w:rFonts w:cs="Times New Roman"/>
          <w:sz w:val="24"/>
          <w:szCs w:val="24"/>
        </w:rPr>
        <w:t>: Grants HPD and HCR authority to recognize and fund Subsidized Limited-Equity Cooperatives.</w:t>
      </w:r>
    </w:p>
    <w:p w14:paraId="226D7671"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lang w:val="es-ES_tradnl"/>
        </w:rPr>
      </w:pPr>
      <w:proofErr w:type="spellStart"/>
      <w:r w:rsidRPr="009651D8">
        <w:rPr>
          <w:rFonts w:cs="Times New Roman"/>
          <w:b/>
          <w:bCs/>
          <w:sz w:val="24"/>
          <w:szCs w:val="24"/>
          <w:lang w:val="es-ES_tradnl"/>
        </w:rPr>
        <w:t>Model</w:t>
      </w:r>
      <w:proofErr w:type="spellEnd"/>
      <w:r w:rsidRPr="009651D8">
        <w:rPr>
          <w:rFonts w:cs="Times New Roman"/>
          <w:b/>
          <w:bCs/>
          <w:sz w:val="24"/>
          <w:szCs w:val="24"/>
          <w:lang w:val="es-ES_tradnl"/>
        </w:rPr>
        <w:t xml:space="preserve"> COPA </w:t>
      </w:r>
      <w:proofErr w:type="spellStart"/>
      <w:r w:rsidRPr="009651D8">
        <w:rPr>
          <w:rFonts w:cs="Times New Roman"/>
          <w:b/>
          <w:bCs/>
          <w:sz w:val="24"/>
          <w:szCs w:val="24"/>
          <w:lang w:val="es-ES_tradnl"/>
        </w:rPr>
        <w:t>Expansion</w:t>
      </w:r>
      <w:proofErr w:type="spellEnd"/>
      <w:r w:rsidRPr="009651D8">
        <w:rPr>
          <w:rFonts w:cs="Times New Roman"/>
          <w:b/>
          <w:bCs/>
          <w:sz w:val="24"/>
          <w:szCs w:val="24"/>
          <w:lang w:val="es-ES_tradnl"/>
        </w:rPr>
        <w:t xml:space="preserve"> Bill</w:t>
      </w:r>
      <w:r w:rsidRPr="009651D8">
        <w:rPr>
          <w:rFonts w:cs="Times New Roman"/>
          <w:sz w:val="24"/>
          <w:szCs w:val="24"/>
        </w:rPr>
        <w:t>: Provides tenant associations with first purchase rights upon listing or foreclosure.</w:t>
      </w:r>
    </w:p>
    <w:p w14:paraId="5C659594"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lang w:val="it-IT"/>
        </w:rPr>
        <w:t>Legal Templates</w:t>
      </w:r>
    </w:p>
    <w:p w14:paraId="40284860"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Model Bylaws for Tenant Co-ops</w:t>
      </w:r>
    </w:p>
    <w:p w14:paraId="646D5D25"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Subsidy Redirection MOUs</w:t>
      </w:r>
    </w:p>
    <w:p w14:paraId="529B3F37"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Acquisition Financing Term Sheets</w:t>
      </w:r>
    </w:p>
    <w:p w14:paraId="28D4F49A"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Technical Assistance Contracts</w:t>
      </w:r>
    </w:p>
    <w:p w14:paraId="0CB886B3"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Affordability Covenant Agreements</w:t>
      </w:r>
    </w:p>
    <w:p w14:paraId="1E1430D6"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Institutional Coordination Protocols</w:t>
      </w:r>
    </w:p>
    <w:p w14:paraId="07A230E0"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TCAP Implementation Unit Charter</w:t>
      </w:r>
      <w:r w:rsidRPr="009651D8">
        <w:rPr>
          <w:rFonts w:cs="Times New Roman"/>
          <w:sz w:val="24"/>
          <w:szCs w:val="24"/>
        </w:rPr>
        <w:t>: Defines the mandate, staffing, and responsibilities of the interagency TCAP Task Force.</w:t>
      </w:r>
    </w:p>
    <w:p w14:paraId="7439BE83"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lastRenderedPageBreak/>
        <w:t>Compliance and Reporting Dashboards</w:t>
      </w:r>
      <w:r w:rsidRPr="009651D8">
        <w:rPr>
          <w:rFonts w:cs="Times New Roman"/>
          <w:sz w:val="24"/>
          <w:szCs w:val="24"/>
        </w:rPr>
        <w:t>: Outlines digital infrastructure for data collection, tenant board monitoring, and fiscal oversight.</w:t>
      </w:r>
    </w:p>
    <w:p w14:paraId="664EB02F"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Grievance and Mediation Procedures</w:t>
      </w:r>
      <w:r w:rsidRPr="009651D8">
        <w:rPr>
          <w:rFonts w:cs="Times New Roman"/>
          <w:sz w:val="24"/>
          <w:szCs w:val="24"/>
        </w:rPr>
        <w:t>: Defines accessible channels for dispute resolution during and after conversion.</w:t>
      </w:r>
    </w:p>
    <w:p w14:paraId="73C9DA01"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Technical Assistance Framework</w:t>
      </w:r>
    </w:p>
    <w:p w14:paraId="21BD5DE3"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Tenant Organizing &amp; Education Modules</w:t>
      </w:r>
    </w:p>
    <w:p w14:paraId="78C79B2A"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Financial Literacy &amp; Governance Training Curricula</w:t>
      </w:r>
    </w:p>
    <w:p w14:paraId="1C9881F6"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Legal Capacity-Building for Emerging Co-ops</w:t>
      </w:r>
    </w:p>
    <w:p w14:paraId="21BE7CD5"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Approved Intermediary Provider List (AIPL)</w:t>
      </w:r>
    </w:p>
    <w:p w14:paraId="23C7AF4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3E9BFD9A"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A </w:t>
      </w:r>
      <w:r w:rsidRPr="009651D8">
        <w:rPr>
          <w:rFonts w:cs="Times New Roman"/>
          <w:b/>
          <w:bCs/>
          <w:sz w:val="36"/>
          <w:szCs w:val="36"/>
        </w:rPr>
        <w:t>— Financial Tables &amp; Cost Modeling</w:t>
      </w:r>
    </w:p>
    <w:p w14:paraId="015CC96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presents the fiscal framework for TCAP</w:t>
      </w:r>
      <w:r w:rsidRPr="009651D8">
        <w:rPr>
          <w:rFonts w:cs="Times New Roman"/>
          <w:sz w:val="24"/>
          <w:szCs w:val="24"/>
          <w:rtl/>
        </w:rPr>
        <w:t>’</w:t>
      </w:r>
      <w:r w:rsidRPr="009651D8">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FA625D7"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35078D" w:rsidRPr="009651D8" w14:paraId="1C3CEA1C"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068B4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196CB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6BBCF6"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(Subsidy Conversion)</w:t>
            </w:r>
          </w:p>
        </w:tc>
      </w:tr>
      <w:tr w:rsidR="0035078D" w:rsidRPr="009651D8" w14:paraId="07146B5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EDE53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80A11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B1BFB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$18,000 (phase-out by year 5)</w:t>
            </w:r>
          </w:p>
        </w:tc>
      </w:tr>
      <w:tr w:rsidR="0035078D" w:rsidRPr="009651D8" w14:paraId="51FACA7C"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674B6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6C4F4A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EB828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$1,500</w:t>
            </w:r>
          </w:p>
        </w:tc>
      </w:tr>
      <w:tr w:rsidR="0035078D" w:rsidRPr="009651D8" w14:paraId="684E1630"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36CA4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B71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3EBFB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2901EBC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B6248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A50B6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B2D0D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2085B93E"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9BFACF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5BD1A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287D86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$3,500</w:t>
            </w:r>
          </w:p>
        </w:tc>
      </w:tr>
      <w:tr w:rsidR="0035078D" w:rsidRPr="009651D8" w14:paraId="324E9F1A"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0407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56C16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460C3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383F31CB"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3A6BA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0E340"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5AD23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$26,200</w:t>
            </w:r>
          </w:p>
        </w:tc>
      </w:tr>
    </w:tbl>
    <w:p w14:paraId="6B65F9DB"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422F40D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 xml:space="preserve">Projected savings per converted unit over five years: $32,800 </w:t>
      </w:r>
      <w:r w:rsidRPr="009651D8">
        <w:rPr>
          <w:rFonts w:cs="Times New Roman"/>
          <w:sz w:val="24"/>
          <w:szCs w:val="24"/>
        </w:rPr>
        <w:t>→</w:t>
      </w:r>
      <w:r w:rsidRPr="009651D8">
        <w:rPr>
          <w:rFonts w:cs="Times New Roman"/>
          <w:i/>
          <w:iCs/>
          <w:sz w:val="24"/>
          <w:szCs w:val="24"/>
        </w:rPr>
        <w:t xml:space="preserve"> $131,000</w:t>
      </w:r>
    </w:p>
    <w:p w14:paraId="29D762BB"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35078D" w:rsidRPr="009651D8" w14:paraId="24A312C0"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F3659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28E356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Amount (Per Unit)</w:t>
            </w:r>
          </w:p>
        </w:tc>
      </w:tr>
      <w:tr w:rsidR="0035078D" w:rsidRPr="009651D8" w14:paraId="54C343C6"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1305E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D72C1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$20,000</w:t>
            </w:r>
          </w:p>
        </w:tc>
      </w:tr>
      <w:tr w:rsidR="0035078D" w:rsidRPr="009651D8" w14:paraId="2504389E"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0BDF7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88BE94"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0805D5E9"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FCBAD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97F7A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$5,000</w:t>
            </w:r>
          </w:p>
        </w:tc>
      </w:tr>
      <w:tr w:rsidR="0035078D" w:rsidRPr="009651D8" w14:paraId="6ABA67F2"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EBFD3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5F3D2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$3,000</w:t>
            </w:r>
          </w:p>
        </w:tc>
      </w:tr>
      <w:tr w:rsidR="0035078D" w:rsidRPr="009651D8" w14:paraId="7547600A"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329A2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5007C9"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556CEDF9"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3C5E6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FEC8D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$43,000</w:t>
            </w:r>
          </w:p>
        </w:tc>
      </w:tr>
    </w:tbl>
    <w:p w14:paraId="4EF256ED"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41FDAA6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Compared to current average shelter expenditure of over $62,000 per family/year.</w:t>
      </w:r>
    </w:p>
    <w:p w14:paraId="3B7EDEE6"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0D3A0136" w14:textId="77777777" w:rsidR="0035078D" w:rsidRPr="009651D8" w:rsidRDefault="0035078D" w:rsidP="0035078D">
      <w:pPr>
        <w:pStyle w:val="Default"/>
        <w:numPr>
          <w:ilvl w:val="0"/>
          <w:numId w:val="20"/>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A </w:t>
      </w:r>
      <w:r w:rsidRPr="009651D8">
        <w:rPr>
          <w:rFonts w:cs="Times New Roman"/>
          <w:b/>
          <w:bCs/>
          <w:sz w:val="24"/>
          <w:szCs w:val="24"/>
        </w:rPr>
        <w:t>– 24-Unit Building in Bronx CD 6</w:t>
      </w:r>
    </w:p>
    <w:p w14:paraId="054D3E6D"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Total conversion cost: $1.03M</w:t>
      </w:r>
    </w:p>
    <w:p w14:paraId="7F608BD9"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Public savings over 5 years (subsidy + RTC + shelter): $1.5M</w:t>
      </w:r>
    </w:p>
    <w:p w14:paraId="35E20323"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Break-even point: 3.4 years</w:t>
      </w:r>
    </w:p>
    <w:p w14:paraId="3A9F2092" w14:textId="77777777" w:rsidR="0035078D" w:rsidRPr="009651D8" w:rsidRDefault="0035078D" w:rsidP="0035078D">
      <w:pPr>
        <w:pStyle w:val="Default"/>
        <w:numPr>
          <w:ilvl w:val="0"/>
          <w:numId w:val="20"/>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B </w:t>
      </w:r>
      <w:r w:rsidRPr="009651D8">
        <w:rPr>
          <w:rFonts w:cs="Times New Roman"/>
          <w:b/>
          <w:bCs/>
          <w:sz w:val="24"/>
          <w:szCs w:val="24"/>
        </w:rPr>
        <w:t>– 42-Unit Building in Brooklyn CD 33</w:t>
      </w:r>
    </w:p>
    <w:p w14:paraId="05B14620"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Total conversion cost: $1.98M</w:t>
      </w:r>
    </w:p>
    <w:p w14:paraId="7CDBFF3B"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Savings: $2.9M</w:t>
      </w:r>
    </w:p>
    <w:p w14:paraId="1EDB70D3"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Break-even point: 2.9 years</w:t>
      </w:r>
    </w:p>
    <w:p w14:paraId="638401D4" w14:textId="77777777" w:rsidR="0035078D" w:rsidRPr="009651D8" w:rsidRDefault="0035078D" w:rsidP="0035078D">
      <w:pPr>
        <w:pStyle w:val="Default"/>
        <w:numPr>
          <w:ilvl w:val="0"/>
          <w:numId w:val="20"/>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C </w:t>
      </w:r>
      <w:r w:rsidRPr="009651D8">
        <w:rPr>
          <w:rFonts w:cs="Times New Roman"/>
          <w:b/>
          <w:bCs/>
          <w:sz w:val="24"/>
          <w:szCs w:val="24"/>
        </w:rPr>
        <w:t>– 18-Unit HDFC Rescue in Upper Manhattan</w:t>
      </w:r>
    </w:p>
    <w:p w14:paraId="5A46FE2D"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Cost: $875K</w:t>
      </w:r>
    </w:p>
    <w:p w14:paraId="7091EE38"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lastRenderedPageBreak/>
        <w:t>Savings: $1.14M</w:t>
      </w:r>
    </w:p>
    <w:p w14:paraId="296CCD6F"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Break-even: 3.1 years</w:t>
      </w:r>
    </w:p>
    <w:p w14:paraId="4E11F52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All projections include inflation indexing and 10% contingency for loan defaults.</w:t>
      </w:r>
    </w:p>
    <w:p w14:paraId="21F71DEF"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B </w:t>
      </w:r>
      <w:r w:rsidRPr="009651D8">
        <w:rPr>
          <w:rFonts w:cs="Times New Roman"/>
          <w:b/>
          <w:bCs/>
          <w:sz w:val="36"/>
          <w:szCs w:val="36"/>
        </w:rPr>
        <w:t>— Legal Texts &amp; Draft Legislation</w:t>
      </w:r>
    </w:p>
    <w:p w14:paraId="20440CDA"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This appendix includes core legislative texts required for TCAP implementation. Drafts are formatted for municipal, state, and interagency adoption, and reflect current legal standards in New York City and New York State. All texts were developed in consultation with housing law scholars and reviewed against current HPD and HUD regulatory frameworks.</w:t>
      </w:r>
    </w:p>
    <w:p w14:paraId="6DADD56B"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40E15BFD"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Summary:</w:t>
      </w:r>
      <w:r w:rsidRPr="009651D8">
        <w:rPr>
          <w:rFonts w:ascii="Times New Roman" w:hAnsi="Times New Roman" w:cs="Times New Roman"/>
        </w:rPr>
        <w:t xml:space="preserve"> Establishes a legal mechanism for converting existing housing subsidies (HCV, </w:t>
      </w:r>
      <w:proofErr w:type="spellStart"/>
      <w:r w:rsidRPr="009651D8">
        <w:rPr>
          <w:rFonts w:ascii="Times New Roman" w:hAnsi="Times New Roman" w:cs="Times New Roman"/>
        </w:rPr>
        <w:t>CityFHEPS</w:t>
      </w:r>
      <w:proofErr w:type="spellEnd"/>
      <w:r w:rsidRPr="009651D8">
        <w:rPr>
          <w:rFonts w:ascii="Times New Roman" w:hAnsi="Times New Roman" w:cs="Times New Roman"/>
        </w:rPr>
        <w:t>, HASA) into share-based equity instruments used toward cooperative housing acquisition.</w:t>
      </w:r>
    </w:p>
    <w:p w14:paraId="2092C4F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Provisions:</w:t>
      </w:r>
    </w:p>
    <w:p w14:paraId="399AF93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Creates a new class of benefit called </w:t>
      </w:r>
      <w:r w:rsidRPr="009651D8">
        <w:rPr>
          <w:rFonts w:cs="Times New Roman"/>
          <w:sz w:val="24"/>
          <w:szCs w:val="24"/>
          <w:rtl/>
          <w:lang w:val="ar-SA"/>
        </w:rPr>
        <w:t>“</w:t>
      </w:r>
      <w:r w:rsidRPr="009651D8">
        <w:rPr>
          <w:rFonts w:cs="Times New Roman"/>
          <w:sz w:val="24"/>
          <w:szCs w:val="24"/>
        </w:rPr>
        <w:t xml:space="preserve">Convertible Public Housing Equity </w:t>
      </w:r>
      <w:proofErr w:type="gramStart"/>
      <w:r w:rsidRPr="009651D8">
        <w:rPr>
          <w:rFonts w:cs="Times New Roman"/>
          <w:sz w:val="24"/>
          <w:szCs w:val="24"/>
        </w:rPr>
        <w:t>Instruments</w:t>
      </w:r>
      <w:proofErr w:type="gramEnd"/>
      <w:r w:rsidRPr="009651D8">
        <w:rPr>
          <w:rFonts w:cs="Times New Roman"/>
          <w:sz w:val="24"/>
          <w:szCs w:val="24"/>
        </w:rPr>
        <w:t>”</w:t>
      </w:r>
    </w:p>
    <w:p w14:paraId="0957A9B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Authorizes HPD and HCR to reclassify subsidy payments as capital contributions to registered </w:t>
      </w:r>
      <w:proofErr w:type="gramStart"/>
      <w:r w:rsidRPr="009651D8">
        <w:rPr>
          <w:rFonts w:cs="Times New Roman"/>
          <w:sz w:val="24"/>
          <w:szCs w:val="24"/>
        </w:rPr>
        <w:t>cooperatives</w:t>
      </w:r>
      <w:proofErr w:type="gramEnd"/>
    </w:p>
    <w:p w14:paraId="0317B40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Grants </w:t>
      </w:r>
      <w:proofErr w:type="gramStart"/>
      <w:r w:rsidRPr="009651D8">
        <w:rPr>
          <w:rFonts w:cs="Times New Roman"/>
          <w:sz w:val="24"/>
          <w:szCs w:val="24"/>
        </w:rPr>
        <w:t>tenants</w:t>
      </w:r>
      <w:proofErr w:type="gramEnd"/>
      <w:r w:rsidRPr="009651D8">
        <w:rPr>
          <w:rFonts w:cs="Times New Roman"/>
          <w:sz w:val="24"/>
          <w:szCs w:val="24"/>
        </w:rPr>
        <w:t xml:space="preserve"> full subsidy value accrual rights toward share purchases during the transition period</w:t>
      </w:r>
    </w:p>
    <w:p w14:paraId="3F62D18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Establishes income-restricted resale formulas to preserve </w:t>
      </w:r>
      <w:proofErr w:type="gramStart"/>
      <w:r w:rsidRPr="009651D8">
        <w:rPr>
          <w:rFonts w:cs="Times New Roman"/>
          <w:sz w:val="24"/>
          <w:szCs w:val="24"/>
        </w:rPr>
        <w:t>affordability</w:t>
      </w:r>
      <w:proofErr w:type="gramEnd"/>
    </w:p>
    <w:p w14:paraId="4D0DF9F9"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2C3B979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allow housing subsidies to satisfy co-op capitalization requirements and to clarify tenant protections under limited-equity conversion.</w:t>
      </w:r>
    </w:p>
    <w:p w14:paraId="0532E59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Additions:</w:t>
      </w:r>
    </w:p>
    <w:p w14:paraId="0C9F20D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Language allowing public subsidy disbursements to count as valid consideration in cooperative share </w:t>
      </w:r>
      <w:proofErr w:type="gramStart"/>
      <w:r w:rsidRPr="009651D8">
        <w:rPr>
          <w:rFonts w:cs="Times New Roman"/>
          <w:sz w:val="24"/>
          <w:szCs w:val="24"/>
        </w:rPr>
        <w:t>agreements</w:t>
      </w:r>
      <w:proofErr w:type="gramEnd"/>
    </w:p>
    <w:p w14:paraId="4FBA733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Protections against equity dilution in the event of subsidy termination</w:t>
      </w:r>
    </w:p>
    <w:p w14:paraId="3EE248B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Eviction moratorium language during co-op conversion if due process procedures are </w:t>
      </w:r>
      <w:proofErr w:type="gramStart"/>
      <w:r w:rsidRPr="009651D8">
        <w:rPr>
          <w:rFonts w:cs="Times New Roman"/>
          <w:sz w:val="24"/>
          <w:szCs w:val="24"/>
        </w:rPr>
        <w:t>underway</w:t>
      </w:r>
      <w:proofErr w:type="gramEnd"/>
    </w:p>
    <w:p w14:paraId="0A0D5301"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3C3606C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Establishes a new legal category under NYC Administrative Code for housing units acquired under TCAP.</w:t>
      </w:r>
    </w:p>
    <w:p w14:paraId="7FAE1F8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Features:</w:t>
      </w:r>
    </w:p>
    <w:p w14:paraId="55FD9E0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Outlines affordability covenants and resale restrictions</w:t>
      </w:r>
    </w:p>
    <w:p w14:paraId="7DA4F7D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Requires five-year compliance </w:t>
      </w:r>
      <w:proofErr w:type="gramStart"/>
      <w:r w:rsidRPr="009651D8">
        <w:rPr>
          <w:rFonts w:cs="Times New Roman"/>
          <w:sz w:val="24"/>
          <w:szCs w:val="24"/>
        </w:rPr>
        <w:t>audits</w:t>
      </w:r>
      <w:proofErr w:type="gramEnd"/>
    </w:p>
    <w:p w14:paraId="3CC3F56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Mandates HPD certification for technical assistance intermediaries</w:t>
      </w:r>
    </w:p>
    <w:p w14:paraId="44A945A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Legal standing for tenant associations to bring claims in Housing Court for violations of cooperative </w:t>
      </w:r>
      <w:proofErr w:type="gramStart"/>
      <w:r w:rsidRPr="009651D8">
        <w:rPr>
          <w:rFonts w:cs="Times New Roman"/>
          <w:sz w:val="24"/>
          <w:szCs w:val="24"/>
        </w:rPr>
        <w:t>charter</w:t>
      </w:r>
      <w:proofErr w:type="gramEnd"/>
    </w:p>
    <w:p w14:paraId="2CE21972"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78F6F4F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associations have the right of first refusal when a covered building is sold or foreclosed.</w:t>
      </w:r>
    </w:p>
    <w:p w14:paraId="35209DA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Enhancements for TCAP Alignment:</w:t>
      </w:r>
    </w:p>
    <w:p w14:paraId="3F4D7F3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Includes foreclosed properties, deed-in-lieu, and HPD tax lien </w:t>
      </w:r>
      <w:proofErr w:type="gramStart"/>
      <w:r w:rsidRPr="009651D8">
        <w:rPr>
          <w:rFonts w:cs="Times New Roman"/>
          <w:sz w:val="24"/>
          <w:szCs w:val="24"/>
        </w:rPr>
        <w:t>sales</w:t>
      </w:r>
      <w:proofErr w:type="gramEnd"/>
    </w:p>
    <w:p w14:paraId="1B162F8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Requires 90-day notice period and provision of purchase </w:t>
      </w:r>
      <w:proofErr w:type="gramStart"/>
      <w:r w:rsidRPr="009651D8">
        <w:rPr>
          <w:rFonts w:cs="Times New Roman"/>
          <w:sz w:val="24"/>
          <w:szCs w:val="24"/>
        </w:rPr>
        <w:t>documentation</w:t>
      </w:r>
      <w:proofErr w:type="gramEnd"/>
    </w:p>
    <w:p w14:paraId="3D294F7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Grants tenants standing to compel sale halts for </w:t>
      </w:r>
      <w:proofErr w:type="gramStart"/>
      <w:r w:rsidRPr="009651D8">
        <w:rPr>
          <w:rFonts w:cs="Times New Roman"/>
          <w:sz w:val="24"/>
          <w:szCs w:val="24"/>
        </w:rPr>
        <w:t>non-compliance</w:t>
      </w:r>
      <w:proofErr w:type="gramEnd"/>
    </w:p>
    <w:p w14:paraId="74DB5043"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legislative item is annotated and includes references to existing NYC, NYS, and HUD regulatory frameworks for seamless cross-agency adoption. Full bill texts are available upon request in editable formats for municipal and legislative counsel.</w:t>
      </w:r>
    </w:p>
    <w:p w14:paraId="1CA32316" w14:textId="77777777" w:rsidR="0035078D" w:rsidRPr="009651D8" w:rsidRDefault="0035078D" w:rsidP="0035078D">
      <w:pPr>
        <w:pStyle w:val="Appendix"/>
      </w:pPr>
      <w:proofErr w:type="spellStart"/>
      <w:r w:rsidRPr="009651D8">
        <w:t>Appendix</w:t>
      </w:r>
      <w:proofErr w:type="spellEnd"/>
      <w:r w:rsidRPr="009651D8">
        <w:t xml:space="preserve"> C — Templates &amp; Agreements</w:t>
      </w:r>
    </w:p>
    <w:p w14:paraId="3985C980"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5C900A6A"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1CEC795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Clearly defined governance structures and board responsibilities</w:t>
      </w:r>
    </w:p>
    <w:p w14:paraId="36F71F7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Member rights, obligations, and equity accrual mechanisms</w:t>
      </w:r>
    </w:p>
    <w:p w14:paraId="417E3E6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Conflict resolution and meeting protocols</w:t>
      </w:r>
    </w:p>
    <w:p w14:paraId="232C6456"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912013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lang w:val="de-DE"/>
        </w:rPr>
      </w:pPr>
      <w:r w:rsidRPr="009651D8">
        <w:rPr>
          <w:rFonts w:cs="Times New Roman"/>
          <w:sz w:val="24"/>
          <w:szCs w:val="24"/>
          <w:lang w:val="de-DE"/>
        </w:rPr>
        <w:t>HPD</w:t>
      </w:r>
      <w:r w:rsidRPr="009651D8">
        <w:rPr>
          <w:rFonts w:cs="Times New Roman"/>
          <w:sz w:val="24"/>
          <w:szCs w:val="24"/>
        </w:rPr>
        <w:t>–</w:t>
      </w:r>
      <w:r w:rsidRPr="009651D8">
        <w:rPr>
          <w:rFonts w:cs="Times New Roman"/>
          <w:sz w:val="24"/>
          <w:szCs w:val="24"/>
          <w:lang w:val="fr-FR"/>
        </w:rPr>
        <w:t>Tenant</w:t>
      </w:r>
      <w:r w:rsidRPr="009651D8">
        <w:rPr>
          <w:rFonts w:cs="Times New Roman"/>
          <w:sz w:val="24"/>
          <w:szCs w:val="24"/>
        </w:rPr>
        <w:t>–Financial intermediary agreements</w:t>
      </w:r>
    </w:p>
    <w:p w14:paraId="42C4BFB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Roles and responsibilities clearly delineated</w:t>
      </w:r>
    </w:p>
    <w:p w14:paraId="10FBC68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Terms of subsidy redirection and equity accrual processes</w:t>
      </w:r>
    </w:p>
    <w:p w14:paraId="25FC8E07"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64E1599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Structured financing terms for cooperative acquisition</w:t>
      </w:r>
    </w:p>
    <w:p w14:paraId="3437C94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Interest rates, loan duration, and repayment schedules</w:t>
      </w:r>
    </w:p>
    <w:p w14:paraId="5B31A28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City guarantees and conditions for financial </w:t>
      </w:r>
      <w:proofErr w:type="gramStart"/>
      <w:r w:rsidRPr="009651D8">
        <w:rPr>
          <w:rFonts w:cs="Times New Roman"/>
          <w:sz w:val="24"/>
          <w:szCs w:val="24"/>
        </w:rPr>
        <w:t>participation</w:t>
      </w:r>
      <w:proofErr w:type="gramEnd"/>
    </w:p>
    <w:p w14:paraId="1A35DB6F"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1F2FED7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Permanent affordability conditions linked to subsidy </w:t>
      </w:r>
      <w:proofErr w:type="gramStart"/>
      <w:r w:rsidRPr="009651D8">
        <w:rPr>
          <w:rFonts w:cs="Times New Roman"/>
          <w:sz w:val="24"/>
          <w:szCs w:val="24"/>
        </w:rPr>
        <w:t>provision</w:t>
      </w:r>
      <w:proofErr w:type="gramEnd"/>
    </w:p>
    <w:p w14:paraId="0CB6CF2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Restrictions on resale value and market transactions</w:t>
      </w:r>
    </w:p>
    <w:p w14:paraId="5C35862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Compliance verification requirements and audit timelines</w:t>
      </w:r>
    </w:p>
    <w:p w14:paraId="0C68332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C.5. Technical Assistance Provider Contract</w:t>
      </w:r>
    </w:p>
    <w:p w14:paraId="147E2BD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Criteria for selecting qualified technical assistance </w:t>
      </w:r>
      <w:proofErr w:type="gramStart"/>
      <w:r w:rsidRPr="009651D8">
        <w:rPr>
          <w:rFonts w:cs="Times New Roman"/>
          <w:sz w:val="24"/>
          <w:szCs w:val="24"/>
        </w:rPr>
        <w:t>intermediaries</w:t>
      </w:r>
      <w:proofErr w:type="gramEnd"/>
    </w:p>
    <w:p w14:paraId="4765A3F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Defined scope of work for cooperative governance </w:t>
      </w:r>
      <w:proofErr w:type="gramStart"/>
      <w:r w:rsidRPr="009651D8">
        <w:rPr>
          <w:rFonts w:cs="Times New Roman"/>
          <w:sz w:val="24"/>
          <w:szCs w:val="24"/>
        </w:rPr>
        <w:t>training</w:t>
      </w:r>
      <w:proofErr w:type="gramEnd"/>
    </w:p>
    <w:p w14:paraId="214F022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Performance evaluation and reporting obligations</w:t>
      </w:r>
    </w:p>
    <w:p w14:paraId="6F13904D"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document template is annotated with instructions for customization, ensuring applicability to a broad range of cooperative conversions across diverse property types and tenant demographics.</w:t>
      </w:r>
    </w:p>
    <w:p w14:paraId="5C93C1E6"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2B826BFF" w14:textId="77777777" w:rsidR="0035078D" w:rsidRPr="009651D8" w:rsidRDefault="0035078D" w:rsidP="0035078D">
      <w:pPr>
        <w:pStyle w:val="Appendix"/>
      </w:pPr>
      <w:r w:rsidRPr="009651D8">
        <w:br w:type="page"/>
      </w:r>
    </w:p>
    <w:p w14:paraId="4575EE80" w14:textId="77777777" w:rsidR="0035078D" w:rsidRPr="009651D8" w:rsidRDefault="0035078D" w:rsidP="0035078D">
      <w:pPr>
        <w:pStyle w:val="Appendix"/>
      </w:pPr>
      <w:proofErr w:type="spellStart"/>
      <w:r w:rsidRPr="009651D8">
        <w:lastRenderedPageBreak/>
        <w:t>Appendix</w:t>
      </w:r>
      <w:proofErr w:type="spellEnd"/>
      <w:r w:rsidRPr="009651D8">
        <w:t xml:space="preserve"> D — Training &amp; Technical Assistance Toolkit</w:t>
      </w:r>
    </w:p>
    <w:p w14:paraId="584B8EA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65AD4515"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lang w:val="it-IT"/>
        </w:rPr>
        <w:t xml:space="preserve">D.1. TCAP </w:t>
      </w:r>
      <w:proofErr w:type="spellStart"/>
      <w:r w:rsidRPr="009651D8">
        <w:rPr>
          <w:rFonts w:ascii="Times New Roman" w:hAnsi="Times New Roman" w:cs="Times New Roman"/>
          <w:lang w:val="it-IT"/>
        </w:rPr>
        <w:t>Orientation</w:t>
      </w:r>
      <w:proofErr w:type="spellEnd"/>
      <w:r w:rsidRPr="009651D8">
        <w:rPr>
          <w:rFonts w:ascii="Times New Roman" w:hAnsi="Times New Roman" w:cs="Times New Roman"/>
          <w:lang w:val="it-IT"/>
        </w:rPr>
        <w:t xml:space="preserve"> Curriculum</w:t>
      </w:r>
    </w:p>
    <w:p w14:paraId="4340265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Introduction to cooperative housing principles</w:t>
      </w:r>
    </w:p>
    <w:p w14:paraId="0F0BF78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tenant rights and obligations</w:t>
      </w:r>
    </w:p>
    <w:p w14:paraId="5922DB2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Subsidy conversion process </w:t>
      </w:r>
      <w:proofErr w:type="gramStart"/>
      <w:r w:rsidRPr="009651D8">
        <w:rPr>
          <w:rFonts w:cs="Times New Roman"/>
          <w:sz w:val="24"/>
          <w:szCs w:val="24"/>
        </w:rPr>
        <w:t>explained</w:t>
      </w:r>
      <w:proofErr w:type="gramEnd"/>
    </w:p>
    <w:p w14:paraId="293EC92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D.2. Financial Literacy and Cooperative Governance Modules</w:t>
      </w:r>
    </w:p>
    <w:p w14:paraId="68B7B06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Budget management and reserve fund planning</w:t>
      </w:r>
    </w:p>
    <w:p w14:paraId="69F7A4C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Cooperative share valuation and equity distribution</w:t>
      </w:r>
    </w:p>
    <w:p w14:paraId="5C79511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Transparent decision-making and board governance training</w:t>
      </w:r>
    </w:p>
    <w:p w14:paraId="3527CCC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D.3. Grievance Mediation Procedures</w:t>
      </w:r>
    </w:p>
    <w:p w14:paraId="52E87CD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Structured processes for conflict resolution among cooperative members</w:t>
      </w:r>
    </w:p>
    <w:p w14:paraId="3C0ADA1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Guidelines for external mediation intervention</w:t>
      </w:r>
    </w:p>
    <w:p w14:paraId="075D79D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Escalation protocols and documentation standards</w:t>
      </w:r>
    </w:p>
    <w:p w14:paraId="28185D5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D.4. Approved Intermediary Provider List (AIPL)</w:t>
      </w:r>
    </w:p>
    <w:p w14:paraId="49C18E7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Certified nonprofit and legal assistance organizations</w:t>
      </w:r>
    </w:p>
    <w:p w14:paraId="218396D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Recommended financial institutions experienced in cooperative </w:t>
      </w:r>
      <w:proofErr w:type="gramStart"/>
      <w:r w:rsidRPr="009651D8">
        <w:rPr>
          <w:rFonts w:cs="Times New Roman"/>
          <w:sz w:val="24"/>
          <w:szCs w:val="24"/>
        </w:rPr>
        <w:t>finance</w:t>
      </w:r>
      <w:proofErr w:type="gramEnd"/>
    </w:p>
    <w:p w14:paraId="503DA81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Contacts for community organizing and tenant advocacy </w:t>
      </w:r>
      <w:proofErr w:type="gramStart"/>
      <w:r w:rsidRPr="009651D8">
        <w:rPr>
          <w:rFonts w:cs="Times New Roman"/>
          <w:sz w:val="24"/>
          <w:szCs w:val="24"/>
        </w:rPr>
        <w:t>groups</w:t>
      </w:r>
      <w:proofErr w:type="gramEnd"/>
    </w:p>
    <w:p w14:paraId="686758B8"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 xml:space="preserve">Each module includes facilitation guides, participant handouts, and digital resources to support interactive training and ongoing technical assistance tailored specifically to the needs of newly formed </w:t>
      </w:r>
      <w:proofErr w:type="gramStart"/>
      <w:r w:rsidRPr="009651D8">
        <w:rPr>
          <w:rFonts w:ascii="Times New Roman" w:hAnsi="Times New Roman" w:cs="Times New Roman"/>
        </w:rPr>
        <w:t>limited-equity</w:t>
      </w:r>
      <w:proofErr w:type="gramEnd"/>
      <w:r w:rsidRPr="009651D8">
        <w:rPr>
          <w:rFonts w:ascii="Times New Roman" w:hAnsi="Times New Roman" w:cs="Times New Roman"/>
        </w:rPr>
        <w:t xml:space="preserve"> </w:t>
      </w:r>
      <w:proofErr w:type="gramStart"/>
      <w:r w:rsidRPr="009651D8">
        <w:rPr>
          <w:rFonts w:ascii="Times New Roman" w:hAnsi="Times New Roman" w:cs="Times New Roman"/>
        </w:rPr>
        <w:t>co-ops</w:t>
      </w:r>
      <w:proofErr w:type="gramEnd"/>
    </w:p>
    <w:p w14:paraId="5FC3722B" w14:textId="77777777" w:rsidR="0035078D" w:rsidRPr="009651D8" w:rsidRDefault="0035078D" w:rsidP="0035078D">
      <w:pPr>
        <w:pStyle w:val="Appendix"/>
      </w:pPr>
      <w:proofErr w:type="spellStart"/>
      <w:r w:rsidRPr="009651D8">
        <w:t>Appendix</w:t>
      </w:r>
      <w:proofErr w:type="spellEnd"/>
      <w:r w:rsidRPr="009651D8">
        <w:t xml:space="preserve"> C — Templates &amp; Agreements</w:t>
      </w:r>
    </w:p>
    <w:p w14:paraId="67FFC7F7" w14:textId="77777777" w:rsidR="0035078D" w:rsidRPr="009651D8" w:rsidRDefault="0035078D" w:rsidP="0035078D"/>
    <w:p w14:paraId="5AA74198"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5D8C4F84" w14:textId="77777777" w:rsidR="0035078D" w:rsidRPr="009651D8" w:rsidRDefault="0035078D" w:rsidP="0035078D">
      <w:pPr>
        <w:spacing w:line="240" w:lineRule="auto"/>
        <w:rPr>
          <w:rFonts w:ascii="Times New Roman" w:hAnsi="Times New Roman" w:cs="Times New Roman"/>
        </w:rPr>
      </w:pPr>
      <w:r w:rsidRPr="009651D8">
        <w:rPr>
          <w:rFonts w:ascii="Times New Roman" w:hAnsi="Times New Roman" w:cs="Times New Roman"/>
        </w:rPr>
        <w:br w:type="page"/>
      </w:r>
    </w:p>
    <w:p w14:paraId="6AD358F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1: Tenant Association Bylaw Template</w:t>
      </w:r>
    </w:p>
    <w:p w14:paraId="4909BA2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Model Bylaws for TCAP-Recognized Tenant Associations</w:t>
      </w:r>
    </w:p>
    <w:p w14:paraId="15382924"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268F06E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 – Name and Purpose</w:t>
      </w:r>
    </w:p>
    <w:p w14:paraId="5809521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Name: The association shall be known as the [Name of Association] Tenant Cooperative.</w:t>
      </w:r>
    </w:p>
    <w:p w14:paraId="789F2BB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Purpose: To manage, maintain, and operate the building in accordance with cooperative principles and TCAP regulations.</w:t>
      </w:r>
    </w:p>
    <w:p w14:paraId="0D5C48B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II – Membership</w:t>
      </w:r>
    </w:p>
    <w:p w14:paraId="285E9AD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Eligibility: Any tenant residing in the building who meets TCAP eligibility requirements and agrees to the affordability covenant shall be eligible for membership.</w:t>
      </w:r>
    </w:p>
    <w:p w14:paraId="506684A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Rights: Members shall have the right to vote, participate in meetings, serve on committees, and review financial records.</w:t>
      </w:r>
    </w:p>
    <w:p w14:paraId="07FB685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3. Obligations: Members must comply with payment obligations and cooperative policies.</w:t>
      </w:r>
    </w:p>
    <w:p w14:paraId="52DD8BA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III </w:t>
      </w:r>
      <w:r w:rsidRPr="009651D8">
        <w:rPr>
          <w:rFonts w:cs="Times New Roman"/>
          <w:b/>
          <w:bCs/>
          <w:sz w:val="24"/>
          <w:szCs w:val="24"/>
        </w:rPr>
        <w:t xml:space="preserve">– </w:t>
      </w:r>
      <w:proofErr w:type="spellStart"/>
      <w:r w:rsidRPr="009651D8">
        <w:rPr>
          <w:rFonts w:cs="Times New Roman"/>
          <w:b/>
          <w:bCs/>
          <w:sz w:val="24"/>
          <w:szCs w:val="24"/>
          <w:lang w:val="pt-PT"/>
        </w:rPr>
        <w:t>Governance</w:t>
      </w:r>
      <w:proofErr w:type="spellEnd"/>
    </w:p>
    <w:p w14:paraId="184316D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Board of Directors: A board of five to nine members shall be elected from among the membership.</w:t>
      </w:r>
    </w:p>
    <w:p w14:paraId="60CF8D5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Elections: Elections shall be held annually with staggered terms of two years.</w:t>
      </w:r>
    </w:p>
    <w:p w14:paraId="156E4A01"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 xml:space="preserve">Section 3. </w:t>
      </w:r>
      <w:proofErr w:type="gramStart"/>
      <w:r w:rsidRPr="009651D8">
        <w:rPr>
          <w:rFonts w:ascii="Times New Roman" w:hAnsi="Times New Roman" w:cs="Times New Roman"/>
        </w:rPr>
        <w:t>Responsibilities:</w:t>
      </w:r>
      <w:proofErr w:type="gramEnd"/>
      <w:r w:rsidRPr="009651D8">
        <w:rPr>
          <w:rFonts w:ascii="Times New Roman" w:hAnsi="Times New Roman" w:cs="Times New Roman"/>
        </w:rPr>
        <w:t xml:space="preserve"> The board shall oversee finances, maintenance, and compliance with TCAP and HPD guidelines.</w:t>
      </w:r>
    </w:p>
    <w:p w14:paraId="4319C47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IV – Meetings</w:t>
      </w:r>
    </w:p>
    <w:p w14:paraId="4E9289E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General Meetings: Held quarterly, with written notice at least 14 days in advance.</w:t>
      </w:r>
    </w:p>
    <w:p w14:paraId="66C1551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Section 2. Special Meetings: May be called by </w:t>
      </w:r>
      <w:proofErr w:type="gramStart"/>
      <w:r w:rsidRPr="009651D8">
        <w:rPr>
          <w:rFonts w:cs="Times New Roman"/>
          <w:sz w:val="24"/>
          <w:szCs w:val="24"/>
        </w:rPr>
        <w:t>a majority of</w:t>
      </w:r>
      <w:proofErr w:type="gramEnd"/>
      <w:r w:rsidRPr="009651D8">
        <w:rPr>
          <w:rFonts w:cs="Times New Roman"/>
          <w:sz w:val="24"/>
          <w:szCs w:val="24"/>
        </w:rPr>
        <w:t xml:space="preserve"> the board or petition of 25% of members.</w:t>
      </w:r>
    </w:p>
    <w:p w14:paraId="21EAE61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3. Quorum: A quorum shall consist of one-third of members in good standing.</w:t>
      </w:r>
    </w:p>
    <w:p w14:paraId="4B8AE9A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V – Financial Management</w:t>
      </w:r>
    </w:p>
    <w:p w14:paraId="2B32CD4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Budget: An annual operating budget must be prepared and approved by the board with member input.</w:t>
      </w:r>
    </w:p>
    <w:p w14:paraId="56FA620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Section 2. Reserve Fund: A cooperative reserve fund shall be maintained as required under the TCAP agreement.</w:t>
      </w:r>
    </w:p>
    <w:p w14:paraId="5E8E9D3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3. Audits: Annual audits shall be conducted by an independent third-party auditor.</w:t>
      </w:r>
    </w:p>
    <w:p w14:paraId="2031896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 </w:t>
      </w:r>
      <w:r w:rsidRPr="009651D8">
        <w:rPr>
          <w:rFonts w:cs="Times New Roman"/>
          <w:b/>
          <w:bCs/>
          <w:sz w:val="24"/>
          <w:szCs w:val="24"/>
        </w:rPr>
        <w:t>– Conflict Resolution</w:t>
      </w:r>
    </w:p>
    <w:p w14:paraId="27708F5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Mediation: Conflicts shall first be subject to informal resolution; if unresolved, mediation may be initiated with an approved intermediary.</w:t>
      </w:r>
    </w:p>
    <w:p w14:paraId="243766B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Appeals: Members may appeal board decisions to a grievance panel or external mediator certified by HPD.</w:t>
      </w:r>
    </w:p>
    <w:p w14:paraId="7C6CC5E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VII </w:t>
      </w:r>
      <w:r w:rsidRPr="009651D8">
        <w:rPr>
          <w:rFonts w:cs="Times New Roman"/>
          <w:b/>
          <w:bCs/>
          <w:sz w:val="24"/>
          <w:szCs w:val="24"/>
        </w:rPr>
        <w:t>– Amendments</w:t>
      </w:r>
    </w:p>
    <w:p w14:paraId="73F15B6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Process: Amendments to these bylaws require a two-thirds vote of members present at a duly noticed meeting.</w:t>
      </w:r>
    </w:p>
    <w:p w14:paraId="0D4C5D8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Compliance: No amendment shall contravene HPD or TCAP regulatory requirements.</w:t>
      </w:r>
    </w:p>
    <w:p w14:paraId="45ABE4AC"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6E7066E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Document Includes:</w:t>
      </w:r>
    </w:p>
    <w:p w14:paraId="6928DCF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Sample Articles of Incorporation and governance </w:t>
      </w:r>
      <w:proofErr w:type="gramStart"/>
      <w:r w:rsidRPr="009651D8">
        <w:rPr>
          <w:rFonts w:cs="Times New Roman"/>
          <w:sz w:val="24"/>
          <w:szCs w:val="24"/>
        </w:rPr>
        <w:t>bylaws</w:t>
      </w:r>
      <w:proofErr w:type="gramEnd"/>
    </w:p>
    <w:p w14:paraId="5FB21EB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Procedures for elections, quorum, and board composition</w:t>
      </w:r>
    </w:p>
    <w:p w14:paraId="4F5024C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Share purchase policies and conflict resolution </w:t>
      </w:r>
      <w:proofErr w:type="gramStart"/>
      <w:r w:rsidRPr="009651D8">
        <w:rPr>
          <w:rFonts w:cs="Times New Roman"/>
          <w:sz w:val="24"/>
          <w:szCs w:val="24"/>
        </w:rPr>
        <w:t>mechanisms</w:t>
      </w:r>
      <w:proofErr w:type="gramEnd"/>
    </w:p>
    <w:p w14:paraId="50A07E4D" w14:textId="77777777" w:rsidR="0035078D" w:rsidRPr="009651D8" w:rsidRDefault="0035078D" w:rsidP="0035078D">
      <w:pPr>
        <w:pStyle w:val="Default"/>
        <w:suppressAutoHyphens/>
        <w:spacing w:before="0" w:after="240" w:line="240" w:lineRule="auto"/>
        <w:rPr>
          <w:rFonts w:cs="Times New Roman"/>
        </w:rPr>
      </w:pPr>
      <w:r w:rsidRPr="009651D8">
        <w:rPr>
          <w:rFonts w:cs="Times New Roman"/>
          <w:sz w:val="24"/>
          <w:szCs w:val="24"/>
        </w:rPr>
        <w:br w:type="page"/>
      </w:r>
    </w:p>
    <w:p w14:paraId="381A21C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2: Sample Memorandum of Understanding (MOU)</w:t>
      </w:r>
    </w:p>
    <w:p w14:paraId="5D8F5012"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lang w:val="fr-FR"/>
        </w:rPr>
        <w:t xml:space="preserve">Document </w:t>
      </w:r>
      <w:proofErr w:type="spellStart"/>
      <w:proofErr w:type="gramStart"/>
      <w:r w:rsidRPr="009651D8">
        <w:rPr>
          <w:rFonts w:ascii="Times New Roman" w:hAnsi="Times New Roman" w:cs="Times New Roman"/>
          <w:b/>
          <w:bCs/>
          <w:lang w:val="fr-FR"/>
        </w:rPr>
        <w:t>Title</w:t>
      </w:r>
      <w:proofErr w:type="spellEnd"/>
      <w:r w:rsidRPr="009651D8">
        <w:rPr>
          <w:rFonts w:ascii="Times New Roman" w:hAnsi="Times New Roman" w:cs="Times New Roman"/>
          <w:b/>
          <w:bCs/>
          <w:lang w:val="fr-FR"/>
        </w:rPr>
        <w:t>:</w:t>
      </w:r>
      <w:proofErr w:type="gramEnd"/>
      <w:r w:rsidRPr="009651D8">
        <w:rPr>
          <w:rFonts w:ascii="Times New Roman" w:hAnsi="Times New Roman" w:cs="Times New Roman"/>
        </w:rPr>
        <w:t xml:space="preserve"> Memorandum of Understanding between HPD, Tenant Association, and Financial Intermediary</w:t>
      </w:r>
    </w:p>
    <w:p w14:paraId="5DFFAEE2"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34E506F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Roles and Responsibilities</w:t>
      </w:r>
      <w:r w:rsidRPr="009651D8">
        <w:rPr>
          <w:rFonts w:cs="Times New Roman"/>
          <w:sz w:val="24"/>
          <w:szCs w:val="24"/>
        </w:rPr>
        <w:t xml:space="preserve"> 1.1 HPD shall:</w:t>
      </w:r>
    </w:p>
    <w:p w14:paraId="51491D0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 regulatory oversight, technical guidance, and fiscal reporting.</w:t>
      </w:r>
    </w:p>
    <w:p w14:paraId="7CEB739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Approve subsidy redirection and legal compliance.</w:t>
      </w:r>
    </w:p>
    <w:p w14:paraId="6FBDCD0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Coordinate with HUD and NYS HCR as needed.</w:t>
      </w:r>
    </w:p>
    <w:p w14:paraId="5F6F84B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1.2 Tenant Association shall:</w:t>
      </w:r>
    </w:p>
    <w:p w14:paraId="544283F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Organize democratic governance structures and adopt cooperative bylaws.</w:t>
      </w:r>
    </w:p>
    <w:p w14:paraId="16CCA83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Participate in training and education required by TCAP.</w:t>
      </w:r>
    </w:p>
    <w:p w14:paraId="445F176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Collaborate in the acquisition process and ensure member compliance.</w:t>
      </w:r>
    </w:p>
    <w:p w14:paraId="0F10E1A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1.3 Financial Intermediary shall:</w:t>
      </w:r>
    </w:p>
    <w:p w14:paraId="15AE398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Facilitate acquisition financing and manage escrow disbursements.</w:t>
      </w:r>
    </w:p>
    <w:p w14:paraId="57E108A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Assist with budgeting, loan processing, and reserve account management.</w:t>
      </w:r>
    </w:p>
    <w:p w14:paraId="6F15624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Report on financial health and performance metrics quarterly to HPD.</w:t>
      </w:r>
    </w:p>
    <w:p w14:paraId="2269254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Scope of Agreement</w:t>
      </w:r>
    </w:p>
    <w:p w14:paraId="36C8C21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This MOU applies to the property located at [address], a [#]-unit building eligible under TCAP.</w:t>
      </w:r>
    </w:p>
    <w:p w14:paraId="4ECA6191"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Duration: This agreement shall remain in effect for five years from the execution date or until all TCAP obligations are fulfilled.</w:t>
      </w:r>
    </w:p>
    <w:p w14:paraId="450DCB8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Subsidy Redirection and Equity Accrual</w:t>
      </w:r>
    </w:p>
    <w:p w14:paraId="3D4590F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shall authorize the redirection of eligible subsidies toward cooperative equity accounts.</w:t>
      </w:r>
    </w:p>
    <w:p w14:paraId="30D76A4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Intermediary shall document all payments and credit them toward member shares as detailed in the Acquisition Term Sheet.</w:t>
      </w:r>
    </w:p>
    <w:p w14:paraId="531462F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Dispute Resolution and Modifications</w:t>
      </w:r>
    </w:p>
    <w:p w14:paraId="502529F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Disputes shall be mediated through HPD</w:t>
      </w:r>
      <w:r w:rsidRPr="009651D8">
        <w:rPr>
          <w:rFonts w:cs="Times New Roman"/>
          <w:sz w:val="24"/>
          <w:szCs w:val="24"/>
          <w:rtl/>
        </w:rPr>
        <w:t>’</w:t>
      </w:r>
      <w:r w:rsidRPr="009651D8">
        <w:rPr>
          <w:rFonts w:cs="Times New Roman"/>
          <w:sz w:val="24"/>
          <w:szCs w:val="24"/>
        </w:rPr>
        <w:t>s designated TCAP unit.</w:t>
      </w:r>
    </w:p>
    <w:p w14:paraId="3CC6F3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Modifications to this agreement must be made in writing and approved by all parties.</w:t>
      </w:r>
    </w:p>
    <w:p w14:paraId="377FB1C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Signatures</w:t>
      </w:r>
      <w:r w:rsidRPr="009651D8">
        <w:rPr>
          <w:rFonts w:cs="Times New Roman"/>
          <w:sz w:val="24"/>
          <w:szCs w:val="24"/>
        </w:rPr>
        <w:t xml:space="preserve"> Authorized representatives of each party agree to the above terms:</w:t>
      </w:r>
    </w:p>
    <w:p w14:paraId="38D40F63"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pt-PT"/>
        </w:rPr>
        <w:t xml:space="preserve">HPD </w:t>
      </w:r>
      <w:proofErr w:type="spellStart"/>
      <w:r w:rsidRPr="009651D8">
        <w:rPr>
          <w:rFonts w:cs="Times New Roman"/>
          <w:sz w:val="24"/>
          <w:szCs w:val="24"/>
          <w:lang w:val="pt-PT"/>
        </w:rPr>
        <w:t>Representative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3A5F189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fr-FR"/>
        </w:rPr>
        <w:t xml:space="preserve">Tenant Association </w:t>
      </w:r>
      <w:proofErr w:type="spellStart"/>
      <w:r w:rsidRPr="009651D8">
        <w:rPr>
          <w:rFonts w:cs="Times New Roman"/>
          <w:sz w:val="24"/>
          <w:szCs w:val="24"/>
          <w:lang w:val="fr-FR"/>
        </w:rPr>
        <w:t>President</w:t>
      </w:r>
      <w:proofErr w:type="spellEnd"/>
      <w:r w:rsidRPr="009651D8">
        <w:rPr>
          <w:rFonts w:cs="Times New Roman"/>
          <w:sz w:val="24"/>
          <w:szCs w:val="24"/>
          <w:lang w:val="fr-FR"/>
        </w:rPr>
        <w:t>]</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lang w:val="de-DE"/>
        </w:rPr>
        <w:t>[Date]</w:t>
      </w:r>
    </w:p>
    <w:p w14:paraId="6D401C18"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4F82B57C"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64793E1F"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1A51109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3: Acquisition Financing Term Sheet</w:t>
      </w:r>
    </w:p>
    <w:p w14:paraId="32F5545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lang w:val="it-IT"/>
        </w:rPr>
        <w:t xml:space="preserve"> TCAP Cooperative </w:t>
      </w:r>
      <w:proofErr w:type="spellStart"/>
      <w:r w:rsidRPr="009651D8">
        <w:rPr>
          <w:rFonts w:cs="Times New Roman"/>
          <w:sz w:val="24"/>
          <w:szCs w:val="24"/>
          <w:lang w:val="it-IT"/>
        </w:rPr>
        <w:t>Acquisition</w:t>
      </w:r>
      <w:proofErr w:type="spellEnd"/>
      <w:r w:rsidRPr="009651D8">
        <w:rPr>
          <w:rFonts w:cs="Times New Roman"/>
          <w:sz w:val="24"/>
          <w:szCs w:val="24"/>
          <w:lang w:val="it-IT"/>
        </w:rPr>
        <w:t xml:space="preserve"> </w:t>
      </w:r>
      <w:proofErr w:type="spellStart"/>
      <w:r w:rsidRPr="009651D8">
        <w:rPr>
          <w:rFonts w:cs="Times New Roman"/>
          <w:sz w:val="24"/>
          <w:szCs w:val="24"/>
          <w:lang w:val="it-IT"/>
        </w:rPr>
        <w:t>Term</w:t>
      </w:r>
      <w:proofErr w:type="spellEnd"/>
      <w:r w:rsidRPr="009651D8">
        <w:rPr>
          <w:rFonts w:cs="Times New Roman"/>
          <w:sz w:val="24"/>
          <w:szCs w:val="24"/>
          <w:lang w:val="it-IT"/>
        </w:rPr>
        <w:t xml:space="preserve"> </w:t>
      </w:r>
      <w:proofErr w:type="spellStart"/>
      <w:r w:rsidRPr="009651D8">
        <w:rPr>
          <w:rFonts w:cs="Times New Roman"/>
          <w:sz w:val="24"/>
          <w:szCs w:val="24"/>
          <w:lang w:val="it-IT"/>
        </w:rPr>
        <w:t>Sheet</w:t>
      </w:r>
      <w:proofErr w:type="spellEnd"/>
    </w:p>
    <w:p w14:paraId="08B10990"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Borrower:</w:t>
      </w:r>
      <w:r w:rsidRPr="009651D8">
        <w:rPr>
          <w:rFonts w:ascii="Times New Roman" w:hAnsi="Times New Roman" w:cs="Times New Roman"/>
        </w:rPr>
        <w:t xml:space="preserve"> [Name of Tenant Cooperative or Association]</w:t>
      </w:r>
      <w:r w:rsidRPr="009651D8">
        <w:rPr>
          <w:rFonts w:ascii="Times New Roman" w:eastAsia="Times Roman" w:hAnsi="Times New Roman" w:cs="Times New Roman"/>
        </w:rPr>
        <w:br/>
      </w:r>
      <w:proofErr w:type="spellStart"/>
      <w:r w:rsidRPr="009651D8">
        <w:rPr>
          <w:rFonts w:ascii="Times New Roman" w:hAnsi="Times New Roman" w:cs="Times New Roman"/>
          <w:b/>
          <w:bCs/>
          <w:lang w:val="de-DE"/>
        </w:rPr>
        <w:t>Lender</w:t>
      </w:r>
      <w:proofErr w:type="spellEnd"/>
      <w:r w:rsidRPr="009651D8">
        <w:rPr>
          <w:rFonts w:ascii="Times New Roman" w:hAnsi="Times New Roman" w:cs="Times New Roman"/>
          <w:b/>
          <w:bCs/>
          <w:lang w:val="de-DE"/>
        </w:rPr>
        <w:t>:</w:t>
      </w:r>
      <w:r w:rsidRPr="009651D8">
        <w:rPr>
          <w:rFonts w:ascii="Times New Roman" w:hAnsi="Times New Roman" w:cs="Times New Roman"/>
        </w:rPr>
        <w:t xml:space="preserve"> [Designated Community Development Financial Institution (CDFI)]</w:t>
      </w:r>
      <w:r w:rsidRPr="009651D8">
        <w:rPr>
          <w:rFonts w:ascii="Times New Roman" w:eastAsia="Times Roman" w:hAnsi="Times New Roman" w:cs="Times New Roman"/>
        </w:rPr>
        <w:br/>
      </w:r>
      <w:proofErr w:type="spellStart"/>
      <w:r w:rsidRPr="009651D8">
        <w:rPr>
          <w:rFonts w:ascii="Times New Roman" w:hAnsi="Times New Roman" w:cs="Times New Roman"/>
          <w:b/>
          <w:bCs/>
          <w:lang w:val="it-IT"/>
        </w:rPr>
        <w:t>Guarantor</w:t>
      </w:r>
      <w:proofErr w:type="spellEnd"/>
      <w:r w:rsidRPr="009651D8">
        <w:rPr>
          <w:rFonts w:ascii="Times New Roman" w:hAnsi="Times New Roman" w:cs="Times New Roman"/>
          <w:b/>
          <w:bCs/>
          <w:lang w:val="it-IT"/>
        </w:rPr>
        <w:t>:</w:t>
      </w:r>
      <w:r w:rsidRPr="009651D8">
        <w:rPr>
          <w:rFonts w:ascii="Times New Roman" w:hAnsi="Times New Roman" w:cs="Times New Roman"/>
        </w:rPr>
        <w:t xml:space="preserve"> New York City Department of Housing Preservation and Development (HPD)</w:t>
      </w:r>
    </w:p>
    <w:p w14:paraId="0AC89423"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Loan Purpose:</w:t>
      </w:r>
      <w:r w:rsidRPr="009651D8">
        <w:rPr>
          <w:rFonts w:ascii="Times New Roman" w:hAnsi="Times New Roman" w:cs="Times New Roman"/>
        </w:rPr>
        <w:t xml:space="preserve"> To finance the acquisition and initial rehabilitation of the residential property located at [property address], in accordance with TCAP policy and affordability standards.</w:t>
      </w:r>
    </w:p>
    <w:p w14:paraId="4BE7A66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Loan Amount:</w:t>
      </w:r>
      <w:r w:rsidRPr="009651D8">
        <w:rPr>
          <w:rFonts w:cs="Times New Roman"/>
          <w:sz w:val="24"/>
          <w:szCs w:val="24"/>
        </w:rPr>
        <w:t xml:space="preserve"> Up to $[amount based on valuation], subject to final underwriting </w:t>
      </w:r>
      <w:proofErr w:type="gramStart"/>
      <w:r w:rsidRPr="009651D8">
        <w:rPr>
          <w:rFonts w:cs="Times New Roman"/>
          <w:sz w:val="24"/>
          <w:szCs w:val="24"/>
        </w:rPr>
        <w:t>approval</w:t>
      </w:r>
      <w:proofErr w:type="gramEnd"/>
    </w:p>
    <w:p w14:paraId="10E6C2C3"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Interest Rate:</w:t>
      </w:r>
      <w:r w:rsidRPr="009651D8">
        <w:rPr>
          <w:rFonts w:cs="Times New Roman"/>
          <w:sz w:val="24"/>
          <w:szCs w:val="24"/>
        </w:rPr>
        <w:t xml:space="preserve"> [Insert fixed </w:t>
      </w:r>
      <w:proofErr w:type="gramStart"/>
      <w:r w:rsidRPr="009651D8">
        <w:rPr>
          <w:rFonts w:cs="Times New Roman"/>
          <w:sz w:val="24"/>
          <w:szCs w:val="24"/>
        </w:rPr>
        <w:t>rate]%</w:t>
      </w:r>
      <w:proofErr w:type="gramEnd"/>
      <w:r w:rsidRPr="009651D8">
        <w:rPr>
          <w:rFonts w:cs="Times New Roman"/>
          <w:sz w:val="24"/>
          <w:szCs w:val="24"/>
        </w:rPr>
        <w:t xml:space="preserve"> annually, fixed for the term of the </w:t>
      </w:r>
      <w:proofErr w:type="gramStart"/>
      <w:r w:rsidRPr="009651D8">
        <w:rPr>
          <w:rFonts w:cs="Times New Roman"/>
          <w:sz w:val="24"/>
          <w:szCs w:val="24"/>
        </w:rPr>
        <w:t>loan</w:t>
      </w:r>
      <w:proofErr w:type="gramEnd"/>
    </w:p>
    <w:p w14:paraId="7FCA7F6A"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spellStart"/>
      <w:r w:rsidRPr="009651D8">
        <w:rPr>
          <w:rFonts w:cs="Times New Roman"/>
          <w:b/>
          <w:bCs/>
          <w:sz w:val="24"/>
          <w:szCs w:val="24"/>
          <w:lang w:val="it-IT"/>
        </w:rPr>
        <w:t>Term</w:t>
      </w:r>
      <w:proofErr w:type="spellEnd"/>
      <w:r w:rsidRPr="009651D8">
        <w:rPr>
          <w:rFonts w:cs="Times New Roman"/>
          <w:b/>
          <w:bCs/>
          <w:sz w:val="24"/>
          <w:szCs w:val="24"/>
          <w:lang w:val="it-IT"/>
        </w:rPr>
        <w:t>:</w:t>
      </w:r>
      <w:r w:rsidRPr="009651D8">
        <w:rPr>
          <w:rFonts w:cs="Times New Roman"/>
          <w:sz w:val="24"/>
          <w:szCs w:val="24"/>
        </w:rPr>
        <w:t xml:space="preserve"> [Insert] years, fully amortizing</w:t>
      </w:r>
    </w:p>
    <w:p w14:paraId="1686F7C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Repayment Schedule:</w:t>
      </w:r>
    </w:p>
    <w:p w14:paraId="52DC40E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Monthly payments due on the first of each month</w:t>
      </w:r>
    </w:p>
    <w:p w14:paraId="66B356F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Grace period: 12-month interest-only period post-closing</w:t>
      </w:r>
    </w:p>
    <w:p w14:paraId="091CAC5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Amortization begins in year 2 with equal monthly principal and interest </w:t>
      </w:r>
      <w:proofErr w:type="gramStart"/>
      <w:r w:rsidRPr="009651D8">
        <w:rPr>
          <w:rFonts w:cs="Times New Roman"/>
          <w:sz w:val="24"/>
          <w:szCs w:val="24"/>
        </w:rPr>
        <w:t>payments</w:t>
      </w:r>
      <w:proofErr w:type="gramEnd"/>
    </w:p>
    <w:p w14:paraId="2C0C07D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Security:</w:t>
      </w:r>
    </w:p>
    <w:p w14:paraId="6496214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First lien mortgage on the property</w:t>
      </w:r>
    </w:p>
    <w:p w14:paraId="6E871D3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Assignment of all subsidy conversion credits and cooperative share pledge agreements</w:t>
      </w:r>
    </w:p>
    <w:p w14:paraId="5077EBC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Reserve account held in escrow by lender, minimum initial balance: 5% of total </w:t>
      </w:r>
      <w:proofErr w:type="gramStart"/>
      <w:r w:rsidRPr="009651D8">
        <w:rPr>
          <w:rFonts w:cs="Times New Roman"/>
          <w:sz w:val="24"/>
          <w:szCs w:val="24"/>
        </w:rPr>
        <w:t>loan</w:t>
      </w:r>
      <w:proofErr w:type="gramEnd"/>
    </w:p>
    <w:p w14:paraId="239DA27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Conditions Precedent:</w:t>
      </w:r>
    </w:p>
    <w:p w14:paraId="716F63C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Board formation and bylaw </w:t>
      </w:r>
      <w:proofErr w:type="gramStart"/>
      <w:r w:rsidRPr="009651D8">
        <w:rPr>
          <w:rFonts w:cs="Times New Roman"/>
          <w:sz w:val="24"/>
          <w:szCs w:val="24"/>
        </w:rPr>
        <w:t>adoption</w:t>
      </w:r>
      <w:proofErr w:type="gramEnd"/>
    </w:p>
    <w:p w14:paraId="5953EFB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Completion of technical assistance and governance training</w:t>
      </w:r>
    </w:p>
    <w:p w14:paraId="041FDCE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certification of eligibility and compliance with affordability covenant</w:t>
      </w:r>
    </w:p>
    <w:p w14:paraId="556B58B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 xml:space="preserve">Disbursement </w:t>
      </w:r>
      <w:proofErr w:type="spellStart"/>
      <w:proofErr w:type="gramStart"/>
      <w:r w:rsidRPr="009651D8">
        <w:rPr>
          <w:rFonts w:cs="Times New Roman"/>
          <w:b/>
          <w:bCs/>
          <w:sz w:val="24"/>
          <w:szCs w:val="24"/>
        </w:rPr>
        <w:t>Schedule:ip</w:t>
      </w:r>
      <w:proofErr w:type="spellEnd"/>
      <w:proofErr w:type="gramEnd"/>
      <w:r w:rsidRPr="009651D8">
        <w:rPr>
          <w:rFonts w:cs="Times New Roman"/>
          <w:b/>
          <w:bCs/>
          <w:sz w:val="24"/>
          <w:szCs w:val="24"/>
        </w:rPr>
        <w:t>. in8b70]</w:t>
      </w:r>
    </w:p>
    <w:p w14:paraId="1236946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50% at closing</w:t>
      </w:r>
    </w:p>
    <w:p w14:paraId="52E746C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25% upon completion of legal transfer and co-op incorporation</w:t>
      </w:r>
    </w:p>
    <w:p w14:paraId="0D92E53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25% upon submission of first-year operating budget and proof of reserve account</w:t>
      </w:r>
    </w:p>
    <w:p w14:paraId="5770F75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Default Triggers:</w:t>
      </w:r>
    </w:p>
    <w:p w14:paraId="23CD24C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Breach of affordability term</w:t>
      </w:r>
      <w:proofErr w:type="gramStart"/>
      <w:r w:rsidRPr="009651D8">
        <w:rPr>
          <w:rFonts w:cs="Times New Roman"/>
          <w:sz w:val="24"/>
          <w:szCs w:val="24"/>
        </w:rPr>
        <w:t>":......................</w:t>
      </w:r>
      <w:proofErr w:type="gramEnd"/>
      <w:r w:rsidRPr="009651D8">
        <w:rPr>
          <w:rFonts w:cs="Times New Roman"/>
          <w:sz w:val="24"/>
          <w:szCs w:val="24"/>
        </w:rPr>
        <w:t>////////</w:t>
      </w:r>
      <w:proofErr w:type="spellStart"/>
      <w:r w:rsidRPr="009651D8">
        <w:rPr>
          <w:rFonts w:cs="Times New Roman"/>
          <w:sz w:val="24"/>
          <w:szCs w:val="24"/>
        </w:rPr>
        <w:t>ve</w:t>
      </w:r>
      <w:proofErr w:type="spellEnd"/>
      <w:r w:rsidRPr="009651D8">
        <w:rPr>
          <w:rFonts w:cs="Times New Roman"/>
          <w:sz w:val="24"/>
          <w:szCs w:val="24"/>
        </w:rPr>
        <w:t>............../</w:t>
      </w:r>
      <w:r w:rsidRPr="009651D8">
        <w:rPr>
          <w:rFonts w:cs="Times New Roman"/>
          <w:sz w:val="24"/>
          <w:szCs w:val="24"/>
          <w:lang w:val="pt-PT"/>
        </w:rPr>
        <w:t xml:space="preserve"> </w:t>
      </w:r>
      <w:proofErr w:type="spellStart"/>
      <w:r w:rsidRPr="009651D8">
        <w:rPr>
          <w:rFonts w:cs="Times New Roman"/>
          <w:sz w:val="24"/>
          <w:szCs w:val="24"/>
          <w:lang w:val="pt-PT"/>
        </w:rPr>
        <w:t>governance</w:t>
      </w:r>
      <w:proofErr w:type="spellEnd"/>
      <w:r w:rsidRPr="009651D8">
        <w:rPr>
          <w:rFonts w:cs="Times New Roman"/>
          <w:sz w:val="24"/>
          <w:szCs w:val="24"/>
          <w:lang w:val="pt-PT"/>
        </w:rPr>
        <w:t xml:space="preserve"> </w:t>
      </w:r>
      <w:proofErr w:type="spellStart"/>
      <w:r w:rsidRPr="009651D8">
        <w:rPr>
          <w:rFonts w:cs="Times New Roman"/>
          <w:sz w:val="24"/>
          <w:szCs w:val="24"/>
          <w:lang w:val="pt-PT"/>
        </w:rPr>
        <w:t>compliance</w:t>
      </w:r>
      <w:proofErr w:type="spellEnd"/>
    </w:p>
    <w:p w14:paraId="10081F1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Missed payments exceeding 90 </w:t>
      </w:r>
      <w:proofErr w:type="gramStart"/>
      <w:r w:rsidRPr="009651D8">
        <w:rPr>
          <w:rFonts w:cs="Times New Roman"/>
          <w:sz w:val="24"/>
          <w:szCs w:val="24"/>
        </w:rPr>
        <w:t>days</w:t>
      </w:r>
      <w:proofErr w:type="gramEnd"/>
    </w:p>
    <w:p w14:paraId="229E5FF2"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Covenants:</w:t>
      </w:r>
      <w:proofErr w:type="gramEnd"/>
    </w:p>
    <w:p w14:paraId="30D39A8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audit submission to lender and HPD</w:t>
      </w:r>
    </w:p>
    <w:p w14:paraId="40DC488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Participation in mid-term cooperative health check conducted by approved </w:t>
      </w:r>
      <w:proofErr w:type="gramStart"/>
      <w:r w:rsidRPr="009651D8">
        <w:rPr>
          <w:rFonts w:cs="Times New Roman"/>
          <w:sz w:val="24"/>
          <w:szCs w:val="24"/>
        </w:rPr>
        <w:t>intermediary</w:t>
      </w:r>
      <w:proofErr w:type="gramEnd"/>
    </w:p>
    <w:p w14:paraId="5DD6EC7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Cooperative Officer]</w:t>
      </w:r>
      <w:r w:rsidRPr="009651D8">
        <w:rPr>
          <w:rFonts w:eastAsia="Times Roman" w:cs="Times New Roman"/>
          <w:sz w:val="24"/>
          <w:szCs w:val="24"/>
        </w:rPr>
        <w:br/>
      </w:r>
      <w:r w:rsidRPr="009651D8">
        <w:rPr>
          <w:rFonts w:cs="Times New Roman"/>
          <w:sz w:val="24"/>
          <w:szCs w:val="24"/>
          <w:lang w:val="de-DE"/>
        </w:rPr>
        <w:t>[Date]</w:t>
      </w:r>
    </w:p>
    <w:p w14:paraId="193B268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[Authorized CDFI Officer]</w:t>
      </w:r>
      <w:r w:rsidRPr="009651D8">
        <w:rPr>
          <w:rFonts w:eastAsia="Times Roman" w:cs="Times New Roman"/>
          <w:sz w:val="24"/>
          <w:szCs w:val="24"/>
        </w:rPr>
        <w:br/>
      </w:r>
      <w:r w:rsidRPr="009651D8">
        <w:rPr>
          <w:rFonts w:cs="Times New Roman"/>
          <w:sz w:val="24"/>
          <w:szCs w:val="24"/>
          <w:lang w:val="de-DE"/>
        </w:rPr>
        <w:t>[Date]</w:t>
      </w:r>
    </w:p>
    <w:p w14:paraId="0D425FA4"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465BD272"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4BA53E46"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1D52DB9F"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4: Affordability Covenant Agreement</w:t>
      </w:r>
    </w:p>
    <w:p w14:paraId="0EC0349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Affordability Covenant Agreement</w:t>
      </w:r>
    </w:p>
    <w:p w14:paraId="7EAE1F74"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eastAsia="Times Roman" w:cs="Times New Roman"/>
          <w:sz w:val="24"/>
          <w:szCs w:val="24"/>
        </w:rPr>
        <w:br/>
      </w:r>
      <w:r w:rsidRPr="009651D8">
        <w:rPr>
          <w:rFonts w:cs="Times New Roman"/>
          <w:sz w:val="24"/>
          <w:szCs w:val="24"/>
        </w:rPr>
        <w:t>New York City Department of Housing Preservation and Development ("HPD")</w:t>
      </w:r>
      <w:r w:rsidRPr="009651D8">
        <w:rPr>
          <w:rFonts w:eastAsia="Times Roman" w:cs="Times New Roman"/>
          <w:sz w:val="24"/>
          <w:szCs w:val="24"/>
        </w:rPr>
        <w:br/>
      </w:r>
      <w:r w:rsidRPr="009651D8">
        <w:rPr>
          <w:rFonts w:cs="Times New Roman"/>
          <w:sz w:val="24"/>
          <w:szCs w:val="24"/>
        </w:rPr>
        <w:t>[Name of Limited-Equity Cooperative] ("Cooperative")</w:t>
      </w:r>
    </w:p>
    <w:p w14:paraId="78F9917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Preamble:</w:t>
      </w:r>
      <w:r w:rsidRPr="009651D8">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194F34E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Duration of Affordability</w:t>
      </w:r>
    </w:p>
    <w:p w14:paraId="0EADBA0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Cooperative shall maintain affordability for no less than thirty (30) years from the date of conversion.</w:t>
      </w:r>
    </w:p>
    <w:p w14:paraId="39C6107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affordability period may be extended in any renewal financing or covenant renegotiation.</w:t>
      </w:r>
    </w:p>
    <w:p w14:paraId="7E722CA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Shareholder Eligibility and Resale Restrictions</w:t>
      </w:r>
    </w:p>
    <w:p w14:paraId="7D27B57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All units shall be occupied by individuals or households at or below 100% of area median income (AMI).</w:t>
      </w:r>
    </w:p>
    <w:p w14:paraId="77699C4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Share sales must be approved by the Cooperative Board and HPD.</w:t>
      </w:r>
    </w:p>
    <w:p w14:paraId="299D27F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Resale prices shall be capped at original purchase price plus a maximum 2% annual increase, compounded.</w:t>
      </w:r>
    </w:p>
    <w:p w14:paraId="0D13C07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Shareholders may not lease or sublet units without prior board approval and HPD notification.</w:t>
      </w:r>
    </w:p>
    <w:p w14:paraId="49CA9D5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Capital Reserve and Maintenance Obligations</w:t>
      </w:r>
    </w:p>
    <w:p w14:paraId="7D03213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Cooperative shall maintain a minimum capital reserve balance equivalent to 3 months of operating expenses.</w:t>
      </w:r>
    </w:p>
    <w:p w14:paraId="7C1D480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operating budgets and reserve status reports must be submitted to HPD.</w:t>
      </w:r>
    </w:p>
    <w:p w14:paraId="0A618F6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Compliance</w:t>
      </w:r>
    </w:p>
    <w:p w14:paraId="5BC778A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shall conduct affordability compliance reviews every three years.</w:t>
      </w:r>
    </w:p>
    <w:p w14:paraId="0E6C596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Cooperatives shall submit annual self-certification forms confirming occupancy, governance, and affordability conditions.</w:t>
      </w:r>
    </w:p>
    <w:p w14:paraId="6DAEFA9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Failure to comply may trigger corrective action plans, subsidy </w:t>
      </w:r>
      <w:proofErr w:type="spellStart"/>
      <w:r w:rsidRPr="009651D8">
        <w:rPr>
          <w:rFonts w:cs="Times New Roman"/>
          <w:sz w:val="24"/>
          <w:szCs w:val="24"/>
        </w:rPr>
        <w:t>clawbacks</w:t>
      </w:r>
      <w:proofErr w:type="spellEnd"/>
      <w:r w:rsidRPr="009651D8">
        <w:rPr>
          <w:rFonts w:cs="Times New Roman"/>
          <w:sz w:val="24"/>
          <w:szCs w:val="24"/>
        </w:rPr>
        <w:t>, or reclassification of cooperative status.</w:t>
      </w:r>
    </w:p>
    <w:p w14:paraId="6CCF7C5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Enforcement and Remedies</w:t>
      </w:r>
    </w:p>
    <w:p w14:paraId="6EE121F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HPD retains the right to enforce this agreement through injunctive relief, financial penalties, or cooperative oversight takeover.</w:t>
      </w:r>
    </w:p>
    <w:p w14:paraId="4DE1DCC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Cooperative waives any claims against the city for enforcement actions made in good faith pursuant to this covenant.</w:t>
      </w:r>
    </w:p>
    <w:p w14:paraId="6CDF672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6. Amendment and Transfer</w:t>
      </w:r>
    </w:p>
    <w:p w14:paraId="5184369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This covenant shall bind all successors and assigns.</w:t>
      </w:r>
    </w:p>
    <w:p w14:paraId="582F951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Amendments require written approval by </w:t>
      </w:r>
      <w:proofErr w:type="gramStart"/>
      <w:r w:rsidRPr="009651D8">
        <w:rPr>
          <w:rFonts w:cs="Times New Roman"/>
          <w:sz w:val="24"/>
          <w:szCs w:val="24"/>
        </w:rPr>
        <w:t>HPD</w:t>
      </w:r>
      <w:proofErr w:type="gramEnd"/>
      <w:r w:rsidRPr="009651D8">
        <w:rPr>
          <w:rFonts w:cs="Times New Roman"/>
          <w:sz w:val="24"/>
          <w:szCs w:val="24"/>
        </w:rPr>
        <w:t xml:space="preserve"> and a two-thirds vote of the Cooperative Board.</w:t>
      </w:r>
    </w:p>
    <w:p w14:paraId="3476DFA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Representative]</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4F6EFD22"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6FF1D7AB"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5: Technical Assistance Provider Contract</w:t>
      </w:r>
    </w:p>
    <w:p w14:paraId="2BEB9E8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Agreement for Technical Assistance Services for TCAP Cooperative Conversions</w:t>
      </w:r>
    </w:p>
    <w:p w14:paraId="092E6290"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cs="Times New Roman"/>
          <w:sz w:val="24"/>
          <w:szCs w:val="24"/>
        </w:rPr>
        <w:t xml:space="preserve"> This contract is entered into by and between the New York City Department of Housing Preservation and Development ("HPD") and [Name of Technical Assistance Provider] ("Provider").</w:t>
      </w:r>
    </w:p>
    <w:p w14:paraId="5387F1E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Purpose</w:t>
      </w:r>
      <w:r w:rsidRPr="009651D8">
        <w:rPr>
          <w:rFonts w:cs="Times New Roman"/>
          <w:sz w:val="24"/>
          <w:szCs w:val="24"/>
        </w:rPr>
        <w:t xml:space="preserve"> To provide organizational development, governance training, and compliance support for tenant associations undergoing cooperative conversion through TCAP.</w:t>
      </w:r>
    </w:p>
    <w:p w14:paraId="2157D84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Scope of Services</w:t>
      </w:r>
    </w:p>
    <w:p w14:paraId="420FE4F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Deliver cooperative governance training modules to tenant associations.</w:t>
      </w:r>
    </w:p>
    <w:p w14:paraId="76CFD02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Facilitate board formation, bylaw adoption, and meeting facilitation.</w:t>
      </w:r>
    </w:p>
    <w:p w14:paraId="1D70CAF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 financial literacy education and assistance with operating budget development.</w:t>
      </w:r>
    </w:p>
    <w:p w14:paraId="0B2685E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Submit monthly progress reports to HPD, including attendance logs and compliance milestones.</w:t>
      </w:r>
    </w:p>
    <w:p w14:paraId="5FEB962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Deliverables and Milestones</w:t>
      </w:r>
    </w:p>
    <w:p w14:paraId="6BED437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Phase 1 (0–3 months): Conduct orientation, tenant readiness assessments, and leadership onboarding.</w:t>
      </w:r>
    </w:p>
    <w:p w14:paraId="0841330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Phase 2 (4–9 months): Support incorporation of tenant cooperative and draft governance documents.</w:t>
      </w:r>
    </w:p>
    <w:p w14:paraId="484E3E8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Phase 3 (10–18 months): Provide ongoing technical assistance and quarterly compliance coaching.</w:t>
      </w:r>
    </w:p>
    <w:p w14:paraId="7CC1650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Term and Termination</w:t>
      </w:r>
    </w:p>
    <w:p w14:paraId="224CDEC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Initial term of 18 months from contract execution date.</w:t>
      </w:r>
    </w:p>
    <w:p w14:paraId="7A0A9B0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may terminate the agreement with 30 days' notice for cause, including nonperformance or noncompliance.</w:t>
      </w:r>
    </w:p>
    <w:p w14:paraId="03E9701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Payment Terms</w:t>
      </w:r>
    </w:p>
    <w:p w14:paraId="2D7E36C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Compensation: $[insert amount] per unit supported, payable in installments.</w:t>
      </w:r>
    </w:p>
    <w:p w14:paraId="5E08B6B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Reimbursement for pre-approved training materials and meeting expenses.</w:t>
      </w:r>
    </w:p>
    <w:p w14:paraId="0F55F0A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6. Monitoring and Evaluation</w:t>
      </w:r>
    </w:p>
    <w:p w14:paraId="6EFD372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Provider shall cooperate with HPD site visits and file reviews.</w:t>
      </w:r>
    </w:p>
    <w:p w14:paraId="0339341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reserves the right to audit all financial and programmatic records.</w:t>
      </w:r>
    </w:p>
    <w:p w14:paraId="448F883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Renewal contingent on satisfactory performance evaluations.</w:t>
      </w:r>
    </w:p>
    <w:p w14:paraId="516921C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7. Non-Discrimination and Accessibility</w:t>
      </w:r>
    </w:p>
    <w:p w14:paraId="4942064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Provider agrees to comply with all federal, state, and city non-discrimination and language access laws.</w:t>
      </w:r>
    </w:p>
    <w:p w14:paraId="04F74E4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All training and printed materials must be made available in English, Spanish, and additional languages as required by HPD.</w:t>
      </w:r>
    </w:p>
    <w:p w14:paraId="1E8298A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Official]</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1327854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[Authorized Representative, Technical Assistance Provider]</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rPr>
        <w:t>[Date]---</w:t>
      </w:r>
    </w:p>
    <w:p w14:paraId="6E31C91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Each of the remaining template folders will follow this level of detail and legal formality. Let me know when you</w:t>
      </w:r>
      <w:r w:rsidRPr="009651D8">
        <w:rPr>
          <w:rFonts w:cs="Times New Roman"/>
          <w:sz w:val="24"/>
          <w:szCs w:val="24"/>
          <w:rtl/>
        </w:rPr>
        <w:t>’</w:t>
      </w:r>
      <w:r w:rsidRPr="009651D8">
        <w:rPr>
          <w:rFonts w:cs="Times New Roman"/>
          <w:sz w:val="24"/>
          <w:szCs w:val="24"/>
        </w:rPr>
        <w:t>re ready to continue with Folder 2: Sample Memorandum of Understanding (MOU</w:t>
      </w:r>
      <w:proofErr w:type="gramStart"/>
      <w:r w:rsidRPr="009651D8">
        <w:rPr>
          <w:rFonts w:cs="Times New Roman"/>
          <w:sz w:val="24"/>
          <w:szCs w:val="24"/>
        </w:rPr>
        <w:t>).s</w:t>
      </w:r>
      <w:proofErr w:type="gramEnd"/>
    </w:p>
    <w:p w14:paraId="06FD5E31"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41132CA2"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17A40A7C"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0B330367"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cs="Times New Roman"/>
        </w:rPr>
      </w:pPr>
      <w:r w:rsidRPr="009651D8">
        <w:rPr>
          <w:rFonts w:cs="Times New Roman"/>
          <w:sz w:val="24"/>
          <w:szCs w:val="24"/>
        </w:rPr>
        <w:br w:type="page"/>
      </w:r>
    </w:p>
    <w:p w14:paraId="3F163D6A" w14:textId="77777777" w:rsidR="0035078D" w:rsidRPr="009651D8" w:rsidRDefault="0035078D" w:rsidP="0035078D">
      <w:pPr>
        <w:pStyle w:val="Appendix"/>
      </w:pPr>
      <w:proofErr w:type="spellStart"/>
      <w:r w:rsidRPr="009651D8">
        <w:lastRenderedPageBreak/>
        <w:t>Appendix</w:t>
      </w:r>
      <w:proofErr w:type="spellEnd"/>
      <w:r w:rsidRPr="009651D8">
        <w:t xml:space="preserve"> D — Training &amp; Technical Assistance Toolkit</w:t>
      </w:r>
    </w:p>
    <w:p w14:paraId="533EF1C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30CE8389"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D98FE9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Folder 1: TCAP Orientation Curriculum</w:t>
      </w:r>
    </w:p>
    <w:p w14:paraId="716C3FF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Introduces tenants to the TCAP model, cooperative ownership principles, and their legal rights and responsibilities under the program.</w:t>
      </w:r>
    </w:p>
    <w:p w14:paraId="60E0029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Orientation Handbook — Introduction to Cooperative Conversion</w:t>
      </w:r>
    </w:p>
    <w:p w14:paraId="0CD106F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1: Welcome &amp; Program Overview</w:t>
      </w:r>
    </w:p>
    <w:p w14:paraId="4A04377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Slide deck and facilitator </w:t>
      </w:r>
      <w:proofErr w:type="gramStart"/>
      <w:r w:rsidRPr="009651D8">
        <w:rPr>
          <w:rFonts w:cs="Times New Roman"/>
          <w:sz w:val="24"/>
          <w:szCs w:val="24"/>
        </w:rPr>
        <w:t>script</w:t>
      </w:r>
      <w:proofErr w:type="gramEnd"/>
    </w:p>
    <w:p w14:paraId="1ECFFFD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TCAP goals, benefits, and eligibility criteria</w:t>
      </w:r>
    </w:p>
    <w:p w14:paraId="2C966C0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Comparison of rental subsidy vs. cooperative equity contributions</w:t>
      </w:r>
    </w:p>
    <w:p w14:paraId="21BB976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2: Tenants</w:t>
      </w:r>
      <w:r w:rsidRPr="009651D8">
        <w:rPr>
          <w:rFonts w:cs="Times New Roman"/>
          <w:b/>
          <w:bCs/>
          <w:sz w:val="24"/>
          <w:szCs w:val="24"/>
          <w:rtl/>
        </w:rPr>
        <w:t xml:space="preserve">’ </w:t>
      </w:r>
      <w:r w:rsidRPr="009651D8">
        <w:rPr>
          <w:rFonts w:cs="Times New Roman"/>
          <w:b/>
          <w:bCs/>
          <w:sz w:val="24"/>
          <w:szCs w:val="24"/>
        </w:rPr>
        <w:t>Rights and Responsibilities</w:t>
      </w:r>
    </w:p>
    <w:p w14:paraId="34ACD14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Summary of the Tenants</w:t>
      </w:r>
      <w:r w:rsidRPr="009651D8">
        <w:rPr>
          <w:rFonts w:cs="Times New Roman"/>
          <w:sz w:val="24"/>
          <w:szCs w:val="24"/>
          <w:rtl/>
        </w:rPr>
        <w:t xml:space="preserve">’ </w:t>
      </w:r>
      <w:r w:rsidRPr="009651D8">
        <w:rPr>
          <w:rFonts w:cs="Times New Roman"/>
          <w:sz w:val="24"/>
          <w:szCs w:val="24"/>
        </w:rPr>
        <w:t>Bill of Rights under TCAP</w:t>
      </w:r>
    </w:p>
    <w:p w14:paraId="64E4FF0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Key legal protections during cooperative conversion</w:t>
      </w:r>
    </w:p>
    <w:p w14:paraId="4018D43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Responsibilities of members in good standing</w:t>
      </w:r>
    </w:p>
    <w:p w14:paraId="1392E51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3: Equity Ownership Basics</w:t>
      </w:r>
    </w:p>
    <w:p w14:paraId="056AFD9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What is a limited-equity cooperative?</w:t>
      </w:r>
    </w:p>
    <w:p w14:paraId="748F751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shareholding, equity caps, and resale formulas</w:t>
      </w:r>
    </w:p>
    <w:p w14:paraId="3E8B575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Sample timeline from subsidy conversion to ownership </w:t>
      </w:r>
      <w:proofErr w:type="gramStart"/>
      <w:r w:rsidRPr="009651D8">
        <w:rPr>
          <w:rFonts w:cs="Times New Roman"/>
          <w:sz w:val="24"/>
          <w:szCs w:val="24"/>
        </w:rPr>
        <w:t>accrual</w:t>
      </w:r>
      <w:proofErr w:type="gramEnd"/>
    </w:p>
    <w:p w14:paraId="02A2344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4: Program Timeline and Milestones</w:t>
      </w:r>
    </w:p>
    <w:p w14:paraId="23BBED1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Pilot phases and required participation </w:t>
      </w:r>
      <w:proofErr w:type="gramStart"/>
      <w:r w:rsidRPr="009651D8">
        <w:rPr>
          <w:rFonts w:cs="Times New Roman"/>
          <w:sz w:val="24"/>
          <w:szCs w:val="24"/>
        </w:rPr>
        <w:t>benchmarks</w:t>
      </w:r>
      <w:proofErr w:type="gramEnd"/>
    </w:p>
    <w:p w14:paraId="7B847EA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Timeline from organizing to cooperative board </w:t>
      </w:r>
      <w:proofErr w:type="gramStart"/>
      <w:r w:rsidRPr="009651D8">
        <w:rPr>
          <w:rFonts w:cs="Times New Roman"/>
          <w:sz w:val="24"/>
          <w:szCs w:val="24"/>
        </w:rPr>
        <w:t>formation</w:t>
      </w:r>
      <w:proofErr w:type="gramEnd"/>
    </w:p>
    <w:p w14:paraId="24FAB21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HPD compliance reviews and training requirements</w:t>
      </w:r>
    </w:p>
    <w:p w14:paraId="408F00D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Handouts &amp; Support Materials:</w:t>
      </w:r>
    </w:p>
    <w:p w14:paraId="491FDB7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TCAP FAQ Sheet</w:t>
      </w:r>
    </w:p>
    <w:p w14:paraId="6633809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Glossary of Cooperative Terms</w:t>
      </w:r>
    </w:p>
    <w:p w14:paraId="60D9975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Calendar of Required Meetings &amp; Trainings</w:t>
      </w:r>
    </w:p>
    <w:p w14:paraId="1690E1E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Contact list for legal support, mediation, and HPD </w:t>
      </w:r>
      <w:proofErr w:type="gramStart"/>
      <w:r w:rsidRPr="009651D8">
        <w:rPr>
          <w:rFonts w:cs="Times New Roman"/>
          <w:sz w:val="24"/>
          <w:szCs w:val="24"/>
        </w:rPr>
        <w:t>liaisons</w:t>
      </w:r>
      <w:proofErr w:type="gramEnd"/>
    </w:p>
    <w:p w14:paraId="4F37B602"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Translations provided in Spanish, Simplified Chinese, Haitian Creole, and Bengali to comply with NYC Local Law 30.</w:t>
      </w:r>
    </w:p>
    <w:p w14:paraId="274E491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0155B898"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5097412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2: Financial Literacy &amp; Governance Training Modules</w:t>
      </w:r>
    </w:p>
    <w:p w14:paraId="55ABA69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leaders and boards understand basic </w:t>
      </w:r>
      <w:proofErr w:type="gramStart"/>
      <w:r w:rsidRPr="009651D8">
        <w:rPr>
          <w:rFonts w:cs="Times New Roman"/>
          <w:sz w:val="24"/>
          <w:szCs w:val="24"/>
        </w:rPr>
        <w:t>financial management</w:t>
      </w:r>
      <w:proofErr w:type="gramEnd"/>
      <w:r w:rsidRPr="009651D8">
        <w:rPr>
          <w:rFonts w:cs="Times New Roman"/>
          <w:sz w:val="24"/>
          <w:szCs w:val="24"/>
        </w:rPr>
        <w:t xml:space="preserve"> and cooperative governance obligations.</w:t>
      </w:r>
    </w:p>
    <w:p w14:paraId="352325A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Financial &amp; Governance Training Curriculum for TCAP Co-ops</w:t>
      </w:r>
    </w:p>
    <w:p w14:paraId="206965D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A: Cooperative Financial Literacy</w:t>
      </w:r>
    </w:p>
    <w:p w14:paraId="0674DCF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Introduction to cooperative accounting and fiscal responsibility</w:t>
      </w:r>
    </w:p>
    <w:p w14:paraId="4C4D02B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Building an annual operating budget</w:t>
      </w:r>
    </w:p>
    <w:p w14:paraId="416DCEF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Managing capital reserve funds and understanding funding thresholds</w:t>
      </w:r>
    </w:p>
    <w:p w14:paraId="2CA8D0B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How redirected subsidies contribute to equity and </w:t>
      </w:r>
      <w:proofErr w:type="gramStart"/>
      <w:r w:rsidRPr="009651D8">
        <w:rPr>
          <w:rFonts w:cs="Times New Roman"/>
          <w:sz w:val="24"/>
          <w:szCs w:val="24"/>
        </w:rPr>
        <w:t>sustainability</w:t>
      </w:r>
      <w:proofErr w:type="gramEnd"/>
    </w:p>
    <w:p w14:paraId="635AC14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Recognizing the difference between fixed and variable expenses</w:t>
      </w:r>
    </w:p>
    <w:p w14:paraId="2BB6D79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B: Maintenance Fees &amp; Revenue Strategy</w:t>
      </w:r>
    </w:p>
    <w:p w14:paraId="2079277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Principles for setting fair and equitable maintenance fees</w:t>
      </w:r>
    </w:p>
    <w:p w14:paraId="62EC3D9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Aligning maintenance structures with affordability covenants</w:t>
      </w:r>
    </w:p>
    <w:p w14:paraId="1C030A7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Strategies to plan for inflation, repairs, and unexpected </w:t>
      </w:r>
      <w:proofErr w:type="gramStart"/>
      <w:r w:rsidRPr="009651D8">
        <w:rPr>
          <w:rFonts w:cs="Times New Roman"/>
          <w:sz w:val="24"/>
          <w:szCs w:val="24"/>
        </w:rPr>
        <w:t>costs</w:t>
      </w:r>
      <w:proofErr w:type="gramEnd"/>
    </w:p>
    <w:p w14:paraId="3BB55DC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Transparency in fee adjustments and cooperative member communication</w:t>
      </w:r>
    </w:p>
    <w:p w14:paraId="37DC9B3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C: Governance &amp; Legal Responsibilities</w:t>
      </w:r>
    </w:p>
    <w:p w14:paraId="253BCF6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board roles, fiduciary duty, and internal accountability</w:t>
      </w:r>
    </w:p>
    <w:p w14:paraId="0291236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Conducting board elections and preventing governance burnout</w:t>
      </w:r>
    </w:p>
    <w:p w14:paraId="1508C12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Complying with HPD audit schedules and PETF rules</w:t>
      </w:r>
    </w:p>
    <w:p w14:paraId="0BE5A8C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Maintaining internal controls and fiscal documentation</w:t>
      </w:r>
    </w:p>
    <w:p w14:paraId="0488444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D: Internal Policies &amp; Ethics</w:t>
      </w:r>
    </w:p>
    <w:p w14:paraId="7AAFAF1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Writing and enforcing conflict of interest policies</w:t>
      </w:r>
    </w:p>
    <w:p w14:paraId="40DD86C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Transparency in procurement and hiring </w:t>
      </w:r>
      <w:proofErr w:type="gramStart"/>
      <w:r w:rsidRPr="009651D8">
        <w:rPr>
          <w:rFonts w:cs="Times New Roman"/>
          <w:sz w:val="24"/>
          <w:szCs w:val="24"/>
        </w:rPr>
        <w:t>decisions</w:t>
      </w:r>
      <w:proofErr w:type="gramEnd"/>
    </w:p>
    <w:p w14:paraId="0D89918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Recordkeeping and documentation for compliance</w:t>
      </w:r>
    </w:p>
    <w:p w14:paraId="71A1028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Addressing violations: from informal complaints to formal censure</w:t>
      </w:r>
    </w:p>
    <w:p w14:paraId="48EB7D2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Supplemental Training Aids:</w:t>
      </w:r>
    </w:p>
    <w:p w14:paraId="0D2D990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Sample co-op operating budget template (Excel &amp; PDF)</w:t>
      </w:r>
    </w:p>
    <w:p w14:paraId="2954D3E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Maintenance fee calculator tool</w:t>
      </w:r>
    </w:p>
    <w:p w14:paraId="3650F78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Governance calendar template (elections, audits, training)</w:t>
      </w:r>
    </w:p>
    <w:p w14:paraId="5B3547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board self-evaluation form</w:t>
      </w:r>
    </w:p>
    <w:p w14:paraId="260C33F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 w:val="24"/>
          <w:szCs w:val="24"/>
        </w:rPr>
        <w:t>vendors.---</w:t>
      </w:r>
      <w:proofErr w:type="gramEnd"/>
    </w:p>
    <w:p w14:paraId="3D33067D"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698CCF3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3: Grievance Mediation Procedures</w:t>
      </w:r>
    </w:p>
    <w:p w14:paraId="59F72B3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 </w:t>
      </w:r>
      <w:r w:rsidRPr="009651D8">
        <w:rPr>
          <w:rFonts w:cs="Times New Roman"/>
          <w:b/>
          <w:bCs/>
          <w:sz w:val="24"/>
          <w:szCs w:val="24"/>
        </w:rPr>
        <w:t>Purpose:</w:t>
      </w:r>
      <w:r w:rsidRPr="009651D8">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7A4248A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Grievance Mediation Framework for TCAP Cooperatives</w:t>
      </w:r>
    </w:p>
    <w:p w14:paraId="5BE92C4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Informal Conflict Resolution Guide</w:t>
      </w:r>
    </w:p>
    <w:p w14:paraId="1B5510F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Encourage direct communication between parties as the first </w:t>
      </w:r>
      <w:proofErr w:type="gramStart"/>
      <w:r w:rsidRPr="009651D8">
        <w:rPr>
          <w:rFonts w:cs="Times New Roman"/>
          <w:sz w:val="24"/>
          <w:szCs w:val="24"/>
        </w:rPr>
        <w:t>step</w:t>
      </w:r>
      <w:proofErr w:type="gramEnd"/>
    </w:p>
    <w:p w14:paraId="2979884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Offer written guidance on active listening and </w:t>
      </w:r>
      <w:proofErr w:type="gramStart"/>
      <w:r w:rsidRPr="009651D8">
        <w:rPr>
          <w:rFonts w:cs="Times New Roman"/>
          <w:sz w:val="24"/>
          <w:szCs w:val="24"/>
        </w:rPr>
        <w:t>compromise</w:t>
      </w:r>
      <w:proofErr w:type="gramEnd"/>
    </w:p>
    <w:p w14:paraId="366E323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Recommend appointing a neutral co-op member as peer </w:t>
      </w:r>
      <w:proofErr w:type="gramStart"/>
      <w:r w:rsidRPr="009651D8">
        <w:rPr>
          <w:rFonts w:cs="Times New Roman"/>
          <w:sz w:val="24"/>
          <w:szCs w:val="24"/>
        </w:rPr>
        <w:t>mediator</w:t>
      </w:r>
      <w:proofErr w:type="gramEnd"/>
    </w:p>
    <w:p w14:paraId="3C89055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Internal Grievance Policy Template</w:t>
      </w:r>
    </w:p>
    <w:p w14:paraId="6F9F2F5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Step-by-step grievance filing </w:t>
      </w:r>
      <w:proofErr w:type="gramStart"/>
      <w:r w:rsidRPr="009651D8">
        <w:rPr>
          <w:rFonts w:cs="Times New Roman"/>
          <w:sz w:val="24"/>
          <w:szCs w:val="24"/>
        </w:rPr>
        <w:t>procedure</w:t>
      </w:r>
      <w:proofErr w:type="gramEnd"/>
    </w:p>
    <w:p w14:paraId="48E776F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Sample forms for documenting complaints and </w:t>
      </w:r>
      <w:proofErr w:type="gramStart"/>
      <w:r w:rsidRPr="009651D8">
        <w:rPr>
          <w:rFonts w:cs="Times New Roman"/>
          <w:sz w:val="24"/>
          <w:szCs w:val="24"/>
        </w:rPr>
        <w:t>outcomes</w:t>
      </w:r>
      <w:proofErr w:type="gramEnd"/>
    </w:p>
    <w:p w14:paraId="72CCC11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Response timeline expectations (e.g., acknowledgment within 7 days, resolution within 30 days)</w:t>
      </w:r>
    </w:p>
    <w:p w14:paraId="34179E5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it-IT"/>
        </w:rPr>
        <w:t xml:space="preserve">3. Escalation </w:t>
      </w:r>
      <w:proofErr w:type="spellStart"/>
      <w:r w:rsidRPr="009651D8">
        <w:rPr>
          <w:rFonts w:cs="Times New Roman"/>
          <w:b/>
          <w:bCs/>
          <w:sz w:val="24"/>
          <w:szCs w:val="24"/>
          <w:lang w:val="it-IT"/>
        </w:rPr>
        <w:t>Procedures</w:t>
      </w:r>
      <w:proofErr w:type="spellEnd"/>
    </w:p>
    <w:p w14:paraId="092332E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When informal efforts fail, parties may request board </w:t>
      </w:r>
      <w:proofErr w:type="gramStart"/>
      <w:r w:rsidRPr="009651D8">
        <w:rPr>
          <w:rFonts w:cs="Times New Roman"/>
          <w:sz w:val="24"/>
          <w:szCs w:val="24"/>
        </w:rPr>
        <w:t>intervention</w:t>
      </w:r>
      <w:proofErr w:type="gramEnd"/>
    </w:p>
    <w:p w14:paraId="2665591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Clear rules for when and how the board must recuse itself from conflicts of </w:t>
      </w:r>
      <w:proofErr w:type="gramStart"/>
      <w:r w:rsidRPr="009651D8">
        <w:rPr>
          <w:rFonts w:cs="Times New Roman"/>
          <w:sz w:val="24"/>
          <w:szCs w:val="24"/>
        </w:rPr>
        <w:t>interest</w:t>
      </w:r>
      <w:proofErr w:type="gramEnd"/>
    </w:p>
    <w:p w14:paraId="191844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Options for appealing to an independent grievance panel or </w:t>
      </w:r>
      <w:proofErr w:type="gramStart"/>
      <w:r w:rsidRPr="009651D8">
        <w:rPr>
          <w:rFonts w:cs="Times New Roman"/>
          <w:sz w:val="24"/>
          <w:szCs w:val="24"/>
        </w:rPr>
        <w:t>HPD</w:t>
      </w:r>
      <w:proofErr w:type="gramEnd"/>
    </w:p>
    <w:p w14:paraId="530FF2A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External Mediation Access</w:t>
      </w:r>
    </w:p>
    <w:p w14:paraId="25DC949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Criteria for involving an HPD-certified mediation </w:t>
      </w:r>
      <w:proofErr w:type="gramStart"/>
      <w:r w:rsidRPr="009651D8">
        <w:rPr>
          <w:rFonts w:cs="Times New Roman"/>
          <w:sz w:val="24"/>
          <w:szCs w:val="24"/>
        </w:rPr>
        <w:t>partner</w:t>
      </w:r>
      <w:proofErr w:type="gramEnd"/>
    </w:p>
    <w:p w14:paraId="1A3C0C0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List of approved nonprofit and legal mediation services</w:t>
      </w:r>
    </w:p>
    <w:p w14:paraId="0CA5B5A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Sliding scale fee policies and language access accommodations</w:t>
      </w:r>
    </w:p>
    <w:p w14:paraId="4C372E2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Documentation and Reporting</w:t>
      </w:r>
    </w:p>
    <w:p w14:paraId="7BF2372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All formal grievances and resolutions must be recorded in co-op </w:t>
      </w:r>
      <w:proofErr w:type="gramStart"/>
      <w:r w:rsidRPr="009651D8">
        <w:rPr>
          <w:rFonts w:cs="Times New Roman"/>
          <w:sz w:val="24"/>
          <w:szCs w:val="24"/>
        </w:rPr>
        <w:t>minutes</w:t>
      </w:r>
      <w:proofErr w:type="gramEnd"/>
    </w:p>
    <w:p w14:paraId="163ABAB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Quarterly reports submitted to HPD including dispute trends and resolution </w:t>
      </w:r>
      <w:proofErr w:type="gramStart"/>
      <w:r w:rsidRPr="009651D8">
        <w:rPr>
          <w:rFonts w:cs="Times New Roman"/>
          <w:sz w:val="24"/>
          <w:szCs w:val="24"/>
        </w:rPr>
        <w:t>rates</w:t>
      </w:r>
      <w:proofErr w:type="gramEnd"/>
    </w:p>
    <w:p w14:paraId="6619FFB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Protection from retaliation for good-faith grievance participation</w:t>
      </w:r>
    </w:p>
    <w:p w14:paraId="0E748F7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28AF81B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Sample grievance form (fillable PDF)</w:t>
      </w:r>
    </w:p>
    <w:p w14:paraId="70114FD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Mediation request letter template</w:t>
      </w:r>
    </w:p>
    <w:p w14:paraId="63316BB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Conflict-of-interest disclosure form</w:t>
      </w:r>
    </w:p>
    <w:p w14:paraId="79FEE9C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 w:val="24"/>
          <w:szCs w:val="24"/>
        </w:rPr>
        <w:t>access.---</w:t>
      </w:r>
      <w:proofErr w:type="gramEnd"/>
    </w:p>
    <w:p w14:paraId="435B795E"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274BF19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4: Approved Intermediary Provider List (AIPL)</w:t>
      </w:r>
    </w:p>
    <w:p w14:paraId="277F79D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60729E2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Approved Intermediary Provider Directory (AIPL)</w:t>
      </w:r>
    </w:p>
    <w:p w14:paraId="2829FE9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Provider Directory Format</w:t>
      </w:r>
    </w:p>
    <w:p w14:paraId="6E19623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Name of Organization</w:t>
      </w:r>
    </w:p>
    <w:p w14:paraId="5EDAA78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Primary Contact &amp; Email</w:t>
      </w:r>
    </w:p>
    <w:p w14:paraId="05590EE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Borough(s) </w:t>
      </w:r>
      <w:proofErr w:type="gramStart"/>
      <w:r w:rsidRPr="009651D8">
        <w:rPr>
          <w:rFonts w:cs="Times New Roman"/>
          <w:sz w:val="24"/>
          <w:szCs w:val="24"/>
        </w:rPr>
        <w:t>Served</w:t>
      </w:r>
      <w:proofErr w:type="gramEnd"/>
    </w:p>
    <w:p w14:paraId="449D843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Services Offered (e.g., organizing, legal aid, governance, financing)</w:t>
      </w:r>
    </w:p>
    <w:p w14:paraId="69E70D9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Certification Date / Expiration</w:t>
      </w:r>
    </w:p>
    <w:p w14:paraId="60008C1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35078D" w:rsidRPr="009651D8" w14:paraId="0C034C07"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0AC6A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734039"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873787D"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E22C9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D4E316"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189B1C"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Exp. Date</w:t>
            </w:r>
          </w:p>
        </w:tc>
      </w:tr>
      <w:tr w:rsidR="0035078D" w:rsidRPr="009651D8" w14:paraId="3E2E5067"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886DA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E27F1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32B22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EA6F3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0B98F6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BE8CD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2197F54B"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CF44A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898E3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219B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61622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FE61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E02FD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3D26B20E"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A9FBD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2F266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E1C35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10C79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2C5A8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E2C18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bl>
    <w:p w14:paraId="10899968"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09CEE7D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Certification Requirements</w:t>
      </w:r>
    </w:p>
    <w:p w14:paraId="61A14B1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At least 3 years of experience in housing justice or cooperative support</w:t>
      </w:r>
    </w:p>
    <w:p w14:paraId="03CABAB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Documentation of language access and cultural competency</w:t>
      </w:r>
    </w:p>
    <w:p w14:paraId="13693CD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Compliance with HPD reporting, ethics, and data privacy guidelines</w:t>
      </w:r>
    </w:p>
    <w:p w14:paraId="474FFFD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Evaluation</w:t>
      </w:r>
    </w:p>
    <w:p w14:paraId="6315A42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Annual provider scorecard submitted by </w:t>
      </w:r>
      <w:proofErr w:type="gramStart"/>
      <w:r w:rsidRPr="009651D8">
        <w:rPr>
          <w:rFonts w:cs="Times New Roman"/>
          <w:sz w:val="24"/>
          <w:szCs w:val="24"/>
        </w:rPr>
        <w:t>HPD</w:t>
      </w:r>
      <w:proofErr w:type="gramEnd"/>
    </w:p>
    <w:p w14:paraId="5046707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Tenant satisfaction surveys and community board feedback</w:t>
      </w:r>
    </w:p>
    <w:p w14:paraId="39553CF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Grounds for suspension include failure to meet benchmarks or verified </w:t>
      </w:r>
      <w:proofErr w:type="gramStart"/>
      <w:r w:rsidRPr="009651D8">
        <w:rPr>
          <w:rFonts w:cs="Times New Roman"/>
          <w:sz w:val="24"/>
          <w:szCs w:val="24"/>
        </w:rPr>
        <w:t>complaints</w:t>
      </w:r>
      <w:proofErr w:type="gramEnd"/>
    </w:p>
    <w:p w14:paraId="1611220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2A5447C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Blank AIPL Evaluation Scorecard (fillable)</w:t>
      </w:r>
    </w:p>
    <w:p w14:paraId="7E519A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Sample Provider Intake &amp; Assignment Form</w:t>
      </w:r>
    </w:p>
    <w:p w14:paraId="1BA8618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Recertification Checklist---</w:t>
      </w:r>
    </w:p>
    <w:p w14:paraId="25B1463D" w14:textId="77777777" w:rsidR="0035078D" w:rsidRPr="009651D8" w:rsidRDefault="0035078D" w:rsidP="0035078D">
      <w:pPr>
        <w:pStyle w:val="Default"/>
        <w:suppressAutoHyphens/>
        <w:spacing w:before="0" w:after="299" w:line="240" w:lineRule="auto"/>
        <w:rPr>
          <w:rFonts w:cs="Times New Roman"/>
        </w:rPr>
      </w:pPr>
      <w:r w:rsidRPr="009651D8">
        <w:rPr>
          <w:rFonts w:cs="Times New Roman"/>
          <w:sz w:val="36"/>
          <w:szCs w:val="36"/>
        </w:rPr>
        <w:br w:type="page"/>
      </w:r>
    </w:p>
    <w:p w14:paraId="1CE06ABA" w14:textId="77777777" w:rsidR="0035078D" w:rsidRPr="009651D8" w:rsidRDefault="0035078D" w:rsidP="0035078D">
      <w:pPr>
        <w:pStyle w:val="Appendix"/>
      </w:pPr>
      <w:proofErr w:type="spellStart"/>
      <w:r w:rsidRPr="009651D8">
        <w:lastRenderedPageBreak/>
        <w:t>Appendix</w:t>
      </w:r>
      <w:proofErr w:type="spellEnd"/>
      <w:r w:rsidRPr="009651D8">
        <w:t xml:space="preserve"> E — </w:t>
      </w:r>
      <w:r w:rsidRPr="009651D8">
        <w:rPr>
          <w:lang w:val="it-IT"/>
        </w:rPr>
        <w:t xml:space="preserve">Visual Data </w:t>
      </w:r>
      <w:proofErr w:type="spellStart"/>
      <w:r w:rsidRPr="009651D8">
        <w:rPr>
          <w:lang w:val="it-IT"/>
        </w:rPr>
        <w:t>Supplement</w:t>
      </w:r>
      <w:proofErr w:type="spellEnd"/>
    </w:p>
    <w:p w14:paraId="686B2FD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 w:val="24"/>
          <w:szCs w:val="24"/>
          <w:rtl/>
        </w:rPr>
        <w:t>’</w:t>
      </w:r>
      <w:proofErr w:type="spellStart"/>
      <w:r w:rsidRPr="009651D8">
        <w:rPr>
          <w:rFonts w:cs="Times New Roman"/>
          <w:sz w:val="24"/>
          <w:szCs w:val="24"/>
        </w:rPr>
        <w:t>s core</w:t>
      </w:r>
      <w:proofErr w:type="spellEnd"/>
      <w:r w:rsidRPr="009651D8">
        <w:rPr>
          <w:rFonts w:cs="Times New Roman"/>
          <w:sz w:val="24"/>
          <w:szCs w:val="24"/>
        </w:rPr>
        <w:t xml:space="preserve"> arguments, cost-benefit analyses, and demographic targeting strategy.</w:t>
      </w:r>
    </w:p>
    <w:p w14:paraId="731850BB"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06DE0428"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35078D" w:rsidRPr="009651D8" w14:paraId="00EEDDEC"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522D81"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A85F7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633B8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(Converted)</w:t>
            </w:r>
          </w:p>
        </w:tc>
      </w:tr>
      <w:tr w:rsidR="0035078D" w:rsidRPr="009651D8" w14:paraId="4182C927"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C450B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59FBA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17F79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$26,200</w:t>
            </w:r>
          </w:p>
        </w:tc>
      </w:tr>
      <w:tr w:rsidR="0035078D" w:rsidRPr="009651D8" w14:paraId="32F46934"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16BC0D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D1287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09E71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$131,000</w:t>
            </w:r>
          </w:p>
        </w:tc>
      </w:tr>
      <w:tr w:rsidR="0035078D" w:rsidRPr="009651D8" w14:paraId="01454B80"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74BAA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A2A169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B1DBA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$16,000</w:t>
            </w:r>
          </w:p>
        </w:tc>
      </w:tr>
      <w:tr w:rsidR="0035078D" w:rsidRPr="009651D8" w14:paraId="19AE756B"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6E243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6F82E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FED7E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$6,600</w:t>
            </w:r>
          </w:p>
        </w:tc>
      </w:tr>
    </w:tbl>
    <w:p w14:paraId="54DB46F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B3D4072"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7DE5EC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35078D" w:rsidRPr="009651D8" w14:paraId="601A71CB"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E6105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0EC28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49DA2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4423C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1E4A6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Break-Even Year</w:t>
            </w:r>
          </w:p>
        </w:tc>
      </w:tr>
      <w:tr w:rsidR="0035078D" w:rsidRPr="009651D8" w14:paraId="1E5D45B9"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18C611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76BD1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40617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E6CF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C14AB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3.4</w:t>
            </w:r>
          </w:p>
        </w:tc>
      </w:tr>
      <w:tr w:rsidR="0035078D" w:rsidRPr="009651D8" w14:paraId="1DEEA496"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4896D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D048C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85698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2EAC2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8EFF8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2.9</w:t>
            </w:r>
          </w:p>
        </w:tc>
      </w:tr>
      <w:tr w:rsidR="0035078D" w:rsidRPr="009651D8" w14:paraId="672B9865"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2CC09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AE5A32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B09C0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5FA83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C52BB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3.1</w:t>
            </w:r>
          </w:p>
        </w:tc>
      </w:tr>
    </w:tbl>
    <w:p w14:paraId="0E82576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395EBAF1"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02368AD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35078D" w:rsidRPr="009651D8" w14:paraId="28AA1568" w14:textId="77777777" w:rsidTr="00657144">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78308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B1C5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Homeownership Rate</w:t>
            </w:r>
          </w:p>
        </w:tc>
      </w:tr>
      <w:tr w:rsidR="0035078D" w:rsidRPr="009651D8" w14:paraId="078C782B"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003F0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21EED8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44%</w:t>
            </w:r>
          </w:p>
        </w:tc>
      </w:tr>
      <w:tr w:rsidR="0035078D" w:rsidRPr="009651D8" w14:paraId="6B08AECE"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EACEB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08BB5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27%</w:t>
            </w:r>
          </w:p>
        </w:tc>
      </w:tr>
      <w:tr w:rsidR="0035078D" w:rsidRPr="009651D8" w14:paraId="396BAC09"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2714B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15372E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17%</w:t>
            </w:r>
          </w:p>
        </w:tc>
      </w:tr>
      <w:tr w:rsidR="0035078D" w:rsidRPr="009651D8" w14:paraId="2BD19302"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B39DD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lastRenderedPageBreak/>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FBC749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w:t>
            </w:r>
          </w:p>
        </w:tc>
      </w:tr>
    </w:tbl>
    <w:p w14:paraId="22017896"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2D7BE98F"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Source: NYU Furman Center, 2022</w:t>
      </w:r>
    </w:p>
    <w:p w14:paraId="05BBEF5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E.4. Targeted Violation Density Map</w:t>
      </w:r>
    </w:p>
    <w:p w14:paraId="15D98EA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(Map Placeholder: Overlay of HPD Housing Maintenance Code violations by NYC Council District. Highlighted districts include Bronx CD 6, Brooklyn CD 33, and Manhattan CD 9.)</w:t>
      </w:r>
    </w:p>
    <w:p w14:paraId="5642A9C2"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56775270"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E.5. TCAP Conversion Process Timeline</w:t>
      </w:r>
    </w:p>
    <w:p w14:paraId="3AA2802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Year 0:</w:t>
      </w:r>
      <w:r w:rsidRPr="009651D8">
        <w:rPr>
          <w:rFonts w:cs="Times New Roman"/>
          <w:sz w:val="24"/>
          <w:szCs w:val="24"/>
        </w:rPr>
        <w:t xml:space="preserve"> Tenant organizing &amp; TA onboarding</w:t>
      </w:r>
      <w:r w:rsidRPr="009651D8">
        <w:rPr>
          <w:rFonts w:eastAsia="Times Roman" w:cs="Times New Roman"/>
          <w:sz w:val="24"/>
          <w:szCs w:val="24"/>
        </w:rPr>
        <w:br/>
      </w:r>
      <w:r w:rsidRPr="009651D8">
        <w:rPr>
          <w:rFonts w:cs="Times New Roman"/>
          <w:b/>
          <w:bCs/>
          <w:sz w:val="24"/>
          <w:szCs w:val="24"/>
        </w:rPr>
        <w:t>Year 1:</w:t>
      </w:r>
      <w:r w:rsidRPr="009651D8">
        <w:rPr>
          <w:rFonts w:cs="Times New Roman"/>
          <w:sz w:val="24"/>
          <w:szCs w:val="24"/>
        </w:rPr>
        <w:t xml:space="preserve"> Legal formation + acquisition closing</w:t>
      </w:r>
      <w:r w:rsidRPr="009651D8">
        <w:rPr>
          <w:rFonts w:eastAsia="Times Roman" w:cs="Times New Roman"/>
          <w:sz w:val="24"/>
          <w:szCs w:val="24"/>
        </w:rPr>
        <w:br/>
      </w:r>
      <w:r w:rsidRPr="009651D8">
        <w:rPr>
          <w:rFonts w:cs="Times New Roman"/>
          <w:b/>
          <w:bCs/>
          <w:sz w:val="24"/>
          <w:szCs w:val="24"/>
        </w:rPr>
        <w:t>Year 2–</w:t>
      </w:r>
      <w:r w:rsidRPr="009651D8">
        <w:rPr>
          <w:rFonts w:cs="Times New Roman"/>
          <w:b/>
          <w:bCs/>
          <w:sz w:val="24"/>
          <w:szCs w:val="24"/>
          <w:lang w:val="ru-RU"/>
        </w:rPr>
        <w:t>3:</w:t>
      </w:r>
      <w:r w:rsidRPr="009651D8">
        <w:rPr>
          <w:rFonts w:cs="Times New Roman"/>
          <w:sz w:val="24"/>
          <w:szCs w:val="24"/>
        </w:rPr>
        <w:t xml:space="preserve"> Subsidy redirection phase &amp; board governance training</w:t>
      </w:r>
      <w:r w:rsidRPr="009651D8">
        <w:rPr>
          <w:rFonts w:eastAsia="Times Roman" w:cs="Times New Roman"/>
          <w:sz w:val="24"/>
          <w:szCs w:val="24"/>
        </w:rPr>
        <w:br/>
      </w:r>
      <w:r w:rsidRPr="009651D8">
        <w:rPr>
          <w:rFonts w:cs="Times New Roman"/>
          <w:b/>
          <w:bCs/>
          <w:sz w:val="24"/>
          <w:szCs w:val="24"/>
        </w:rPr>
        <w:t>Year 4–5:</w:t>
      </w:r>
      <w:r w:rsidRPr="009651D8">
        <w:rPr>
          <w:rFonts w:cs="Times New Roman"/>
          <w:sz w:val="24"/>
          <w:szCs w:val="24"/>
        </w:rPr>
        <w:t xml:space="preserve"> Independent cooperative operation &amp; audit </w:t>
      </w:r>
      <w:proofErr w:type="gramStart"/>
      <w:r w:rsidRPr="009651D8">
        <w:rPr>
          <w:rFonts w:cs="Times New Roman"/>
          <w:sz w:val="24"/>
          <w:szCs w:val="24"/>
        </w:rPr>
        <w:t>initiation</w:t>
      </w:r>
      <w:proofErr w:type="gramEnd"/>
    </w:p>
    <w:p w14:paraId="071B66D6"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4144CD3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35078D" w:rsidRPr="009651D8" w14:paraId="7D4BB754" w14:textId="77777777" w:rsidTr="00657144">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781E7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95A49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D80B7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3CF9E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Equity Built/Unit</w:t>
            </w:r>
          </w:p>
        </w:tc>
      </w:tr>
      <w:tr w:rsidR="0035078D" w:rsidRPr="009651D8" w14:paraId="2ADC9485"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CC51C5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DDBF3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FDEAB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213AE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7E0D8CD2"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B3A706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F81C0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5914B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7D4D5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$18,000</w:t>
            </w:r>
          </w:p>
        </w:tc>
      </w:tr>
      <w:tr w:rsidR="0035078D" w:rsidRPr="009651D8" w14:paraId="04F71350"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8E062A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3357F02"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656172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C2886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$24,000</w:t>
            </w:r>
          </w:p>
        </w:tc>
      </w:tr>
    </w:tbl>
    <w:p w14:paraId="15AC9345"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189A822E"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A80D67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lang w:val="de-DE"/>
        </w:rPr>
        <w:lastRenderedPageBreak/>
        <w:t xml:space="preserve">E.7. </w:t>
      </w:r>
      <w:proofErr w:type="spellStart"/>
      <w:r w:rsidRPr="009651D8">
        <w:rPr>
          <w:rFonts w:ascii="Times New Roman" w:hAnsi="Times New Roman" w:cs="Times New Roman"/>
          <w:lang w:val="de-DE"/>
        </w:rPr>
        <w:t>Tenant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Cost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Burden</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Pre</w:t>
      </w:r>
      <w:proofErr w:type="spellEnd"/>
      <w:r w:rsidRPr="009651D8">
        <w:rPr>
          <w:rFonts w:ascii="Times New Roman" w:hAnsi="Times New Roman" w:cs="Times New Roman"/>
          <w:lang w:val="de-DE"/>
        </w:rPr>
        <w:t>/Post-TCAP</w:t>
      </w:r>
      <w:r w:rsidRPr="009651D8">
        <w:rPr>
          <w:rFonts w:ascii="Times New Roman" w:hAnsi="Times New Roman" w:cs="Times New Roman"/>
          <w:noProof/>
        </w:rPr>
        <w:drawing>
          <wp:anchor distT="152400" distB="152400" distL="152400" distR="152400" simplePos="0" relativeHeight="251659264" behindDoc="0" locked="0" layoutInCell="1" allowOverlap="1" wp14:anchorId="231664C3" wp14:editId="2D2446B0">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3BB025BD" w14:textId="77777777" w:rsidR="0035078D" w:rsidRPr="009651D8" w:rsidRDefault="0035078D" w:rsidP="0035078D">
      <w:r w:rsidRPr="009651D8">
        <w:t>A bar chart comparing:</w:t>
      </w:r>
    </w:p>
    <w:p w14:paraId="6FA49867" w14:textId="77777777" w:rsidR="0035078D" w:rsidRPr="009651D8" w:rsidRDefault="0035078D" w:rsidP="0035078D">
      <w:r w:rsidRPr="009651D8">
        <w:tab/>
        <w:t>•</w:t>
      </w:r>
      <w:r w:rsidRPr="009651D8">
        <w:tab/>
        <w:t>Average % of income spent on rent before TCAP</w:t>
      </w:r>
    </w:p>
    <w:p w14:paraId="187791F8" w14:textId="77777777" w:rsidR="0035078D" w:rsidRPr="009651D8" w:rsidRDefault="0035078D" w:rsidP="0035078D">
      <w:r w:rsidRPr="009651D8">
        <w:tab/>
        <w:t>•</w:t>
      </w:r>
      <w:r w:rsidRPr="009651D8">
        <w:tab/>
        <w:t>Average % of income spent on cooperative maintenance after TCAP</w:t>
      </w:r>
    </w:p>
    <w:p w14:paraId="3E2795CF" w14:textId="77777777" w:rsidR="0035078D" w:rsidRPr="009651D8" w:rsidRDefault="0035078D" w:rsidP="0035078D">
      <w:r w:rsidRPr="009651D8">
        <w:tab/>
        <w:t>•</w:t>
      </w:r>
      <w:r w:rsidRPr="009651D8">
        <w:tab/>
        <w:t>Broken down by AMI bracket (30%, 50%, 80%, 100%)</w:t>
      </w:r>
    </w:p>
    <w:p w14:paraId="0FAB015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E.8. Timeline Comparison: Traditional Voucher Path vs. TCAP Path</w:t>
      </w:r>
    </w:p>
    <w:p w14:paraId="2E5E2F1C" w14:textId="77777777" w:rsidR="0035078D" w:rsidRPr="009651D8" w:rsidRDefault="0035078D" w:rsidP="0035078D">
      <w:r w:rsidRPr="009651D8">
        <w:t>A side-by-side visual timeline showing:</w:t>
      </w:r>
    </w:p>
    <w:p w14:paraId="6E41FEDD" w14:textId="77777777" w:rsidR="0035078D" w:rsidRPr="009651D8" w:rsidRDefault="0035078D" w:rsidP="0035078D">
      <w:r w:rsidRPr="009651D8">
        <w:tab/>
        <w:t>•</w:t>
      </w:r>
      <w:r w:rsidRPr="009651D8">
        <w:tab/>
        <w:t>Traditional rental subsidy cycle (no ownership, ongoing payments)</w:t>
      </w:r>
    </w:p>
    <w:p w14:paraId="74DB5F3D" w14:textId="77777777" w:rsidR="0035078D" w:rsidRPr="009651D8" w:rsidRDefault="0035078D" w:rsidP="0035078D">
      <w:r w:rsidRPr="009651D8">
        <w:tab/>
        <w:t>•</w:t>
      </w:r>
      <w:r w:rsidRPr="009651D8">
        <w:tab/>
        <w:t>TCAP path (ownership by year 5, no rent by year 7)</w:t>
      </w:r>
    </w:p>
    <w:p w14:paraId="1EE1AA36"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E.9. Interagency Flowchart: TCAP Governance &amp; Implementation</w:t>
      </w:r>
    </w:p>
    <w:p w14:paraId="524BA79E" w14:textId="77777777" w:rsidR="0035078D" w:rsidRPr="009651D8" w:rsidRDefault="0035078D" w:rsidP="0035078D">
      <w:r w:rsidRPr="009651D8">
        <w:t xml:space="preserve">Diagram showing how HPD, HCR, HUD, legal partners, credit unions, and tenant associations interact across </w:t>
      </w:r>
      <w:proofErr w:type="gramStart"/>
      <w:r w:rsidRPr="009651D8">
        <w:t>phases</w:t>
      </w:r>
      <w:proofErr w:type="gramEnd"/>
    </w:p>
    <w:p w14:paraId="3B6A359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E.10. Geographic Equity Impact Map</w:t>
      </w:r>
    </w:p>
    <w:p w14:paraId="74977A02" w14:textId="77777777" w:rsidR="0035078D" w:rsidRPr="009651D8" w:rsidRDefault="0035078D" w:rsidP="0035078D">
      <w:r w:rsidRPr="009651D8">
        <w:t>Overlay of historic redlined districts + current eviction heatmaps + TCAP pilot targets</w:t>
      </w:r>
    </w:p>
    <w:p w14:paraId="7230A4D8" w14:textId="77777777" w:rsidR="0035078D" w:rsidRPr="009651D8" w:rsidRDefault="0035078D" w:rsidP="0035078D">
      <w:r w:rsidRPr="009651D8">
        <w:rPr>
          <w:rFonts w:ascii="Segoe UI" w:hAnsi="Segoe UI" w:cs="Segoe UI"/>
        </w:rPr>
        <w:t>⸻</w:t>
      </w:r>
    </w:p>
    <w:p w14:paraId="4F30F7EA" w14:textId="77777777" w:rsidR="0035078D" w:rsidRPr="009651D8" w:rsidRDefault="0035078D" w:rsidP="0035078D">
      <w:pPr>
        <w:pStyle w:val="Appendix"/>
        <w:rPr>
          <w:rStyle w:val="Emphasis"/>
          <w:rFonts w:cs="Times New Roman"/>
        </w:rPr>
      </w:pPr>
      <w:proofErr w:type="spellStart"/>
      <w:r w:rsidRPr="009651D8">
        <w:rPr>
          <w:rStyle w:val="Emphasis"/>
          <w:rFonts w:cs="Times New Roman"/>
        </w:rPr>
        <w:t>Appendix</w:t>
      </w:r>
      <w:proofErr w:type="spellEnd"/>
      <w:r w:rsidRPr="009651D8">
        <w:rPr>
          <w:rStyle w:val="Emphasis"/>
          <w:rFonts w:cs="Times New Roman"/>
        </w:rPr>
        <w:t xml:space="preserve">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35078D" w:rsidRPr="009651D8" w14:paraId="0F621110" w14:textId="77777777" w:rsidTr="00657144">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A3B92E"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03E62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A0B10C"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B4D52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Application</w:t>
            </w:r>
          </w:p>
        </w:tc>
      </w:tr>
      <w:tr w:rsidR="0035078D" w:rsidRPr="009651D8" w14:paraId="34163A4A" w14:textId="77777777" w:rsidTr="00657144">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3548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3532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D705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9F5C1B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Justifies mental health and healthcare offsets in housing subsidy reform.</w:t>
            </w:r>
          </w:p>
        </w:tc>
      </w:tr>
      <w:tr w:rsidR="0035078D" w:rsidRPr="009651D8" w14:paraId="7FE0F27E" w14:textId="77777777" w:rsidTr="00657144">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C6FF6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441CA9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0511F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8E084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Supports stable tenure and family-focused subsidy design for child development.</w:t>
            </w:r>
          </w:p>
        </w:tc>
      </w:tr>
      <w:tr w:rsidR="0035078D" w:rsidRPr="009651D8" w14:paraId="5E1AC5FB" w14:textId="77777777" w:rsidTr="00657144">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C3D66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B0495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E8C50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DBF38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Corroborates legal reform proposals and trauma-informed tenant protections.</w:t>
            </w:r>
          </w:p>
        </w:tc>
      </w:tr>
      <w:tr w:rsidR="0035078D" w:rsidRPr="009651D8" w14:paraId="227B10C1" w14:textId="77777777" w:rsidTr="00657144">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42A07A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B74408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DB362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B882B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Reinforces place-based vs. hyper-mobile assistance strategy.</w:t>
            </w:r>
          </w:p>
        </w:tc>
      </w:tr>
      <w:tr w:rsidR="0035078D" w:rsidRPr="009651D8" w14:paraId="6ADED13A" w14:textId="77777777" w:rsidTr="00657144">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3E7C0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628F01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8E4F4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84633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Theoretical foundation for age-based targeting of interventions.</w:t>
            </w:r>
          </w:p>
        </w:tc>
      </w:tr>
      <w:tr w:rsidR="0035078D" w:rsidRPr="009651D8" w14:paraId="0ADABC69" w14:textId="77777777" w:rsidTr="00657144">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0D8A4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F7E37A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290F0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3268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Improves targeting methods for economic hardship metrics in voucher models.</w:t>
            </w:r>
          </w:p>
        </w:tc>
      </w:tr>
    </w:tbl>
    <w:p w14:paraId="047ACEF5" w14:textId="77777777" w:rsidR="0035078D" w:rsidRPr="009651D8" w:rsidRDefault="0035078D" w:rsidP="0035078D">
      <w:pPr>
        <w:pStyle w:val="Default"/>
        <w:suppressAutoHyphens/>
        <w:spacing w:before="0" w:line="240" w:lineRule="auto"/>
        <w:rPr>
          <w:rFonts w:eastAsia="Times Roman" w:cs="Times New Roman"/>
          <w:sz w:val="24"/>
          <w:szCs w:val="24"/>
        </w:rPr>
      </w:pPr>
    </w:p>
    <w:p w14:paraId="76623311" w14:textId="77777777" w:rsidR="0035078D" w:rsidRPr="009651D8" w:rsidRDefault="0035078D" w:rsidP="0035078D">
      <w:pPr>
        <w:pStyle w:val="Default"/>
        <w:suppressAutoHyphens/>
        <w:spacing w:before="0" w:line="240" w:lineRule="auto"/>
        <w:rPr>
          <w:rFonts w:eastAsia="Times Roman" w:cs="Times New Roman"/>
          <w:sz w:val="24"/>
          <w:szCs w:val="24"/>
        </w:rPr>
      </w:pPr>
    </w:p>
    <w:p w14:paraId="304DF782" w14:textId="77777777" w:rsidR="0035078D" w:rsidRPr="009651D8" w:rsidRDefault="0035078D" w:rsidP="0035078D"/>
    <w:p w14:paraId="3A1CF218" w14:textId="77777777" w:rsidR="0035078D" w:rsidRPr="009651D8" w:rsidRDefault="0035078D" w:rsidP="0035078D">
      <w:pPr>
        <w:pStyle w:val="Appendix"/>
      </w:pPr>
      <w:r w:rsidRPr="009651D8">
        <w:t>Appendix G: Systemic Exclusion from Housing Subsidies</w:t>
      </w:r>
    </w:p>
    <w:p w14:paraId="0380619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6F2C42F4"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101182D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 xml:space="preserve"> Demographic Barriers </w:t>
      </w:r>
      <w:proofErr w:type="gramStart"/>
      <w:r w:rsidRPr="009651D8">
        <w:rPr>
          <w:rFonts w:ascii="Times New Roman" w:hAnsi="Times New Roman" w:cs="Times New Roman"/>
        </w:rPr>
        <w:t>at a Glance</w:t>
      </w:r>
      <w:proofErr w:type="gramEnd"/>
    </w:p>
    <w:p w14:paraId="0AD4BFF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Visual Reference: "Barred from Housing Subsidies"</w:t>
      </w:r>
      <w:r w:rsidRPr="009651D8">
        <w:rPr>
          <w:rFonts w:eastAsia="Times Roman" w:cs="Times New Roman"/>
          <w:sz w:val="24"/>
          <w:szCs w:val="24"/>
        </w:rPr>
        <w:br/>
      </w:r>
      <w:r w:rsidRPr="009651D8">
        <w:rPr>
          <w:rFonts w:cs="Times New Roman"/>
          <w:i/>
          <w:iCs/>
          <w:sz w:val="24"/>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35078D" w:rsidRPr="009651D8" w14:paraId="13A227FD" w14:textId="77777777" w:rsidTr="00657144">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D5C62B"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202C2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498C9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Description</w:t>
            </w:r>
          </w:p>
        </w:tc>
      </w:tr>
      <w:tr w:rsidR="0035078D" w:rsidRPr="009651D8" w14:paraId="2588E947" w14:textId="77777777" w:rsidTr="00657144">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E4C6D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ABF25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7D49E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Ineligible due to unauthorized members, despite U.S. citizen dependents</w:t>
            </w:r>
          </w:p>
        </w:tc>
      </w:tr>
      <w:tr w:rsidR="0035078D" w:rsidRPr="009651D8" w14:paraId="50C1FB24"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6A11C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38AF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9B646A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history or criminal records often disqualify access</w:t>
            </w:r>
          </w:p>
        </w:tc>
      </w:tr>
      <w:tr w:rsidR="0035078D" w:rsidRPr="009651D8" w14:paraId="3D8E06FF" w14:textId="77777777" w:rsidTr="00657144">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CCC78E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482F0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41275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Lack of ADA-compliant affordable housing options</w:t>
            </w:r>
          </w:p>
        </w:tc>
      </w:tr>
      <w:tr w:rsidR="0035078D" w:rsidRPr="009651D8" w14:paraId="226D5296" w14:textId="77777777" w:rsidTr="00657144">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AF43E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CB96A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6074C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Escalating rent burdens despite social security or retirement income</w:t>
            </w:r>
          </w:p>
        </w:tc>
      </w:tr>
      <w:tr w:rsidR="0035078D" w:rsidRPr="009651D8" w14:paraId="5C0095E0"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05F8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29353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EB4D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Income-to-rent ratios disqualify families despite high need</w:t>
            </w:r>
          </w:p>
        </w:tc>
      </w:tr>
    </w:tbl>
    <w:p w14:paraId="1D82A099"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3757C87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Infographic Source File</w:t>
      </w:r>
      <w:r w:rsidRPr="009651D8">
        <w:rPr>
          <w:rFonts w:cs="Times New Roman"/>
          <w:sz w:val="24"/>
          <w:szCs w:val="24"/>
        </w:rPr>
        <w:t>: Barred_from_Housing_Subsidies.png (on file)</w:t>
      </w:r>
    </w:p>
    <w:p w14:paraId="3DB2C15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This chart </w:t>
      </w:r>
      <w:proofErr w:type="gramStart"/>
      <w:r w:rsidRPr="009651D8">
        <w:rPr>
          <w:rFonts w:cs="Times New Roman"/>
          <w:sz w:val="24"/>
          <w:szCs w:val="24"/>
        </w:rPr>
        <w:t>reinforce</w:t>
      </w:r>
      <w:proofErr w:type="gramEnd"/>
      <w:r w:rsidRPr="009651D8">
        <w:rPr>
          <w:rFonts w:cs="Times New Roman"/>
          <w:sz w:val="24"/>
          <w:szCs w:val="24"/>
        </w:rPr>
        <w:t xml:space="preserve"> the call for:</w:t>
      </w:r>
    </w:p>
    <w:p w14:paraId="0DAF27D5"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A Local Flexibility Voucher Pilot</w:t>
      </w:r>
    </w:p>
    <w:p w14:paraId="1397BCF8"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 xml:space="preserve">Mixed-status </w:t>
      </w:r>
      <w:proofErr w:type="gramStart"/>
      <w:r w:rsidRPr="009651D8">
        <w:rPr>
          <w:rFonts w:cs="Times New Roman"/>
          <w:sz w:val="24"/>
          <w:szCs w:val="24"/>
        </w:rPr>
        <w:t>firewall</w:t>
      </w:r>
      <w:proofErr w:type="gramEnd"/>
      <w:r w:rsidRPr="009651D8">
        <w:rPr>
          <w:rFonts w:cs="Times New Roman"/>
          <w:sz w:val="24"/>
          <w:szCs w:val="24"/>
        </w:rPr>
        <w:t xml:space="preserve"> protections</w:t>
      </w:r>
    </w:p>
    <w:p w14:paraId="3F393E7A"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Disability-access quotas in all publicly funded housing</w:t>
      </w:r>
    </w:p>
    <w:p w14:paraId="121E93A2"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 xml:space="preserve">Expanded funding for Aging-in-Place </w:t>
      </w:r>
      <w:proofErr w:type="gramStart"/>
      <w:r w:rsidRPr="009651D8">
        <w:rPr>
          <w:rFonts w:cs="Times New Roman"/>
          <w:sz w:val="24"/>
          <w:szCs w:val="24"/>
        </w:rPr>
        <w:t>retrofits</w:t>
      </w:r>
      <w:proofErr w:type="gramEnd"/>
    </w:p>
    <w:p w14:paraId="3A126201"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Single-parent and trauma-informed eligibility criteria</w:t>
      </w:r>
    </w:p>
    <w:p w14:paraId="6E46840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For corresponding legislative references, see Section VII: Policy Amendments and the Case Study on Legal Exclusion.</w:t>
      </w:r>
    </w:p>
    <w:p w14:paraId="2243B4D8"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1A7D9411" w14:textId="77777777" w:rsidR="0035078D" w:rsidRPr="009651D8" w:rsidRDefault="0035078D" w:rsidP="0035078D"/>
    <w:p w14:paraId="5EA62298" w14:textId="77777777" w:rsidR="0035078D" w:rsidRPr="009651D8" w:rsidRDefault="0035078D" w:rsidP="0035078D"/>
    <w:p w14:paraId="268A19EE" w14:textId="77777777" w:rsidR="0035078D" w:rsidRPr="009651D8" w:rsidRDefault="0035078D" w:rsidP="0035078D"/>
    <w:p w14:paraId="1B118AD7" w14:textId="77777777" w:rsidR="0035078D" w:rsidRPr="009651D8" w:rsidRDefault="0035078D" w:rsidP="0035078D">
      <w:r w:rsidRPr="009651D8">
        <w:t xml:space="preserve">                            </w:t>
      </w:r>
      <w:r w:rsidRPr="009651D8">
        <w:br w:type="page"/>
      </w:r>
    </w:p>
    <w:p w14:paraId="0B08299C" w14:textId="77777777" w:rsidR="0035078D" w:rsidRPr="009651D8" w:rsidRDefault="0035078D" w:rsidP="0035078D">
      <w:pPr>
        <w:pStyle w:val="Default"/>
        <w:suppressAutoHyphens/>
        <w:spacing w:before="0" w:after="299" w:line="240" w:lineRule="auto"/>
        <w:jc w:val="center"/>
        <w:rPr>
          <w:rFonts w:eastAsia="Times Roman" w:cs="Times New Roman"/>
          <w:b/>
          <w:bCs/>
          <w:sz w:val="36"/>
          <w:szCs w:val="36"/>
        </w:rPr>
      </w:pPr>
      <w:proofErr w:type="spellStart"/>
      <w:r w:rsidRPr="009651D8">
        <w:rPr>
          <w:rFonts w:cs="Times New Roman"/>
          <w:b/>
          <w:bCs/>
          <w:sz w:val="36"/>
          <w:szCs w:val="36"/>
          <w:lang w:val="fr-FR"/>
        </w:rPr>
        <w:lastRenderedPageBreak/>
        <w:t>References</w:t>
      </w:r>
      <w:proofErr w:type="spellEnd"/>
    </w:p>
    <w:p w14:paraId="5330EE6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Alba, R. D., &amp; Logan, J. R. (1992). Assimilation and stratification in the homeownership patterns of racial and ethnic groups. </w:t>
      </w:r>
      <w:r w:rsidRPr="009651D8">
        <w:rPr>
          <w:rFonts w:cs="Times New Roman"/>
          <w:i/>
          <w:iCs/>
          <w:sz w:val="24"/>
          <w:szCs w:val="24"/>
        </w:rPr>
        <w:t>International Migration Review, 26</w:t>
      </w:r>
      <w:r w:rsidRPr="009651D8">
        <w:rPr>
          <w:rFonts w:cs="Times New Roman"/>
          <w:sz w:val="24"/>
          <w:szCs w:val="24"/>
        </w:rPr>
        <w:t>(4), 1314–1340.</w:t>
      </w:r>
    </w:p>
    <w:p w14:paraId="1737EAF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Chernick, H., </w:t>
      </w:r>
      <w:proofErr w:type="spellStart"/>
      <w:r w:rsidRPr="009651D8">
        <w:rPr>
          <w:rFonts w:cs="Times New Roman"/>
          <w:sz w:val="24"/>
          <w:szCs w:val="24"/>
        </w:rPr>
        <w:t>Reschovsky</w:t>
      </w:r>
      <w:proofErr w:type="spellEnd"/>
      <w:r w:rsidRPr="009651D8">
        <w:rPr>
          <w:rFonts w:cs="Times New Roman"/>
          <w:sz w:val="24"/>
          <w:szCs w:val="24"/>
        </w:rPr>
        <w:t xml:space="preserve">, A., &amp; Newman, S. (2021). The fiscal effects of the housing crisis on central cities. </w:t>
      </w:r>
      <w:r w:rsidRPr="009651D8">
        <w:rPr>
          <w:rFonts w:cs="Times New Roman"/>
          <w:i/>
          <w:iCs/>
          <w:sz w:val="24"/>
          <w:szCs w:val="24"/>
        </w:rPr>
        <w:t>Journal of Urban Economics, 126</w:t>
      </w:r>
      <w:r w:rsidRPr="009651D8">
        <w:rPr>
          <w:rFonts w:cs="Times New Roman"/>
          <w:sz w:val="24"/>
          <w:szCs w:val="24"/>
        </w:rPr>
        <w:t>, 103374. https://doi.org/10.1016/j.jue.2021.103374</w:t>
      </w:r>
    </w:p>
    <w:p w14:paraId="573E135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Dubb, S. (2020). LISC at 40: Coming to terms with the limits of markets. </w:t>
      </w:r>
      <w:r w:rsidRPr="009651D8">
        <w:rPr>
          <w:rFonts w:cs="Times New Roman"/>
          <w:i/>
          <w:iCs/>
          <w:sz w:val="24"/>
          <w:szCs w:val="24"/>
        </w:rPr>
        <w:t>Nonprofit Quarterly</w:t>
      </w:r>
      <w:r w:rsidRPr="009651D8">
        <w:rPr>
          <w:rFonts w:cs="Times New Roman"/>
          <w:sz w:val="24"/>
          <w:szCs w:val="24"/>
        </w:rPr>
        <w:t xml:space="preserve">. Retrieved from </w:t>
      </w:r>
      <w:proofErr w:type="gramStart"/>
      <w:r w:rsidRPr="009651D8">
        <w:rPr>
          <w:rFonts w:cs="Times New Roman"/>
          <w:sz w:val="24"/>
          <w:szCs w:val="24"/>
        </w:rPr>
        <w:t>https://nonprofitquarterly.org/lisc-at-40-coming-to-terms-with-the-limits-of-markets</w:t>
      </w:r>
      <w:proofErr w:type="gramEnd"/>
    </w:p>
    <w:p w14:paraId="0378FC5A"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spellStart"/>
      <w:r w:rsidRPr="009651D8">
        <w:rPr>
          <w:rFonts w:cs="Times New Roman"/>
          <w:sz w:val="24"/>
          <w:szCs w:val="24"/>
        </w:rPr>
        <w:t>Elmelech</w:t>
      </w:r>
      <w:proofErr w:type="spellEnd"/>
      <w:r w:rsidRPr="009651D8">
        <w:rPr>
          <w:rFonts w:cs="Times New Roman"/>
          <w:sz w:val="24"/>
          <w:szCs w:val="24"/>
        </w:rPr>
        <w:t xml:space="preserve">, Y. (2004). Housing inequality in New York City: Racial and ethnic disparities in homeownership and shelter-cost burden. </w:t>
      </w:r>
      <w:r w:rsidRPr="009651D8">
        <w:rPr>
          <w:rFonts w:cs="Times New Roman"/>
          <w:i/>
          <w:iCs/>
          <w:sz w:val="24"/>
          <w:szCs w:val="24"/>
        </w:rPr>
        <w:t>Housing, Theory and Society, 21</w:t>
      </w:r>
      <w:r w:rsidRPr="009651D8">
        <w:rPr>
          <w:rFonts w:cs="Times New Roman"/>
          <w:sz w:val="24"/>
          <w:szCs w:val="24"/>
        </w:rPr>
        <w:t>(4), 163–175. https://doi.org/10.1080/14036090410001319</w:t>
      </w:r>
    </w:p>
    <w:p w14:paraId="5375B2F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Ford Foundation. (1989). </w:t>
      </w:r>
      <w:r w:rsidRPr="009651D8">
        <w:rPr>
          <w:rFonts w:cs="Times New Roman"/>
          <w:i/>
          <w:iCs/>
          <w:sz w:val="24"/>
          <w:szCs w:val="24"/>
        </w:rPr>
        <w:t>Affordable housing: The years ahead</w:t>
      </w:r>
      <w:r w:rsidRPr="009651D8">
        <w:rPr>
          <w:rFonts w:cs="Times New Roman"/>
          <w:sz w:val="24"/>
          <w:szCs w:val="24"/>
        </w:rPr>
        <w:t>. New York, NY: Ford Foundation.</w:t>
      </w:r>
    </w:p>
    <w:p w14:paraId="655F259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lang w:val="it-IT"/>
        </w:rPr>
        <w:t xml:space="preserve">Logan, J. R., &amp; </w:t>
      </w:r>
      <w:proofErr w:type="spellStart"/>
      <w:r w:rsidRPr="009651D8">
        <w:rPr>
          <w:rFonts w:cs="Times New Roman"/>
          <w:sz w:val="24"/>
          <w:szCs w:val="24"/>
          <w:lang w:val="it-IT"/>
        </w:rPr>
        <w:t>Molotch</w:t>
      </w:r>
      <w:proofErr w:type="spellEnd"/>
      <w:r w:rsidRPr="009651D8">
        <w:rPr>
          <w:rFonts w:cs="Times New Roman"/>
          <w:sz w:val="24"/>
          <w:szCs w:val="24"/>
          <w:lang w:val="it-IT"/>
        </w:rPr>
        <w:t xml:space="preserve">, H. L. (1987). </w:t>
      </w:r>
      <w:r w:rsidRPr="009651D8">
        <w:rPr>
          <w:rFonts w:cs="Times New Roman"/>
          <w:i/>
          <w:iCs/>
          <w:sz w:val="24"/>
          <w:szCs w:val="24"/>
        </w:rPr>
        <w:t>Urban fortunes: The political economy of place.</w:t>
      </w:r>
      <w:r w:rsidRPr="009651D8">
        <w:rPr>
          <w:rFonts w:cs="Times New Roman"/>
          <w:sz w:val="24"/>
          <w:szCs w:val="24"/>
        </w:rPr>
        <w:t xml:space="preserve"> Berkeley, CA: University of California Press.</w:t>
      </w:r>
    </w:p>
    <w:p w14:paraId="0E30E6DF"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spellStart"/>
      <w:r w:rsidRPr="009651D8">
        <w:rPr>
          <w:rFonts w:cs="Times New Roman"/>
          <w:sz w:val="24"/>
          <w:szCs w:val="24"/>
          <w:lang w:val="de-DE"/>
        </w:rPr>
        <w:t>Lubell</w:t>
      </w:r>
      <w:proofErr w:type="spellEnd"/>
      <w:r w:rsidRPr="009651D8">
        <w:rPr>
          <w:rFonts w:cs="Times New Roman"/>
          <w:sz w:val="24"/>
          <w:szCs w:val="24"/>
          <w:lang w:val="de-DE"/>
        </w:rPr>
        <w:t xml:space="preserve">, J., </w:t>
      </w:r>
      <w:proofErr w:type="spellStart"/>
      <w:r w:rsidRPr="009651D8">
        <w:rPr>
          <w:rFonts w:cs="Times New Roman"/>
          <w:sz w:val="24"/>
          <w:szCs w:val="24"/>
          <w:lang w:val="de-DE"/>
        </w:rPr>
        <w:t>Gubits</w:t>
      </w:r>
      <w:proofErr w:type="spellEnd"/>
      <w:r w:rsidRPr="009651D8">
        <w:rPr>
          <w:rFonts w:cs="Times New Roman"/>
          <w:sz w:val="24"/>
          <w:szCs w:val="24"/>
          <w:lang w:val="de-DE"/>
        </w:rPr>
        <w:t xml:space="preserve">, D., </w:t>
      </w:r>
      <w:proofErr w:type="spellStart"/>
      <w:r w:rsidRPr="009651D8">
        <w:rPr>
          <w:rFonts w:cs="Times New Roman"/>
          <w:sz w:val="24"/>
          <w:szCs w:val="24"/>
          <w:lang w:val="de-DE"/>
        </w:rPr>
        <w:t>Paulen</w:t>
      </w:r>
      <w:proofErr w:type="spellEnd"/>
      <w:r w:rsidRPr="009651D8">
        <w:rPr>
          <w:rFonts w:cs="Times New Roman"/>
          <w:sz w:val="24"/>
          <w:szCs w:val="24"/>
          <w:lang w:val="de-DE"/>
        </w:rPr>
        <w:t xml:space="preserve">, L., </w:t>
      </w:r>
      <w:proofErr w:type="spellStart"/>
      <w:r w:rsidRPr="009651D8">
        <w:rPr>
          <w:rFonts w:cs="Times New Roman"/>
          <w:sz w:val="24"/>
          <w:szCs w:val="24"/>
          <w:lang w:val="de-DE"/>
        </w:rPr>
        <w:t>Dastrup</w:t>
      </w:r>
      <w:proofErr w:type="spellEnd"/>
      <w:r w:rsidRPr="009651D8">
        <w:rPr>
          <w:rFonts w:cs="Times New Roman"/>
          <w:sz w:val="24"/>
          <w:szCs w:val="24"/>
          <w:lang w:val="de-DE"/>
        </w:rPr>
        <w:t xml:space="preserve">, S., Travis, A., </w:t>
      </w:r>
      <w:proofErr w:type="spellStart"/>
      <w:r w:rsidRPr="009651D8">
        <w:rPr>
          <w:rFonts w:cs="Times New Roman"/>
          <w:sz w:val="24"/>
          <w:szCs w:val="24"/>
          <w:lang w:val="de-DE"/>
        </w:rPr>
        <w:t>McInnis</w:t>
      </w:r>
      <w:proofErr w:type="spellEnd"/>
      <w:r w:rsidRPr="009651D8">
        <w:rPr>
          <w:rFonts w:cs="Times New Roman"/>
          <w:sz w:val="24"/>
          <w:szCs w:val="24"/>
          <w:lang w:val="de-DE"/>
        </w:rPr>
        <w:t xml:space="preserve">, D., &amp; Lo, L. (2025). </w:t>
      </w:r>
      <w:r w:rsidRPr="009651D8">
        <w:rPr>
          <w:rFonts w:cs="Times New Roman"/>
          <w:i/>
          <w:iCs/>
          <w:sz w:val="24"/>
          <w:szCs w:val="24"/>
        </w:rPr>
        <w:t>Rapid Cycle Evaluation Report: An Early Look at the Community Choice Demonstration.</w:t>
      </w:r>
      <w:r w:rsidRPr="009651D8">
        <w:rPr>
          <w:rFonts w:cs="Times New Roman"/>
          <w:sz w:val="24"/>
          <w:szCs w:val="24"/>
        </w:rPr>
        <w:t xml:space="preserve"> U.S. Department of Housing and Urban Development (HUD). Retrieved from </w:t>
      </w:r>
      <w:proofErr w:type="gramStart"/>
      <w:r w:rsidRPr="009651D8">
        <w:rPr>
          <w:rFonts w:cs="Times New Roman"/>
          <w:sz w:val="24"/>
          <w:szCs w:val="24"/>
        </w:rPr>
        <w:t>https://huduser.gov/portal/publications/rapid-cycle-community-choice.html</w:t>
      </w:r>
      <w:proofErr w:type="gramEnd"/>
    </w:p>
    <w:p w14:paraId="0515BF8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lang w:val="it-IT"/>
        </w:rPr>
        <w:t xml:space="preserve">Oliver, M. L., &amp; Shapiro, T. M. (1995). </w:t>
      </w:r>
      <w:r w:rsidRPr="009651D8">
        <w:rPr>
          <w:rFonts w:cs="Times New Roman"/>
          <w:i/>
          <w:iCs/>
          <w:sz w:val="24"/>
          <w:szCs w:val="24"/>
        </w:rPr>
        <w:t>Black wealth/White wealth: A new perspective on racial inequality.</w:t>
      </w:r>
      <w:r w:rsidRPr="009651D8">
        <w:rPr>
          <w:rFonts w:cs="Times New Roman"/>
          <w:sz w:val="24"/>
          <w:szCs w:val="24"/>
        </w:rPr>
        <w:t xml:space="preserve"> New York, NY: Routledge.</w:t>
      </w:r>
    </w:p>
    <w:p w14:paraId="2E61283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Rosenbaum, E. (1994). The constraints on minority housing choices, New York City 1978–1987. </w:t>
      </w:r>
      <w:r w:rsidRPr="009651D8">
        <w:rPr>
          <w:rFonts w:cs="Times New Roman"/>
          <w:i/>
          <w:iCs/>
          <w:sz w:val="24"/>
          <w:szCs w:val="24"/>
          <w:lang w:val="fr-FR"/>
        </w:rPr>
        <w:t>Social Forces, 72</w:t>
      </w:r>
      <w:r w:rsidRPr="009651D8">
        <w:rPr>
          <w:rFonts w:cs="Times New Roman"/>
          <w:sz w:val="24"/>
          <w:szCs w:val="24"/>
        </w:rPr>
        <w:t>(3), 725–747.</w:t>
      </w:r>
    </w:p>
    <w:p w14:paraId="6051543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Sassen, S. (1990). Economic restructuring and the American city. </w:t>
      </w:r>
      <w:r w:rsidRPr="009651D8">
        <w:rPr>
          <w:rFonts w:cs="Times New Roman"/>
          <w:i/>
          <w:iCs/>
          <w:sz w:val="24"/>
          <w:szCs w:val="24"/>
        </w:rPr>
        <w:t>Annual Review of Sociology, 16</w:t>
      </w:r>
      <w:r w:rsidRPr="009651D8">
        <w:rPr>
          <w:rFonts w:cs="Times New Roman"/>
          <w:sz w:val="24"/>
          <w:szCs w:val="24"/>
        </w:rPr>
        <w:t>, 465–490.</w:t>
      </w:r>
    </w:p>
    <w:p w14:paraId="2B19D58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Schill, M., Friedman, S., &amp; Rosenbaum, E. (1998). The housing conditions of immigrants in New York City. </w:t>
      </w:r>
      <w:r w:rsidRPr="009651D8">
        <w:rPr>
          <w:rFonts w:cs="Times New Roman"/>
          <w:i/>
          <w:iCs/>
          <w:sz w:val="24"/>
          <w:szCs w:val="24"/>
        </w:rPr>
        <w:t>Journal of Housing Research, 9</w:t>
      </w:r>
      <w:r w:rsidRPr="009651D8">
        <w:rPr>
          <w:rFonts w:cs="Times New Roman"/>
          <w:sz w:val="24"/>
          <w:szCs w:val="24"/>
        </w:rPr>
        <w:t>(2), 201–235.</w:t>
      </w:r>
    </w:p>
    <w:p w14:paraId="19221B7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Skidmore, M., Alm, J., &amp; Anenberg, E. (2011). Causes and consequences of fiscal stress in Michigan cities. </w:t>
      </w:r>
      <w:r w:rsidRPr="009651D8">
        <w:rPr>
          <w:rFonts w:cs="Times New Roman"/>
          <w:i/>
          <w:iCs/>
          <w:sz w:val="24"/>
          <w:szCs w:val="24"/>
        </w:rPr>
        <w:t>Regional Science and Urban Economics.</w:t>
      </w:r>
    </w:p>
    <w:p w14:paraId="4C84D2F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United States Department of Commerce. (2003). </w:t>
      </w:r>
      <w:r w:rsidRPr="009651D8">
        <w:rPr>
          <w:rFonts w:cs="Times New Roman"/>
          <w:i/>
          <w:iCs/>
          <w:sz w:val="24"/>
          <w:szCs w:val="24"/>
        </w:rPr>
        <w:t>Net worth and asset ownership of households: 1998 and 2000</w:t>
      </w:r>
      <w:r w:rsidRPr="009651D8">
        <w:rPr>
          <w:rFonts w:cs="Times New Roman"/>
          <w:sz w:val="24"/>
          <w:szCs w:val="24"/>
        </w:rPr>
        <w:t>. Bureau of the Census.</w:t>
      </w:r>
    </w:p>
    <w:p w14:paraId="1E9E17B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NYU Furman Center. (2022). State of New York City</w:t>
      </w:r>
      <w:r w:rsidRPr="009651D8">
        <w:rPr>
          <w:rFonts w:cs="Times New Roman"/>
          <w:sz w:val="24"/>
          <w:szCs w:val="24"/>
          <w:rtl/>
        </w:rPr>
        <w:t>’</w:t>
      </w:r>
      <w:r w:rsidRPr="009651D8">
        <w:rPr>
          <w:rFonts w:cs="Times New Roman"/>
          <w:sz w:val="24"/>
          <w:szCs w:val="24"/>
        </w:rPr>
        <w:t xml:space="preserve">s Housing and Neighborhoods in 2022. Retrieved from </w:t>
      </w:r>
      <w:proofErr w:type="gramStart"/>
      <w:r w:rsidRPr="009651D8">
        <w:rPr>
          <w:rFonts w:cs="Times New Roman"/>
          <w:sz w:val="24"/>
          <w:szCs w:val="24"/>
        </w:rPr>
        <w:t>https://furmancenter.org/research/sonychan</w:t>
      </w:r>
      <w:proofErr w:type="gramEnd"/>
    </w:p>
    <w:p w14:paraId="31FF792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lastRenderedPageBreak/>
        <w:t xml:space="preserve">U.S. Department of Housing and Urban Development. (2025). Rapid Cycle Evaluation of Community Choice Demonstration. Retrieved from </w:t>
      </w:r>
      <w:proofErr w:type="gramStart"/>
      <w:r w:rsidRPr="009651D8">
        <w:rPr>
          <w:rFonts w:cs="Times New Roman"/>
          <w:sz w:val="24"/>
          <w:szCs w:val="24"/>
        </w:rPr>
        <w:t>https://huduser.gov/portal/publications/rapid-cycle-community-choice.html</w:t>
      </w:r>
      <w:proofErr w:type="gramEnd"/>
    </w:p>
    <w:p w14:paraId="30D6B7B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Demonstration. Retrieved from </w:t>
      </w:r>
      <w:proofErr w:type="gramStart"/>
      <w:r w:rsidRPr="009651D8">
        <w:rPr>
          <w:rFonts w:cs="Times New Roman"/>
          <w:sz w:val="24"/>
          <w:szCs w:val="24"/>
        </w:rPr>
        <w:t>https://huduser.gov/portal/publications/rapid-cycle-community-choice.html</w:t>
      </w:r>
      <w:proofErr w:type="gramEnd"/>
    </w:p>
    <w:p w14:paraId="3851A677"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2F6C00AB"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5D626700" w14:textId="77777777" w:rsidR="0035078D" w:rsidRPr="009651D8" w:rsidRDefault="0035078D" w:rsidP="0035078D">
      <w:pPr>
        <w:pStyle w:val="Default"/>
        <w:suppressAutoHyphens/>
        <w:spacing w:before="0" w:line="240" w:lineRule="auto"/>
        <w:rPr>
          <w:rFonts w:cs="Times New Roman"/>
        </w:rPr>
      </w:pPr>
    </w:p>
    <w:p w14:paraId="56CE2DAA" w14:textId="77777777" w:rsidR="001F39E9" w:rsidRPr="0035078D" w:rsidRDefault="001F39E9" w:rsidP="0035078D"/>
    <w:sectPr w:rsidR="001F39E9" w:rsidRPr="0035078D" w:rsidSect="0035078D">
      <w:footerReference w:type="even" r:id="rId9"/>
      <w:footerReference w:type="default" r:id="rId10"/>
      <w:pgSz w:w="12240" w:h="15840"/>
      <w:pgMar w:top="1440" w:right="720" w:bottom="1080" w:left="72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EndPr>
      <w:rPr>
        <w:rStyle w:val="PageNumber"/>
      </w:rPr>
    </w:sdtEndPr>
    <w:sdtContent>
      <w:p w14:paraId="63B88A1A" w14:textId="77777777" w:rsidR="00000000"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rPr>
          <w:fldChar w:fldCharType="end"/>
        </w:r>
      </w:p>
    </w:sdtContent>
  </w:sdt>
  <w:p w14:paraId="3997022E"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EndPr>
      <w:rPr>
        <w:rStyle w:val="PageNumber"/>
      </w:rPr>
    </w:sdtEndPr>
    <w:sdtContent>
      <w:p w14:paraId="0ED4EA32" w14:textId="77777777" w:rsidR="00000000"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noProof/>
          </w:rPr>
          <w:t>1</w:t>
        </w:r>
        <w:r>
          <w:rPr>
            <w:rStyle w:val="PageNumber"/>
          </w:rPr>
          <w:fldChar w:fldCharType="end"/>
        </w:r>
      </w:p>
    </w:sdtContent>
  </w:sdt>
  <w:p w14:paraId="1929330B"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52094"/>
    <w:multiLevelType w:val="hybridMultilevel"/>
    <w:tmpl w:val="2A8C834C"/>
    <w:numStyleLink w:val="Numbered"/>
  </w:abstractNum>
  <w:abstractNum w:abstractNumId="14"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5"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55850D43"/>
    <w:multiLevelType w:val="multilevel"/>
    <w:tmpl w:val="2A8C834C"/>
    <w:numStyleLink w:val="Numbered"/>
  </w:abstractNum>
  <w:abstractNum w:abstractNumId="17"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5144199"/>
    <w:multiLevelType w:val="hybridMultilevel"/>
    <w:tmpl w:val="FAE249FE"/>
    <w:numStyleLink w:val="Bullet0"/>
  </w:abstractNum>
  <w:abstractNum w:abstractNumId="19"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8B49E6"/>
    <w:multiLevelType w:val="hybridMultilevel"/>
    <w:tmpl w:val="7E9A8116"/>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273994">
    <w:abstractNumId w:val="8"/>
  </w:num>
  <w:num w:numId="2" w16cid:durableId="706180587">
    <w:abstractNumId w:val="6"/>
  </w:num>
  <w:num w:numId="3" w16cid:durableId="713235140">
    <w:abstractNumId w:val="5"/>
  </w:num>
  <w:num w:numId="4" w16cid:durableId="673845264">
    <w:abstractNumId w:val="4"/>
  </w:num>
  <w:num w:numId="5" w16cid:durableId="10037811">
    <w:abstractNumId w:val="7"/>
  </w:num>
  <w:num w:numId="6" w16cid:durableId="953291306">
    <w:abstractNumId w:val="3"/>
  </w:num>
  <w:num w:numId="7" w16cid:durableId="294258340">
    <w:abstractNumId w:val="2"/>
  </w:num>
  <w:num w:numId="8" w16cid:durableId="1673802257">
    <w:abstractNumId w:val="1"/>
  </w:num>
  <w:num w:numId="9" w16cid:durableId="1965964136">
    <w:abstractNumId w:val="0"/>
  </w:num>
  <w:num w:numId="10" w16cid:durableId="1287926609">
    <w:abstractNumId w:val="15"/>
  </w:num>
  <w:num w:numId="11" w16cid:durableId="511183854">
    <w:abstractNumId w:val="18"/>
  </w:num>
  <w:num w:numId="12" w16cid:durableId="572131747">
    <w:abstractNumId w:val="18"/>
    <w:lvlOverride w:ilvl="0">
      <w:lvl w:ilvl="0" w:tplc="079EA80E">
        <w:start w:val="1"/>
        <w:numFmt w:val="bullet"/>
        <w:pStyle w:val="Style1"/>
        <w:lvlText w:val=""/>
        <w:lvlJc w:val="left"/>
        <w:pPr>
          <w:ind w:left="580" w:hanging="360"/>
        </w:pPr>
        <w:rPr>
          <w:rFonts w:ascii="Wingdings" w:hAnsi="Wingdings" w:hint="default"/>
        </w:rPr>
      </w:lvl>
    </w:lvlOverride>
    <w:lvlOverride w:ilvl="1">
      <w:lvl w:ilvl="1" w:tplc="0BCAA8C4" w:tentative="1">
        <w:start w:val="1"/>
        <w:numFmt w:val="bullet"/>
        <w:lvlText w:val="o"/>
        <w:lvlJc w:val="left"/>
        <w:pPr>
          <w:ind w:left="1440" w:hanging="360"/>
        </w:pPr>
        <w:rPr>
          <w:rFonts w:ascii="Courier New" w:hAnsi="Courier New" w:hint="default"/>
        </w:rPr>
      </w:lvl>
    </w:lvlOverride>
    <w:lvlOverride w:ilvl="2">
      <w:lvl w:ilvl="2" w:tplc="D86E7F54" w:tentative="1">
        <w:start w:val="1"/>
        <w:numFmt w:val="bullet"/>
        <w:lvlText w:val=""/>
        <w:lvlJc w:val="left"/>
        <w:pPr>
          <w:ind w:left="2160" w:hanging="360"/>
        </w:pPr>
        <w:rPr>
          <w:rFonts w:ascii="Wingdings" w:hAnsi="Wingdings" w:hint="default"/>
        </w:rPr>
      </w:lvl>
    </w:lvlOverride>
    <w:lvlOverride w:ilvl="3">
      <w:lvl w:ilvl="3" w:tplc="44F00BEA" w:tentative="1">
        <w:start w:val="1"/>
        <w:numFmt w:val="bullet"/>
        <w:lvlText w:val=""/>
        <w:lvlJc w:val="left"/>
        <w:pPr>
          <w:ind w:left="2880" w:hanging="360"/>
        </w:pPr>
        <w:rPr>
          <w:rFonts w:ascii="Symbol" w:hAnsi="Symbol" w:hint="default"/>
        </w:rPr>
      </w:lvl>
    </w:lvlOverride>
    <w:lvlOverride w:ilvl="4">
      <w:lvl w:ilvl="4" w:tplc="71007C10" w:tentative="1">
        <w:start w:val="1"/>
        <w:numFmt w:val="bullet"/>
        <w:lvlText w:val="o"/>
        <w:lvlJc w:val="left"/>
        <w:pPr>
          <w:ind w:left="3600" w:hanging="360"/>
        </w:pPr>
        <w:rPr>
          <w:rFonts w:ascii="Courier New" w:hAnsi="Courier New" w:hint="default"/>
        </w:rPr>
      </w:lvl>
    </w:lvlOverride>
    <w:lvlOverride w:ilvl="5">
      <w:lvl w:ilvl="5" w:tplc="EA6E3B0E" w:tentative="1">
        <w:start w:val="1"/>
        <w:numFmt w:val="bullet"/>
        <w:lvlText w:val=""/>
        <w:lvlJc w:val="left"/>
        <w:pPr>
          <w:ind w:left="4320" w:hanging="360"/>
        </w:pPr>
        <w:rPr>
          <w:rFonts w:ascii="Wingdings" w:hAnsi="Wingdings" w:hint="default"/>
        </w:rPr>
      </w:lvl>
    </w:lvlOverride>
    <w:lvlOverride w:ilvl="6">
      <w:lvl w:ilvl="6" w:tplc="E0DCD990" w:tentative="1">
        <w:start w:val="1"/>
        <w:numFmt w:val="bullet"/>
        <w:lvlText w:val=""/>
        <w:lvlJc w:val="left"/>
        <w:pPr>
          <w:ind w:left="5040" w:hanging="360"/>
        </w:pPr>
        <w:rPr>
          <w:rFonts w:ascii="Symbol" w:hAnsi="Symbol" w:hint="default"/>
        </w:rPr>
      </w:lvl>
    </w:lvlOverride>
    <w:lvlOverride w:ilvl="7">
      <w:lvl w:ilvl="7" w:tplc="218C4D8C" w:tentative="1">
        <w:start w:val="1"/>
        <w:numFmt w:val="bullet"/>
        <w:lvlText w:val="o"/>
        <w:lvlJc w:val="left"/>
        <w:pPr>
          <w:ind w:left="5760" w:hanging="360"/>
        </w:pPr>
        <w:rPr>
          <w:rFonts w:ascii="Courier New" w:hAnsi="Courier New" w:hint="default"/>
        </w:rPr>
      </w:lvl>
    </w:lvlOverride>
    <w:lvlOverride w:ilvl="8">
      <w:lvl w:ilvl="8" w:tplc="5036882A" w:tentative="1">
        <w:start w:val="1"/>
        <w:numFmt w:val="bullet"/>
        <w:lvlText w:val=""/>
        <w:lvlJc w:val="left"/>
        <w:pPr>
          <w:ind w:left="6480" w:hanging="360"/>
        </w:pPr>
        <w:rPr>
          <w:rFonts w:ascii="Wingdings" w:hAnsi="Wingdings" w:hint="default"/>
        </w:rPr>
      </w:lvl>
    </w:lvlOverride>
  </w:num>
  <w:num w:numId="13" w16cid:durableId="1373767066">
    <w:abstractNumId w:val="11"/>
  </w:num>
  <w:num w:numId="14" w16cid:durableId="553078644">
    <w:abstractNumId w:val="13"/>
  </w:num>
  <w:num w:numId="15" w16cid:durableId="1486311686">
    <w:abstractNumId w:val="13"/>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600914957">
    <w:abstractNumId w:val="18"/>
    <w:lvlOverride w:ilvl="0">
      <w:lvl w:ilvl="0" w:tplc="079EA80E">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7" w16cid:durableId="875002062">
    <w:abstractNumId w:val="13"/>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665942523">
    <w:abstractNumId w:val="18"/>
    <w:lvlOverride w:ilvl="0">
      <w:lvl w:ilvl="0" w:tplc="079EA80E">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9" w16cid:durableId="397561046">
    <w:abstractNumId w:val="13"/>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740207697">
    <w:abstractNumId w:val="18"/>
    <w:lvlOverride w:ilvl="0">
      <w:lvl w:ilvl="0" w:tplc="079EA80E">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1" w16cid:durableId="53354901">
    <w:abstractNumId w:val="18"/>
    <w:lvlOverride w:ilvl="0">
      <w:lvl w:ilvl="0" w:tplc="079EA80E">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2" w16cid:durableId="997226021">
    <w:abstractNumId w:val="12"/>
  </w:num>
  <w:num w:numId="23" w16cid:durableId="1480683850">
    <w:abstractNumId w:val="20"/>
  </w:num>
  <w:num w:numId="24" w16cid:durableId="366877348">
    <w:abstractNumId w:val="19"/>
  </w:num>
  <w:num w:numId="25" w16cid:durableId="108353575">
    <w:abstractNumId w:val="10"/>
  </w:num>
  <w:num w:numId="26" w16cid:durableId="1483695380">
    <w:abstractNumId w:val="9"/>
  </w:num>
  <w:num w:numId="27" w16cid:durableId="1744403353">
    <w:abstractNumId w:val="14"/>
  </w:num>
  <w:num w:numId="28" w16cid:durableId="783040727">
    <w:abstractNumId w:val="17"/>
  </w:num>
  <w:num w:numId="29" w16cid:durableId="5091806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C63"/>
    <w:rsid w:val="001F39E9"/>
    <w:rsid w:val="0029639D"/>
    <w:rsid w:val="00326F90"/>
    <w:rsid w:val="0035078D"/>
    <w:rsid w:val="00450C54"/>
    <w:rsid w:val="006C5C75"/>
    <w:rsid w:val="00AA1D8D"/>
    <w:rsid w:val="00B47730"/>
    <w:rsid w:val="00C443BD"/>
    <w:rsid w:val="00CB0664"/>
    <w:rsid w:val="00E82D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AC98E"/>
  <w14:defaultImageDpi w14:val="300"/>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pPr>
      <w:spacing w:after="240"/>
    </w:pPr>
    <w:rPr>
      <w:rFonts w:ascii="Times New Roman" w:hAnsi="Times New Roman"/>
      <w:b/>
      <w:sz w:val="24"/>
    </w:rPr>
  </w:style>
  <w:style w:type="paragraph" w:customStyle="1" w:styleId="APAHeading2">
    <w:name w:val="APA Heading 2"/>
    <w:pPr>
      <w:spacing w:after="240"/>
      <w:ind w:left="720"/>
    </w:pPr>
    <w:rPr>
      <w:rFonts w:ascii="Times New Roman" w:hAnsi="Times New Roman"/>
      <w:b/>
      <w:sz w:val="24"/>
    </w:rPr>
  </w:style>
  <w:style w:type="paragraph" w:customStyle="1" w:styleId="APABodyText">
    <w:name w:val="APA Body Text"/>
    <w:pPr>
      <w:spacing w:after="240" w:line="480" w:lineRule="auto"/>
    </w:pPr>
    <w:rPr>
      <w:rFonts w:ascii="Times New Roman" w:hAnsi="Times New Roman"/>
      <w:sz w:val="24"/>
    </w:rPr>
  </w:style>
  <w:style w:type="paragraph" w:customStyle="1" w:styleId="APATitle">
    <w:name w:val="APA Title"/>
    <w:pPr>
      <w:jc w:val="center"/>
    </w:pPr>
    <w:rPr>
      <w:rFonts w:ascii="Times New Roman" w:hAnsi="Times New Roman"/>
      <w:b/>
      <w:sz w:val="28"/>
    </w:rPr>
  </w:style>
  <w:style w:type="paragraph" w:customStyle="1" w:styleId="Heading">
    <w:name w:val="Heading"/>
    <w:next w:val="Normal"/>
    <w:autoRedefine/>
    <w:rsid w:val="0035078D"/>
    <w:pPr>
      <w:keepNext/>
      <w:pBdr>
        <w:top w:val="nil"/>
        <w:left w:val="nil"/>
        <w:bottom w:val="nil"/>
        <w:right w:val="nil"/>
        <w:between w:val="nil"/>
        <w:bar w:val="nil"/>
      </w:pBdr>
      <w:spacing w:after="0" w:line="240" w:lineRule="auto"/>
      <w:jc w:val="center"/>
      <w:outlineLvl w:val="0"/>
    </w:pPr>
    <w:rPr>
      <w:rFonts w:ascii="Times New Roman" w:eastAsia="Arial Unicode MS" w:hAnsi="Times New Roman" w:cs="Arial Unicode MS"/>
      <w:b/>
      <w:bCs/>
      <w:color w:val="000000"/>
      <w:sz w:val="40"/>
      <w:szCs w:val="40"/>
      <w:bdr w:val="nil"/>
      <w14:textOutline w14:w="0" w14:cap="flat" w14:cmpd="sng" w14:algn="ctr">
        <w14:noFill/>
        <w14:prstDash w14:val="solid"/>
        <w14:bevel/>
      </w14:textOutline>
    </w:rPr>
  </w:style>
  <w:style w:type="paragraph" w:customStyle="1" w:styleId="Style2">
    <w:name w:val="Style2"/>
    <w:basedOn w:val="ListNumber3"/>
    <w:next w:val="Heading4Char"/>
    <w:autoRedefine/>
    <w:qFormat/>
    <w:rsid w:val="0035078D"/>
    <w:pPr>
      <w:numPr>
        <w:numId w:val="29"/>
      </w:numPr>
      <w:pBdr>
        <w:top w:val="nil"/>
        <w:left w:val="nil"/>
        <w:bottom w:val="nil"/>
        <w:right w:val="nil"/>
        <w:between w:val="nil"/>
        <w:bar w:val="nil"/>
      </w:pBdr>
      <w:suppressAutoHyphens/>
      <w:spacing w:after="240" w:line="360" w:lineRule="auto"/>
      <w:ind w:hanging="504"/>
    </w:pPr>
    <w:rPr>
      <w:rFonts w:ascii="Times New Roman" w:eastAsia="Arial Unicode MS" w:hAnsi="Times New Roman" w:cs="Times New Roman"/>
      <w:bCs/>
      <w:sz w:val="24"/>
      <w:szCs w:val="24"/>
      <w:bdr w:val="nil"/>
    </w:rPr>
  </w:style>
  <w:style w:type="character" w:customStyle="1" w:styleId="Italic">
    <w:name w:val="Italic"/>
    <w:rsid w:val="0035078D"/>
    <w:rPr>
      <w:i/>
      <w:iCs/>
      <w:lang w:val="en-US"/>
    </w:rPr>
  </w:style>
  <w:style w:type="paragraph" w:customStyle="1" w:styleId="Bullet">
    <w:name w:val="Bullet"/>
    <w:rsid w:val="0035078D"/>
    <w:pPr>
      <w:pBdr>
        <w:top w:val="nil"/>
        <w:left w:val="nil"/>
        <w:bottom w:val="nil"/>
        <w:right w:val="nil"/>
        <w:between w:val="nil"/>
        <w:bar w:val="nil"/>
      </w:pBdr>
      <w:spacing w:after="0" w:line="480" w:lineRule="auto"/>
      <w:ind w:left="432" w:hanging="72"/>
    </w:pPr>
    <w:rPr>
      <w:rFonts w:ascii="Times New Roman" w:eastAsia="Arial Unicode MS" w:hAnsi="Times New Roman" w:cs="Arial Unicode MS"/>
      <w:color w:val="000000"/>
      <w:sz w:val="24"/>
      <w:szCs w:val="24"/>
      <w:bdr w:val="nil"/>
      <w14:textOutline w14:w="0" w14:cap="flat" w14:cmpd="sng" w14:algn="ctr">
        <w14:noFill/>
        <w14:prstDash w14:val="solid"/>
        <w14:bevel/>
      </w14:textOutline>
    </w:rPr>
  </w:style>
  <w:style w:type="numbering" w:customStyle="1" w:styleId="Bullet0">
    <w:name w:val="Bullet.0"/>
    <w:rsid w:val="0035078D"/>
    <w:pPr>
      <w:numPr>
        <w:numId w:val="10"/>
      </w:numPr>
    </w:pPr>
  </w:style>
  <w:style w:type="paragraph" w:customStyle="1" w:styleId="Default">
    <w:name w:val="Default"/>
    <w:rsid w:val="0035078D"/>
    <w:pPr>
      <w:numPr>
        <w:numId w:val="23"/>
      </w:numPr>
      <w:pBdr>
        <w:top w:val="nil"/>
        <w:left w:val="nil"/>
        <w:bottom w:val="nil"/>
        <w:right w:val="nil"/>
        <w:between w:val="nil"/>
        <w:bar w:val="nil"/>
      </w:pBdr>
      <w:spacing w:before="160" w:after="0" w:line="360" w:lineRule="auto"/>
      <w:ind w:left="576"/>
    </w:pPr>
    <w:rPr>
      <w:rFonts w:ascii="Times New Roman" w:eastAsia="Arial Unicode MS" w:hAnsi="Times New Roman" w:cs="Arial Unicode MS"/>
      <w:color w:val="000000"/>
      <w:sz w:val="26"/>
      <w:szCs w:val="26"/>
      <w:bdr w:val="nil"/>
      <w14:textOutline w14:w="0" w14:cap="flat" w14:cmpd="sng" w14:algn="ctr">
        <w14:noFill/>
        <w14:prstDash w14:val="solid"/>
        <w14:bevel/>
      </w14:textOutline>
    </w:rPr>
  </w:style>
  <w:style w:type="numbering" w:customStyle="1" w:styleId="Numbered">
    <w:name w:val="Numbered"/>
    <w:rsid w:val="0035078D"/>
    <w:pPr>
      <w:numPr>
        <w:numId w:val="13"/>
      </w:numPr>
    </w:pPr>
  </w:style>
  <w:style w:type="paragraph" w:customStyle="1" w:styleId="Category">
    <w:name w:val="Category"/>
    <w:rsid w:val="0035078D"/>
    <w:pPr>
      <w:pBdr>
        <w:top w:val="nil"/>
        <w:left w:val="nil"/>
        <w:bottom w:val="nil"/>
        <w:right w:val="nil"/>
        <w:between w:val="nil"/>
        <w:bar w:val="nil"/>
      </w:pBdr>
      <w:tabs>
        <w:tab w:val="left" w:pos="1150"/>
      </w:tabs>
      <w:spacing w:after="240" w:line="240" w:lineRule="auto"/>
    </w:pPr>
    <w:rPr>
      <w:rFonts w:ascii="Times New Roman" w:eastAsia="Arial Unicode MS" w:hAnsi="Times New Roman" w:cs="Arial Unicode MS"/>
      <w:b/>
      <w:bCs/>
      <w:caps/>
      <w:color w:val="000000"/>
      <w:sz w:val="28"/>
      <w:szCs w:val="28"/>
      <w:bdr w:val="nil"/>
      <w14:textOutline w14:w="0" w14:cap="flat" w14:cmpd="sng" w14:algn="ctr">
        <w14:noFill/>
        <w14:prstDash w14:val="solid"/>
        <w14:bevel/>
      </w14:textOutline>
    </w:rPr>
  </w:style>
  <w:style w:type="paragraph" w:customStyle="1" w:styleId="Appendix">
    <w:name w:val="Appendix"/>
    <w:basedOn w:val="APATitle"/>
    <w:next w:val="Normal"/>
    <w:rsid w:val="0035078D"/>
  </w:style>
  <w:style w:type="character" w:styleId="PageNumber">
    <w:name w:val="page number"/>
    <w:basedOn w:val="DefaultParagraphFont"/>
    <w:uiPriority w:val="99"/>
    <w:semiHidden/>
    <w:unhideWhenUsed/>
    <w:rsid w:val="0035078D"/>
  </w:style>
  <w:style w:type="paragraph" w:styleId="Revision">
    <w:name w:val="Revision"/>
    <w:hidden/>
    <w:uiPriority w:val="99"/>
    <w:semiHidden/>
    <w:rsid w:val="0035078D"/>
    <w:pPr>
      <w:spacing w:after="0" w:line="240" w:lineRule="auto"/>
    </w:pPr>
    <w:rPr>
      <w:rFonts w:ascii="Times New Roman" w:eastAsia="Arial Unicode MS" w:hAnsi="Times New Roman" w:cs="Times New Roman"/>
      <w:sz w:val="24"/>
      <w:szCs w:val="24"/>
      <w:bdr w:val="nil"/>
    </w:rPr>
  </w:style>
  <w:style w:type="paragraph" w:customStyle="1" w:styleId="Style1">
    <w:name w:val="Style1"/>
    <w:basedOn w:val="Default"/>
    <w:qFormat/>
    <w:rsid w:val="0035078D"/>
    <w:pPr>
      <w:numPr>
        <w:numId w:val="11"/>
      </w:numPr>
      <w:tabs>
        <w:tab w:val="clear" w:pos="720"/>
      </w:tabs>
      <w:suppressAutoHyphens/>
      <w:spacing w:before="0" w:after="240" w:line="240" w:lineRule="auto"/>
      <w:ind w:left="580" w:hanging="360"/>
    </w:pPr>
    <w:rPr>
      <w:rFonts w:cs="Times New Roman"/>
      <w:sz w:val="24"/>
      <w:szCs w:val="24"/>
    </w:rPr>
  </w:style>
  <w:style w:type="numbering" w:customStyle="1" w:styleId="CurrentList1">
    <w:name w:val="Current List1"/>
    <w:uiPriority w:val="99"/>
    <w:rsid w:val="0035078D"/>
    <w:pPr>
      <w:numPr>
        <w:numId w:val="24"/>
      </w:numPr>
    </w:pPr>
  </w:style>
  <w:style w:type="numbering" w:customStyle="1" w:styleId="CurrentList2">
    <w:name w:val="Current List2"/>
    <w:uiPriority w:val="99"/>
    <w:rsid w:val="0035078D"/>
    <w:pPr>
      <w:numPr>
        <w:numId w:val="25"/>
      </w:numPr>
    </w:pPr>
  </w:style>
  <w:style w:type="numbering" w:customStyle="1" w:styleId="CurrentList3">
    <w:name w:val="Current List3"/>
    <w:uiPriority w:val="99"/>
    <w:rsid w:val="0035078D"/>
    <w:pPr>
      <w:numPr>
        <w:numId w:val="26"/>
      </w:numPr>
    </w:pPr>
  </w:style>
  <w:style w:type="numbering" w:customStyle="1" w:styleId="CurrentList4">
    <w:name w:val="Current List4"/>
    <w:uiPriority w:val="99"/>
    <w:rsid w:val="0035078D"/>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Microsoft_Word_Document.docx"/><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49</Pages>
  <Words>9096</Words>
  <Characters>58672</Characters>
  <Application>Microsoft Office Word</Application>
  <DocSecurity>0</DocSecurity>
  <Lines>1222</Lines>
  <Paragraphs>574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3</cp:revision>
  <dcterms:created xsi:type="dcterms:W3CDTF">2013-12-23T23:15:00Z</dcterms:created>
  <dcterms:modified xsi:type="dcterms:W3CDTF">2025-05-22T17:51:00Z</dcterms:modified>
  <cp:category/>
</cp:coreProperties>
</file>