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 &amp; Methodology Memo</w:t>
      </w:r>
    </w:p>
    <w:p>
      <w:pPr>
        <w:pStyle w:val="Heading2"/>
      </w:pPr>
      <w:r>
        <w:t>Research Question</w:t>
      </w:r>
    </w:p>
    <w:p>
      <w:r>
        <w:t>How can NYC’s housing subsidy programs be restructured to transition from rental assistance toward tenant ownership, particularly for communities historically denied intergenerational wealth-building opportunities?</w:t>
      </w:r>
    </w:p>
    <w:p>
      <w:pPr>
        <w:pStyle w:val="Heading2"/>
      </w:pPr>
      <w:r>
        <w:t>Policy Landscape Analysis</w:t>
      </w:r>
    </w:p>
    <w:p>
      <w:r>
        <w:t>The current structure of housing subsidies in NYC primarily focuses on rental assistance programs such as Section 8, HASA, and other local initiatives (HUD, 2023). While these programs provide short-term relief, they fail to create long-term economic stability for tenants (Community Service Society of New York [CSS], n.d.). Research has demonstrated that homeownership is a critical factor in wealth accumulation, particularly among marginalized communities (Desmond, 2023). However, systemic barriers, including discriminatory lending practices, restrictive subsidy policies, and a lack of affordable pathways to ownership, have prevented many from achieving this goal (New York Housing Insecurity Report, 2024).</w:t>
      </w:r>
    </w:p>
    <w:p>
      <w:pPr>
        <w:pStyle w:val="Heading2"/>
      </w:pPr>
      <w:r>
        <w:t>Research Strategy</w:t>
      </w:r>
    </w:p>
    <w:p>
      <w:r>
        <w:t>1. Empirical Data Collection</w:t>
        <w:br/>
        <w:t>- NYC housing subsidy allocation reports (HPD, DHCR, HUD)</w:t>
        <w:br/>
        <w:t>- Census data on homeownership disparities (U.S. Census Bureau, 2023)</w:t>
        <w:br/>
        <w:t>- Historical analysis of successful tenant-ownership models (CSS, 2024)</w:t>
        <w:br/>
        <w:t>- Legal review of subsidy regulations and limitations (HUD, 2023)</w:t>
        <w:br/>
        <w:br/>
        <w:t>2. Stakeholder Identification</w:t>
        <w:br/>
        <w:t>- Government Agencies: NYC Housing Preservation &amp; Development (HPD), NYS Division of Housing &amp; Community Renewal (DHCR), NYC Council Housing Committee</w:t>
        <w:br/>
        <w:t>- Tenant Advocacy Groups: Right to Counsel NYC Coalition, Cooper Square Committee, Community Service Society (CSS)</w:t>
        <w:br/>
        <w:br/>
        <w:t>3. Qualitative &amp; Quantitative Data Analysis</w:t>
        <w:br/>
        <w:t>- Interviews with subsidy recipients to assess challenges and interest in ownership options (CSS, 2024)</w:t>
        <w:br/>
        <w:t>- Comparative case studies of successful rent-to-own and cooperative housing programs (Desmond, 2023)</w:t>
      </w:r>
    </w:p>
    <w:p>
      <w:pPr>
        <w:pStyle w:val="Heading2"/>
      </w:pPr>
      <w:r>
        <w:t>Temporal Considerations</w:t>
      </w:r>
    </w:p>
    <w:p>
      <w:r>
        <w:t>- Short-term (1 Year): Conduct stakeholder interviews, analyze legal constraints, propose pilot programs</w:t>
        <w:br/>
        <w:t>- Medium-term (2-3 Years): Implement pilot programs with select tenant groups, measure economic and social impact</w:t>
        <w:br/>
        <w:t>- Long-term (5+ Years): Scale program citywide, advocate for federal funding reallocation</w:t>
      </w:r>
    </w:p>
    <w:p>
      <w:pPr>
        <w:pStyle w:val="Heading2"/>
      </w:pPr>
      <w:r>
        <w:t>Expected Outcomes</w:t>
      </w:r>
    </w:p>
    <w:p>
      <w:r>
        <w:t>- Identification of legislative and financial barriers to tenant-ownership pathways</w:t>
        <w:br/>
        <w:t>- Policy recommendations for reallocating existing housing subsidies (CSS, 2024)</w:t>
        <w:br/>
        <w:t>- Development of an implementation roadmap in partnership with local housing organizations (Community Service Society, n.d.)</w:t>
        <w:br/>
        <w:t>- Creation of sustainable, community-driven housing models to replace predatory rental cycles (Housing Subsidy Reform Strategy, 2024)</w:t>
      </w:r>
    </w:p>
    <w:p>
      <w:pPr>
        <w:pStyle w:val="Heading2"/>
      </w:pPr>
      <w:r>
        <w:t>Sources</w:t>
      </w:r>
    </w:p>
    <w:p>
      <w:r>
        <w:t>Community Service Society of New York. (n.d.). Pathways to social equity: Housing reform in NYC.</w:t>
        <w:br/>
        <w:t>Community Service Society of New York. (2024). 20 policy proposals for equitable housing.</w:t>
        <w:br/>
        <w:t>Desmond, M. (2023). Poverty, by America. Crown: New York.</w:t>
        <w:br/>
        <w:t>FY2025 Judiciary Budget. (2024). Final budget report.</w:t>
        <w:br/>
        <w:t>Housing Subsidy Reform Strategy. (2024). Policy analysis and recommendations.</w:t>
        <w:br/>
        <w:t>New York Housing Insecurity Report. (2024). Housing instability in urban areas.</w:t>
        <w:br/>
        <w:t>U.S. Census Bureau. (2023). Homeownership and rental data report.</w:t>
        <w:br/>
        <w:t>U.S. Department of Housing and Urban Development (HUD). (2023). Housing subsidy programs and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