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Stereo 3DGS Bimodal Residual Diagnosis</w:t>
      </w:r>
    </w:p>
    <w:p>
      <w:pPr>
        <w:pStyle w:val="BodyText"/>
      </w:pPr>
      <w:r>
        <w:t>The measured horizontal split is a credible image-registration failure, but it does not yet identify a millimetre-scale surface error or a defective stereo baseline. The best fit to the material selectivity is a second appearance layer with different parallax or blending. Camera-model and timing errors remain live alternatives and should be tested first because they admit direct checks without another Gaussian-splatting train.</w:t>
      </w:r>
    </w:p>
    <w:p>
      <w:pPr>
        <w:pStyle w:val="BodyText"/>
      </w:pPr>
      <w:r>
        <w:t>The case is a static plastic clamshell containing four metal coins, captured with 70 stereo pairs during a handheld arc. The reconstruction uses a fixed 10.642 mm rig baseline, PINHOLE undistorted images, and Brush with degree-3 spherical harmonics. Its reported residual populations are approximately (−0.14, +0.14) and (−6.11, +0.07) pixels. Exposure normalization and silhouette masking reduce the displaced fraction but leave a material-localized remainder.</w:t>
      </w:r>
    </w:p>
    <w:tbl>
      <w:tblPr>
        <w:tblW w:type="auto" w:w="0"/>
        <w:tblLayout w:type="fixed"/>
        <w:tblLook w:firstColumn="1" w:firstRow="1" w:lastColumn="0" w:lastRow="0" w:noHBand="0" w:noVBand="1" w:val="04A0"/>
        <w:tblBorders>
          <w:top w:val="single" w:sz="4" w:color="C9C9C9"/>
          <w:left w:val="single" w:sz="4" w:color="C9C9C9"/>
          <w:bottom w:val="single" w:sz="4" w:color="C9C9C9"/>
          <w:right w:val="single" w:sz="4" w:color="C9C9C9"/>
          <w:insideH w:val="single" w:sz="4" w:color="C9C9C9"/>
          <w:insideV w:val="single" w:sz="4" w:color="C9C9C9"/>
        </w:tblBorders>
      </w:tblPr>
      <w:tblGrid>
        <w:gridCol w:w="2088"/>
        <w:gridCol w:w="4392"/>
        <w:gridCol w:w="3600"/>
      </w:tblGrid>
      <w:tr>
        <w:trPr>
          <w:cantSplit/>
          <w:tblHeader/>
        </w:trPr>
        <w:tc>
          <w:tcPr>
            <w:tcW w:type="dxa" w:w="2088"/>
            <w:shd w:fill="ECECEC"/>
          </w:tcPr>
          <w:p>
            <w:pPr>
              <w:spacing w:after="100" w:before="80"/>
            </w:pPr>
            <w:r>
              <w:rPr>
                <w:b/>
                <w:sz w:val="20"/>
              </w:rPr>
              <w:t>Candidate</w:t>
            </w:r>
          </w:p>
        </w:tc>
        <w:tc>
          <w:tcPr>
            <w:tcW w:type="dxa" w:w="4392"/>
            <w:shd w:fill="ECECEC"/>
          </w:tcPr>
          <w:p>
            <w:pPr>
              <w:spacing w:after="100" w:before="80"/>
            </w:pPr>
            <w:r>
              <w:rPr>
                <w:b/>
                <w:sz w:val="20"/>
              </w:rPr>
              <w:t>Assessment from the reported pattern</w:t>
            </w:r>
          </w:p>
        </w:tc>
        <w:tc>
          <w:tcPr>
            <w:tcW w:type="dxa" w:w="3600"/>
            <w:shd w:fill="ECECEC"/>
          </w:tcPr>
          <w:p>
            <w:pPr>
              <w:spacing w:after="100" w:before="80"/>
            </w:pPr>
            <w:r>
              <w:rPr>
                <w:b/>
                <w:sz w:val="20"/>
              </w:rPr>
              <w:t>Decisive discriminator</w:t>
            </w:r>
          </w:p>
        </w:tc>
      </w:tr>
      <w:tr>
        <w:trPr>
          <w:cantSplit/>
        </w:trPr>
        <w:tc>
          <w:tcPr>
            <w:tcW w:type="dxa" w:w="2088"/>
          </w:tcPr>
          <w:p>
            <w:pPr>
              <w:spacing w:after="100" w:before="80"/>
            </w:pPr>
            <w:r>
              <w:rPr>
                <w:b w:val="0"/>
                <w:sz w:val="20"/>
              </w:rPr>
              <w:t>Reflection / transmission layers</w:t>
            </w:r>
          </w:p>
        </w:tc>
        <w:tc>
          <w:tcPr>
            <w:tcW w:type="dxa" w:w="4392"/>
          </w:tcPr>
          <w:p>
            <w:pPr>
              <w:spacing w:after="100" w:before="80"/>
            </w:pPr>
            <w:r>
              <w:rPr>
                <w:b w:val="0"/>
                <w:sz w:val="20"/>
              </w:rPr>
              <w:t>Best qualitative fit; not established. Explains a clean matte population beside a displaced glossy population.</w:t>
            </w:r>
          </w:p>
        </w:tc>
        <w:tc>
          <w:tcPr>
            <w:tcW w:type="dxa" w:w="3600"/>
          </w:tcPr>
          <w:p>
            <w:pPr>
              <w:spacing w:after="100" w:before="80"/>
            </w:pPr>
            <w:r>
              <w:rPr>
                <w:b w:val="0"/>
                <w:sz w:val="20"/>
              </w:rPr>
              <w:t>Track both layers in the original stereo pairs; compare their parallax with rendered contributions.</w:t>
            </w:r>
          </w:p>
        </w:tc>
      </w:tr>
      <w:tr>
        <w:trPr>
          <w:cantSplit/>
        </w:trPr>
        <w:tc>
          <w:tcPr>
            <w:tcW w:type="dxa" w:w="2088"/>
          </w:tcPr>
          <w:p>
            <w:pPr>
              <w:spacing w:after="100" w:before="80"/>
            </w:pPr>
            <w:r>
              <w:rPr>
                <w:b w:val="0"/>
                <w:sz w:val="20"/>
              </w:rPr>
              <w:t>Per-eye projection or dataset-frame mismatch</w:t>
            </w:r>
          </w:p>
        </w:tc>
        <w:tc>
          <w:tcPr>
            <w:tcW w:type="dxa" w:w="4392"/>
          </w:tcPr>
          <w:p>
            <w:pPr>
              <w:spacing w:after="100" w:before="80"/>
            </w:pPr>
            <w:r>
              <w:rPr>
                <w:b w:val="0"/>
                <w:sz w:val="20"/>
              </w:rPr>
              <w:t>High diagnostic priority. A simple final-image shift alone is insufficient, but an upstream error can deform the fit.</w:t>
            </w:r>
          </w:p>
        </w:tc>
        <w:tc>
          <w:tcPr>
            <w:tcW w:type="dxa" w:w="3600"/>
          </w:tcPr>
          <w:p>
            <w:pPr>
              <w:spacing w:after="100" w:before="80"/>
            </w:pPr>
            <w:r>
              <w:rPr>
                <w:b w:val="0"/>
                <w:sz w:val="20"/>
              </w:rPr>
              <w:t>Numerical projection parity using the exact cameras, image transforms and model frame.</w:t>
            </w:r>
          </w:p>
        </w:tc>
      </w:tr>
      <w:tr>
        <w:trPr>
          <w:cantSplit/>
        </w:trPr>
        <w:tc>
          <w:tcPr>
            <w:tcW w:type="dxa" w:w="2088"/>
          </w:tcPr>
          <w:p>
            <w:pPr>
              <w:spacing w:after="100" w:before="80"/>
            </w:pPr>
            <w:r>
              <w:rPr>
                <w:b w:val="0"/>
                <w:sz w:val="20"/>
              </w:rPr>
              <w:t>Rolling shutter / inter-eye timing</w:t>
            </w:r>
          </w:p>
        </w:tc>
        <w:tc>
          <w:tcPr>
            <w:tcW w:type="dxa" w:w="4392"/>
          </w:tcPr>
          <w:p>
            <w:pPr>
              <w:spacing w:after="100" w:before="80"/>
            </w:pPr>
            <w:r>
              <w:rPr>
                <w:b w:val="0"/>
                <w:sz w:val="20"/>
              </w:rPr>
              <w:t>Physically plausible under horizontal motion. Material selectivity and two narrow modes require additional explanation.</w:t>
            </w:r>
          </w:p>
        </w:tc>
        <w:tc>
          <w:tcPr>
            <w:tcW w:type="dxa" w:w="3600"/>
          </w:tcPr>
          <w:p>
            <w:pPr>
              <w:spacing w:after="100" w:before="80"/>
            </w:pPr>
            <w:r>
              <w:rPr>
                <w:b w:val="0"/>
                <w:sz w:val="20"/>
              </w:rPr>
              <w:t>Signed residual versus raw scan coordinate and instantaneous optical flow, separately by eye.</w:t>
            </w:r>
          </w:p>
        </w:tc>
      </w:tr>
      <w:tr>
        <w:trPr>
          <w:cantSplit/>
        </w:trPr>
        <w:tc>
          <w:tcPr>
            <w:tcW w:type="dxa" w:w="2088"/>
          </w:tcPr>
          <w:p>
            <w:pPr>
              <w:spacing w:after="100" w:before="80"/>
            </w:pPr>
            <w:r>
              <w:rPr>
                <w:b w:val="0"/>
                <w:sz w:val="20"/>
              </w:rPr>
              <w:t>Simple parallel-plate refraction</w:t>
            </w:r>
          </w:p>
        </w:tc>
        <w:tc>
          <w:tcPr>
            <w:tcW w:type="dxa" w:w="4392"/>
          </w:tcPr>
          <w:p>
            <w:pPr>
              <w:spacing w:after="100" w:before="80"/>
            </w:pPr>
            <w:r>
              <w:rPr>
                <w:b w:val="0"/>
                <w:sz w:val="20"/>
              </w:rPr>
              <w:t>Weakened by incidence trend and small near-normal stereo effect. General refraction remains possible.</w:t>
            </w:r>
          </w:p>
        </w:tc>
        <w:tc>
          <w:tcPr>
            <w:tcW w:type="dxa" w:w="3600"/>
          </w:tcPr>
          <w:p>
            <w:pPr>
              <w:spacing w:after="100" w:before="80"/>
            </w:pPr>
            <w:r>
              <w:rPr>
                <w:b w:val="0"/>
                <w:sz w:val="20"/>
              </w:rPr>
              <w:t>Fit transmitted feature rays, rather than comparing only incidence with displaced-patch fraction.</w:t>
            </w:r>
          </w:p>
        </w:tc>
      </w:tr>
      <w:tr>
        <w:trPr>
          <w:cantSplit/>
        </w:trPr>
        <w:tc>
          <w:tcPr>
            <w:tcW w:type="dxa" w:w="2088"/>
          </w:tcPr>
          <w:p>
            <w:pPr>
              <w:spacing w:after="100" w:before="80"/>
            </w:pPr>
            <w:r>
              <w:rPr>
                <w:b w:val="0"/>
                <w:sz w:val="20"/>
              </w:rPr>
              <w:t>Depth sorting / alpha interaction</w:t>
            </w:r>
          </w:p>
        </w:tc>
        <w:tc>
          <w:tcPr>
            <w:tcW w:type="dxa" w:w="4392"/>
          </w:tcPr>
          <w:p>
            <w:pPr>
              <w:spacing w:after="100" w:before="80"/>
            </w:pPr>
            <w:r>
              <w:rPr>
                <w:b w:val="0"/>
                <w:sz w:val="20"/>
              </w:rPr>
              <w:t>Possible amplifier, with no inherent horizontal axis.</w:t>
            </w:r>
          </w:p>
        </w:tc>
        <w:tc>
          <w:tcPr>
            <w:tcW w:type="dxa" w:w="3600"/>
          </w:tcPr>
          <w:p>
            <w:pPr>
              <w:spacing w:after="100" w:before="80"/>
            </w:pPr>
            <w:r>
              <w:rPr>
                <w:b w:val="0"/>
                <w:sz w:val="20"/>
              </w:rPr>
              <w:t>Small camera perturbations and contribution-order diagnostics on a fixed model.</w:t>
            </w:r>
          </w:p>
        </w:tc>
      </w:tr>
    </w:tbl>
    <w:p>
      <w:pPr>
        <w:pStyle w:val="BodyText"/>
      </w:pPr>
      <w:r>
        <w:t>The literature contains direct precedents for layered stereo disparity, rolling-shutter stereo bias, multi-camera timing estimation, and virtual geometry in Gaussian mirrors. Those establish mechanisms, not a published diagnosis of this exact Brush/RED two-population residual. The practical priority is camera arithmetic, then signed per-eye correspondence, then timing and layer tests.</w:t>
      </w:r>
    </w:p>
    <w:p>
      <w:pPr>
        <w:pStyle w:val="Heading1"/>
        <w:pageBreakBefore/>
      </w:pPr>
      <w:r>
        <w:t>1. Interpretation of the existing measurements</w:t>
      </w:r>
    </w:p>
    <w:p>
      <w:pPr>
        <w:pStyle w:val="BodyText"/>
      </w:pPr>
      <w:r>
        <w:t>The synthetic translations support the displacement instrument within its demonstrated operating range. A 6 px translation is recovered near 5.87 px; moderate blur lowers edge energy without producing a comparable displacement. The sigma-4 failure is a useful bound. These results establish sensitivity to a real image mismatch, but do not prove that every winning correlation peak corresponds to the same physical surface feature in the photograph and render.</w:t>
      </w:r>
    </w:p>
    <w:p>
      <w:pPr>
        <w:pStyle w:val="Heading2"/>
      </w:pPr>
      <w:r>
        <w:t>A mixed image is a different test family</w:t>
      </w:r>
    </w:p>
    <w:p>
      <w:pPr>
        <w:pStyle w:val="BodyText"/>
      </w:pPr>
      <w:r>
        <w:t>Phase correlation estimates a translational alignment through a normalized cross-power spectrum and a peak-location procedure. OpenCV also exposes a response measure that decreases with competing peaks. That model is exact for translated copies; a rendered transparent object can instead change the relative strengths and alignments of several superposed signals.</w:t>
      </w:r>
      <w:r>
        <w:rPr>
          <w:vertAlign w:val="superscript"/>
        </w:rPr>
        <w:footnoteReference w:id="1"/>
      </w:r>
    </w:p>
    <w:p>
      <w:pPr>
        <w:spacing w:after="160"/>
      </w:pPr>
      <m:oMath>
        <m:r>
          <m:t>I(x) = T(x) + R(x),    J(x) = aT(x − </m:t>
        </m:r>
        <m:sSub>
          <m:e>
            <m:r>
              <m:t>δ</m:t>
            </m:r>
          </m:e>
          <m:sub>
            <m:r>
              <m:t>T</m:t>
            </m:r>
          </m:sub>
        </m:sSub>
        <m:r>
          <m:t>) + bR(x − </m:t>
        </m:r>
        <m:sSub>
          <m:e>
            <m:r>
              <m:t>δ</m:t>
            </m:r>
          </m:e>
          <m:sub>
            <m:r>
              <m:t>R</m:t>
            </m:r>
          </m:sub>
        </m:sSub>
        <m:r>
          <m:t>)</m:t>
        </m:r>
      </m:oMath>
    </w:p>
    <w:p>
      <w:pPr>
        <w:pStyle w:val="BodyText"/>
      </w:pPr>
      <w:r>
        <w:t>Here T denotes transmitted texture and R reflected texture. If their shifts differ, a window can contain two competing alignments. Enlarging the window changes which structures dominate and can promote the second peak. Even with unchanged component geometry, a weights-only change can shift the winning peak when the layers contain spatially offset, correlated structures. This is an analytical possibility, not a claim that the observed 6 px is an estimator failure.</w:t>
      </w:r>
    </w:p>
    <w:tbl>
      <w:tblPr>
        <w:tblW w:type="auto" w:w="0"/>
        <w:tblLayout w:type="fixed"/>
        <w:tblLook w:firstColumn="1" w:firstRow="1" w:lastColumn="0" w:lastRow="0" w:noHBand="0" w:noVBand="1" w:val="04A0"/>
        <w:tblBorders>
          <w:top w:val="single" w:sz="4" w:color="C9C9C9"/>
          <w:left w:val="single" w:sz="4" w:color="C9C9C9"/>
          <w:bottom w:val="single" w:sz="4" w:color="C9C9C9"/>
          <w:right w:val="single" w:sz="4" w:color="C9C9C9"/>
          <w:insideH w:val="single" w:sz="4" w:color="C9C9C9"/>
          <w:insideV w:val="single" w:sz="4" w:color="C9C9C9"/>
        </w:tblBorders>
      </w:tblPr>
      <w:tblGrid>
        <w:gridCol w:w="2304"/>
        <w:gridCol w:w="3456"/>
        <w:gridCol w:w="4320"/>
      </w:tblGrid>
      <w:tr>
        <w:trPr>
          <w:cantSplit/>
          <w:tblHeader/>
        </w:trPr>
        <w:tc>
          <w:tcPr>
            <w:tcW w:type="dxa" w:w="2304"/>
            <w:shd w:fill="ECECEC"/>
          </w:tcPr>
          <w:p>
            <w:pPr>
              <w:spacing w:after="100" w:before="80"/>
            </w:pPr>
            <w:r>
              <w:rPr>
                <w:b/>
                <w:sz w:val="20"/>
              </w:rPr>
              <w:t>Existing check</w:t>
            </w:r>
          </w:p>
        </w:tc>
        <w:tc>
          <w:tcPr>
            <w:tcW w:type="dxa" w:w="3456"/>
            <w:shd w:fill="ECECEC"/>
          </w:tcPr>
          <w:p>
            <w:pPr>
              <w:spacing w:after="100" w:before="80"/>
            </w:pPr>
            <w:r>
              <w:rPr>
                <w:b/>
                <w:sz w:val="20"/>
              </w:rPr>
              <w:t>What it supports</w:t>
            </w:r>
          </w:p>
        </w:tc>
        <w:tc>
          <w:tcPr>
            <w:tcW w:type="dxa" w:w="4320"/>
            <w:shd w:fill="ECECEC"/>
          </w:tcPr>
          <w:p>
            <w:pPr>
              <w:spacing w:after="100" w:before="80"/>
            </w:pPr>
            <w:r>
              <w:rPr>
                <w:b/>
                <w:sz w:val="20"/>
              </w:rPr>
              <w:t>What remains open</w:t>
            </w:r>
          </w:p>
        </w:tc>
      </w:tr>
      <w:tr>
        <w:trPr>
          <w:cantSplit/>
        </w:trPr>
        <w:tc>
          <w:tcPr>
            <w:tcW w:type="dxa" w:w="2304"/>
          </w:tcPr>
          <w:p>
            <w:pPr>
              <w:spacing w:after="100" w:before="80"/>
            </w:pPr>
            <w:r>
              <w:rPr>
                <w:b w:val="0"/>
                <w:sz w:val="20"/>
              </w:rPr>
              <w:t>Top-0.5% brightness split</w:t>
            </w:r>
          </w:p>
        </w:tc>
        <w:tc>
          <w:tcPr>
            <w:tcW w:type="dxa" w:w="3456"/>
          </w:tcPr>
          <w:p>
            <w:pPr>
              <w:spacing w:after="100" w:before="80"/>
            </w:pPr>
            <w:r>
              <w:rPr>
                <w:b w:val="0"/>
                <w:sz w:val="20"/>
              </w:rPr>
              <w:t>The failure is not concentrated only in the brightest patches.</w:t>
            </w:r>
          </w:p>
        </w:tc>
        <w:tc>
          <w:tcPr>
            <w:tcW w:type="dxa" w:w="4320"/>
          </w:tcPr>
          <w:p>
            <w:pPr>
              <w:spacing w:after="100" w:before="80"/>
            </w:pPr>
            <w:r>
              <w:rPr>
                <w:b w:val="0"/>
                <w:sz w:val="20"/>
              </w:rPr>
              <w:t>Dim structured reflections and broad glossy content are not isolated by brightness.</w:t>
            </w:r>
          </w:p>
        </w:tc>
      </w:tr>
      <w:tr>
        <w:trPr>
          <w:cantSplit/>
        </w:trPr>
        <w:tc>
          <w:tcPr>
            <w:tcW w:type="dxa" w:w="2304"/>
          </w:tcPr>
          <w:p>
            <w:pPr>
              <w:spacing w:after="100" w:before="80"/>
            </w:pPr>
            <w:r>
              <w:rPr>
                <w:b w:val="0"/>
                <w:sz w:val="20"/>
              </w:rPr>
              <w:t>Larger windows worsen displacement</w:t>
            </w:r>
          </w:p>
        </w:tc>
        <w:tc>
          <w:tcPr>
            <w:tcW w:type="dxa" w:w="3456"/>
          </w:tcPr>
          <w:p>
            <w:pPr>
              <w:spacing w:after="100" w:before="80"/>
            </w:pPr>
            <w:r>
              <w:rPr>
                <w:b w:val="0"/>
                <w:sz w:val="20"/>
              </w:rPr>
              <w:t>The effect survives larger support.</w:t>
            </w:r>
          </w:p>
        </w:tc>
        <w:tc>
          <w:tcPr>
            <w:tcW w:type="dxa" w:w="4320"/>
          </w:tcPr>
          <w:p>
            <w:pPr>
              <w:spacing w:after="100" w:before="80"/>
            </w:pPr>
            <w:r>
              <w:rPr>
                <w:b w:val="0"/>
                <w:sz w:val="20"/>
              </w:rPr>
              <w:t>Layer weighting, boundaries and correlated supports can change the peak; repetition is not logically excluded.</w:t>
            </w:r>
          </w:p>
        </w:tc>
      </w:tr>
      <w:tr>
        <w:trPr>
          <w:cantSplit/>
        </w:trPr>
        <w:tc>
          <w:tcPr>
            <w:tcW w:type="dxa" w:w="2304"/>
          </w:tcPr>
          <w:p>
            <w:pPr>
              <w:spacing w:after="100" w:before="80"/>
            </w:pPr>
            <w:r>
              <w:rPr>
                <w:b w:val="0"/>
                <w:sz w:val="20"/>
              </w:rPr>
              <w:t>Exposure correction improves 40.5% to 28.3%</w:t>
            </w:r>
          </w:p>
        </w:tc>
        <w:tc>
          <w:tcPr>
            <w:tcW w:type="dxa" w:w="3456"/>
          </w:tcPr>
          <w:p>
            <w:pPr>
              <w:spacing w:after="100" w:before="80"/>
            </w:pPr>
            <w:r>
              <w:rPr>
                <w:b w:val="0"/>
                <w:sz w:val="20"/>
              </w:rPr>
              <w:t>Radiometry contributes but is not the sole cause.</w:t>
            </w:r>
          </w:p>
        </w:tc>
        <w:tc>
          <w:tcPr>
            <w:tcW w:type="dxa" w:w="4320"/>
          </w:tcPr>
          <w:p>
            <w:pPr>
              <w:spacing w:after="100" w:before="80"/>
            </w:pPr>
            <w:r>
              <w:rPr>
                <w:b w:val="0"/>
                <w:sz w:val="20"/>
              </w:rPr>
              <w:t>The residual is resistant to this correction, rather than strictly exposure-invariant.</w:t>
            </w:r>
          </w:p>
        </w:tc>
      </w:tr>
      <w:tr>
        <w:trPr>
          <w:cantSplit/>
        </w:trPr>
        <w:tc>
          <w:tcPr>
            <w:tcW w:type="dxa" w:w="2304"/>
          </w:tcPr>
          <w:p>
            <w:pPr>
              <w:spacing w:after="100" w:before="80"/>
            </w:pPr>
            <w:r>
              <w:rPr>
                <w:b w:val="0"/>
                <w:sz w:val="20"/>
              </w:rPr>
              <w:t>Silhouette masks improve to 24%</w:t>
            </w:r>
          </w:p>
        </w:tc>
        <w:tc>
          <w:tcPr>
            <w:tcW w:type="dxa" w:w="3456"/>
          </w:tcPr>
          <w:p>
            <w:pPr>
              <w:spacing w:after="100" w:before="80"/>
            </w:pPr>
            <w:r>
              <w:rPr>
                <w:b w:val="0"/>
                <w:sz w:val="20"/>
              </w:rPr>
              <w:t>Excluding outside-case pixels helps.</w:t>
            </w:r>
          </w:p>
        </w:tc>
        <w:tc>
          <w:tcPr>
            <w:tcW w:type="dxa" w:w="4320"/>
          </w:tcPr>
          <w:p>
            <w:pPr>
              <w:spacing w:after="100" w:before="80"/>
            </w:pPr>
            <w:r>
              <w:rPr>
                <w:b w:val="0"/>
                <w:sz w:val="20"/>
              </w:rPr>
              <w:t>Reflection and transmission inside the silhouette remain mixed.</w:t>
            </w:r>
          </w:p>
        </w:tc>
      </w:tr>
      <w:tr>
        <w:trPr>
          <w:cantSplit/>
        </w:trPr>
        <w:tc>
          <w:tcPr>
            <w:tcW w:type="dxa" w:w="2304"/>
          </w:tcPr>
          <w:p>
            <w:pPr>
              <w:spacing w:after="100" w:before="80"/>
            </w:pPr>
            <w:r>
              <w:rPr>
                <w:b w:val="0"/>
                <w:sz w:val="20"/>
              </w:rPr>
              <w:t>Matte coin relief stays aligned</w:t>
            </w:r>
          </w:p>
        </w:tc>
        <w:tc>
          <w:tcPr>
            <w:tcW w:type="dxa" w:w="3456"/>
          </w:tcPr>
          <w:p>
            <w:pPr>
              <w:spacing w:after="100" w:before="80"/>
            </w:pPr>
            <w:r>
              <w:rPr>
                <w:b w:val="0"/>
                <w:sz w:val="20"/>
              </w:rPr>
              <w:t>A global post-render offset becomes less likely.</w:t>
            </w:r>
          </w:p>
        </w:tc>
        <w:tc>
          <w:tcPr>
            <w:tcW w:type="dxa" w:w="4320"/>
          </w:tcPr>
          <w:p>
            <w:pPr>
              <w:spacing w:after="100" w:before="80"/>
            </w:pPr>
            <w:r>
              <w:rPr>
                <w:b w:val="0"/>
                <w:sz w:val="20"/>
              </w:rPr>
              <w:t>An upstream error can be absorbed differently by rigid texture and ambiguous appearance.</w:t>
            </w:r>
          </w:p>
        </w:tc>
      </w:tr>
    </w:tbl>
    <w:p>
      <w:pPr>
        <w:pStyle w:val="Heading2"/>
      </w:pPr>
      <w:r>
        <w:t>Minimal additions to the existing validation</w:t>
      </w:r>
    </w:p>
    <w:p>
      <w:pPr>
        <w:pStyle w:val="BodyText"/>
      </w:pPr>
      <w:r>
        <w:t>Add independent two-layer synthetic photographs, both unequal shifts and weights-only changes. Retain the two strongest separated correlation peaks, their separation and relative heights. Compare fixed patch centres across window sizes, report surviving counts, exclude invalid undistortion borders and mask transitions, and avoid treating overlapping windows as independent samples. Recheck a few manually identified, two-dimensional features with feature tracking or an affine patch fit. Window size is support size, not image scale; the reported changing median is not scale invariance.</w:t>
      </w:r>
    </w:p>
    <w:p>
      <w:pPr>
        <w:pStyle w:val="Heading1"/>
        <w:pageBreakBefore/>
      </w:pPr>
      <w:r>
        <w:t>2. Metric scale and binocular disparity</w:t>
      </w:r>
    </w:p>
    <w:p>
      <w:pPr>
        <w:pStyle w:val="Heading2"/>
      </w:pPr>
      <w:r>
        <w:t>The baseline sweep cannot calibrate scale by itself</w:t>
      </w:r>
    </w:p>
    <w:p>
      <w:pPr>
        <w:pStyle w:val="BodyText"/>
      </w:pPr>
      <w:r>
        <w:t>With no independent metric constraint, jointly scaling the scene, all rig-frame translations and the rig baseline preserves every pinhole projection. The fixed baseline chooses metric units within a solve, conditional on that baseline being physically correct. Across separate solves, a different fixed baseline can be accommodated by a differently scaled scene. This is the projective scale ambiguity, derived here for the reported rig configuration.</w:t>
      </w:r>
    </w:p>
    <w:p>
      <w:pPr>
        <w:spacing w:after="160"/>
      </w:pPr>
      <m:oMath>
        <m:r>
          <m:t>x = π(K[A(RX + t) + b])</m:t>
        </m:r>
      </m:oMath>
    </w:p>
    <w:p>
      <w:pPr>
        <w:spacing w:after="160"/>
      </w:pPr>
      <m:oMath>
        <m:r>
          <m:t>(X, t, b) → (sX, st, sb)   ⇒   x unchanged</m:t>
        </m:r>
      </m:oMath>
    </w:p>
    <w:p>
      <w:pPr>
        <w:pStyle w:val="BodyText"/>
      </w:pPr>
      <w:r>
        <w:t>R and t map world points into the rig; A and b map the rig into an eye; π divides by depth. A scalar baseline change is therefore not identifiable from reprojection error alone when other translations and points are free. Small differences between sweep runs can reflect initialization, local optima, filtering or thresholds tied to scene units. A measured coin diameter, fixed camera distances or other independent scale information would break this ambiguity.</w:t>
      </w:r>
    </w:p>
    <w:p>
      <w:pPr>
        <w:pStyle w:val="BodyText"/>
      </w:pPr>
      <w:r>
        <w:t>The two 10.642 mm controls do not establish that physical baseline as the optimum. Nor does this scalar sweep test relative sensor rotation, synchronization or per-eye image warps. The right next step is not a finer baseline sweep. First determine whether another metric datum was actually fixed during these solves; if not, compare normalized reconstructions or measure a known object dimension.</w:t>
      </w:r>
    </w:p>
    <w:p>
      <w:pPr>
        <w:pStyle w:val="Heading2"/>
      </w:pPr>
      <w:r>
        <w:t>A 6.11 px residual is not a 0.90 mm depth error</w:t>
      </w:r>
    </w:p>
    <w:p>
      <w:pPr>
        <w:spacing w:after="160"/>
      </w:pPr>
      <m:oMath>
        <m:r>
          <m:t>Lateral equivalent = </m:t>
        </m:r>
        <m:f>
          <m:num>
            <m:r>
              <m:t>6.11 × 252</m:t>
            </m:r>
          </m:num>
          <m:den>
            <m:r>
              <m:t>1703.6</m:t>
            </m:r>
          </m:den>
        </m:f>
        <m:r>
          <m:t> = 0.904 mm</m:t>
        </m:r>
      </m:oMath>
    </w:p>
    <w:p>
      <w:pPr>
        <w:pStyle w:val="BodyText"/>
      </w:pPr>
      <w:r>
        <w:t>That conversion assumes a lateral displacement at fixed depth. A single-camera image residual does not establish that this displacement exists in world coordinates. For an ideal rectified pair with the stated focal length and baseline, the expected disparity at 252 mm is 71.943 px.</w:t>
      </w:r>
    </w:p>
    <w:p>
      <w:pPr>
        <w:spacing w:after="160"/>
      </w:pPr>
      <m:oMath>
        <m:sSub>
          <m:e>
            <m:r>
              <m:t>d</m:t>
            </m:r>
          </m:e>
          <m:sub>
            <m:r>
              <m:t>0</m:t>
            </m:r>
          </m:sub>
        </m:sSub>
        <m:r>
          <m:t> = </m:t>
        </m:r>
        <m:f>
          <m:num>
            <m:r>
              <m:t>fb</m:t>
            </m:r>
          </m:num>
          <m:den>
            <m:r>
              <m:t>Z</m:t>
            </m:r>
          </m:den>
        </m:f>
        <m:r>
          <m:t> = 71.943 px,     Δd = </m:t>
        </m:r>
        <m:sSub>
          <m:e>
            <m:r>
              <m:t>e</m:t>
            </m:r>
          </m:e>
          <m:sub>
            <m:r>
              <m:t>L,x</m:t>
            </m:r>
          </m:sub>
        </m:sSub>
        <m:r>
          <m:t> − </m:t>
        </m:r>
        <m:sSub>
          <m:e>
            <m:r>
              <m:t>e</m:t>
            </m:r>
          </m:e>
          <m:sub>
            <m:r>
              <m:t>R,x</m:t>
            </m:r>
          </m:sub>
        </m:sSub>
      </m:oMath>
    </w:p>
    <w:p>
      <w:pPr>
        <w:pStyle w:val="BodyText"/>
      </w:pPr>
      <w:r>
        <w:t>Define e as rendered minus photographed feature position, with both eyes rectified into a common convention. If the measured binocular disparity error is +6.11 px, the implied depth is 232.27 mm; if −6.11 px, it is 275.39 mm. These are roughly −19.7 and +23.4 mm depth changes. If both eyes shift by the same −6.11 px, their differential disparity error is zero. The actual per-eye focal lengths and rectification must replace the illustrative common-focal model in implementation.</w:t>
      </w:r>
    </w:p>
    <w:p>
      <w:pPr>
        <w:pStyle w:val="BodyText"/>
      </w:pPr>
      <w:r>
        <w:t>Pair residuals by the same physical or reflected feature, not simply the same pixel location. Undistortion does not imply stereo rectification. Test alignment with the calibrated epipolar direction or rectify both images explicitly. A mostly horizontal field is consistent with depth-layer parallax in a horizontal stereo pair; it is not uniquely evidence of a hardware baseline fault.</w:t>
      </w:r>
    </w:p>
    <w:p>
      <w:pPr>
        <w:pStyle w:val="Heading1"/>
        <w:pageBreakBefore/>
      </w:pPr>
      <w:r>
        <w:t>3. Undistortion, crops and principal points</w:t>
      </w:r>
    </w:p>
    <w:p>
      <w:pPr>
        <w:pStyle w:val="BodyText"/>
      </w:pPr>
      <w:r>
        <w:t>Different valid output sizes are normal when the input eyes have different intrinsics or distortion. COLMAP’s undistortion implementation constructs a new PINHOLE camera and updates its image canvas and principal point; camera rescaling uses the actual resized dimensions. The historical COLMAP #390 discussion confirms that differing output sizes are expected. Dimensions alone do not determine the emitted principal points.</w:t>
      </w:r>
      <w:r>
        <w:rPr>
          <w:vertAlign w:val="superscript"/>
        </w:rPr>
        <w:footnoteReference w:id="2"/>
      </w:r>
    </w:p>
    <w:p>
      <w:pPr>
        <w:pStyle w:val="Heading2"/>
      </w:pPr>
      <w:r>
        <w:t>Use the emitted per-eye camera, end to end</w:t>
      </w:r>
    </w:p>
    <w:p>
      <w:pPr>
        <w:pStyle w:val="BodyText"/>
      </w:pPr>
      <w:r>
        <w:t>For a subsequent explicit crop with left/top offsets l and t, followed by scaling factors sx and sy, transform the intrinsics by the same image-coordinate mapping: fx becomes sx·fx, fy becomes sy·fy, cx becomes sx·(cx−l), and cy becomes sy·(cy−t). Pixel-centre conventions must agree across libraries; half-pixel differences require an explicit coordinate conversion. This formula describes a known crop/resize operation, not a way to infer COLMAP’s new camera from its dimensions.</w:t>
      </w:r>
    </w:p>
    <w:p>
      <w:pPr>
        <w:pStyle w:val="BodyText"/>
      </w:pPr>
      <w:r>
        <w:t>If all images happened to be perfectly centred, changing 1920×1080 to 1913×1073 would move the numerical centre by (3.5, 3.5) px; changing to 1909×1071 would move it by (5.5, 4.5) px. The centre difference between those two outputs is only (2, 1) px. This illustration neither predicts the actual crop offsets nor explains (6.11, 0.07) px. Read fx, fy, cx and cy from each emitted camera record.</w:t>
      </w:r>
    </w:p>
    <w:p>
      <w:pPr>
        <w:pStyle w:val="BodyText"/>
      </w:pPr>
      <w:r>
        <w:t>A pure final-render principal-point discrepancy produces a constant per-eye offset across depths. A focal discrepancy produces a position-dependent affine component. Removing one radial scale field does not test a general anisotropic intrinsics error. If the wrong cameras were also used during training, geometry and appearance may already have compensated differently, so material-selective residuals can survive after a global translation is removed.</w:t>
      </w:r>
    </w:p>
    <w:p>
      <w:pPr>
        <w:pStyle w:val="Heading2"/>
      </w:pPr>
      <w:r>
        <w:t>Brush source versus a known issue in another renderer</w:t>
      </w:r>
    </w:p>
    <w:p>
      <w:pPr>
        <w:pStyle w:val="BodyText"/>
      </w:pPr>
      <w:r>
        <w:t>Graphdeco issue #144 documents concern about a symmetric projection that omitted principal-point displacement. It is a relevant failure precedent, not proof of the same defect in Brush.</w:t>
      </w:r>
      <w:r>
        <w:rPr>
          <w:vertAlign w:val="superscript"/>
        </w:rPr>
        <w:footnoteReference w:id="3"/>
      </w:r>
    </w:p>
    <w:p>
      <w:pPr>
        <w:pStyle w:val="BodyText"/>
      </w:pPr>
      <w:r>
        <w:t>At Brush commit ee797e9edb5a9d4a5636981ffe965a941dd8df05, the COLMAP importer selects the camera by its ID, normalizes its principal point by its own dimensions, and carries it into the camera representation. The pinhole path reconstructs cx/cy for the output size and adds them in projection. The exact Brush build and any separate evaluation renderer still require comparison with this inspected version.</w:t>
      </w:r>
      <w:r>
        <w:rPr>
          <w:vertAlign w:val="superscript"/>
        </w:rPr>
        <w:footnoteReference w:id="4"/>
      </w:r>
    </w:p>
    <w:p>
      <w:pPr>
        <w:pStyle w:val="Heading2"/>
      </w:pPr>
      <w:r>
        <w:t>The decisive projection audit</w:t>
      </w:r>
    </w:p>
    <w:p>
      <w:pPr>
        <w:pStyle w:val="BodyText"/>
      </w:pPr>
      <w:r>
        <w:t>Create a table for every eye containing image name, IMAGE_ID, CAMERA_ID, dimensions, fx/fy/cx/cy, runtime dimensions and runtime intrinsics. COLMAP IDs are identifiers, not guaranteed contiguous array indices. Include any transform JSON, image resize and screenshot viewport path. Project a synthetic 3D grid at several depths through the exact runtime camera and an independent pinhole implementation; they should agree to numerical precision after coordinate conventions are matched. Then repeat using frozen COLMAP points and trusted matte observations. The second comparison tests calibration; the first isolates code arithmetic.</w:t>
      </w:r>
      <w:r>
        <w:rPr>
          <w:vertAlign w:val="superscript"/>
        </w:rPr>
        <w:footnoteReference w:id="5"/>
      </w:r>
    </w:p>
    <w:p>
      <w:pPr>
        <w:pStyle w:val="Heading1"/>
        <w:pageBreakBefore/>
      </w:pPr>
      <w:r>
        <w:t>4. Rolling shutter and a rigid two-sensor rig</w:t>
      </w:r>
    </w:p>
    <w:p>
      <w:pPr>
        <w:pStyle w:val="BodyText"/>
      </w:pPr>
      <w:r>
        <w:t>Rolling-shutter stereo is a documented geometric problem. Saurer et al. derive motion-dependent biases and show why ordinary rectification does not generally remove them. Nguyen and Lhuillier explicitly incorporate camera synchronization offsets and scanline timing into multi-camera bundle adjustment. Gaussian Splatting on the Move treats exposure blur and rolling shutter as distinct effects within a GS reconstruction pipeline.</w:t>
      </w:r>
      <w:r>
        <w:rPr>
          <w:vertAlign w:val="superscript"/>
        </w:rPr>
        <w:footnoteReference w:id="6"/>
      </w:r>
    </w:p>
    <w:p>
      <w:pPr>
        <w:pStyle w:val="Heading2"/>
      </w:pPr>
      <w:r>
        <w:t>Rigidity is not the incorrect assumption; timing can be</w:t>
      </w:r>
    </w:p>
    <w:p>
      <w:pPr>
        <w:pStyle w:val="BodyText"/>
      </w:pPr>
      <w:r>
        <w:t>A rigid rig is physically correct at a common instant. The questionable approximation is assigning one pose and one time to every pixel in both sensors. COLMAP groups sensor observations into rig frames with fixed sensor-to-rig transforms; ordinary whole-image poses do not encode a separate trajectory for every scanline.</w:t>
      </w:r>
      <w:r>
        <w:rPr>
          <w:vertAlign w:val="superscript"/>
        </w:rPr>
        <w:footnoteReference w:id="7"/>
      </w:r>
    </w:p>
    <w:p>
      <w:pPr>
        <w:spacing w:after="160"/>
      </w:pPr>
      <m:oMath>
        <m:sSub>
          <m:e>
            <m:r>
              <m:t>t</m:t>
            </m:r>
          </m:e>
          <m:sub>
            <m:r>
              <m:t>e</m:t>
            </m:r>
          </m:sub>
        </m:sSub>
        <m:r>
          <m:t>(q) = </m:t>
        </m:r>
        <m:sSub>
          <m:e>
            <m:r>
              <m:t>t</m:t>
            </m:r>
          </m:e>
          <m:sub>
            <m:r>
              <m:t>i</m:t>
            </m:r>
          </m:sub>
        </m:sSub>
        <m:r>
          <m:t> + </m:t>
        </m:r>
        <m:sSub>
          <m:e>
            <m:r>
              <m:t>δ</m:t>
            </m:r>
          </m:e>
          <m:sub>
            <m:r>
              <m:t>e</m:t>
            </m:r>
          </m:sub>
        </m:sSub>
        <m:r>
          <m:t> + q</m:t>
        </m:r>
        <m:sSub>
          <m:e>
            <m:r>
              <m:t>T</m:t>
            </m:r>
          </m:e>
          <m:sub>
            <m:r>
              <m:t>read,e</m:t>
            </m:r>
          </m:sub>
        </m:sSub>
      </m:oMath>
    </w:p>
    <w:p>
      <w:pPr>
        <w:pStyle w:val="BodyText"/>
      </w:pPr>
      <w:r>
        <w:t>Here q is the normalized raw sensor scan coordinate, δe an eye-specific start-time offset, and Tread,e the frame readout duration. At first order, the image displacement is local pixel velocity multiplied by the time difference from the pose reference. Exposure duration is a different quantity: 1/250 s is 4 ms of integration, not evidence of a 4 ms total readout. Sharp individual rows can therefore form a geometrically distorted frame.</w:t>
      </w:r>
    </w:p>
    <w:p>
      <w:pPr>
        <w:pStyle w:val="BodyText"/>
      </w:pPr>
      <w:r>
        <w:t>Under predominantly horizontal translation or yaw, this error can be predominantly horizontal. An inter-eye time offset adds motion-dependent translation and rotation to the apparent stereo transform; a single fixed sensor transform cannot explain that across changing handheld motion. However, a synchronized parallel horizontal rig with matched scanline timing can retain the correct instantaneous baseline for corresponding rows. Rolling shutter does not automatically produce a left/right disparity split merely because there are two sensors.</w:t>
      </w:r>
    </w:p>
    <w:p>
      <w:pPr>
        <w:pStyle w:val="Heading2"/>
      </w:pPr>
      <w:r>
        <w:t>Magnitude and falsifiable signatures</w:t>
      </w:r>
    </w:p>
    <w:p>
      <w:pPr>
        <w:pStyle w:val="BodyText"/>
      </w:pPr>
      <w:r>
        <w:t>The 6.11 px residual corresponds to about 0.2055 degrees of small-angle yaw near the image centre, or 0.904 mm of lateral motion at 252 mm depth. Illustratively, that requires 10.3 ms at 20 degrees/s yaw, or 18.1 ms at 50 mm/s lateral motion. These are dimensional checks, not measurements of Hydrogen One synchronization or readout.</w:t>
      </w:r>
    </w:p>
    <w:p>
      <w:pPr>
        <w:pStyle w:val="BodyText"/>
      </w:pPr>
      <w:r>
        <w:t>Fit signed horizontal and vertical residuals against scan coordinate, local instantaneous optical flow, depth and eye. Use adjacent frames from the original video around each selected frame; the roughly one-second spacing of the selected training views is too coarse to estimate exposure-time motion reliably. Map undistorted pixels back to raw sensor coordinates before assigning scan time, and verify orientation/readout direction. Side-by-side packaging alone does not establish simultaneous sensor exposure.</w:t>
      </w:r>
    </w:p>
    <w:p>
      <w:pPr>
        <w:pStyle w:val="BodyText"/>
      </w:pPr>
      <w:r>
        <w:t>A timing explanation should follow motion magnitude, reverse sign when motion reverses, and show a scanline component when readout dominates. Compare matte and glossy features at matched rows and depths. A clean matte field throughout the same rows with a persistent displaced plastic field weakens a pure timing explanation. Two narrow material populations are not the generic prediction of a smooth row-dependent pose error. Fit a small timing/trajectory model on trusted features and evaluate held-out observations before modifying training.</w:t>
      </w:r>
    </w:p>
    <w:p>
      <w:pPr>
        <w:pStyle w:val="Heading1"/>
        <w:pageBreakBefore/>
      </w:pPr>
      <w:r>
        <w:t>5. Reflections as a second depth layer</w:t>
      </w:r>
    </w:p>
    <w:p>
      <w:pPr>
        <w:pStyle w:val="BodyText"/>
      </w:pPr>
      <w:r>
        <w:t>The closest classical precedent is Stereo Matching with Reflections and Translucency: one pixel can contain additive contributions with different disparities. Image-Based Rendering for Scenes with Reflections similarly uses multiple depth layers. Learned Dual-View Reflection Removal exploits differences in parallax between transmitted and reflected content in stereo imagery. These mechanisms do not require saturated highlights.</w:t>
      </w:r>
      <w:r>
        <w:rPr>
          <w:vertAlign w:val="superscript"/>
        </w:rPr>
        <w:footnoteReference w:id="8"/>
      </w:r>
    </w:p>
    <w:p>
      <w:pPr>
        <w:pStyle w:val="Heading2"/>
      </w:pPr>
      <w:r>
        <w:t>A stable virtual layer is physically possible</w:t>
      </w:r>
    </w:p>
    <w:p>
      <w:pPr>
        <w:pStyle w:val="BodyText"/>
      </w:pPr>
      <w:r>
        <w:t>An ideal stationary planar mirror produces a virtual scene that is projectively consistent across viewpoints. A radiance field can place geometry at that virtual location. NeRFReN addresses reflected virtual geometry using separate fields, and Gaussian Splatting in Mirrors directly addresses the GS mirror case using virtual cameras. A clear clamshell additionally superposes transmission, so the opaque-mirror results are a related mechanism rather than a drop-in solution.</w:t>
      </w:r>
      <w:r>
        <w:rPr>
          <w:vertAlign w:val="superscript"/>
        </w:rPr>
        <w:footnoteReference w:id="9"/>
      </w:r>
    </w:p>
    <w:p>
      <w:pPr>
        <w:pStyle w:val="BodyText"/>
      </w:pPr>
      <w:r>
        <w:t>A correctly placed virtual layer can render training views correctly despite being physically behind the reflector. Its mere existence does not explain a 6 px training-view residual. The required extra failure is wrong virtual depth, collapse of reflected texture onto the plastic plane, unsuitable opacity/occlusion, incomplete reflected-scene support, or inconsistent cameras. A stable wrong layer can then produce stable wrong parallax while nearby matte relief remains aligned. This is the leading working hypothesis, not an established causal result.</w:t>
      </w:r>
    </w:p>
    <w:p>
      <w:pPr>
        <w:spacing w:after="160"/>
      </w:pPr>
      <m:oMath>
        <m:r>
          <m:t>Relative stereo parallax = fb(</m:t>
        </m:r>
        <m:f>
          <m:num>
            <m:r>
              <m:t>1</m:t>
            </m:r>
          </m:num>
          <m:den>
            <m:sSub>
              <m:e>
                <m:r>
                  <m:t>Z</m:t>
                </m:r>
              </m:e>
              <m:sub>
                <m:r>
                  <m:t>1</m:t>
                </m:r>
              </m:sub>
            </m:sSub>
          </m:den>
        </m:f>
        <m:r>
          <m:t> − </m:t>
        </m:r>
        <m:f>
          <m:num>
            <m:r>
              <m:t>1</m:t>
            </m:r>
          </m:num>
          <m:den>
            <m:sSub>
              <m:e>
                <m:r>
                  <m:t>Z</m:t>
                </m:r>
              </m:e>
              <m:sub>
                <m:r>
                  <m:t>2</m:t>
                </m:r>
              </m:sub>
            </m:sSub>
          </m:den>
        </m:f>
        <m:r>
          <m:t>)</m:t>
        </m:r>
      </m:oMath>
    </w:p>
    <w:p>
      <w:pPr>
        <w:pStyle w:val="BodyText"/>
      </w:pPr>
      <w:r>
        <w:t>For rectified stereo, this relative displacement is horizontal. The direction comes from the baseline, even when the cause is layered appearance rather than a baseline error. The error magnitude depends on the fitted layer depths and which eye or nearby views dominate its fit. No principle of vanilla 3DGS specifically predicts a second mode at 6.11 px.</w:t>
      </w:r>
    </w:p>
    <w:p>
      <w:pPr>
        <w:pStyle w:val="Heading2"/>
      </w:pPr>
      <w:r>
        <w:t>What spherical harmonics and alpha can do</w:t>
      </w:r>
    </w:p>
    <w:p>
      <w:pPr>
        <w:pStyle w:val="BodyText"/>
      </w:pPr>
      <w:r>
        <w:t>SH coefficients vary a splat’s colour with viewing direction; they do not directly translate its centre. But changing the colours and effective weights of overlapping splats can shift the visible texture or the winning correlation peak. Virtual reflected geometry can also be stored in the constant colour term, so an SH-degree-zero ablation cannot rule reflection out by itself.</w:t>
      </w:r>
    </w:p>
    <w:p>
      <w:pPr>
        <w:pStyle w:val="BodyText"/>
      </w:pPr>
      <w:r>
        <w:t>For two projected splats a and b, front-to-back alpha compositing changes by αa·αb·(ca−cb) when their order is exchanged, with projected alphas and colours otherwise fixed. Thus sorting can alter appearance without moving centres. StopThePop documents view inconsistency from approximate Gaussian depth ordering; it provides a concrete secondary mechanism, but not an intrinsic preference for the stereo baseline direction.</w:t>
      </w:r>
      <w:r>
        <w:rPr>
          <w:vertAlign w:val="superscript"/>
        </w:rPr>
        <w:footnoteReference w:id="10"/>
      </w:r>
    </w:p>
    <w:p>
      <w:pPr>
        <w:pStyle w:val="BodyText"/>
      </w:pPr>
      <w:r>
        <w:t>Larger windows can include more of the same reflected structure and favour its alignment over small coin details. The informative measurement is the full correlation surface and independently tracked layer motion, rather than the displaced-patch percentage alone. The existing brightness and silhouette tests leave this mechanism open.</w:t>
      </w:r>
    </w:p>
    <w:p>
      <w:pPr>
        <w:pStyle w:val="Heading1"/>
        <w:pageBreakBefore/>
      </w:pPr>
      <w:r>
        <w:t>6. Tests of the layer hypothesis without training</w:t>
      </w:r>
    </w:p>
    <w:p>
      <w:pPr>
        <w:pStyle w:val="Heading2"/>
      </w:pPr>
      <w:r>
        <w:t>Start with the original stereo photographs</w:t>
      </w:r>
    </w:p>
    <w:p>
      <w:pPr>
        <w:pStyle w:val="BodyText"/>
      </w:pPr>
      <w:r>
        <w:t>Choose several bad pairs and several good pairs, with annotated matte features and distinct glossy structures. Align the matte layer across each stereo pair using a plane homography where justified, or feature-specific depth where the relief is not planar. Inspect the residual motion of glossy structures after that alignment. A reproducible second parallax in the photographs is evidence of layered image formation before any GS representation is involved.</w:t>
      </w:r>
    </w:p>
    <w:p>
      <w:pPr>
        <w:pStyle w:val="BodyText"/>
      </w:pPr>
      <w:r>
        <w:t>Track identifiable reflected structures across at least three pairs when possible. Triangulate their apparent virtual positions with the calibrated cameras and report reprojection consistency, rather than forcing a correspondence when the reflection changes shape. Stable virtual positions support a planar-reflection explanation; inconsistent positions can indicate curved interfaces, view-dependent visibility, timing or matching ambiguity. Compare the raw-image layer disparities with the per-eye render residuals.</w:t>
      </w:r>
    </w:p>
    <w:p>
      <w:pPr>
        <w:pStyle w:val="Heading2"/>
      </w:pPr>
      <w:r>
        <w:t>Then inspect what the fixed model contributes</w:t>
      </w:r>
    </w:p>
    <w:p>
      <w:pPr>
        <w:pStyle w:val="BodyText"/>
      </w:pPr>
      <w:r>
        <w:t>For affected rays, record each contributing Gaussian’s ID, camera-space depth, alpha, transmittance-weighted contribution and colour. Compare the distribution of these contributions with the fitted plastic plane and coin surfaces. A single expected-depth image is insufficient: it can average two separated layers into a depth at which no visible component exists. Geometry alone is also insufficient; a distant splat with negligible image contribution does not explain the residual.</w:t>
      </w:r>
    </w:p>
    <w:p>
      <w:pPr>
        <w:pStyle w:val="BodyText"/>
      </w:pPr>
      <w:r>
        <w:t>Render reversible ablations from a copy: freeze angular colours at one reference view while translating the camera; remove higher-order SH terms; and suppress individual depth bands associated with the suspect appearance. Inspect both the image and the two leading correlation peaks. Suppressing a contributing band that removes the displaced structure is stronger evidence than finding two peaks in a point-cloud depth histogram. Keep the original model unchanged.</w:t>
      </w:r>
    </w:p>
    <w:p>
      <w:pPr>
        <w:pStyle w:val="BodyText"/>
      </w:pPr>
      <w:r>
        <w:t>Render small translations along and across the calibrated baseline, then small pure rotations. Smooth parallax changes with a stable second layer favour depth placement. Abrupt changes under tiny rotations favour sorting or visibility transitions. A pure rotation around the camera centre does not provide ordinary translational depth parallax, although directional colour, projection and visibility can still change. Compare correspondence trajectories, not only whole-image differences.</w:t>
      </w:r>
    </w:p>
    <w:p>
      <w:pPr>
        <w:pStyle w:val="Heading2"/>
      </w:pPr>
      <w:r>
        <w:t>What the refraction check does and does not eliminate</w:t>
      </w:r>
    </w:p>
    <w:p>
      <w:pPr>
        <w:pStyle w:val="BodyText"/>
      </w:pPr>
      <w:r>
        <w:t>General flat-interface refraction is non-central; Agrawal et al. derive an axial-camera model rather than a single pinhole. The negative incidence correlation weakens a simple monotonic plate explanation, but compares a physical ray-displacement prediction with a post-reconstruction residual. Bundle adjustment and splat geometry may absorb part of the apparent displacement. Front/back reflections and curved or nonparallel molded surfaces also lie outside the single-plane check.</w:t>
      </w:r>
      <w:r>
        <w:rPr>
          <w:vertAlign w:val="superscript"/>
        </w:rPr>
        <w:footnoteReference w:id="11"/>
      </w:r>
    </w:p>
    <w:p>
      <w:pPr>
        <w:pStyle w:val="BodyText"/>
      </w:pPr>
      <w:r>
        <w:t>An independent near-normal magnitude check is useful. For an ideal air–plastic–air plate of thickness 2 mm and refractive index 1.5, the paraxial apparent-depth reduction is about 0.667 mm. At 252 mm, the stated stereo baseline and focal length turn that into only about 0.19 px of disparity change. This is an illustrative calculation, not a calibrated material model. It makes a simple near-normal plate a weak explanation for a true 6.11 px binocular disparity error, while leaving more complex optics open.</w:t>
      </w:r>
    </w:p>
    <w:p>
      <w:pPr>
        <w:pStyle w:val="Heading1"/>
        <w:pageBreakBefore/>
      </w:pPr>
      <w:r>
        <w:t>7. Diagnostic sequence and decision gates</w:t>
      </w:r>
    </w:p>
    <w:p>
      <w:pPr>
        <w:pStyle w:val="BodyText"/>
      </w:pPr>
      <w:r>
        <w:t>The next action should produce a discriminating measurement, with the current reconstruction frozen. Tests involving renders require a model and cameras in the same coordinate frame. Tests of source stereo, image transformations and projection arithmetic do not require recovery of the lost best model.</w:t>
      </w:r>
    </w:p>
    <w:tbl>
      <w:tblPr>
        <w:tblW w:type="auto" w:w="0"/>
        <w:tblLayout w:type="fixed"/>
        <w:tblLook w:firstColumn="1" w:firstRow="1" w:lastColumn="0" w:lastRow="0" w:noHBand="0" w:noVBand="1" w:val="04A0"/>
        <w:tblBorders>
          <w:top w:val="single" w:sz="4" w:color="C9C9C9"/>
          <w:left w:val="single" w:sz="4" w:color="C9C9C9"/>
          <w:bottom w:val="single" w:sz="4" w:color="C9C9C9"/>
          <w:right w:val="single" w:sz="4" w:color="C9C9C9"/>
          <w:insideH w:val="single" w:sz="4" w:color="C9C9C9"/>
          <w:insideV w:val="single" w:sz="4" w:color="C9C9C9"/>
        </w:tblBorders>
      </w:tblPr>
      <w:tblGrid>
        <w:gridCol w:w="1584"/>
        <w:gridCol w:w="4680"/>
        <w:gridCol w:w="3816"/>
      </w:tblGrid>
      <w:tr>
        <w:trPr>
          <w:cantSplit/>
          <w:tblHeader/>
        </w:trPr>
        <w:tc>
          <w:tcPr>
            <w:tcW w:type="dxa" w:w="1584"/>
            <w:shd w:fill="ECECEC"/>
          </w:tcPr>
          <w:p>
            <w:pPr>
              <w:spacing w:after="100" w:before="80"/>
            </w:pPr>
            <w:r>
              <w:rPr>
                <w:b/>
                <w:sz w:val="20"/>
              </w:rPr>
              <w:t>Order</w:t>
            </w:r>
          </w:p>
        </w:tc>
        <w:tc>
          <w:tcPr>
            <w:tcW w:type="dxa" w:w="4680"/>
            <w:shd w:fill="ECECEC"/>
          </w:tcPr>
          <w:p>
            <w:pPr>
              <w:spacing w:after="100" w:before="80"/>
            </w:pPr>
            <w:r>
              <w:rPr>
                <w:b/>
                <w:sz w:val="20"/>
              </w:rPr>
              <w:t>Measurement and retained output</w:t>
            </w:r>
          </w:p>
        </w:tc>
        <w:tc>
          <w:tcPr>
            <w:tcW w:type="dxa" w:w="3816"/>
            <w:shd w:fill="ECECEC"/>
          </w:tcPr>
          <w:p>
            <w:pPr>
              <w:spacing w:after="100" w:before="80"/>
            </w:pPr>
            <w:r>
              <w:rPr>
                <w:b/>
                <w:sz w:val="20"/>
              </w:rPr>
              <w:t>Decision gate</w:t>
            </w:r>
          </w:p>
        </w:tc>
      </w:tr>
      <w:tr>
        <w:trPr>
          <w:cantSplit/>
        </w:trPr>
        <w:tc>
          <w:tcPr>
            <w:tcW w:type="dxa" w:w="1584"/>
          </w:tcPr>
          <w:p>
            <w:pPr>
              <w:spacing w:after="100" w:before="80"/>
            </w:pPr>
            <w:r>
              <w:rPr>
                <w:b w:val="0"/>
                <w:sz w:val="20"/>
              </w:rPr>
              <w:t>1. Provenance</w:t>
            </w:r>
          </w:p>
        </w:tc>
        <w:tc>
          <w:tcPr>
            <w:tcW w:type="dxa" w:w="4680"/>
          </w:tcPr>
          <w:p>
            <w:pPr>
              <w:spacing w:after="100" w:before="80"/>
            </w:pPr>
            <w:r>
              <w:rPr>
                <w:b w:val="0"/>
                <w:sz w:val="20"/>
              </w:rPr>
              <w:t>Pair the PLY with its actual camera records, rig/frame transforms, scene normalization and image versions. Keep the old 2D comparisons if their provenance is known.</w:t>
            </w:r>
          </w:p>
        </w:tc>
        <w:tc>
          <w:tcPr>
            <w:tcW w:type="dxa" w:w="3816"/>
          </w:tcPr>
          <w:p>
            <w:pPr>
              <w:spacing w:after="100" w:before="80"/>
            </w:pPr>
            <w:r>
              <w:rPr>
                <w:b w:val="0"/>
                <w:sz w:val="20"/>
              </w:rPr>
              <w:t>If frame identity cannot be established, do not interpret a fresh render against the new solve as the old artifact.</w:t>
            </w:r>
          </w:p>
        </w:tc>
      </w:tr>
      <w:tr>
        <w:trPr>
          <w:cantSplit/>
        </w:trPr>
        <w:tc>
          <w:tcPr>
            <w:tcW w:type="dxa" w:w="1584"/>
          </w:tcPr>
          <w:p>
            <w:pPr>
              <w:spacing w:after="100" w:before="80"/>
            </w:pPr>
            <w:r>
              <w:rPr>
                <w:b w:val="0"/>
                <w:sz w:val="20"/>
              </w:rPr>
              <w:t>2. Camera arithmetic</w:t>
            </w:r>
          </w:p>
        </w:tc>
        <w:tc>
          <w:tcPr>
            <w:tcW w:type="dxa" w:w="4680"/>
          </w:tcPr>
          <w:p>
            <w:pPr>
              <w:spacing w:after="100" w:before="80"/>
            </w:pPr>
            <w:r>
              <w:rPr>
                <w:b w:val="0"/>
                <w:sz w:val="20"/>
              </w:rPr>
              <w:t>Per-eye camera table and pixel differences between runtime projection and independent projection of a synthetic grid. Then trusted sparse features.</w:t>
            </w:r>
          </w:p>
        </w:tc>
        <w:tc>
          <w:tcPr>
            <w:tcW w:type="dxa" w:w="3816"/>
          </w:tcPr>
          <w:p>
            <w:pPr>
              <w:spacing w:after="100" w:before="80"/>
            </w:pPr>
            <w:r>
              <w:rPr>
                <w:b w:val="0"/>
                <w:sz w:val="20"/>
              </w:rPr>
              <w:t>Any numerical projection discrepancy is a concrete implementation defect to fix before training.</w:t>
            </w:r>
          </w:p>
        </w:tc>
      </w:tr>
      <w:tr>
        <w:trPr>
          <w:cantSplit/>
        </w:trPr>
        <w:tc>
          <w:tcPr>
            <w:tcW w:type="dxa" w:w="1584"/>
          </w:tcPr>
          <w:p>
            <w:pPr>
              <w:spacing w:after="100" w:before="80"/>
            </w:pPr>
            <w:r>
              <w:rPr>
                <w:b w:val="0"/>
                <w:sz w:val="20"/>
              </w:rPr>
              <w:t>3. Signed eye pairing</w:t>
            </w:r>
          </w:p>
        </w:tc>
        <w:tc>
          <w:tcPr>
            <w:tcW w:type="dxa" w:w="4680"/>
          </w:tcPr>
          <w:p>
            <w:pPr>
              <w:spacing w:after="100" w:before="80"/>
            </w:pPr>
            <w:r>
              <w:rPr>
                <w:b w:val="0"/>
                <w:sz w:val="20"/>
              </w:rPr>
              <w:t>For matched features, retain eL, eR, their differential and common component, plus material and epipolar direction.</w:t>
            </w:r>
          </w:p>
        </w:tc>
        <w:tc>
          <w:tcPr>
            <w:tcW w:type="dxa" w:w="3816"/>
          </w:tcPr>
          <w:p>
            <w:pPr>
              <w:spacing w:after="100" w:before="80"/>
            </w:pPr>
            <w:r>
              <w:rPr>
                <w:b w:val="0"/>
                <w:sz w:val="20"/>
              </w:rPr>
              <w:t>Common offsets implicate projection/pose or shared appearance alignment; a differential offset is the quantity related to stereo depth.</w:t>
            </w:r>
          </w:p>
        </w:tc>
      </w:tr>
      <w:tr>
        <w:trPr>
          <w:cantSplit/>
        </w:trPr>
        <w:tc>
          <w:tcPr>
            <w:tcW w:type="dxa" w:w="1584"/>
          </w:tcPr>
          <w:p>
            <w:pPr>
              <w:spacing w:after="100" w:before="80"/>
            </w:pPr>
            <w:r>
              <w:rPr>
                <w:b w:val="0"/>
                <w:sz w:val="20"/>
              </w:rPr>
              <w:t>4. Source layers</w:t>
            </w:r>
          </w:p>
        </w:tc>
        <w:tc>
          <w:tcPr>
            <w:tcW w:type="dxa" w:w="4680"/>
          </w:tcPr>
          <w:p>
            <w:pPr>
              <w:spacing w:after="100" w:before="80"/>
            </w:pPr>
            <w:r>
              <w:rPr>
                <w:b w:val="0"/>
                <w:sz w:val="20"/>
              </w:rPr>
              <w:t>Matte-aligned stereo crops, tracks for reflected structures, full phase-correlation peaks at fixed centres.</w:t>
            </w:r>
          </w:p>
        </w:tc>
        <w:tc>
          <w:tcPr>
            <w:tcW w:type="dxa" w:w="3816"/>
          </w:tcPr>
          <w:p>
            <w:pPr>
              <w:spacing w:after="100" w:before="80"/>
            </w:pPr>
            <w:r>
              <w:rPr>
                <w:b w:val="0"/>
                <w:sz w:val="20"/>
              </w:rPr>
              <w:t>A second raw-image parallax promotes layered appearance; weights-only synthetic failures refine metric interpretation.</w:t>
            </w:r>
          </w:p>
        </w:tc>
      </w:tr>
      <w:tr>
        <w:trPr>
          <w:cantSplit/>
        </w:trPr>
        <w:tc>
          <w:tcPr>
            <w:tcW w:type="dxa" w:w="1584"/>
          </w:tcPr>
          <w:p>
            <w:pPr>
              <w:spacing w:after="100" w:before="80"/>
            </w:pPr>
            <w:r>
              <w:rPr>
                <w:b w:val="0"/>
                <w:sz w:val="20"/>
              </w:rPr>
              <w:t>5. Timing fit</w:t>
            </w:r>
          </w:p>
        </w:tc>
        <w:tc>
          <w:tcPr>
            <w:tcW w:type="dxa" w:w="4680"/>
          </w:tcPr>
          <w:p>
            <w:pPr>
              <w:spacing w:after="100" w:before="80"/>
            </w:pPr>
            <w:r>
              <w:rPr>
                <w:b w:val="0"/>
                <w:sz w:val="20"/>
              </w:rPr>
              <w:t>Raw scan coordinate, adjacent-frame flow, depth and eye; fit constant offset and readout terms on trusted features.</w:t>
            </w:r>
          </w:p>
        </w:tc>
        <w:tc>
          <w:tcPr>
            <w:tcW w:type="dxa" w:w="3816"/>
          </w:tcPr>
          <w:p>
            <w:pPr>
              <w:spacing w:after="100" w:before="80"/>
            </w:pPr>
            <w:r>
              <w:rPr>
                <w:b w:val="0"/>
                <w:sz w:val="20"/>
              </w:rPr>
              <w:t>Require held-out improvement and the predicted motion/row dependence, not just lower training residual.</w:t>
            </w:r>
          </w:p>
        </w:tc>
      </w:tr>
      <w:tr>
        <w:trPr>
          <w:cantSplit/>
        </w:trPr>
        <w:tc>
          <w:tcPr>
            <w:tcW w:type="dxa" w:w="1584"/>
          </w:tcPr>
          <w:p>
            <w:pPr>
              <w:spacing w:after="100" w:before="80"/>
            </w:pPr>
            <w:r>
              <w:rPr>
                <w:b w:val="0"/>
                <w:sz w:val="20"/>
              </w:rPr>
              <w:t>6. Fixed-model ablations</w:t>
            </w:r>
          </w:p>
        </w:tc>
        <w:tc>
          <w:tcPr>
            <w:tcW w:type="dxa" w:w="4680"/>
          </w:tcPr>
          <w:p>
            <w:pPr>
              <w:spacing w:after="100" w:before="80"/>
            </w:pPr>
            <w:r>
              <w:rPr>
                <w:b w:val="0"/>
                <w:sz w:val="20"/>
              </w:rPr>
              <w:t>Contributing splats by depth, frozen/zero-order SH renders, layer suppression, small translation/rotation sequences.</w:t>
            </w:r>
          </w:p>
        </w:tc>
        <w:tc>
          <w:tcPr>
            <w:tcW w:type="dxa" w:w="3816"/>
          </w:tcPr>
          <w:p>
            <w:pPr>
              <w:spacing w:after="100" w:before="80"/>
            </w:pPr>
            <w:r>
              <w:rPr>
                <w:b w:val="0"/>
                <w:sz w:val="20"/>
              </w:rPr>
              <w:t>Identify which contributions carry the displaced structure and whether geometry, angular colour or ordering controls it.</w:t>
            </w:r>
          </w:p>
        </w:tc>
      </w:tr>
    </w:tbl>
    <w:p>
      <w:pPr>
        <w:pStyle w:val="Heading2"/>
      </w:pPr>
      <w:r>
        <w:t>A restrained camera-versus-appearance comparison</w:t>
      </w:r>
    </w:p>
    <w:p>
      <w:pPr>
        <w:pStyle w:val="BodyText"/>
      </w:pPr>
      <w:r>
        <w:t>Use features at similar depths and scan coordinates on both materials. Hold intrinsics and trusted geometry fixed initially while testing a small per-eye pose/timing correction. Evaluate that correction on other frames and on withheld matte features. Unconstrained per-image warps or free scene points can always improve an image fit and would erase the distinction being tested. A constant relative sensor yaw may resemble a horizontal disparity offset over a small field; the scalar baseline sweep did not test it.</w:t>
      </w:r>
    </w:p>
    <w:p>
      <w:pPr>
        <w:pStyle w:val="BodyText"/>
      </w:pPr>
      <w:r>
        <w:t>If exact camera arithmetic fails, fix that path and rerender first. If raw timing signatures survive held-out tests, validate a rolling-shutter or synchronization-aware pose model before a GS rerun. If cameras agree and a wrong contributing layer is identified, a restricted reflection/transmission representation experiment becomes justified. Select the next training change from the measurement, rather than changing masks, baseline, SH order and camera fitting together.</w:t>
      </w:r>
    </w:p>
    <w:p>
      <w:pPr>
        <w:pStyle w:val="Heading1"/>
        <w:pageBreakBefore/>
      </w:pPr>
      <w:r>
        <w:t>8. Reconstruction provenance and literature limits</w:t>
      </w:r>
    </w:p>
    <w:p>
      <w:pPr>
        <w:pStyle w:val="Heading2"/>
      </w:pPr>
      <w:r>
        <w:t>A model and its coordinate frame are one artifact</w:t>
      </w:r>
    </w:p>
    <w:p>
      <w:pPr>
        <w:pStyle w:val="BodyText"/>
      </w:pPr>
      <w:r>
        <w:t>The reported baseline reruns changed the solve frame and invalidated geometry-derived masks. A rigid or similarity transform mismatch between a PLY and cameras does not generally appear as one global 2D translation or radial scale. Its pixel effect depends on depth and viewing direction and can itself create multiple residual groups. That must be excluded for any newly generated comparison, independently of the original artifact.</w:t>
      </w:r>
    </w:p>
    <w:p>
      <w:pPr>
        <w:pStyle w:val="BodyText"/>
      </w:pPr>
      <w:r>
        <w:t>Archive the splats together with all camera intrinsics, dimensions, image-to-camera associations, per-image extrinsics, rig and frame records, any scene normalization, and exact training/evaluation versions. Include hashes or immutable identities for the photographs, exposure correction and masks. A missing rig.npz is not automatically recoverable from an unannotated PLY. Other archived extrinsics, transform files or a well-conditioned geometric registration might recover a frame, but none should be presumed available.</w:t>
      </w:r>
    </w:p>
    <w:p>
      <w:pPr>
        <w:pStyle w:val="BodyText"/>
      </w:pPr>
      <w:r>
        <w:t>The reported stale-stage fixes and restored exposure remove a confound; they are not evidence for an optical cause. The earlier masked 24% result remains an observation of that archived run, not a property of a newly re-solved dataset with unusable masks. Existing source photographs can still support the first camera, stereo-layer and timing tests without rebuilding those masks.</w:t>
      </w:r>
    </w:p>
    <w:p>
      <w:pPr>
        <w:pStyle w:val="Heading2"/>
      </w:pPr>
      <w:r>
        <w:t>Closest published precedents and their limits</w:t>
      </w:r>
    </w:p>
    <w:tbl>
      <w:tblPr>
        <w:tblW w:type="auto" w:w="0"/>
        <w:tblLayout w:type="fixed"/>
        <w:tblLook w:firstColumn="1" w:firstRow="1" w:lastColumn="0" w:lastRow="0" w:noHBand="0" w:noVBand="1" w:val="04A0"/>
        <w:tblBorders>
          <w:top w:val="single" w:sz="4" w:color="C9C9C9"/>
          <w:left w:val="single" w:sz="4" w:color="C9C9C9"/>
          <w:bottom w:val="single" w:sz="4" w:color="C9C9C9"/>
          <w:right w:val="single" w:sz="4" w:color="C9C9C9"/>
          <w:insideH w:val="single" w:sz="4" w:color="C9C9C9"/>
          <w:insideV w:val="single" w:sz="4" w:color="C9C9C9"/>
        </w:tblBorders>
      </w:tblPr>
      <w:tblGrid>
        <w:gridCol w:w="3384"/>
        <w:gridCol w:w="3384"/>
        <w:gridCol w:w="3312"/>
      </w:tblGrid>
      <w:tr>
        <w:trPr>
          <w:cantSplit/>
          <w:tblHeader/>
        </w:trPr>
        <w:tc>
          <w:tcPr>
            <w:tcW w:type="dxa" w:w="3384"/>
            <w:shd w:fill="ECECEC"/>
          </w:tcPr>
          <w:p>
            <w:pPr>
              <w:spacing w:after="100" w:before="80"/>
            </w:pPr>
            <w:r>
              <w:rPr>
                <w:b/>
                <w:sz w:val="20"/>
              </w:rPr>
              <w:t>Literature or implementation</w:t>
            </w:r>
          </w:p>
        </w:tc>
        <w:tc>
          <w:tcPr>
            <w:tcW w:type="dxa" w:w="3384"/>
            <w:shd w:fill="ECECEC"/>
          </w:tcPr>
          <w:p>
            <w:pPr>
              <w:spacing w:after="100" w:before="80"/>
            </w:pPr>
            <w:r>
              <w:rPr>
                <w:b/>
                <w:sz w:val="20"/>
              </w:rPr>
              <w:t>Direct relevance</w:t>
            </w:r>
          </w:p>
        </w:tc>
        <w:tc>
          <w:tcPr>
            <w:tcW w:type="dxa" w:w="3312"/>
            <w:shd w:fill="ECECEC"/>
          </w:tcPr>
          <w:p>
            <w:pPr>
              <w:spacing w:after="100" w:before="80"/>
            </w:pPr>
            <w:r>
              <w:rPr>
                <w:b/>
                <w:sz w:val="20"/>
              </w:rPr>
              <w:t>Limit of inference</w:t>
            </w:r>
          </w:p>
        </w:tc>
      </w:tr>
      <w:tr>
        <w:trPr>
          <w:cantSplit/>
        </w:trPr>
        <w:tc>
          <w:tcPr>
            <w:tcW w:type="dxa" w:w="3384"/>
          </w:tcPr>
          <w:p>
            <w:pPr>
              <w:spacing w:after="100" w:before="80"/>
            </w:pPr>
            <w:r>
              <w:rPr>
                <w:b w:val="0"/>
                <w:sz w:val="20"/>
              </w:rPr>
              <w:t>Rolling Shutter Stereo (2013); multi-camera BA (2016)</w:t>
            </w:r>
          </w:p>
        </w:tc>
        <w:tc>
          <w:tcPr>
            <w:tcW w:type="dxa" w:w="3384"/>
          </w:tcPr>
          <w:p>
            <w:pPr>
              <w:spacing w:after="100" w:before="80"/>
            </w:pPr>
            <w:r>
              <w:rPr>
                <w:b w:val="0"/>
                <w:sz w:val="20"/>
              </w:rPr>
              <w:t>Stereo geometry under motion; eye offsets and scanline timing.</w:t>
            </w:r>
          </w:p>
        </w:tc>
        <w:tc>
          <w:tcPr>
            <w:tcW w:type="dxa" w:w="3312"/>
          </w:tcPr>
          <w:p>
            <w:pPr>
              <w:spacing w:after="100" w:before="80"/>
            </w:pPr>
            <w:r>
              <w:rPr>
                <w:b w:val="0"/>
                <w:sz w:val="20"/>
              </w:rPr>
              <w:t>Neither identifies the reported material-localized Brush histogram.</w:t>
            </w:r>
          </w:p>
        </w:tc>
      </w:tr>
      <w:tr>
        <w:trPr>
          <w:cantSplit/>
        </w:trPr>
        <w:tc>
          <w:tcPr>
            <w:tcW w:type="dxa" w:w="3384"/>
          </w:tcPr>
          <w:p>
            <w:pPr>
              <w:spacing w:after="100" w:before="80"/>
            </w:pPr>
            <w:r>
              <w:rPr>
                <w:b w:val="0"/>
                <w:sz w:val="20"/>
              </w:rPr>
              <w:t>Gaussian Splatting on the Move (2024)</w:t>
            </w:r>
          </w:p>
        </w:tc>
        <w:tc>
          <w:tcPr>
            <w:tcW w:type="dxa" w:w="3384"/>
          </w:tcPr>
          <w:p>
            <w:pPr>
              <w:spacing w:after="100" w:before="80"/>
            </w:pPr>
            <w:r>
              <w:rPr>
                <w:b w:val="0"/>
                <w:sz w:val="20"/>
              </w:rPr>
              <w:t>A GS implementation that models readout and exposure motion separately.</w:t>
            </w:r>
          </w:p>
        </w:tc>
        <w:tc>
          <w:tcPr>
            <w:tcW w:type="dxa" w:w="3312"/>
          </w:tcPr>
          <w:p>
            <w:pPr>
              <w:spacing w:after="100" w:before="80"/>
            </w:pPr>
            <w:r>
              <w:rPr>
                <w:b w:val="0"/>
                <w:sz w:val="20"/>
              </w:rPr>
              <w:t>A correction method, not a diagnosis of this camera or residual.</w:t>
            </w:r>
          </w:p>
        </w:tc>
      </w:tr>
      <w:tr>
        <w:trPr>
          <w:cantSplit/>
        </w:trPr>
        <w:tc>
          <w:tcPr>
            <w:tcW w:type="dxa" w:w="3384"/>
          </w:tcPr>
          <w:p>
            <w:pPr>
              <w:spacing w:after="100" w:before="80"/>
            </w:pPr>
            <w:r>
              <w:rPr>
                <w:b w:val="0"/>
                <w:sz w:val="20"/>
              </w:rPr>
              <w:t>Tsin et al. (2003); Sinha et al. (2012)</w:t>
            </w:r>
          </w:p>
        </w:tc>
        <w:tc>
          <w:tcPr>
            <w:tcW w:type="dxa" w:w="3384"/>
          </w:tcPr>
          <w:p>
            <w:pPr>
              <w:spacing w:after="100" w:before="80"/>
            </w:pPr>
            <w:r>
              <w:rPr>
                <w:b w:val="0"/>
                <w:sz w:val="20"/>
              </w:rPr>
              <w:t>Multiple apparent depths in reflected/transmitted imagery.</w:t>
            </w:r>
          </w:p>
        </w:tc>
        <w:tc>
          <w:tcPr>
            <w:tcW w:type="dxa" w:w="3312"/>
          </w:tcPr>
          <w:p>
            <w:pPr>
              <w:spacing w:after="100" w:before="80"/>
            </w:pPr>
            <w:r>
              <w:rPr>
                <w:b w:val="0"/>
                <w:sz w:val="20"/>
              </w:rPr>
              <w:t>Layered stereo precedents, not evidence of a 6 px GS-specific mode.</w:t>
            </w:r>
          </w:p>
        </w:tc>
      </w:tr>
      <w:tr>
        <w:trPr>
          <w:cantSplit/>
        </w:trPr>
        <w:tc>
          <w:tcPr>
            <w:tcW w:type="dxa" w:w="3384"/>
          </w:tcPr>
          <w:p>
            <w:pPr>
              <w:spacing w:after="100" w:before="80"/>
            </w:pPr>
            <w:r>
              <w:rPr>
                <w:b w:val="0"/>
                <w:sz w:val="20"/>
              </w:rPr>
              <w:t>NeRFReN (2022); Gaussian Splatting in Mirrors (2024)</w:t>
            </w:r>
          </w:p>
        </w:tc>
        <w:tc>
          <w:tcPr>
            <w:tcW w:type="dxa" w:w="3384"/>
          </w:tcPr>
          <w:p>
            <w:pPr>
              <w:spacing w:after="100" w:before="80"/>
            </w:pPr>
            <w:r>
              <w:rPr>
                <w:b w:val="0"/>
                <w:sz w:val="20"/>
              </w:rPr>
              <w:t>Reflected virtual geometry and decomposition / virtual cameras.</w:t>
            </w:r>
          </w:p>
        </w:tc>
        <w:tc>
          <w:tcPr>
            <w:tcW w:type="dxa" w:w="3312"/>
          </w:tcPr>
          <w:p>
            <w:pPr>
              <w:spacing w:after="100" w:before="80"/>
            </w:pPr>
            <w:r>
              <w:rPr>
                <w:b w:val="0"/>
                <w:sz w:val="20"/>
              </w:rPr>
              <w:t>NeRF and opaque-mirror cases need care when transferred to clear plastic.</w:t>
            </w:r>
          </w:p>
        </w:tc>
      </w:tr>
      <w:tr>
        <w:trPr>
          <w:cantSplit/>
        </w:trPr>
        <w:tc>
          <w:tcPr>
            <w:tcW w:type="dxa" w:w="3384"/>
          </w:tcPr>
          <w:p>
            <w:pPr>
              <w:spacing w:after="100" w:before="80"/>
            </w:pPr>
            <w:r>
              <w:rPr>
                <w:b w:val="0"/>
                <w:sz w:val="20"/>
              </w:rPr>
              <w:t>Graphdeco #144; Brush pinned projection source</w:t>
            </w:r>
          </w:p>
        </w:tc>
        <w:tc>
          <w:tcPr>
            <w:tcW w:type="dxa" w:w="3384"/>
          </w:tcPr>
          <w:p>
            <w:pPr>
              <w:spacing w:after="100" w:before="80"/>
            </w:pPr>
            <w:r>
              <w:rPr>
                <w:b w:val="0"/>
                <w:sz w:val="20"/>
              </w:rPr>
              <w:t>Concrete principal-point issue versus an implementation that carries cx/cy.</w:t>
            </w:r>
          </w:p>
        </w:tc>
        <w:tc>
          <w:tcPr>
            <w:tcW w:type="dxa" w:w="3312"/>
          </w:tcPr>
          <w:p>
            <w:pPr>
              <w:spacing w:after="100" w:before="80"/>
            </w:pPr>
            <w:r>
              <w:rPr>
                <w:b w:val="0"/>
                <w:sz w:val="20"/>
              </w:rPr>
              <w:t>A bug in one renderer does not establish a bug in another build.</w:t>
            </w:r>
          </w:p>
        </w:tc>
      </w:tr>
      <w:tr>
        <w:trPr>
          <w:cantSplit/>
        </w:trPr>
        <w:tc>
          <w:tcPr>
            <w:tcW w:type="dxa" w:w="3384"/>
          </w:tcPr>
          <w:p>
            <w:pPr>
              <w:spacing w:after="100" w:before="80"/>
            </w:pPr>
            <w:r>
              <w:rPr>
                <w:b w:val="0"/>
                <w:sz w:val="20"/>
              </w:rPr>
              <w:t>Graphdeco #1174 stereo-input question</w:t>
            </w:r>
          </w:p>
        </w:tc>
        <w:tc>
          <w:tcPr>
            <w:tcW w:type="dxa" w:w="3384"/>
          </w:tcPr>
          <w:p>
            <w:pPr>
              <w:spacing w:after="100" w:before="80"/>
            </w:pPr>
            <w:r>
              <w:rPr>
                <w:b w:val="0"/>
                <w:sz w:val="20"/>
              </w:rPr>
              <w:t>A public stereo-input/quality anecdote.</w:t>
            </w:r>
          </w:p>
        </w:tc>
        <w:tc>
          <w:tcPr>
            <w:tcW w:type="dxa" w:w="3312"/>
          </w:tcPr>
          <w:p>
            <w:pPr>
              <w:spacing w:after="100" w:before="80"/>
            </w:pPr>
            <w:r>
              <w:rPr>
                <w:b w:val="0"/>
                <w:sz w:val="20"/>
              </w:rPr>
              <w:t>No quantitative two-population disparity diagnosis in the inspected issue.</w:t>
            </w:r>
          </w:p>
        </w:tc>
      </w:tr>
    </w:tbl>
    <w:p>
      <w:pPr>
        <w:pStyle w:val="BodyText"/>
      </w:pPr>
      <w:r>
        <w:t>No exact published diagnosis was located in the primary papers and public issue threads examined. The literature supports the candidate mechanisms, while this case needs per-eye correspondence and projection/timing measurements to discriminate them. Reported reprojection means, absolute displacement fractions and incidence correlations cannot uniquely perform that discrimination.</w:t>
      </w:r>
      <w:r>
        <w:rPr>
          <w:vertAlign w:val="superscript"/>
        </w:rPr>
        <w:footnoteReference w:id="12"/>
      </w:r>
    </w:p>
    <w:p>
      <w:pPr>
        <w:pStyle w:val="Heading1"/>
        <w:pageBreakBefore/>
      </w:pPr>
      <w:r>
        <w:t>Sources</w:t>
      </w:r>
    </w:p>
    <w:p>
      <w:pPr>
        <w:pStyle w:val="BodyText"/>
      </w:pPr>
      <w:r>
        <w:t>Source numbers in the footnotes refer to the entries below. Implementation claims are pinned where possible; the installed Brush version is not identified by the case description. The diagnostic equations, scale argument and proposed measurements are analytical deductions, not results reproduced on the capture.</w:t>
      </w:r>
    </w:p>
    <w:p>
      <w:pPr>
        <w:pStyle w:val="BodyText"/>
        <w:spacing w:after="100"/>
      </w:pPr>
      <w:r>
        <w:rPr>
          <w:b/>
        </w:rPr>
        <w:t xml:space="preserve">1. Saurer, Köser, Bouguet and Pollefeys. </w:t>
      </w:r>
      <w:hyperlink r:id="rId10">
        <w:r>
          <w:rPr>
            <w:color w:val="202020"/>
            <w:u w:val="single"/>
          </w:rPr>
          <w:t>Rolling Shutter Stereo</w:t>
        </w:r>
      </w:hyperlink>
      <w:r>
        <w:t>. ICCV 2013, pp. 465–472.</w:t>
      </w:r>
    </w:p>
    <w:p>
      <w:pPr>
        <w:pStyle w:val="BodyText"/>
        <w:spacing w:after="100"/>
      </w:pPr>
      <w:r>
        <w:rPr>
          <w:b/>
        </w:rPr>
        <w:t xml:space="preserve">2. Nguyen and Lhuillier. </w:t>
      </w:r>
      <w:hyperlink r:id="rId11">
        <w:r>
          <w:rPr>
            <w:color w:val="202020"/>
            <w:u w:val="single"/>
          </w:rPr>
          <w:t>Adding Synchronization and Rolling Shutter in Multi-Camera Bundle Adjustment</w:t>
        </w:r>
      </w:hyperlink>
      <w:r>
        <w:t>. BMVC 2016.</w:t>
      </w:r>
    </w:p>
    <w:p>
      <w:pPr>
        <w:pStyle w:val="BodyText"/>
        <w:spacing w:after="100"/>
      </w:pPr>
      <w:r>
        <w:rPr>
          <w:b/>
        </w:rPr>
        <w:t xml:space="preserve">3. Seiskari et al.. </w:t>
      </w:r>
      <w:hyperlink r:id="rId12">
        <w:r>
          <w:rPr>
            <w:color w:val="202020"/>
            <w:u w:val="single"/>
          </w:rPr>
          <w:t>Gaussian Splatting on the Move: Blur and Rolling Shutter Compensation for Natural Camera Motion</w:t>
        </w:r>
      </w:hyperlink>
      <w:r>
        <w:t>. ECCV 2024; arXiv:2403.13327v3.</w:t>
      </w:r>
    </w:p>
    <w:p>
      <w:pPr>
        <w:pStyle w:val="BodyText"/>
        <w:spacing w:after="100"/>
      </w:pPr>
      <w:r>
        <w:rPr>
          <w:b/>
        </w:rPr>
        <w:t xml:space="preserve">4. Tsin, Kang and Szeliski. </w:t>
      </w:r>
      <w:hyperlink r:id="rId13">
        <w:r>
          <w:rPr>
            <w:color w:val="202020"/>
            <w:u w:val="single"/>
          </w:rPr>
          <w:t>Stereo Matching with Reflections and Translucency</w:t>
        </w:r>
      </w:hyperlink>
      <w:r>
        <w:t>. CVPR 2003.</w:t>
      </w:r>
    </w:p>
    <w:p>
      <w:pPr>
        <w:pStyle w:val="BodyText"/>
        <w:spacing w:after="100"/>
      </w:pPr>
      <w:r>
        <w:rPr>
          <w:b/>
        </w:rPr>
        <w:t xml:space="preserve">5. Sinha, Kopf, Goesele, Scharstein and Szeliski. </w:t>
      </w:r>
      <w:hyperlink r:id="rId14">
        <w:r>
          <w:rPr>
            <w:color w:val="202020"/>
            <w:u w:val="single"/>
          </w:rPr>
          <w:t>Image-Based Rendering for Scenes with Reflections</w:t>
        </w:r>
      </w:hyperlink>
      <w:r>
        <w:t>. ACM TOG / SIGGRAPH 2012.</w:t>
      </w:r>
    </w:p>
    <w:p>
      <w:pPr>
        <w:pStyle w:val="BodyText"/>
        <w:spacing w:after="100"/>
      </w:pPr>
      <w:r>
        <w:rPr>
          <w:b/>
        </w:rPr>
        <w:t xml:space="preserve">6. Niklaus et al.. </w:t>
      </w:r>
      <w:hyperlink r:id="rId15">
        <w:r>
          <w:rPr>
            <w:color w:val="202020"/>
            <w:u w:val="single"/>
          </w:rPr>
          <w:t>Learned Dual-View Reflection Removal</w:t>
        </w:r>
      </w:hyperlink>
      <w:r>
        <w:t>. WACV 2021; arXiv:2010.00702.</w:t>
      </w:r>
    </w:p>
    <w:p>
      <w:pPr>
        <w:pStyle w:val="BodyText"/>
        <w:spacing w:after="100"/>
      </w:pPr>
      <w:r>
        <w:rPr>
          <w:b/>
        </w:rPr>
        <w:t xml:space="preserve">7. Guo et al.. </w:t>
      </w:r>
      <w:hyperlink r:id="rId16">
        <w:r>
          <w:rPr>
            <w:color w:val="202020"/>
            <w:u w:val="single"/>
          </w:rPr>
          <w:t>NeRFReN: Neural Radiance Fields with Reflections</w:t>
        </w:r>
      </w:hyperlink>
      <w:r>
        <w:t>. CVPR 2022; arXiv:2111.15234.</w:t>
      </w:r>
    </w:p>
    <w:p>
      <w:pPr>
        <w:pStyle w:val="BodyText"/>
        <w:spacing w:after="100"/>
      </w:pPr>
      <w:r>
        <w:rPr>
          <w:b/>
        </w:rPr>
        <w:t xml:space="preserve">8. Wang et al.. </w:t>
      </w:r>
      <w:hyperlink r:id="rId17">
        <w:r>
          <w:rPr>
            <w:color w:val="202020"/>
            <w:u w:val="single"/>
          </w:rPr>
          <w:t>Gaussian Splatting in Mirrors: Reflection-aware Rendering via Virtual Camera Optimization</w:t>
        </w:r>
      </w:hyperlink>
      <w:r>
        <w:t>. BMVC 2024.</w:t>
      </w:r>
    </w:p>
    <w:p>
      <w:pPr>
        <w:pStyle w:val="BodyText"/>
        <w:spacing w:after="100"/>
      </w:pPr>
      <w:r>
        <w:rPr>
          <w:b/>
        </w:rPr>
        <w:t xml:space="preserve">9. Radl et al.. </w:t>
      </w:r>
      <w:hyperlink r:id="rId18">
        <w:r>
          <w:rPr>
            <w:color w:val="202020"/>
            <w:u w:val="single"/>
          </w:rPr>
          <w:t>StopThePop: Sorted Gaussian Splatting for View-Consistent Real-time Rendering</w:t>
        </w:r>
      </w:hyperlink>
      <w:r>
        <w:t>. ACM TOG / SIGGRAPH 2024.</w:t>
      </w:r>
    </w:p>
    <w:p>
      <w:pPr>
        <w:pStyle w:val="BodyText"/>
        <w:spacing w:after="100"/>
      </w:pPr>
      <w:r>
        <w:rPr>
          <w:b/>
        </w:rPr>
        <w:t xml:space="preserve">10. Agrawal, Ramalingam, Taguchi and Chari. </w:t>
      </w:r>
      <w:hyperlink r:id="rId19">
        <w:r>
          <w:rPr>
            <w:color w:val="202020"/>
            <w:u w:val="single"/>
          </w:rPr>
          <w:t>A Theory of Multi-Layer Flat Refractive Geometry</w:t>
        </w:r>
      </w:hyperlink>
      <w:r>
        <w:t>. CVPR 2012; MERL TR2012-047.</w:t>
      </w:r>
    </w:p>
    <w:p>
      <w:pPr>
        <w:pStyle w:val="BodyText"/>
        <w:spacing w:after="100"/>
      </w:pPr>
      <w:r>
        <w:rPr>
          <w:b/>
        </w:rPr>
        <w:t xml:space="preserve">11. COLMAP. </w:t>
      </w:r>
      <w:hyperlink r:id="rId20">
        <w:r>
          <w:rPr>
            <w:color w:val="202020"/>
            <w:u w:val="single"/>
          </w:rPr>
          <w:t>Rig documentation</w:t>
        </w:r>
      </w:hyperlink>
      <w:r>
        <w:t>. Online documentation, accessed 14 September 2026.</w:t>
      </w:r>
    </w:p>
    <w:p>
      <w:pPr>
        <w:pStyle w:val="BodyText"/>
        <w:spacing w:after="100"/>
      </w:pPr>
      <w:r>
        <w:rPr>
          <w:b/>
        </w:rPr>
        <w:t xml:space="preserve">12. COLMAP. </w:t>
      </w:r>
      <w:hyperlink r:id="rId21">
        <w:r>
          <w:rPr>
            <w:color w:val="202020"/>
            <w:u w:val="single"/>
          </w:rPr>
          <w:t>Output format</w:t>
        </w:r>
      </w:hyperlink>
      <w:r>
        <w:t>. Online documentation, accessed 14 September 2026.</w:t>
      </w:r>
    </w:p>
    <w:p>
      <w:pPr>
        <w:pStyle w:val="BodyText"/>
        <w:spacing w:after="100"/>
      </w:pPr>
      <w:r>
        <w:rPr>
          <w:b/>
        </w:rPr>
        <w:t xml:space="preserve">13. COLMAP. </w:t>
      </w:r>
      <w:hyperlink r:id="rId22">
        <w:r>
          <w:rPr>
            <w:color w:val="202020"/>
            <w:u w:val="single"/>
          </w:rPr>
          <w:t>Image undistortion implementation</w:t>
        </w:r>
      </w:hyperlink>
      <w:r>
        <w:t>. Version 4.2.0, src/colmap/image/undistortion.cc.</w:t>
      </w:r>
    </w:p>
    <w:p>
      <w:pPr>
        <w:pStyle w:val="BodyText"/>
        <w:spacing w:after="100"/>
      </w:pPr>
      <w:r>
        <w:rPr>
          <w:b/>
        </w:rPr>
        <w:t xml:space="preserve">14. COLMAP. </w:t>
      </w:r>
      <w:hyperlink r:id="rId23">
        <w:r>
          <w:rPr>
            <w:color w:val="202020"/>
            <w:u w:val="single"/>
          </w:rPr>
          <w:t>Camera rescaling implementation</w:t>
        </w:r>
      </w:hyperlink>
      <w:r>
        <w:t>. Version 4.2.0, src/colmap/scene/camera.cc.</w:t>
      </w:r>
    </w:p>
    <w:p>
      <w:pPr>
        <w:pStyle w:val="BodyText"/>
        <w:spacing w:after="100"/>
      </w:pPr>
      <w:r>
        <w:rPr>
          <w:b/>
        </w:rPr>
        <w:t xml:space="preserve">15. COLMAP maintainers and contributors. </w:t>
      </w:r>
      <w:hyperlink r:id="rId24">
        <w:r>
          <w:rPr>
            <w:color w:val="202020"/>
            <w:u w:val="single"/>
          </w:rPr>
          <w:t>Issue #390: undistorted image dimensions discussion</w:t>
        </w:r>
      </w:hyperlink>
      <w:r>
        <w:t>. GitHub issue, accessed 14 September 2026.</w:t>
      </w:r>
    </w:p>
    <w:p>
      <w:pPr>
        <w:pStyle w:val="BodyText"/>
        <w:spacing w:after="100"/>
      </w:pPr>
      <w:r>
        <w:rPr>
          <w:b/>
        </w:rPr>
        <w:t xml:space="preserve">16. Graphdeco contributors. </w:t>
      </w:r>
      <w:hyperlink r:id="rId25">
        <w:r>
          <w:rPr>
            <w:color w:val="202020"/>
            <w:u w:val="single"/>
          </w:rPr>
          <w:t>Issue #144: Some doubts regarding view projection and field of view</w:t>
        </w:r>
      </w:hyperlink>
      <w:r>
        <w:t>. GitHub issue; principal-point discussion, accessed 14 September 2026.</w:t>
      </w:r>
    </w:p>
    <w:p>
      <w:pPr>
        <w:pStyle w:val="BodyText"/>
        <w:spacing w:after="100"/>
      </w:pPr>
      <w:r>
        <w:rPr>
          <w:b/>
        </w:rPr>
        <w:t xml:space="preserve">17. Arthur Brussee and Brush contributors. </w:t>
      </w:r>
      <w:hyperlink r:id="rId26">
        <w:r>
          <w:rPr>
            <w:color w:val="202020"/>
            <w:u w:val="single"/>
          </w:rPr>
          <w:t>COLMAP dataset importer</w:t>
        </w:r>
      </w:hyperlink>
      <w:r>
        <w:t>. Commit ee797e9edb5a9d4a5636981ffe965a941dd8df05, crates/brush-dataset/src/formats/colmap.rs.</w:t>
      </w:r>
    </w:p>
    <w:p>
      <w:pPr>
        <w:pStyle w:val="BodyText"/>
        <w:spacing w:after="100"/>
      </w:pPr>
      <w:r>
        <w:rPr>
          <w:b/>
        </w:rPr>
        <w:t xml:space="preserve">18. Arthur Brussee and Brush contributors. </w:t>
      </w:r>
      <w:hyperlink r:id="rId27">
        <w:r>
          <w:rPr>
            <w:color w:val="202020"/>
            <w:u w:val="single"/>
          </w:rPr>
          <w:t>Camera parameter construction</w:t>
        </w:r>
      </w:hyperlink>
      <w:r>
        <w:t>. Same pinned Brush commit, crates/brush-render/src/camera.rs.</w:t>
      </w:r>
    </w:p>
    <w:p>
      <w:pPr>
        <w:pStyle w:val="BodyText"/>
        <w:spacing w:after="100"/>
      </w:pPr>
      <w:r>
        <w:rPr>
          <w:b/>
        </w:rPr>
        <w:t xml:space="preserve">19. Arthur Brussee and Brush contributors. </w:t>
      </w:r>
      <w:hyperlink r:id="rId28">
        <w:r>
          <w:rPr>
            <w:color w:val="202020"/>
            <w:u w:val="single"/>
          </w:rPr>
          <w:t>Pinhole projection kernel</w:t>
        </w:r>
      </w:hyperlink>
      <w:r>
        <w:t>. Same pinned Brush commit, crates/brush-render/src/kernels/camera_model/pinhole.rs.</w:t>
      </w:r>
    </w:p>
    <w:p>
      <w:pPr>
        <w:pStyle w:val="BodyText"/>
        <w:spacing w:after="100"/>
      </w:pPr>
      <w:r>
        <w:rPr>
          <w:b/>
        </w:rPr>
        <w:t xml:space="preserve">20. OpenCV. </w:t>
      </w:r>
      <w:hyperlink r:id="rId29">
        <w:r>
          <w:rPr>
            <w:color w:val="202020"/>
            <w:u w:val="single"/>
          </w:rPr>
          <w:t>phaseCorrelate documentation</w:t>
        </w:r>
      </w:hyperlink>
      <w:r>
        <w:t>. Version 4.13.0, Motion Analysis and Object Tracking.</w:t>
      </w:r>
    </w:p>
    <w:p>
      <w:pPr>
        <w:pStyle w:val="BodyText"/>
        <w:spacing w:after="100"/>
      </w:pPr>
      <w:r>
        <w:rPr>
          <w:b/>
        </w:rPr>
        <w:t xml:space="preserve">21. Graphdeco contributors. </w:t>
      </w:r>
      <w:hyperlink r:id="rId30">
        <w:r>
          <w:rPr>
            <w:color w:val="202020"/>
            <w:u w:val="single"/>
          </w:rPr>
          <w:t>Issue #1174: How to input stereo camera parameters</w:t>
        </w:r>
      </w:hyperlink>
      <w:r>
        <w:t>. GitHub issue; anecdotal stereo input question, accessed 14 September 2026.</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r="http://schemas.openxmlformats.org/officeDocument/2006/relationships">
  <w:footnote w:id="-1" w:type="separator">
    <w:p>
      <w:r>
        <w:separator/>
      </w:r>
    </w:p>
  </w:footnote>
  <w:footnote w:id="0" w:type="continuationSeparator">
    <w:p>
      <w:r>
        <w:continuationSeparator/>
      </w:r>
    </w:p>
  </w:footnote>
  <w:footnote w:id="1">
    <w:p>
      <w:pPr>
        <w:spacing w:after="30" w:line="220" w:lineRule="auto"/>
      </w:pPr>
      <w:r>
        <w:rPr>
          <w:vertAlign w:val="superscript"/>
          <w:sz w:val="16"/>
        </w:rPr>
        <w:footnoteRef/>
      </w:r>
      <w:r>
        <w:t xml:space="preserve"> </w:t>
        <w:rPr>
          <w:sz w:val="16"/>
        </w:rPr>
      </w:r>
      <w:hyperlink r:id="rId1">
        <w:r>
          <w:rPr>
            <w:color w:val="202020"/>
            <w:u w:val="single"/>
            <w:sz w:val="16"/>
            <w:sz w:val="16"/>
          </w:rPr>
          <w:t>[20] phaseCorrelate documentation</w:t>
        </w:r>
      </w:hyperlink>
    </w:p>
  </w:footnote>
  <w:footnote w:id="2">
    <w:p>
      <w:pPr>
        <w:spacing w:after="30" w:line="220" w:lineRule="auto"/>
      </w:pPr>
      <w:r>
        <w:rPr>
          <w:vertAlign w:val="superscript"/>
          <w:sz w:val="16"/>
        </w:rPr>
        <w:footnoteRef/>
      </w:r>
      <w:r>
        <w:t xml:space="preserve"> </w:t>
        <w:rPr>
          <w:sz w:val="16"/>
        </w:rPr>
      </w:r>
      <w:hyperlink r:id="rId2">
        <w:r>
          <w:rPr>
            <w:color w:val="202020"/>
            <w:u w:val="single"/>
            <w:sz w:val="16"/>
            <w:sz w:val="16"/>
          </w:rPr>
          <w:t>[13] Image undistortion implementation</w:t>
        </w:r>
      </w:hyperlink>
      <w:r>
        <w:t xml:space="preserve">; </w:t>
        <w:rPr>
          <w:sz w:val="16"/>
        </w:rPr>
      </w:r>
      <w:hyperlink r:id="rId3">
        <w:r>
          <w:rPr>
            <w:color w:val="202020"/>
            <w:u w:val="single"/>
            <w:sz w:val="16"/>
            <w:sz w:val="16"/>
          </w:rPr>
          <w:t>[14] Camera rescaling implementation</w:t>
        </w:r>
      </w:hyperlink>
      <w:r>
        <w:t xml:space="preserve">; </w:t>
        <w:rPr>
          <w:sz w:val="16"/>
        </w:rPr>
      </w:r>
      <w:hyperlink r:id="rId4">
        <w:r>
          <w:rPr>
            <w:color w:val="202020"/>
            <w:u w:val="single"/>
            <w:sz w:val="16"/>
            <w:sz w:val="16"/>
          </w:rPr>
          <w:t>[15] Issue #390: undistorted image dimensions discussion</w:t>
        </w:r>
      </w:hyperlink>
    </w:p>
  </w:footnote>
  <w:footnote w:id="3">
    <w:p>
      <w:pPr>
        <w:spacing w:after="30" w:line="220" w:lineRule="auto"/>
      </w:pPr>
      <w:r>
        <w:rPr>
          <w:vertAlign w:val="superscript"/>
          <w:sz w:val="16"/>
        </w:rPr>
        <w:footnoteRef/>
      </w:r>
      <w:r>
        <w:t xml:space="preserve"> </w:t>
        <w:rPr>
          <w:sz w:val="16"/>
        </w:rPr>
      </w:r>
      <w:hyperlink r:id="rId5">
        <w:r>
          <w:rPr>
            <w:color w:val="202020"/>
            <w:u w:val="single"/>
            <w:sz w:val="16"/>
            <w:sz w:val="16"/>
          </w:rPr>
          <w:t>[16] Issue #144: Some doubts regarding view projection and field of view</w:t>
        </w:r>
      </w:hyperlink>
    </w:p>
  </w:footnote>
  <w:footnote w:id="4">
    <w:p>
      <w:pPr>
        <w:spacing w:after="30" w:line="220" w:lineRule="auto"/>
      </w:pPr>
      <w:r>
        <w:rPr>
          <w:vertAlign w:val="superscript"/>
          <w:sz w:val="16"/>
        </w:rPr>
        <w:footnoteRef/>
      </w:r>
      <w:r>
        <w:t xml:space="preserve"> </w:t>
        <w:rPr>
          <w:sz w:val="16"/>
        </w:rPr>
      </w:r>
      <w:hyperlink r:id="rId6">
        <w:r>
          <w:rPr>
            <w:color w:val="202020"/>
            <w:u w:val="single"/>
            <w:sz w:val="16"/>
            <w:sz w:val="16"/>
          </w:rPr>
          <w:t>[17] COLMAP dataset importer</w:t>
        </w:r>
      </w:hyperlink>
      <w:r>
        <w:t xml:space="preserve">; </w:t>
        <w:rPr>
          <w:sz w:val="16"/>
        </w:rPr>
      </w:r>
      <w:hyperlink r:id="rId7">
        <w:r>
          <w:rPr>
            <w:color w:val="202020"/>
            <w:u w:val="single"/>
            <w:sz w:val="16"/>
            <w:sz w:val="16"/>
          </w:rPr>
          <w:t>[18] Camera parameter construction</w:t>
        </w:r>
      </w:hyperlink>
      <w:r>
        <w:t xml:space="preserve">; </w:t>
        <w:rPr>
          <w:sz w:val="16"/>
        </w:rPr>
      </w:r>
      <w:hyperlink r:id="rId8">
        <w:r>
          <w:rPr>
            <w:color w:val="202020"/>
            <w:u w:val="single"/>
            <w:sz w:val="16"/>
            <w:sz w:val="16"/>
          </w:rPr>
          <w:t>[19] Pinhole projection kernel</w:t>
        </w:r>
      </w:hyperlink>
    </w:p>
  </w:footnote>
  <w:footnote w:id="5">
    <w:p>
      <w:pPr>
        <w:spacing w:after="30" w:line="220" w:lineRule="auto"/>
      </w:pPr>
      <w:r>
        <w:rPr>
          <w:vertAlign w:val="superscript"/>
          <w:sz w:val="16"/>
        </w:rPr>
        <w:footnoteRef/>
      </w:r>
      <w:r>
        <w:t xml:space="preserve"> </w:t>
        <w:rPr>
          <w:sz w:val="16"/>
        </w:rPr>
      </w:r>
      <w:hyperlink r:id="rId9">
        <w:r>
          <w:rPr>
            <w:color w:val="202020"/>
            <w:u w:val="single"/>
            <w:sz w:val="16"/>
            <w:sz w:val="16"/>
          </w:rPr>
          <w:t>[12] Output format</w:t>
        </w:r>
      </w:hyperlink>
    </w:p>
  </w:footnote>
  <w:footnote w:id="6">
    <w:p>
      <w:pPr>
        <w:spacing w:after="30" w:line="220" w:lineRule="auto"/>
      </w:pPr>
      <w:r>
        <w:rPr>
          <w:vertAlign w:val="superscript"/>
          <w:sz w:val="16"/>
        </w:rPr>
        <w:footnoteRef/>
      </w:r>
      <w:r>
        <w:t xml:space="preserve"> </w:t>
        <w:rPr>
          <w:sz w:val="16"/>
        </w:rPr>
      </w:r>
      <w:hyperlink r:id="rId10">
        <w:r>
          <w:rPr>
            <w:color w:val="202020"/>
            <w:u w:val="single"/>
            <w:sz w:val="16"/>
            <w:sz w:val="16"/>
          </w:rPr>
          <w:t>[1] Rolling Shutter Stereo</w:t>
        </w:r>
      </w:hyperlink>
      <w:r>
        <w:t xml:space="preserve">; </w:t>
        <w:rPr>
          <w:sz w:val="16"/>
        </w:rPr>
      </w:r>
      <w:hyperlink r:id="rId11">
        <w:r>
          <w:rPr>
            <w:color w:val="202020"/>
            <w:u w:val="single"/>
            <w:sz w:val="16"/>
            <w:sz w:val="16"/>
          </w:rPr>
          <w:t>[2] Adding Synchronization and Rolling Shutter in Multi-Camera Bundle Adjustment</w:t>
        </w:r>
      </w:hyperlink>
      <w:r>
        <w:t xml:space="preserve">; </w:t>
        <w:rPr>
          <w:sz w:val="16"/>
        </w:rPr>
      </w:r>
      <w:hyperlink r:id="rId12">
        <w:r>
          <w:rPr>
            <w:color w:val="202020"/>
            <w:u w:val="single"/>
            <w:sz w:val="16"/>
            <w:sz w:val="16"/>
          </w:rPr>
          <w:t>[3] Gaussian Splatting on the Move: Blur and Rolling Shutter Compensation for Natural Camera Motion</w:t>
        </w:r>
      </w:hyperlink>
    </w:p>
  </w:footnote>
  <w:footnote w:id="7">
    <w:p>
      <w:pPr>
        <w:spacing w:after="30" w:line="220" w:lineRule="auto"/>
      </w:pPr>
      <w:r>
        <w:rPr>
          <w:vertAlign w:val="superscript"/>
          <w:sz w:val="16"/>
        </w:rPr>
        <w:footnoteRef/>
      </w:r>
      <w:r>
        <w:t xml:space="preserve"> </w:t>
        <w:rPr>
          <w:sz w:val="16"/>
        </w:rPr>
      </w:r>
      <w:hyperlink r:id="rId13">
        <w:r>
          <w:rPr>
            <w:color w:val="202020"/>
            <w:u w:val="single"/>
            <w:sz w:val="16"/>
            <w:sz w:val="16"/>
          </w:rPr>
          <w:t>[11] Rig documentation</w:t>
        </w:r>
      </w:hyperlink>
    </w:p>
  </w:footnote>
  <w:footnote w:id="8">
    <w:p>
      <w:pPr>
        <w:spacing w:after="30" w:line="220" w:lineRule="auto"/>
      </w:pPr>
      <w:r>
        <w:rPr>
          <w:vertAlign w:val="superscript"/>
          <w:sz w:val="16"/>
        </w:rPr>
        <w:footnoteRef/>
      </w:r>
      <w:r>
        <w:t xml:space="preserve"> </w:t>
        <w:rPr>
          <w:sz w:val="16"/>
        </w:rPr>
      </w:r>
      <w:hyperlink r:id="rId14">
        <w:r>
          <w:rPr>
            <w:color w:val="202020"/>
            <w:u w:val="single"/>
            <w:sz w:val="16"/>
            <w:sz w:val="16"/>
          </w:rPr>
          <w:t>[4] Stereo Matching with Reflections and Translucency</w:t>
        </w:r>
      </w:hyperlink>
      <w:r>
        <w:t xml:space="preserve">; </w:t>
        <w:rPr>
          <w:sz w:val="16"/>
        </w:rPr>
      </w:r>
      <w:hyperlink r:id="rId15">
        <w:r>
          <w:rPr>
            <w:color w:val="202020"/>
            <w:u w:val="single"/>
            <w:sz w:val="16"/>
            <w:sz w:val="16"/>
          </w:rPr>
          <w:t>[5] Image-Based Rendering for Scenes with Reflections</w:t>
        </w:r>
      </w:hyperlink>
      <w:r>
        <w:t xml:space="preserve">; </w:t>
        <w:rPr>
          <w:sz w:val="16"/>
        </w:rPr>
      </w:r>
      <w:hyperlink r:id="rId16">
        <w:r>
          <w:rPr>
            <w:color w:val="202020"/>
            <w:u w:val="single"/>
            <w:sz w:val="16"/>
            <w:sz w:val="16"/>
          </w:rPr>
          <w:t>[6] Learned Dual-View Reflection Removal</w:t>
        </w:r>
      </w:hyperlink>
    </w:p>
  </w:footnote>
  <w:footnote w:id="9">
    <w:p>
      <w:pPr>
        <w:spacing w:after="30" w:line="220" w:lineRule="auto"/>
      </w:pPr>
      <w:r>
        <w:rPr>
          <w:vertAlign w:val="superscript"/>
          <w:sz w:val="16"/>
        </w:rPr>
        <w:footnoteRef/>
      </w:r>
      <w:r>
        <w:t xml:space="preserve"> </w:t>
        <w:rPr>
          <w:sz w:val="16"/>
        </w:rPr>
      </w:r>
      <w:hyperlink r:id="rId17">
        <w:r>
          <w:rPr>
            <w:color w:val="202020"/>
            <w:u w:val="single"/>
            <w:sz w:val="16"/>
            <w:sz w:val="16"/>
          </w:rPr>
          <w:t>[7] NeRFReN: Neural Radiance Fields with Reflections</w:t>
        </w:r>
      </w:hyperlink>
      <w:r>
        <w:t xml:space="preserve">; </w:t>
        <w:rPr>
          <w:sz w:val="16"/>
        </w:rPr>
      </w:r>
      <w:hyperlink r:id="rId18">
        <w:r>
          <w:rPr>
            <w:color w:val="202020"/>
            <w:u w:val="single"/>
            <w:sz w:val="16"/>
            <w:sz w:val="16"/>
          </w:rPr>
          <w:t>[8] Gaussian Splatting in Mirrors: Reflection-aware Rendering via Virtual Camera Optimization</w:t>
        </w:r>
      </w:hyperlink>
    </w:p>
  </w:footnote>
  <w:footnote w:id="10">
    <w:p>
      <w:pPr>
        <w:spacing w:after="30" w:line="220" w:lineRule="auto"/>
      </w:pPr>
      <w:r>
        <w:rPr>
          <w:vertAlign w:val="superscript"/>
          <w:sz w:val="16"/>
        </w:rPr>
        <w:footnoteRef/>
      </w:r>
      <w:r>
        <w:t xml:space="preserve"> </w:t>
        <w:rPr>
          <w:sz w:val="16"/>
        </w:rPr>
      </w:r>
      <w:hyperlink r:id="rId19">
        <w:r>
          <w:rPr>
            <w:color w:val="202020"/>
            <w:u w:val="single"/>
            <w:sz w:val="16"/>
            <w:sz w:val="16"/>
          </w:rPr>
          <w:t>[9] StopThePop: Sorted Gaussian Splatting for View-Consistent Real-time Rendering</w:t>
        </w:r>
      </w:hyperlink>
    </w:p>
  </w:footnote>
  <w:footnote w:id="11">
    <w:p>
      <w:pPr>
        <w:spacing w:after="30" w:line="220" w:lineRule="auto"/>
      </w:pPr>
      <w:r>
        <w:rPr>
          <w:vertAlign w:val="superscript"/>
          <w:sz w:val="16"/>
        </w:rPr>
        <w:footnoteRef/>
      </w:r>
      <w:r>
        <w:t xml:space="preserve"> </w:t>
        <w:rPr>
          <w:sz w:val="16"/>
        </w:rPr>
      </w:r>
      <w:hyperlink r:id="rId20">
        <w:r>
          <w:rPr>
            <w:color w:val="202020"/>
            <w:u w:val="single"/>
            <w:sz w:val="16"/>
            <w:sz w:val="16"/>
          </w:rPr>
          <w:t>[10] A Theory of Multi-Layer Flat Refractive Geometry</w:t>
        </w:r>
      </w:hyperlink>
    </w:p>
  </w:footnote>
  <w:footnote w:id="12">
    <w:p>
      <w:pPr>
        <w:spacing w:after="30" w:line="220" w:lineRule="auto"/>
      </w:pPr>
      <w:r>
        <w:rPr>
          <w:vertAlign w:val="superscript"/>
          <w:sz w:val="16"/>
        </w:rPr>
        <w:footnoteRef/>
      </w:r>
      <w:r>
        <w:t xml:space="preserve"> </w:t>
        <w:rPr>
          <w:sz w:val="16"/>
        </w:rPr>
      </w:r>
      <w:hyperlink r:id="rId21">
        <w:r>
          <w:rPr>
            <w:color w:val="202020"/>
            <w:u w:val="single"/>
            <w:sz w:val="16"/>
            <w:sz w:val="16"/>
          </w:rPr>
          <w:t>[21] Issue #1174: How to input stereo camera parameters</w:t>
        </w:r>
      </w:hyperlink>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Calibri" w:hAnsi="Calibri" w:eastAsia="Calibri" w:cs="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Calibri" w:hAnsi="Calibri" w:eastAsia="Calibri" w:cs="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Calibri" w:hAnsi="Calibri" w:eastAsia="Calibri" w:cs="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4" w:lineRule="auto"/>
    </w:pPr>
    <w:rPr>
      <w:rFonts w:ascii="Calibri" w:hAnsi="Calibri" w:eastAsia="Calibri" w:cs="Calibri"/>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Calibri" w:cs="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 Id="rId10" Type="http://schemas.openxmlformats.org/officeDocument/2006/relationships/hyperlink" Target="https://openaccess.thecvf.com/content_iccv_2013/papers/Saurer_Rolling_Shutter_Stereo_2013_ICCV_paper.pdf" TargetMode="External"/><Relationship Id="rId11" Type="http://schemas.openxmlformats.org/officeDocument/2006/relationships/hyperlink" Target="https://www.bmva-archive.org.uk/bmvc/2016/papers/paper062/paper062.pdf" TargetMode="External"/><Relationship Id="rId12" Type="http://schemas.openxmlformats.org/officeDocument/2006/relationships/hyperlink" Target="https://arxiv.org/html/2403.13327v3" TargetMode="External"/><Relationship Id="rId13" Type="http://schemas.openxmlformats.org/officeDocument/2006/relationships/hyperlink" Target="https://www.microsoft.com/en-us/research/publication/stereo-matching-with-reflections-and-translucency/" TargetMode="External"/><Relationship Id="rId14" Type="http://schemas.openxmlformats.org/officeDocument/2006/relationships/hyperlink" Target="https://www.microsoft.com/en-us/research/publication/image-based-rendering-for-scenes-with-reflections/" TargetMode="External"/><Relationship Id="rId15" Type="http://schemas.openxmlformats.org/officeDocument/2006/relationships/hyperlink" Target="https://arxiv.org/abs/2010.00702" TargetMode="External"/><Relationship Id="rId16" Type="http://schemas.openxmlformats.org/officeDocument/2006/relationships/hyperlink" Target="https://arxiv.org/abs/2111.15234" TargetMode="External"/><Relationship Id="rId17" Type="http://schemas.openxmlformats.org/officeDocument/2006/relationships/hyperlink" Target="https://bmvc2024.org/proceedings/945/" TargetMode="External"/><Relationship Id="rId18" Type="http://schemas.openxmlformats.org/officeDocument/2006/relationships/hyperlink" Target="https://r4dl.github.io/StopThePop/" TargetMode="External"/><Relationship Id="rId19" Type="http://schemas.openxmlformats.org/officeDocument/2006/relationships/hyperlink" Target="https://www.merl.com/publications/docs/TR2012-047.pdf" TargetMode="External"/><Relationship Id="rId20" Type="http://schemas.openxmlformats.org/officeDocument/2006/relationships/hyperlink" Target="https://colmap.github.io/rigs.html" TargetMode="External"/><Relationship Id="rId21" Type="http://schemas.openxmlformats.org/officeDocument/2006/relationships/hyperlink" Target="https://colmap.github.io/format.html" TargetMode="External"/><Relationship Id="rId22" Type="http://schemas.openxmlformats.org/officeDocument/2006/relationships/hyperlink" Target="https://github.com/colmap/colmap/blob/4.2.0/src/colmap/image/undistortion.cc" TargetMode="External"/><Relationship Id="rId23" Type="http://schemas.openxmlformats.org/officeDocument/2006/relationships/hyperlink" Target="https://github.com/colmap/colmap/blob/4.2.0/src/colmap/scene/camera.cc" TargetMode="External"/><Relationship Id="rId24" Type="http://schemas.openxmlformats.org/officeDocument/2006/relationships/hyperlink" Target="https://github.com/colmap/colmap/issues/390" TargetMode="External"/><Relationship Id="rId25" Type="http://schemas.openxmlformats.org/officeDocument/2006/relationships/hyperlink" Target="https://github.com/graphdeco-inria/gaussian-splatting/issues/144" TargetMode="External"/><Relationship Id="rId26" Type="http://schemas.openxmlformats.org/officeDocument/2006/relationships/hyperlink" Target="https://github.com/ArthurBrussee/brush/blob/ee797e9edb5a9d4a5636981ffe965a941dd8df05/crates/brush-dataset/src/formats/colmap.rs" TargetMode="External"/><Relationship Id="rId27" Type="http://schemas.openxmlformats.org/officeDocument/2006/relationships/hyperlink" Target="https://github.com/ArthurBrussee/brush/blob/ee797e9edb5a9d4a5636981ffe965a941dd8df05/crates/brush-render/src/camera.rs" TargetMode="External"/><Relationship Id="rId28" Type="http://schemas.openxmlformats.org/officeDocument/2006/relationships/hyperlink" Target="https://github.com/ArthurBrussee/brush/blob/ee797e9edb5a9d4a5636981ffe965a941dd8df05/crates/brush-render/src/kernels/camera_model/pinhole.rs" TargetMode="External"/><Relationship Id="rId29" Type="http://schemas.openxmlformats.org/officeDocument/2006/relationships/hyperlink" Target="https://docs.opencv.org/4.13.0/d7/df3/group__imgproc__motion.html" TargetMode="External"/><Relationship Id="rId30" Type="http://schemas.openxmlformats.org/officeDocument/2006/relationships/hyperlink" Target="https://github.com/graphdeco-inria/gaussian-splatting/issues/1174"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docs.opencv.org/4.13.0/d7/df3/group__imgproc__motion.html" TargetMode="External"/><Relationship Id="rId2" Type="http://schemas.openxmlformats.org/officeDocument/2006/relationships/hyperlink" Target="https://github.com/colmap/colmap/blob/4.2.0/src/colmap/image/undistortion.cc" TargetMode="External"/><Relationship Id="rId3" Type="http://schemas.openxmlformats.org/officeDocument/2006/relationships/hyperlink" Target="https://github.com/colmap/colmap/blob/4.2.0/src/colmap/scene/camera.cc" TargetMode="External"/><Relationship Id="rId4" Type="http://schemas.openxmlformats.org/officeDocument/2006/relationships/hyperlink" Target="https://github.com/colmap/colmap/issues/390" TargetMode="External"/><Relationship Id="rId5" Type="http://schemas.openxmlformats.org/officeDocument/2006/relationships/hyperlink" Target="https://github.com/graphdeco-inria/gaussian-splatting/issues/144" TargetMode="External"/><Relationship Id="rId6" Type="http://schemas.openxmlformats.org/officeDocument/2006/relationships/hyperlink" Target="https://github.com/ArthurBrussee/brush/blob/ee797e9edb5a9d4a5636981ffe965a941dd8df05/crates/brush-dataset/src/formats/colmap.rs" TargetMode="External"/><Relationship Id="rId7" Type="http://schemas.openxmlformats.org/officeDocument/2006/relationships/hyperlink" Target="https://github.com/ArthurBrussee/brush/blob/ee797e9edb5a9d4a5636981ffe965a941dd8df05/crates/brush-render/src/camera.rs" TargetMode="External"/><Relationship Id="rId8" Type="http://schemas.openxmlformats.org/officeDocument/2006/relationships/hyperlink" Target="https://github.com/ArthurBrussee/brush/blob/ee797e9edb5a9d4a5636981ffe965a941dd8df05/crates/brush-render/src/kernels/camera_model/pinhole.rs" TargetMode="External"/><Relationship Id="rId9" Type="http://schemas.openxmlformats.org/officeDocument/2006/relationships/hyperlink" Target="https://colmap.github.io/format.html" TargetMode="External"/><Relationship Id="rId10" Type="http://schemas.openxmlformats.org/officeDocument/2006/relationships/hyperlink" Target="https://openaccess.thecvf.com/content_iccv_2013/papers/Saurer_Rolling_Shutter_Stereo_2013_ICCV_paper.pdf" TargetMode="External"/><Relationship Id="rId11" Type="http://schemas.openxmlformats.org/officeDocument/2006/relationships/hyperlink" Target="https://www.bmva-archive.org.uk/bmvc/2016/papers/paper062/paper062.pdf" TargetMode="External"/><Relationship Id="rId12" Type="http://schemas.openxmlformats.org/officeDocument/2006/relationships/hyperlink" Target="https://arxiv.org/html/2403.13327v3" TargetMode="External"/><Relationship Id="rId13" Type="http://schemas.openxmlformats.org/officeDocument/2006/relationships/hyperlink" Target="https://colmap.github.io/rigs.html" TargetMode="External"/><Relationship Id="rId14" Type="http://schemas.openxmlformats.org/officeDocument/2006/relationships/hyperlink" Target="https://www.microsoft.com/en-us/research/publication/stereo-matching-with-reflections-and-translucency/" TargetMode="External"/><Relationship Id="rId15" Type="http://schemas.openxmlformats.org/officeDocument/2006/relationships/hyperlink" Target="https://www.microsoft.com/en-us/research/publication/image-based-rendering-for-scenes-with-reflections/" TargetMode="External"/><Relationship Id="rId16" Type="http://schemas.openxmlformats.org/officeDocument/2006/relationships/hyperlink" Target="https://arxiv.org/abs/2010.00702" TargetMode="External"/><Relationship Id="rId17" Type="http://schemas.openxmlformats.org/officeDocument/2006/relationships/hyperlink" Target="https://arxiv.org/abs/2111.15234" TargetMode="External"/><Relationship Id="rId18" Type="http://schemas.openxmlformats.org/officeDocument/2006/relationships/hyperlink" Target="https://bmvc2024.org/proceedings/945/" TargetMode="External"/><Relationship Id="rId19" Type="http://schemas.openxmlformats.org/officeDocument/2006/relationships/hyperlink" Target="https://r4dl.github.io/StopThePop/" TargetMode="External"/><Relationship Id="rId20" Type="http://schemas.openxmlformats.org/officeDocument/2006/relationships/hyperlink" Target="https://www.merl.com/publications/docs/TR2012-047.pdf" TargetMode="External"/><Relationship Id="rId21" Type="http://schemas.openxmlformats.org/officeDocument/2006/relationships/hyperlink" Target="https://github.com/graphdeco-inria/gaussian-splatting/issues/11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Stereo 3DGS Bimodal Residual Diagnosis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