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Handling Challenging Materials in 3DGS and 4DGS</w:t>
      </w:r>
    </w:p>
    <w:p>
      <w:pPr>
        <w:jc w:val="left"/>
      </w:pPr>
      <w:r>
        <w:rPr>
          <w:color w:val="464646"/>
          <w:sz w:val="26"/>
        </w:rPr>
        <w:t>A method selection and implementation guide for reflection refraction transparency opacity displays sequins and mesh assets</w:t>
      </w:r>
    </w:p>
    <w:p>
      <w:pPr>
        <w:pStyle w:val="BodyText"/>
      </w:pPr>
      <w:r>
        <w:t>Gaussian splatting is strongest when appearance is repeatable across views and rays travel approximately straight. Mirrors, glossy highlights, refractive glass, transparent layers, active displays, and sequins violate those assumptions in different ways. The practical answer is not a single universal loss: choose whether the deliverable is a view-dependent radiance field, an editable surface and material model, or a physically plausible light-transport model, then acquire and represent the scene accordingly.</w:t>
      </w:r>
      <w:r>
        <w:rPr>
          <w:sz w:val="14"/>
          <w:vertAlign w:val="superscript"/>
        </w:rPr>
        <w:t xml:space="preserve"> 1,2,3,6,7</w:t>
      </w:r>
    </w:p>
    <w:p>
      <w:pPr>
        <w:pStyle w:val="Heading1"/>
      </w:pPr>
      <w:r>
        <w:t>Executive decision guide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331"/>
        <w:gridCol w:w="3331"/>
        <w:gridCol w:w="3331"/>
      </w:tblGrid>
      <w:tr>
        <w:trPr>
          <w:cantSplit/>
        </w:trPr>
        <w:tc>
          <w:tcPr>
            <w:tcW w:type="dxa" w:w="1944"/>
            <w:vAlign w:val="center"/>
            <w:shd w:fill="24364B"/>
          </w:tcPr>
          <w:p>
            <w:r/>
            <w:r>
              <w:rPr>
                <w:rFonts w:ascii="Aptos" w:hAnsi="Aptos"/>
                <w:b/>
                <w:color w:val="FFFFFF"/>
                <w:sz w:val="17"/>
              </w:rPr>
              <w:t>Target</w:t>
            </w:r>
          </w:p>
        </w:tc>
        <w:tc>
          <w:tcPr>
            <w:tcW w:type="dxa" w:w="3384"/>
            <w:vAlign w:val="center"/>
            <w:shd w:fill="24364B"/>
          </w:tcPr>
          <w:p>
            <w:r/>
            <w:r>
              <w:rPr>
                <w:rFonts w:ascii="Aptos" w:hAnsi="Aptos"/>
                <w:b/>
                <w:color w:val="FFFFFF"/>
                <w:sz w:val="17"/>
              </w:rPr>
              <w:t>Recommended representation</w:t>
            </w:r>
          </w:p>
        </w:tc>
        <w:tc>
          <w:tcPr>
            <w:tcW w:type="dxa" w:w="4608"/>
            <w:vAlign w:val="center"/>
            <w:shd w:fill="24364B"/>
          </w:tcPr>
          <w:p>
            <w:r/>
            <w:r>
              <w:rPr>
                <w:rFonts w:ascii="Aptos" w:hAnsi="Aptos"/>
                <w:b/>
                <w:color w:val="FFFFFF"/>
                <w:sz w:val="17"/>
              </w:rPr>
              <w:t>Why</w:t>
            </w:r>
          </w:p>
        </w:tc>
      </w:tr>
      <w:tr>
        <w:trPr>
          <w:cantSplit/>
        </w:trPr>
        <w:tc>
          <w:tcPr>
            <w:tcW w:type="dxa" w:w="1944"/>
            <w:vAlign w:val="center"/>
          </w:tcPr>
          <w:p>
            <w:r/>
            <w:r>
              <w:rPr>
                <w:rFonts w:ascii="Aptos" w:hAnsi="Aptos"/>
                <w:b w:val="0"/>
                <w:sz w:val="16"/>
              </w:rPr>
              <w:t>Fast novel-view playback</w:t>
            </w:r>
          </w:p>
        </w:tc>
        <w:tc>
          <w:tcPr>
            <w:tcW w:type="dxa" w:w="3384"/>
            <w:vAlign w:val="center"/>
          </w:tcPr>
          <w:p>
            <w:r/>
            <w:r>
              <w:rPr>
                <w:rFonts w:ascii="Aptos" w:hAnsi="Aptos"/>
                <w:b w:val="0"/>
                <w:sz w:val="16"/>
              </w:rPr>
              <w:t>Vanilla 3DGS or 4DGS plus view-dependent color</w:t>
            </w:r>
          </w:p>
        </w:tc>
        <w:tc>
          <w:tcPr>
            <w:tcW w:type="dxa" w:w="4608"/>
            <w:vAlign w:val="center"/>
          </w:tcPr>
          <w:p>
            <w:r/>
            <w:r>
              <w:rPr>
                <w:rFonts w:ascii="Aptos" w:hAnsi="Aptos"/>
                <w:b w:val="0"/>
                <w:sz w:val="16"/>
              </w:rPr>
              <w:t>Best speed; often bakes reflections, glare, and screen content into appearance.</w:t>
            </w:r>
          </w:p>
        </w:tc>
      </w:tr>
      <w:tr>
        <w:trPr>
          <w:cantSplit/>
        </w:trPr>
        <w:tc>
          <w:tcPr>
            <w:tcW w:type="dxa" w:w="1944"/>
            <w:vAlign w:val="center"/>
            <w:shd w:fill="F2F5F8"/>
          </w:tcPr>
          <w:p>
            <w:r/>
            <w:r>
              <w:rPr>
                <w:rFonts w:ascii="Aptos" w:hAnsi="Aptos"/>
                <w:b w:val="0"/>
                <w:sz w:val="16"/>
              </w:rPr>
              <w:t>Stable glossy or metallic assets</w:t>
            </w:r>
          </w:p>
        </w:tc>
        <w:tc>
          <w:tcPr>
            <w:tcW w:type="dxa" w:w="3384"/>
            <w:vAlign w:val="center"/>
            <w:shd w:fill="F2F5F8"/>
          </w:tcPr>
          <w:p>
            <w:r/>
            <w:r>
              <w:rPr>
                <w:rFonts w:ascii="Aptos" w:hAnsi="Aptos"/>
                <w:b w:val="0"/>
                <w:sz w:val="16"/>
              </w:rPr>
              <w:t>Surface-aligned 2D/3D Gaussians plus normals, BRDF, and deferred reflection</w:t>
            </w:r>
          </w:p>
        </w:tc>
        <w:tc>
          <w:tcPr>
            <w:tcW w:type="dxa" w:w="4608"/>
            <w:vAlign w:val="center"/>
            <w:shd w:fill="F2F5F8"/>
          </w:tcPr>
          <w:p>
            <w:r/>
            <w:r>
              <w:rPr>
                <w:rFonts w:ascii="Aptos" w:hAnsi="Aptos"/>
                <w:b w:val="0"/>
                <w:sz w:val="16"/>
              </w:rPr>
              <w:t>Separates base color from specular response and improves view extrapolation.</w:t>
            </w:r>
          </w:p>
        </w:tc>
      </w:tr>
      <w:tr>
        <w:trPr>
          <w:cantSplit/>
        </w:trPr>
        <w:tc>
          <w:tcPr>
            <w:tcW w:type="dxa" w:w="1944"/>
            <w:vAlign w:val="center"/>
          </w:tcPr>
          <w:p>
            <w:r/>
            <w:r>
              <w:rPr>
                <w:rFonts w:ascii="Aptos" w:hAnsi="Aptos"/>
                <w:b w:val="0"/>
                <w:sz w:val="16"/>
              </w:rPr>
              <w:t>Clear glass with visible background</w:t>
            </w:r>
          </w:p>
        </w:tc>
        <w:tc>
          <w:tcPr>
            <w:tcW w:type="dxa" w:w="3384"/>
            <w:vAlign w:val="center"/>
          </w:tcPr>
          <w:p>
            <w:r/>
            <w:r>
              <w:rPr>
                <w:rFonts w:ascii="Aptos" w:hAnsi="Aptos"/>
                <w:b w:val="0"/>
                <w:sz w:val="16"/>
              </w:rPr>
              <w:t>Transparent-object branch plus environment/light-field representation and secondary rays</w:t>
            </w:r>
          </w:p>
        </w:tc>
        <w:tc>
          <w:tcPr>
            <w:tcW w:type="dxa" w:w="4608"/>
            <w:vAlign w:val="center"/>
          </w:tcPr>
          <w:p>
            <w:r/>
            <w:r>
              <w:rPr>
                <w:rFonts w:ascii="Aptos" w:hAnsi="Aptos"/>
                <w:b w:val="0"/>
                <w:sz w:val="16"/>
              </w:rPr>
              <w:t>Refraction depends on entry/exit geometry and what lies behind the object.</w:t>
            </w:r>
          </w:p>
        </w:tc>
      </w:tr>
      <w:tr>
        <w:trPr>
          <w:cantSplit/>
        </w:trPr>
        <w:tc>
          <w:tcPr>
            <w:tcW w:type="dxa" w:w="1944"/>
            <w:vAlign w:val="center"/>
            <w:shd w:fill="F2F5F8"/>
          </w:tcPr>
          <w:p>
            <w:r/>
            <w:r>
              <w:rPr>
                <w:rFonts w:ascii="Aptos" w:hAnsi="Aptos"/>
                <w:b w:val="0"/>
                <w:sz w:val="16"/>
              </w:rPr>
              <w:t>Editable VFX or game asset</w:t>
            </w:r>
          </w:p>
        </w:tc>
        <w:tc>
          <w:tcPr>
            <w:tcW w:type="dxa" w:w="3384"/>
            <w:vAlign w:val="center"/>
            <w:shd w:fill="F2F5F8"/>
          </w:tcPr>
          <w:p>
            <w:r/>
            <w:r>
              <w:rPr>
                <w:rFonts w:ascii="Aptos" w:hAnsi="Aptos"/>
                <w:b w:val="0"/>
                <w:sz w:val="16"/>
              </w:rPr>
              <w:t>Hybrid mesh plus Gaussians; mesh owns geometry/material and splats retain residual detail</w:t>
            </w:r>
          </w:p>
        </w:tc>
        <w:tc>
          <w:tcPr>
            <w:tcW w:type="dxa" w:w="4608"/>
            <w:vAlign w:val="center"/>
            <w:shd w:fill="F2F5F8"/>
          </w:tcPr>
          <w:p>
            <w:r/>
            <w:r>
              <w:rPr>
                <w:rFonts w:ascii="Aptos" w:hAnsi="Aptos"/>
                <w:b w:val="0"/>
                <w:sz w:val="16"/>
              </w:rPr>
              <w:t>Meshes provide topology, collision, UVs, rigging, and conventional ray tracing.</w:t>
            </w:r>
          </w:p>
        </w:tc>
      </w:tr>
      <w:tr>
        <w:trPr>
          <w:cantSplit/>
        </w:trPr>
        <w:tc>
          <w:tcPr>
            <w:tcW w:type="dxa" w:w="1944"/>
            <w:vAlign w:val="center"/>
          </w:tcPr>
          <w:p>
            <w:r/>
            <w:r>
              <w:rPr>
                <w:rFonts w:ascii="Aptos" w:hAnsi="Aptos"/>
                <w:b w:val="0"/>
                <w:sz w:val="16"/>
              </w:rPr>
              <w:t>Dynamic reflective object</w:t>
            </w:r>
          </w:p>
        </w:tc>
        <w:tc>
          <w:tcPr>
            <w:tcW w:type="dxa" w:w="3384"/>
            <w:vAlign w:val="center"/>
          </w:tcPr>
          <w:p>
            <w:r/>
            <w:r>
              <w:rPr>
                <w:rFonts w:ascii="Aptos" w:hAnsi="Aptos"/>
                <w:b w:val="0"/>
                <w:sz w:val="16"/>
              </w:rPr>
              <w:t>Deformation-aware Gaussians plus transported normals and time-conditioned illumination</w:t>
            </w:r>
          </w:p>
        </w:tc>
        <w:tc>
          <w:tcPr>
            <w:tcW w:type="dxa" w:w="4608"/>
            <w:vAlign w:val="center"/>
          </w:tcPr>
          <w:p>
            <w:r/>
            <w:r>
              <w:rPr>
                <w:rFonts w:ascii="Aptos" w:hAnsi="Aptos"/>
                <w:b w:val="0"/>
                <w:sz w:val="16"/>
              </w:rPr>
              <w:t>Motion and reflection must be disentangled; ordinary 4D color can memorize both.</w:t>
            </w:r>
          </w:p>
        </w:tc>
      </w:tr>
      <w:tr>
        <w:trPr>
          <w:cantSplit/>
        </w:trPr>
        <w:tc>
          <w:tcPr>
            <w:tcW w:type="dxa" w:w="1944"/>
            <w:vAlign w:val="center"/>
            <w:shd w:fill="F2F5F8"/>
          </w:tcPr>
          <w:p>
            <w:r/>
            <w:r>
              <w:rPr>
                <w:rFonts w:ascii="Aptos" w:hAnsi="Aptos"/>
                <w:b w:val="0"/>
                <w:sz w:val="16"/>
              </w:rPr>
              <w:t>Dynamic glass or moving layered transparency</w:t>
            </w:r>
          </w:p>
        </w:tc>
        <w:tc>
          <w:tcPr>
            <w:tcW w:type="dxa" w:w="3384"/>
            <w:vAlign w:val="center"/>
            <w:shd w:fill="F2F5F8"/>
          </w:tcPr>
          <w:p>
            <w:r/>
            <w:r>
              <w:rPr>
                <w:rFonts w:ascii="Aptos" w:hAnsi="Aptos"/>
                <w:b w:val="0"/>
                <w:sz w:val="16"/>
              </w:rPr>
              <w:t>Hybrid dynamic mesh/GS with explicit interfaces and ray tracing</w:t>
            </w:r>
          </w:p>
        </w:tc>
        <w:tc>
          <w:tcPr>
            <w:tcW w:type="dxa" w:w="4608"/>
            <w:vAlign w:val="center"/>
            <w:shd w:fill="F2F5F8"/>
          </w:tcPr>
          <w:p>
            <w:r/>
            <w:r>
              <w:rPr>
                <w:rFonts w:ascii="Aptos" w:hAnsi="Aptos"/>
                <w:b w:val="0"/>
                <w:sz w:val="16"/>
              </w:rPr>
              <w:t>Research remains immature; explicit surfaces reduce ambiguity.</w:t>
            </w:r>
          </w:p>
        </w:tc>
      </w:tr>
    </w:tbl>
    <w:p>
      <w:pPr>
        <w:spacing w:after="40"/>
      </w:pPr>
    </w:p>
    <w:p>
      <w:pPr>
        <w:pStyle w:val="BodyText"/>
      </w:pPr>
      <w:r>
        <w:t>Bottom line: opacity is a compositing parameter in standard 3DGS, not a full material model. It can represent soft coverage and semi-transparent-looking layers, but it does not by itself implement Fresnel reflection, Snell refraction, absorption through thickness, polarization, dispersion, or multiple internal bounces.</w:t>
      </w:r>
      <w:r>
        <w:rPr>
          <w:sz w:val="14"/>
          <w:vertAlign w:val="superscript"/>
        </w:rPr>
        <w:t xml:space="preserve"> 1,6,7</w:t>
      </w:r>
    </w:p>
    <w:p>
      <w:pPr>
        <w:pStyle w:val="Heading1"/>
      </w:pPr>
      <w:r>
        <w:t>1 Why these materials break standard Gaussian splatting</w:t>
      </w:r>
    </w:p>
    <w:p>
      <w:pPr>
        <w:pStyle w:val="Heading2"/>
      </w:pPr>
      <w:r>
        <w:t>The baseline image formation model</w:t>
      </w:r>
    </w:p>
    <w:p>
      <w:pPr>
        <w:pStyle w:val="BodyText"/>
      </w:pPr>
      <w:r>
        <w:t>A 3D Gaussian stores a center, anisotropic covariance, opacity, and view-dependent color, commonly parameterized with spherical harmonics. After projection, depth-sorted splats are front-to-back alpha composited. In simplified notation, pixel color is C = Σᵢ Tᵢ αᵢ cᵢ(v), where Tᵢ = Πⱼ&lt;ᵢ(1−αⱼ). This is efficient and differentiable, but each sample contributes on the camera's primary straight ray.</w:t>
      </w:r>
      <w:r>
        <w:rPr>
          <w:sz w:val="14"/>
          <w:vertAlign w:val="superscript"/>
        </w:rPr>
        <w:t xml:space="preserve"> 1</w:t>
      </w:r>
    </w:p>
    <w:p>
      <w:pPr>
        <w:pStyle w:val="BodyText"/>
      </w:pPr>
      <w:r>
        <w:t>Three consequences matter. First, view-dependent color can explain a highlight without locating the reflector correctly. Second, alpha blending cannot bend a ray toward background radiance. Third, multiple inconsistent explanations can achieve low training error: fake geometry behind a mirror, floaters around glass, translucent clouds at thin surfaces, or time-varying color attached to the wrong moving primitive.</w:t>
      </w:r>
      <w:r>
        <w:rPr>
          <w:sz w:val="14"/>
          <w:vertAlign w:val="superscript"/>
        </w:rPr>
        <w:t xml:space="preserve"> 3,6,7,16</w:t>
      </w:r>
    </w:p>
    <w:p>
      <w:pPr>
        <w:pStyle w:val="Heading2"/>
      </w:pPr>
      <w:r>
        <w:t>Failure signatures and diagnoses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331"/>
        <w:gridCol w:w="3331"/>
        <w:gridCol w:w="3331"/>
      </w:tblGrid>
      <w:tr>
        <w:trPr>
          <w:cantSplit/>
        </w:trPr>
        <w:tc>
          <w:tcPr>
            <w:tcW w:type="dxa" w:w="2448"/>
            <w:vAlign w:val="center"/>
            <w:shd w:fill="24364B"/>
          </w:tcPr>
          <w:p>
            <w:r/>
            <w:r>
              <w:rPr>
                <w:rFonts w:ascii="Aptos" w:hAnsi="Aptos"/>
                <w:b/>
                <w:color w:val="FFFFFF"/>
                <w:sz w:val="17"/>
              </w:rPr>
              <w:t>Symptom</w:t>
            </w:r>
          </w:p>
        </w:tc>
        <w:tc>
          <w:tcPr>
            <w:tcW w:type="dxa" w:w="4320"/>
            <w:vAlign w:val="center"/>
            <w:shd w:fill="24364B"/>
          </w:tcPr>
          <w:p>
            <w:r/>
            <w:r>
              <w:rPr>
                <w:rFonts w:ascii="Aptos" w:hAnsi="Aptos"/>
                <w:b/>
                <w:color w:val="FFFFFF"/>
                <w:sz w:val="17"/>
              </w:rPr>
              <w:t>Likely cause</w:t>
            </w:r>
          </w:p>
        </w:tc>
        <w:tc>
          <w:tcPr>
            <w:tcW w:type="dxa" w:w="3168"/>
            <w:vAlign w:val="center"/>
            <w:shd w:fill="24364B"/>
          </w:tcPr>
          <w:p>
            <w:r/>
            <w:r>
              <w:rPr>
                <w:rFonts w:ascii="Aptos" w:hAnsi="Aptos"/>
                <w:b/>
                <w:color w:val="FFFFFF"/>
                <w:sz w:val="17"/>
              </w:rPr>
              <w:t>Diagnostic test</w:t>
            </w:r>
          </w:p>
        </w:tc>
      </w:tr>
      <w:tr>
        <w:trPr>
          <w:cantSplit/>
        </w:trPr>
        <w:tc>
          <w:tcPr>
            <w:tcW w:type="dxa" w:w="2448"/>
            <w:vAlign w:val="center"/>
          </w:tcPr>
          <w:p>
            <w:r/>
            <w:r>
              <w:rPr>
                <w:rFonts w:ascii="Aptos" w:hAnsi="Aptos"/>
                <w:b w:val="0"/>
                <w:sz w:val="16"/>
              </w:rPr>
              <w:t>Reflection sticks to camera or floats behind surface</w:t>
            </w:r>
          </w:p>
        </w:tc>
        <w:tc>
          <w:tcPr>
            <w:tcW w:type="dxa" w:w="4320"/>
            <w:vAlign w:val="center"/>
          </w:tcPr>
          <w:p>
            <w:r/>
            <w:r>
              <w:rPr>
                <w:rFonts w:ascii="Aptos" w:hAnsi="Aptos"/>
                <w:b w:val="0"/>
                <w:sz w:val="16"/>
              </w:rPr>
              <w:t>Radiance memorization rather than BRDF plus environment</w:t>
            </w:r>
          </w:p>
        </w:tc>
        <w:tc>
          <w:tcPr>
            <w:tcW w:type="dxa" w:w="3168"/>
            <w:vAlign w:val="center"/>
          </w:tcPr>
          <w:p>
            <w:r/>
            <w:r>
              <w:rPr>
                <w:rFonts w:ascii="Aptos" w:hAnsi="Aptos"/>
                <w:b w:val="0"/>
                <w:sz w:val="16"/>
              </w:rPr>
              <w:t>Render a much wider baseline; inspect depth and normals separately.</w:t>
            </w:r>
          </w:p>
        </w:tc>
      </w:tr>
      <w:tr>
        <w:trPr>
          <w:cantSplit/>
        </w:trPr>
        <w:tc>
          <w:tcPr>
            <w:tcW w:type="dxa" w:w="2448"/>
            <w:vAlign w:val="center"/>
            <w:shd w:fill="F2F5F8"/>
          </w:tcPr>
          <w:p>
            <w:r/>
            <w:r>
              <w:rPr>
                <w:rFonts w:ascii="Aptos" w:hAnsi="Aptos"/>
                <w:b w:val="0"/>
                <w:sz w:val="16"/>
              </w:rPr>
              <w:t>Glass turns milky or blocks the background</w:t>
            </w:r>
          </w:p>
        </w:tc>
        <w:tc>
          <w:tcPr>
            <w:tcW w:type="dxa" w:w="4320"/>
            <w:vAlign w:val="center"/>
            <w:shd w:fill="F2F5F8"/>
          </w:tcPr>
          <w:p>
            <w:r/>
            <w:r>
              <w:rPr>
                <w:rFonts w:ascii="Aptos" w:hAnsi="Aptos"/>
                <w:b w:val="0"/>
                <w:sz w:val="16"/>
              </w:rPr>
              <w:t>Opacity is absorbing transmission; background and interface are entangled</w:t>
            </w:r>
          </w:p>
        </w:tc>
        <w:tc>
          <w:tcPr>
            <w:tcW w:type="dxa" w:w="3168"/>
            <w:vAlign w:val="center"/>
            <w:shd w:fill="F2F5F8"/>
          </w:tcPr>
          <w:p>
            <w:r/>
            <w:r>
              <w:rPr>
                <w:rFonts w:ascii="Aptos" w:hAnsi="Aptos"/>
                <w:b w:val="0"/>
                <w:sz w:val="16"/>
              </w:rPr>
              <w:t>Render object-only and background-only layers; check accumulated alpha.</w:t>
            </w:r>
          </w:p>
        </w:tc>
      </w:tr>
      <w:tr>
        <w:trPr>
          <w:cantSplit/>
        </w:trPr>
        <w:tc>
          <w:tcPr>
            <w:tcW w:type="dxa" w:w="2448"/>
            <w:vAlign w:val="center"/>
          </w:tcPr>
          <w:p>
            <w:r/>
            <w:r>
              <w:rPr>
                <w:rFonts w:ascii="Aptos" w:hAnsi="Aptos"/>
                <w:b w:val="0"/>
                <w:sz w:val="16"/>
              </w:rPr>
              <w:t>Duplicate or ghosted objects through glass</w:t>
            </w:r>
          </w:p>
        </w:tc>
        <w:tc>
          <w:tcPr>
            <w:tcW w:type="dxa" w:w="4320"/>
            <w:vAlign w:val="center"/>
          </w:tcPr>
          <w:p>
            <w:r/>
            <w:r>
              <w:rPr>
                <w:rFonts w:ascii="Aptos" w:hAnsi="Aptos"/>
                <w:b w:val="0"/>
                <w:sz w:val="16"/>
              </w:rPr>
              <w:t>Straight-ray model fits incompatible refracted correspondences</w:t>
            </w:r>
          </w:p>
        </w:tc>
        <w:tc>
          <w:tcPr>
            <w:tcW w:type="dxa" w:w="3168"/>
            <w:vAlign w:val="center"/>
          </w:tcPr>
          <w:p>
            <w:r/>
            <w:r>
              <w:rPr>
                <w:rFonts w:ascii="Aptos" w:hAnsi="Aptos"/>
                <w:b w:val="0"/>
                <w:sz w:val="16"/>
              </w:rPr>
              <w:t>Mask glass and retrain background; compare with and without secondary rays.</w:t>
            </w:r>
          </w:p>
        </w:tc>
      </w:tr>
      <w:tr>
        <w:trPr>
          <w:cantSplit/>
        </w:trPr>
        <w:tc>
          <w:tcPr>
            <w:tcW w:type="dxa" w:w="2448"/>
            <w:vAlign w:val="center"/>
            <w:shd w:fill="F2F5F8"/>
          </w:tcPr>
          <w:p>
            <w:r/>
            <w:r>
              <w:rPr>
                <w:rFonts w:ascii="Aptos" w:hAnsi="Aptos"/>
                <w:b w:val="0"/>
                <w:sz w:val="16"/>
              </w:rPr>
              <w:t>Sparkles smear or disappear</w:t>
            </w:r>
          </w:p>
        </w:tc>
        <w:tc>
          <w:tcPr>
            <w:tcW w:type="dxa" w:w="4320"/>
            <w:vAlign w:val="center"/>
            <w:shd w:fill="F2F5F8"/>
          </w:tcPr>
          <w:p>
            <w:r/>
            <w:r>
              <w:rPr>
                <w:rFonts w:ascii="Aptos" w:hAnsi="Aptos"/>
                <w:b w:val="0"/>
                <w:sz w:val="16"/>
              </w:rPr>
              <w:t>Angular signal exceeds SH order and spatial sampling</w:t>
            </w:r>
          </w:p>
        </w:tc>
        <w:tc>
          <w:tcPr>
            <w:tcW w:type="dxa" w:w="3168"/>
            <w:vAlign w:val="center"/>
            <w:shd w:fill="F2F5F8"/>
          </w:tcPr>
          <w:p>
            <w:r/>
            <w:r>
              <w:rPr>
                <w:rFonts w:ascii="Aptos" w:hAnsi="Aptos"/>
                <w:b w:val="0"/>
                <w:sz w:val="16"/>
              </w:rPr>
              <w:t>Hold camera position and vary angle/light; inspect highlight repeatability.</w:t>
            </w:r>
          </w:p>
        </w:tc>
      </w:tr>
      <w:tr>
        <w:trPr>
          <w:cantSplit/>
        </w:trPr>
        <w:tc>
          <w:tcPr>
            <w:tcW w:type="dxa" w:w="2448"/>
            <w:vAlign w:val="center"/>
          </w:tcPr>
          <w:p>
            <w:r/>
            <w:r>
              <w:rPr>
                <w:rFonts w:ascii="Aptos" w:hAnsi="Aptos"/>
                <w:b w:val="0"/>
                <w:sz w:val="16"/>
              </w:rPr>
              <w:t>Screen becomes warped geometry</w:t>
            </w:r>
          </w:p>
        </w:tc>
        <w:tc>
          <w:tcPr>
            <w:tcW w:type="dxa" w:w="4320"/>
            <w:vAlign w:val="center"/>
          </w:tcPr>
          <w:p>
            <w:r/>
            <w:r>
              <w:rPr>
                <w:rFonts w:ascii="Aptos" w:hAnsi="Aptos"/>
                <w:b w:val="0"/>
                <w:sz w:val="16"/>
              </w:rPr>
              <w:t>Changing pixels violate static radiance assumption or rolling shutter</w:t>
            </w:r>
          </w:p>
        </w:tc>
        <w:tc>
          <w:tcPr>
            <w:tcW w:type="dxa" w:w="3168"/>
            <w:vAlign w:val="center"/>
          </w:tcPr>
          <w:p>
            <w:r/>
            <w:r>
              <w:rPr>
                <w:rFonts w:ascii="Aptos" w:hAnsi="Aptos"/>
                <w:b w:val="0"/>
                <w:sz w:val="16"/>
              </w:rPr>
              <w:t>Freeze screen content; shorten exposure; test per-frame masks.</w:t>
            </w:r>
          </w:p>
        </w:tc>
      </w:tr>
      <w:tr>
        <w:trPr>
          <w:cantSplit/>
        </w:trPr>
        <w:tc>
          <w:tcPr>
            <w:tcW w:type="dxa" w:w="2448"/>
            <w:vAlign w:val="center"/>
            <w:shd w:fill="F2F5F8"/>
          </w:tcPr>
          <w:p>
            <w:r/>
            <w:r>
              <w:rPr>
                <w:rFonts w:ascii="Aptos" w:hAnsi="Aptos"/>
                <w:b w:val="0"/>
                <w:sz w:val="16"/>
              </w:rPr>
              <w:t>4D object swims or highlights lag motion</w:t>
            </w:r>
          </w:p>
        </w:tc>
        <w:tc>
          <w:tcPr>
            <w:tcW w:type="dxa" w:w="4320"/>
            <w:vAlign w:val="center"/>
            <w:shd w:fill="F2F5F8"/>
          </w:tcPr>
          <w:p>
            <w:r/>
            <w:r>
              <w:rPr>
                <w:rFonts w:ascii="Aptos" w:hAnsi="Aptos"/>
                <w:b w:val="0"/>
                <w:sz w:val="16"/>
              </w:rPr>
              <w:t>Geometry, deformation, normals, and illumination are conflated</w:t>
            </w:r>
          </w:p>
        </w:tc>
        <w:tc>
          <w:tcPr>
            <w:tcW w:type="dxa" w:w="3168"/>
            <w:vAlign w:val="center"/>
            <w:shd w:fill="F2F5F8"/>
          </w:tcPr>
          <w:p>
            <w:r/>
            <w:r>
              <w:rPr>
                <w:rFonts w:ascii="Aptos" w:hAnsi="Aptos"/>
                <w:b w:val="0"/>
                <w:sz w:val="16"/>
              </w:rPr>
              <w:t>Visualize canonical/deformed centers and normals through time.</w:t>
            </w:r>
          </w:p>
        </w:tc>
      </w:tr>
    </w:tbl>
    <w:p>
      <w:pPr>
        <w:spacing w:after="40"/>
      </w:pPr>
    </w:p>
    <w:p>
      <w:pPr>
        <w:pStyle w:val="Heading1"/>
      </w:pPr>
      <w:r>
        <w:t>2 Material by material treatment</w:t>
      </w:r>
    </w:p>
    <w:p>
      <w:pPr>
        <w:pStyle w:val="Heading2"/>
      </w:pPr>
      <w:r>
        <w:t>Opaque diffuse and mildly view dependent objects</w:t>
      </w:r>
    </w:p>
    <w:p>
      <w:pPr>
        <w:pStyle w:val="BodyText"/>
      </w:pPr>
      <w:r>
        <w:t>This is the native operating regime. Use standard 3DGS for visual playback; use 2D or surface-aligned Gaussians when geometry, normals, mesh extraction, or relighting matter. Add depth and normal consistency, compactness, and opacity regularization only as needed; excessive surface forcing can erase foliage, fur, smoke, or genuinely volumetric structure.</w:t>
      </w:r>
      <w:r>
        <w:rPr>
          <w:sz w:val="14"/>
          <w:vertAlign w:val="superscript"/>
        </w:rPr>
        <w:t xml:space="preserve"> 1,12,13</w:t>
      </w:r>
    </w:p>
    <w:p>
      <w:pPr>
        <w:pStyle w:val="ListBullet"/>
      </w:pPr>
      <w:r>
        <w:t>Capture: locked exposure, white balance, focus, and lighting; sharp images; broad parallax; enough texture for camera poses.</w:t>
      </w:r>
    </w:p>
    <w:p>
      <w:pPr>
        <w:pStyle w:val="ListBullet"/>
      </w:pPr>
      <w:r>
        <w:t>Representation: low-order SH is usually adequate for matte surfaces; retain higher order only when validation views justify it.</w:t>
      </w:r>
    </w:p>
    <w:p>
      <w:pPr>
        <w:pStyle w:val="ListBullet"/>
      </w:pPr>
      <w:r>
        <w:t>Geometry: prefer 2DGS, SuGaR, GS2Mesh, Gaussian opacity fields, or a mesh-first pipeline when metric surfaces are the deliverable.</w:t>
      </w:r>
    </w:p>
    <w:p>
      <w:pPr>
        <w:pStyle w:val="Heading2"/>
      </w:pPr>
      <w:r>
        <w:t>Reflection and glossy or metallic surfaces</w:t>
      </w:r>
    </w:p>
    <w:p>
      <w:pPr>
        <w:pStyle w:val="BodyText"/>
      </w:pPr>
      <w:r>
        <w:t>For interpolation-only novel views, higher-order SH or a learned directional appearance function can reproduce moderate view dependence, but sharp mirror reflections demand high angular bandwidth and correct distant content. Methods such as GaussianShader add normals and an environment map; 3DGS-DR rasterizes base color, reflection strength, and normals before deferred shading; Ref-Gaussian and GlossyGS pursue more explicit physically based decomposition.</w:t>
      </w:r>
      <w:r>
        <w:rPr>
          <w:sz w:val="14"/>
          <w:vertAlign w:val="superscript"/>
        </w:rPr>
        <w:t xml:space="preserve"> 2,3,4,5</w:t>
      </w:r>
    </w:p>
    <w:p>
      <w:pPr>
        <w:pStyle w:val="ListBullet"/>
      </w:pPr>
      <w:r>
        <w:t>Use a diffuse/specular split. Predict or optimize albedo, roughness, metallic or specular strength, normals, and environment lighting separately.</w:t>
      </w:r>
    </w:p>
    <w:p>
      <w:pPr>
        <w:pStyle w:val="ListBullet"/>
      </w:pPr>
      <w:r>
        <w:t>Prefer deferred shading over per-Gaussian shading when neighboring splats must form a coherent normal field and a sharp reflection.</w:t>
      </w:r>
    </w:p>
    <w:p>
      <w:pPr>
        <w:pStyle w:val="ListBullet"/>
      </w:pPr>
      <w:r>
        <w:t>Use ray-traced Gaussians or a mesh proxy for local reflections, occlusion, multiple bounces, or editable reflectors; an environment map alone assumes distant illumination.</w:t>
      </w:r>
    </w:p>
    <w:p>
      <w:pPr>
        <w:pStyle w:val="ListBullet"/>
      </w:pPr>
      <w:r>
        <w:t>Capture matte reference or cross-polarized images when possible, plus ordinary images for specular response. Include wide angular coverage and visible lighting references.</w:t>
      </w:r>
    </w:p>
    <w:p>
      <w:pPr>
        <w:pStyle w:val="Heading2"/>
      </w:pPr>
      <w:r>
        <w:t>Clear and see through objects</w:t>
      </w:r>
    </w:p>
    <w:p>
      <w:pPr>
        <w:pStyle w:val="BodyText"/>
      </w:pPr>
      <w:r>
        <w:t>Separate two cases. A genuinely translucent medium such as frosted plastic can often be approximated by alpha and view-dependent color. A clear refractive solid such as glass requires surface interfaces, normals, index of refraction, Fresnel reflection, and a model of the radiance sampled after the ray bends. Standard splat alpha should not be interpreted as physical transmissivity.</w:t>
      </w:r>
      <w:r>
        <w:rPr>
          <w:sz w:val="14"/>
          <w:vertAlign w:val="superscript"/>
        </w:rPr>
        <w:t xml:space="preserve"> 6,7</w:t>
      </w:r>
    </w:p>
    <w:p>
      <w:pPr>
        <w:pStyle w:val="BodyText"/>
      </w:pPr>
      <w:r>
        <w:t>TransparentGS segments transparent objects from the opaque environment, assigns transparent Gaussians geometric and material properties, rasterizes maps for deferred refraction, and queries Gaussian light-field probes with an iterative depth correction to reduce parallax. 3DGUT aligns rasterization with tracing formulations so secondary reflection and refraction rays can use the same Gaussian scene. Newer 2026 systems explore separate reflection/transmittance primitives or factor geometric occupancy from optical opacity.</w:t>
      </w:r>
      <w:r>
        <w:rPr>
          <w:sz w:val="14"/>
          <w:vertAlign w:val="superscript"/>
        </w:rPr>
        <w:t xml:space="preserve"> 6,7,14,15</w:t>
      </w:r>
    </w:p>
    <w:p>
      <w:pPr>
        <w:pStyle w:val="ListBullet"/>
      </w:pPr>
      <w:r>
        <w:t>If the glass shape is known, scan or model it as a watertight mesh and optimize material parameters around it. This is much better conditioned than discovering both interfaces from RGB alone.</w:t>
      </w:r>
    </w:p>
    <w:p>
      <w:pPr>
        <w:pStyle w:val="ListBullet"/>
      </w:pPr>
      <w:r>
        <w:t>Capture the background unobstructed when feasible. It supplies the unwarped radiance field that refraction should query.</w:t>
      </w:r>
    </w:p>
    <w:p>
      <w:pPr>
        <w:pStyle w:val="ListBullet"/>
      </w:pPr>
      <w:r>
        <w:t>Use masks for glass silhouette, reflections, and transmitted regions; add silhouette, depth/normal priors, surface smoothness, IOR bounds, and multi-view material consistency.</w:t>
      </w:r>
    </w:p>
    <w:p>
      <w:pPr>
        <w:pStyle w:val="ListBullet"/>
      </w:pPr>
      <w:r>
        <w:t>For colored glass, model Beer-Lambert absorption by path length; alpha-only tinting will not vary correctly with thickness.</w:t>
      </w:r>
    </w:p>
    <w:p>
      <w:pPr>
        <w:pStyle w:val="ListBullet"/>
      </w:pPr>
      <w:r>
        <w:t>For frosted or scattering objects, use a volumetric or learned residual lobe rather than forcing a perfectly smooth refractive interface.</w:t>
      </w:r>
    </w:p>
    <w:p>
      <w:pPr>
        <w:pStyle w:val="Heading2"/>
      </w:pPr>
      <w:r>
        <w:t>Screens monitors phones and emissive panels</w:t>
      </w:r>
    </w:p>
    <w:p>
      <w:pPr>
        <w:pStyle w:val="BodyText"/>
      </w:pPr>
      <w:r>
        <w:t>A powered screen is an emissive, often glossy surface. If its content is constant during a static capture, standard 3DGS may reproduce it locally, but geometry and emitted texture can still become entangled with reflections, moiré, rolling-shutter bands, auto-exposure, and polarization. If the content changes, a static model is invalid; use a time-conditioned emissive texture or mask and composite the screen plane separately.</w:t>
      </w:r>
    </w:p>
    <w:p>
      <w:pPr>
        <w:pStyle w:val="ListBullet"/>
      </w:pPr>
      <w:r>
        <w:t>Best production solution: detect or model the planar display, track its corners, rectify content into a texture, and render it as an emissive mesh or layered primitive.</w:t>
      </w:r>
    </w:p>
    <w:p>
      <w:pPr>
        <w:pStyle w:val="ListBullet"/>
      </w:pPr>
      <w:r>
        <w:t>Lock shutter, exposure, refresh compatibility, focus, and white balance. Avoid clipped whites. Short exposures reduce refresh bands and motion smear, but confirm with the specific display.</w:t>
      </w:r>
    </w:p>
    <w:p>
      <w:pPr>
        <w:pStyle w:val="ListBullet"/>
      </w:pPr>
      <w:r>
        <w:t>Treat bezel and cover glass as separate layers: opaque frame, emissive panel, and reflective/refractive cover. One Gaussian color field should not own all three.</w:t>
      </w:r>
    </w:p>
    <w:p>
      <w:pPr>
        <w:pStyle w:val="ListBullet"/>
      </w:pPr>
      <w:r>
        <w:t>For dynamic scenes, synchronize cameras and screen playback with timecode or a visible frame marker. Otherwise 4DGS learns temporal disagreement as deformation or blur.</w:t>
      </w:r>
    </w:p>
    <w:p>
      <w:pPr>
        <w:pStyle w:val="Heading2"/>
      </w:pPr>
      <w:r>
        <w:t>Sequins glitter iridescence and fine mesh or perforated objects</w:t>
      </w:r>
    </w:p>
    <w:p>
      <w:pPr>
        <w:pStyle w:val="BodyText"/>
      </w:pPr>
      <w:r>
        <w:t>Sequins combine subpixel geometry, discontinuous visibility, sharp specular lobes, self-occlusion, and sometimes deformation. Vanilla Gaussians tend to average them into shimmer or clouds. A useful representation is a coarse deforming cloth or mesh plus attached oriented surfels/Gaussians whose normal, roughness, and anisotropic or learned angular lobe move with the substrate. Reserve a residual appearance field for effects the BRDF cannot explain.</w:t>
      </w:r>
    </w:p>
    <w:p>
      <w:pPr>
        <w:pStyle w:val="ListBullet"/>
      </w:pPr>
      <w:r>
        <w:t>Use high resolution, short exposure, synchronized cameras, and dense angular sampling. Cross-polarized images reveal substrate geometry but remove the very specular signal needed for final appearance; capture both polarized and ordinary passes.</w:t>
      </w:r>
    </w:p>
    <w:p>
      <w:pPr>
        <w:pStyle w:val="ListBullet"/>
      </w:pPr>
      <w:r>
        <w:t>Do not densify solely on bright residuals. Highlight-driven splitting creates floaters. Gate densification with multi-view persistence, depth/normal confidence, and temporal track consistency.</w:t>
      </w:r>
    </w:p>
    <w:p>
      <w:pPr>
        <w:pStyle w:val="ListBullet"/>
      </w:pPr>
      <w:r>
        <w:t>For chain-link, gauze, and perforated mesh, decide whether holes must be geometric. If yes, reconstruct a mesh or surfel surface at sufficient resolution; if no, opacity textures or micro-Gaussians may be adequate for playback.</w:t>
      </w:r>
    </w:p>
    <w:p>
      <w:pPr>
        <w:pStyle w:val="Heading1"/>
      </w:pPr>
      <w:r>
        <w:t>3 Static 3DGS pipeline recommendations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331"/>
        <w:gridCol w:w="3331"/>
        <w:gridCol w:w="3331"/>
      </w:tblGrid>
      <w:tr>
        <w:trPr>
          <w:cantSplit/>
        </w:trPr>
        <w:tc>
          <w:tcPr>
            <w:tcW w:type="dxa" w:w="1728"/>
            <w:vAlign w:val="center"/>
            <w:shd w:fill="24364B"/>
          </w:tcPr>
          <w:p>
            <w:r/>
            <w:r>
              <w:rPr>
                <w:rFonts w:ascii="Aptos" w:hAnsi="Aptos"/>
                <w:b/>
                <w:color w:val="FFFFFF"/>
                <w:sz w:val="17"/>
              </w:rPr>
              <w:t>Stage</w:t>
            </w:r>
          </w:p>
        </w:tc>
        <w:tc>
          <w:tcPr>
            <w:tcW w:type="dxa" w:w="3744"/>
            <w:vAlign w:val="center"/>
            <w:shd w:fill="24364B"/>
          </w:tcPr>
          <w:p>
            <w:r/>
            <w:r>
              <w:rPr>
                <w:rFonts w:ascii="Aptos" w:hAnsi="Aptos"/>
                <w:b/>
                <w:color w:val="FFFFFF"/>
                <w:sz w:val="17"/>
              </w:rPr>
              <w:t>Minimum viable</w:t>
            </w:r>
          </w:p>
        </w:tc>
        <w:tc>
          <w:tcPr>
            <w:tcW w:type="dxa" w:w="4464"/>
            <w:vAlign w:val="center"/>
            <w:shd w:fill="24364B"/>
          </w:tcPr>
          <w:p>
            <w:r/>
            <w:r>
              <w:rPr>
                <w:rFonts w:ascii="Aptos" w:hAnsi="Aptos"/>
                <w:b/>
                <w:color w:val="FFFFFF"/>
                <w:sz w:val="17"/>
              </w:rPr>
              <w:t>High fidelity or editable</w:t>
            </w:r>
          </w:p>
        </w:tc>
      </w:tr>
      <w:tr>
        <w:trPr>
          <w:cantSplit/>
        </w:trPr>
        <w:tc>
          <w:tcPr>
            <w:tcW w:type="dxa" w:w="1728"/>
            <w:vAlign w:val="center"/>
          </w:tcPr>
          <w:p>
            <w:r/>
            <w:r>
              <w:rPr>
                <w:rFonts w:ascii="Aptos" w:hAnsi="Aptos"/>
                <w:b w:val="0"/>
                <w:sz w:val="16"/>
              </w:rPr>
              <w:t>Acquisition</w:t>
            </w:r>
          </w:p>
        </w:tc>
        <w:tc>
          <w:tcPr>
            <w:tcW w:type="dxa" w:w="3744"/>
            <w:vAlign w:val="center"/>
          </w:tcPr>
          <w:p>
            <w:r/>
            <w:r>
              <w:rPr>
                <w:rFonts w:ascii="Aptos" w:hAnsi="Aptos"/>
                <w:b w:val="0"/>
                <w:sz w:val="16"/>
              </w:rPr>
              <w:t>Locked camera settings; 60–80% overlap; broad baseline</w:t>
            </w:r>
          </w:p>
        </w:tc>
        <w:tc>
          <w:tcPr>
            <w:tcW w:type="dxa" w:w="4464"/>
            <w:vAlign w:val="center"/>
          </w:tcPr>
          <w:p>
            <w:r/>
            <w:r>
              <w:rPr>
                <w:rFonts w:ascii="Aptos" w:hAnsi="Aptos"/>
                <w:b w:val="0"/>
                <w:sz w:val="16"/>
              </w:rPr>
              <w:t>RAW/HDR brackets, polarization pairs, light probes, object/background plates, masks, calibrated scale.</w:t>
            </w:r>
          </w:p>
        </w:tc>
      </w:tr>
      <w:tr>
        <w:trPr>
          <w:cantSplit/>
        </w:trPr>
        <w:tc>
          <w:tcPr>
            <w:tcW w:type="dxa" w:w="1728"/>
            <w:vAlign w:val="center"/>
            <w:shd w:fill="F2F5F8"/>
          </w:tcPr>
          <w:p>
            <w:r/>
            <w:r>
              <w:rPr>
                <w:rFonts w:ascii="Aptos" w:hAnsi="Aptos"/>
                <w:b w:val="0"/>
                <w:sz w:val="16"/>
              </w:rPr>
              <w:t>Initialization</w:t>
            </w:r>
          </w:p>
        </w:tc>
        <w:tc>
          <w:tcPr>
            <w:tcW w:type="dxa" w:w="3744"/>
            <w:vAlign w:val="center"/>
            <w:shd w:fill="F2F5F8"/>
          </w:tcPr>
          <w:p>
            <w:r/>
            <w:r>
              <w:rPr>
                <w:rFonts w:ascii="Aptos" w:hAnsi="Aptos"/>
                <w:b w:val="0"/>
                <w:sz w:val="16"/>
              </w:rPr>
              <w:t>SfM points and poses</w:t>
            </w:r>
          </w:p>
        </w:tc>
        <w:tc>
          <w:tcPr>
            <w:tcW w:type="dxa" w:w="4464"/>
            <w:vAlign w:val="center"/>
            <w:shd w:fill="F2F5F8"/>
          </w:tcPr>
          <w:p>
            <w:r/>
            <w:r>
              <w:rPr>
                <w:rFonts w:ascii="Aptos" w:hAnsi="Aptos"/>
                <w:b w:val="0"/>
                <w:sz w:val="16"/>
              </w:rPr>
              <w:t>Depth/normal priors; known planes or CAD/scan; separate material masks.</w:t>
            </w:r>
          </w:p>
        </w:tc>
      </w:tr>
      <w:tr>
        <w:trPr>
          <w:cantSplit/>
        </w:trPr>
        <w:tc>
          <w:tcPr>
            <w:tcW w:type="dxa" w:w="1728"/>
            <w:vAlign w:val="center"/>
          </w:tcPr>
          <w:p>
            <w:r/>
            <w:r>
              <w:rPr>
                <w:rFonts w:ascii="Aptos" w:hAnsi="Aptos"/>
                <w:b w:val="0"/>
                <w:sz w:val="16"/>
              </w:rPr>
              <w:t>Geometry phase</w:t>
            </w:r>
          </w:p>
        </w:tc>
        <w:tc>
          <w:tcPr>
            <w:tcW w:type="dxa" w:w="3744"/>
            <w:vAlign w:val="center"/>
          </w:tcPr>
          <w:p>
            <w:r/>
            <w:r>
              <w:rPr>
                <w:rFonts w:ascii="Aptos" w:hAnsi="Aptos"/>
                <w:b w:val="0"/>
                <w:sz w:val="16"/>
              </w:rPr>
              <w:t>Low SH; conservative densification</w:t>
            </w:r>
          </w:p>
        </w:tc>
        <w:tc>
          <w:tcPr>
            <w:tcW w:type="dxa" w:w="4464"/>
            <w:vAlign w:val="center"/>
          </w:tcPr>
          <w:p>
            <w:r/>
            <w:r>
              <w:rPr>
                <w:rFonts w:ascii="Aptos" w:hAnsi="Aptos"/>
                <w:b w:val="0"/>
                <w:sz w:val="16"/>
              </w:rPr>
              <w:t>Diffuse or cross-polarized images; depth, normal, silhouette, surface-alignment losses.</w:t>
            </w:r>
          </w:p>
        </w:tc>
      </w:tr>
      <w:tr>
        <w:trPr>
          <w:cantSplit/>
        </w:trPr>
        <w:tc>
          <w:tcPr>
            <w:tcW w:type="dxa" w:w="1728"/>
            <w:vAlign w:val="center"/>
            <w:shd w:fill="F2F5F8"/>
          </w:tcPr>
          <w:p>
            <w:r/>
            <w:r>
              <w:rPr>
                <w:rFonts w:ascii="Aptos" w:hAnsi="Aptos"/>
                <w:b w:val="0"/>
                <w:sz w:val="16"/>
              </w:rPr>
              <w:t>Appearance phase</w:t>
            </w:r>
          </w:p>
        </w:tc>
        <w:tc>
          <w:tcPr>
            <w:tcW w:type="dxa" w:w="3744"/>
            <w:vAlign w:val="center"/>
            <w:shd w:fill="F2F5F8"/>
          </w:tcPr>
          <w:p>
            <w:r/>
            <w:r>
              <w:rPr>
                <w:rFonts w:ascii="Aptos" w:hAnsi="Aptos"/>
                <w:b w:val="0"/>
                <w:sz w:val="16"/>
              </w:rPr>
              <w:t>Increase SH after geometry stabilizes</w:t>
            </w:r>
          </w:p>
        </w:tc>
        <w:tc>
          <w:tcPr>
            <w:tcW w:type="dxa" w:w="4464"/>
            <w:vAlign w:val="center"/>
            <w:shd w:fill="F2F5F8"/>
          </w:tcPr>
          <w:p>
            <w:r/>
            <w:r>
              <w:rPr>
                <w:rFonts w:ascii="Aptos" w:hAnsi="Aptos"/>
                <w:b w:val="0"/>
                <w:sz w:val="16"/>
              </w:rPr>
              <w:t>BRDF parameters, environment lighting, deferred shading, exposure compensation.</w:t>
            </w:r>
          </w:p>
        </w:tc>
      </w:tr>
      <w:tr>
        <w:trPr>
          <w:cantSplit/>
        </w:trPr>
        <w:tc>
          <w:tcPr>
            <w:tcW w:type="dxa" w:w="1728"/>
            <w:vAlign w:val="center"/>
          </w:tcPr>
          <w:p>
            <w:r/>
            <w:r>
              <w:rPr>
                <w:rFonts w:ascii="Aptos" w:hAnsi="Aptos"/>
                <w:b w:val="0"/>
                <w:sz w:val="16"/>
              </w:rPr>
              <w:t>Transport phase</w:t>
            </w:r>
          </w:p>
        </w:tc>
        <w:tc>
          <w:tcPr>
            <w:tcW w:type="dxa" w:w="3744"/>
            <w:vAlign w:val="center"/>
          </w:tcPr>
          <w:p>
            <w:r/>
            <w:r>
              <w:rPr>
                <w:rFonts w:ascii="Aptos" w:hAnsi="Aptos"/>
                <w:b w:val="0"/>
                <w:sz w:val="16"/>
              </w:rPr>
              <w:t>None for ordinary radiance-field playback</w:t>
            </w:r>
          </w:p>
        </w:tc>
        <w:tc>
          <w:tcPr>
            <w:tcW w:type="dxa" w:w="4464"/>
            <w:vAlign w:val="center"/>
          </w:tcPr>
          <w:p>
            <w:r/>
            <w:r>
              <w:rPr>
                <w:rFonts w:ascii="Aptos" w:hAnsi="Aptos"/>
                <w:b w:val="0"/>
                <w:sz w:val="16"/>
              </w:rPr>
              <w:t>Secondary rays, probe queries, local reflection field, absorption and IOR.</w:t>
            </w:r>
          </w:p>
        </w:tc>
      </w:tr>
      <w:tr>
        <w:trPr>
          <w:cantSplit/>
        </w:trPr>
        <w:tc>
          <w:tcPr>
            <w:tcW w:type="dxa" w:w="1728"/>
            <w:vAlign w:val="center"/>
            <w:shd w:fill="F2F5F8"/>
          </w:tcPr>
          <w:p>
            <w:r/>
            <w:r>
              <w:rPr>
                <w:rFonts w:ascii="Aptos" w:hAnsi="Aptos"/>
                <w:b w:val="0"/>
                <w:sz w:val="16"/>
              </w:rPr>
              <w:t>Validation</w:t>
            </w:r>
          </w:p>
        </w:tc>
        <w:tc>
          <w:tcPr>
            <w:tcW w:type="dxa" w:w="3744"/>
            <w:vAlign w:val="center"/>
            <w:shd w:fill="F2F5F8"/>
          </w:tcPr>
          <w:p>
            <w:r/>
            <w:r>
              <w:rPr>
                <w:rFonts w:ascii="Aptos" w:hAnsi="Aptos"/>
                <w:b w:val="0"/>
                <w:sz w:val="16"/>
              </w:rPr>
              <w:t>Held-out nearby views</w:t>
            </w:r>
          </w:p>
        </w:tc>
        <w:tc>
          <w:tcPr>
            <w:tcW w:type="dxa" w:w="4464"/>
            <w:vAlign w:val="center"/>
            <w:shd w:fill="F2F5F8"/>
          </w:tcPr>
          <w:p>
            <w:r/>
            <w:r>
              <w:rPr>
                <w:rFonts w:ascii="Aptos" w:hAnsi="Aptos"/>
                <w:b w:val="0"/>
                <w:sz w:val="16"/>
              </w:rPr>
              <w:t>Wide-baseline views, layer buffers, relighting/material edits, mesh metrics.</w:t>
            </w:r>
          </w:p>
        </w:tc>
      </w:tr>
    </w:tbl>
    <w:p>
      <w:pPr>
        <w:spacing w:after="40"/>
      </w:pPr>
    </w:p>
    <w:p>
      <w:pPr>
        <w:pStyle w:val="Heading2"/>
      </w:pPr>
      <w:r>
        <w:t>Loss design</w:t>
      </w:r>
    </w:p>
    <w:p>
      <w:pPr>
        <w:pStyle w:val="BodyText"/>
      </w:pPr>
      <w:r>
        <w:t>A robust schedule is staged. First fit cameras, coarse geometry, and mostly diffuse appearance. Next stabilize normals and surfaces. Then unlock high-frequency view dependence or BRDF parameters. Finally add refraction, indirect reflection, and residual appearance. Jointly optimizing everything from the first iteration invites lighting into geometry and geometry into opacity.</w:t>
      </w:r>
      <w:r>
        <w:rPr>
          <w:sz w:val="14"/>
          <w:vertAlign w:val="superscript"/>
        </w:rPr>
        <w:t xml:space="preserve"> 3,5,6,8</w:t>
      </w:r>
    </w:p>
    <w:p>
      <w:pPr>
        <w:pStyle w:val="ListBullet"/>
      </w:pPr>
      <w:r>
        <w:t>Photometric: L1 or Charbonnier plus SSIM; use exposure and color calibration terms if unavoidable, but regularize them.</w:t>
      </w:r>
    </w:p>
    <w:p>
      <w:pPr>
        <w:pStyle w:val="ListBullet"/>
      </w:pPr>
      <w:r>
        <w:t>Geometry: depth, monocular or multiview normal, normal-depth consistency, surface alignment, and scale/compactness controls.</w:t>
      </w:r>
    </w:p>
    <w:p>
      <w:pPr>
        <w:pStyle w:val="ListBullet"/>
      </w:pPr>
      <w:r>
        <w:t>Material: spatial smoothness within segments, edge-aware discontinuities, bounded roughness/IOR, energy-conserving Fresnel or microfacet terms.</w:t>
      </w:r>
    </w:p>
    <w:p>
      <w:pPr>
        <w:pStyle w:val="ListBullet"/>
      </w:pPr>
      <w:r>
        <w:t>Layer separation: masks, sparsity, entropy or exclusivity terms that prevent the same pixel from being explained by opaque, reflective, and transmitted branches simultaneously.</w:t>
      </w:r>
    </w:p>
    <w:p>
      <w:pPr>
        <w:pStyle w:val="ListBullet"/>
      </w:pPr>
      <w:r>
        <w:t>Robustness: downweight saturated pixels, motion blur, rolling-shutter bands, and inconsistent specular pixels during geometry fitting; reintroduce them for appearance fitting.</w:t>
      </w:r>
    </w:p>
    <w:p>
      <w:pPr>
        <w:pStyle w:val="Heading1"/>
      </w:pPr>
      <w:r>
        <w:t>4 Dynamic and 4DGS recommendations</w:t>
      </w:r>
    </w:p>
    <w:p>
      <w:pPr>
        <w:pStyle w:val="BodyText"/>
      </w:pPr>
      <w:r>
        <w:t>4DGS is not one representation. Common families use a canonical Gaussian set plus a deformation field, explicitly time-parameterized 4D Gaussians, per-frame Gaussians with temporal links, or streaming updates. They solve motion, but they do not automatically solve material transport. Dynamic specular scenes require the surface normal and material frame to deform correctly while illumination can remain static, move independently, or change over time.</w:t>
      </w:r>
      <w:r>
        <w:rPr>
          <w:sz w:val="14"/>
          <w:vertAlign w:val="superscript"/>
        </w:rPr>
        <w:t xml:space="preserve"> 8,9,10,11</w:t>
      </w:r>
    </w:p>
    <w:p>
      <w:pPr>
        <w:pStyle w:val="Heading2"/>
      </w:pPr>
      <w:r>
        <w:t>Recommended factorization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331"/>
        <w:gridCol w:w="3331"/>
        <w:gridCol w:w="3331"/>
      </w:tblGrid>
      <w:tr>
        <w:trPr>
          <w:cantSplit/>
        </w:trPr>
        <w:tc>
          <w:tcPr>
            <w:tcW w:type="dxa" w:w="2448"/>
            <w:vAlign w:val="center"/>
            <w:shd w:fill="24364B"/>
          </w:tcPr>
          <w:p>
            <w:r/>
            <w:r>
              <w:rPr>
                <w:rFonts w:ascii="Aptos" w:hAnsi="Aptos"/>
                <w:b/>
                <w:color w:val="FFFFFF"/>
                <w:sz w:val="17"/>
              </w:rPr>
              <w:t>Factor</w:t>
            </w:r>
          </w:p>
        </w:tc>
        <w:tc>
          <w:tcPr>
            <w:tcW w:type="dxa" w:w="3240"/>
            <w:vAlign w:val="center"/>
            <w:shd w:fill="24364B"/>
          </w:tcPr>
          <w:p>
            <w:r/>
            <w:r>
              <w:rPr>
                <w:rFonts w:ascii="Aptos" w:hAnsi="Aptos"/>
                <w:b/>
                <w:color w:val="FFFFFF"/>
                <w:sz w:val="17"/>
              </w:rPr>
              <w:t>Should vary with</w:t>
            </w:r>
          </w:p>
        </w:tc>
        <w:tc>
          <w:tcPr>
            <w:tcW w:type="dxa" w:w="4248"/>
            <w:vAlign w:val="center"/>
            <w:shd w:fill="24364B"/>
          </w:tcPr>
          <w:p>
            <w:r/>
            <w:r>
              <w:rPr>
                <w:rFonts w:ascii="Aptos" w:hAnsi="Aptos"/>
                <w:b/>
                <w:color w:val="FFFFFF"/>
                <w:sz w:val="17"/>
              </w:rPr>
              <w:t>Common failure if conflated</w:t>
            </w:r>
          </w:p>
        </w:tc>
      </w:tr>
      <w:tr>
        <w:trPr>
          <w:cantSplit/>
        </w:trPr>
        <w:tc>
          <w:tcPr>
            <w:tcW w:type="dxa" w:w="2448"/>
            <w:vAlign w:val="center"/>
          </w:tcPr>
          <w:p>
            <w:r/>
            <w:r>
              <w:rPr>
                <w:rFonts w:ascii="Aptos" w:hAnsi="Aptos"/>
                <w:b w:val="0"/>
                <w:sz w:val="16"/>
              </w:rPr>
              <w:t>Position scale rotation</w:t>
            </w:r>
          </w:p>
        </w:tc>
        <w:tc>
          <w:tcPr>
            <w:tcW w:type="dxa" w:w="3240"/>
            <w:vAlign w:val="center"/>
          </w:tcPr>
          <w:p>
            <w:r/>
            <w:r>
              <w:rPr>
                <w:rFonts w:ascii="Aptos" w:hAnsi="Aptos"/>
                <w:b w:val="0"/>
                <w:sz w:val="16"/>
              </w:rPr>
              <w:t>Object motion and deformation</w:t>
            </w:r>
          </w:p>
        </w:tc>
        <w:tc>
          <w:tcPr>
            <w:tcW w:type="dxa" w:w="4248"/>
            <w:vAlign w:val="center"/>
          </w:tcPr>
          <w:p>
            <w:r/>
            <w:r>
              <w:rPr>
                <w:rFonts w:ascii="Aptos" w:hAnsi="Aptos"/>
                <w:b w:val="0"/>
                <w:sz w:val="16"/>
              </w:rPr>
              <w:t>Texture or highlights drive false motion.</w:t>
            </w:r>
          </w:p>
        </w:tc>
      </w:tr>
      <w:tr>
        <w:trPr>
          <w:cantSplit/>
        </w:trPr>
        <w:tc>
          <w:tcPr>
            <w:tcW w:type="dxa" w:w="2448"/>
            <w:vAlign w:val="center"/>
            <w:shd w:fill="F2F5F8"/>
          </w:tcPr>
          <w:p>
            <w:r/>
            <w:r>
              <w:rPr>
                <w:rFonts w:ascii="Aptos" w:hAnsi="Aptos"/>
                <w:b w:val="0"/>
                <w:sz w:val="16"/>
              </w:rPr>
              <w:t>Surface normal and tangent frame</w:t>
            </w:r>
          </w:p>
        </w:tc>
        <w:tc>
          <w:tcPr>
            <w:tcW w:type="dxa" w:w="3240"/>
            <w:vAlign w:val="center"/>
            <w:shd w:fill="F2F5F8"/>
          </w:tcPr>
          <w:p>
            <w:r/>
            <w:r>
              <w:rPr>
                <w:rFonts w:ascii="Aptos" w:hAnsi="Aptos"/>
                <w:b w:val="0"/>
                <w:sz w:val="16"/>
              </w:rPr>
              <w:t>Deformation Jacobian plus local correction</w:t>
            </w:r>
          </w:p>
        </w:tc>
        <w:tc>
          <w:tcPr>
            <w:tcW w:type="dxa" w:w="4248"/>
            <w:vAlign w:val="center"/>
            <w:shd w:fill="F2F5F8"/>
          </w:tcPr>
          <w:p>
            <w:r/>
            <w:r>
              <w:rPr>
                <w:rFonts w:ascii="Aptos" w:hAnsi="Aptos"/>
                <w:b w:val="0"/>
                <w:sz w:val="16"/>
              </w:rPr>
              <w:t>Reflections lag, rotate incorrectly, or swim.</w:t>
            </w:r>
          </w:p>
        </w:tc>
      </w:tr>
      <w:tr>
        <w:trPr>
          <w:cantSplit/>
        </w:trPr>
        <w:tc>
          <w:tcPr>
            <w:tcW w:type="dxa" w:w="2448"/>
            <w:vAlign w:val="center"/>
          </w:tcPr>
          <w:p>
            <w:r/>
            <w:r>
              <w:rPr>
                <w:rFonts w:ascii="Aptos" w:hAnsi="Aptos"/>
                <w:b w:val="0"/>
                <w:sz w:val="16"/>
              </w:rPr>
              <w:t>Diffuse albedo</w:t>
            </w:r>
          </w:p>
        </w:tc>
        <w:tc>
          <w:tcPr>
            <w:tcW w:type="dxa" w:w="3240"/>
            <w:vAlign w:val="center"/>
          </w:tcPr>
          <w:p>
            <w:r/>
            <w:r>
              <w:rPr>
                <w:rFonts w:ascii="Aptos" w:hAnsi="Aptos"/>
                <w:b w:val="0"/>
                <w:sz w:val="16"/>
              </w:rPr>
              <w:t>Usually object identity</w:t>
            </w:r>
          </w:p>
        </w:tc>
        <w:tc>
          <w:tcPr>
            <w:tcW w:type="dxa" w:w="4248"/>
            <w:vAlign w:val="center"/>
          </w:tcPr>
          <w:p>
            <w:r/>
            <w:r>
              <w:rPr>
                <w:rFonts w:ascii="Aptos" w:hAnsi="Aptos"/>
                <w:b w:val="0"/>
                <w:sz w:val="16"/>
              </w:rPr>
              <w:t>Lighting becomes painted onto the moving object.</w:t>
            </w:r>
          </w:p>
        </w:tc>
      </w:tr>
      <w:tr>
        <w:trPr>
          <w:cantSplit/>
        </w:trPr>
        <w:tc>
          <w:tcPr>
            <w:tcW w:type="dxa" w:w="2448"/>
            <w:vAlign w:val="center"/>
            <w:shd w:fill="F2F5F8"/>
          </w:tcPr>
          <w:p>
            <w:r/>
            <w:r>
              <w:rPr>
                <w:rFonts w:ascii="Aptos" w:hAnsi="Aptos"/>
                <w:b w:val="0"/>
                <w:sz w:val="16"/>
              </w:rPr>
              <w:t>BRDF roughness metallic IOR</w:t>
            </w:r>
          </w:p>
        </w:tc>
        <w:tc>
          <w:tcPr>
            <w:tcW w:type="dxa" w:w="3240"/>
            <w:vAlign w:val="center"/>
            <w:shd w:fill="F2F5F8"/>
          </w:tcPr>
          <w:p>
            <w:r/>
            <w:r>
              <w:rPr>
                <w:rFonts w:ascii="Aptos" w:hAnsi="Aptos"/>
                <w:b w:val="0"/>
                <w:sz w:val="16"/>
              </w:rPr>
              <w:t>Usually material identity; sometimes state</w:t>
            </w:r>
          </w:p>
        </w:tc>
        <w:tc>
          <w:tcPr>
            <w:tcW w:type="dxa" w:w="4248"/>
            <w:vAlign w:val="center"/>
            <w:shd w:fill="F2F5F8"/>
          </w:tcPr>
          <w:p>
            <w:r/>
            <w:r>
              <w:rPr>
                <w:rFonts w:ascii="Aptos" w:hAnsi="Aptos"/>
                <w:b w:val="0"/>
                <w:sz w:val="16"/>
              </w:rPr>
              <w:t>Material flicker and temporal instability.</w:t>
            </w:r>
          </w:p>
        </w:tc>
      </w:tr>
      <w:tr>
        <w:trPr>
          <w:cantSplit/>
        </w:trPr>
        <w:tc>
          <w:tcPr>
            <w:tcW w:type="dxa" w:w="2448"/>
            <w:vAlign w:val="center"/>
          </w:tcPr>
          <w:p>
            <w:r/>
            <w:r>
              <w:rPr>
                <w:rFonts w:ascii="Aptos" w:hAnsi="Aptos"/>
                <w:b w:val="0"/>
                <w:sz w:val="16"/>
              </w:rPr>
              <w:t>Incident illumination</w:t>
            </w:r>
          </w:p>
        </w:tc>
        <w:tc>
          <w:tcPr>
            <w:tcW w:type="dxa" w:w="3240"/>
            <w:vAlign w:val="center"/>
          </w:tcPr>
          <w:p>
            <w:r/>
            <w:r>
              <w:rPr>
                <w:rFonts w:ascii="Aptos" w:hAnsi="Aptos"/>
                <w:b w:val="0"/>
                <w:sz w:val="16"/>
              </w:rPr>
              <w:t>World, lights, and possibly time</w:t>
            </w:r>
          </w:p>
        </w:tc>
        <w:tc>
          <w:tcPr>
            <w:tcW w:type="dxa" w:w="4248"/>
            <w:vAlign w:val="center"/>
          </w:tcPr>
          <w:p>
            <w:r/>
            <w:r>
              <w:rPr>
                <w:rFonts w:ascii="Aptos" w:hAnsi="Aptos"/>
                <w:b w:val="0"/>
                <w:sz w:val="16"/>
              </w:rPr>
              <w:t>Highlights are stored as per-frame colors.</w:t>
            </w:r>
          </w:p>
        </w:tc>
      </w:tr>
      <w:tr>
        <w:trPr>
          <w:cantSplit/>
        </w:trPr>
        <w:tc>
          <w:tcPr>
            <w:tcW w:type="dxa" w:w="2448"/>
            <w:vAlign w:val="center"/>
            <w:shd w:fill="F2F5F8"/>
          </w:tcPr>
          <w:p>
            <w:r/>
            <w:r>
              <w:rPr>
                <w:rFonts w:ascii="Aptos" w:hAnsi="Aptos"/>
                <w:b w:val="0"/>
                <w:sz w:val="16"/>
              </w:rPr>
              <w:t>Emission or screen texture</w:t>
            </w:r>
          </w:p>
        </w:tc>
        <w:tc>
          <w:tcPr>
            <w:tcW w:type="dxa" w:w="3240"/>
            <w:vAlign w:val="center"/>
            <w:shd w:fill="F2F5F8"/>
          </w:tcPr>
          <w:p>
            <w:r/>
            <w:r>
              <w:rPr>
                <w:rFonts w:ascii="Aptos" w:hAnsi="Aptos"/>
                <w:b w:val="0"/>
                <w:sz w:val="16"/>
              </w:rPr>
              <w:t>Surface coordinates and time</w:t>
            </w:r>
          </w:p>
        </w:tc>
        <w:tc>
          <w:tcPr>
            <w:tcW w:type="dxa" w:w="4248"/>
            <w:vAlign w:val="center"/>
            <w:shd w:fill="F2F5F8"/>
          </w:tcPr>
          <w:p>
            <w:r/>
            <w:r>
              <w:rPr>
                <w:rFonts w:ascii="Aptos" w:hAnsi="Aptos"/>
                <w:b w:val="0"/>
                <w:sz w:val="16"/>
              </w:rPr>
              <w:t>Screen changes become geometry or opacity.</w:t>
            </w:r>
          </w:p>
        </w:tc>
      </w:tr>
    </w:tbl>
    <w:p>
      <w:pPr>
        <w:spacing w:after="40"/>
      </w:pPr>
    </w:p>
    <w:p>
      <w:pPr>
        <w:pStyle w:val="BodyText"/>
      </w:pPr>
      <w:r>
        <w:t>SpectroMotion is the clearest material-aware reference in this set: it combines deformation fields with PBR, corrects normals after deformation, and uses a deformable environment map for time-varying lighting. Its design principle generalizes: transport normals and tangent frames explicitly, separate material from illumination, and train geometry coarse-to-fine before high-frequency specular color.</w:t>
      </w:r>
      <w:r>
        <w:rPr>
          <w:sz w:val="14"/>
          <w:vertAlign w:val="superscript"/>
        </w:rPr>
        <w:t xml:space="preserve"> 8</w:t>
      </w:r>
    </w:p>
    <w:p>
      <w:pPr>
        <w:pStyle w:val="ListBullet"/>
      </w:pPr>
      <w:r>
        <w:t>Use synchronized global-shutter cameras for non-repeatable motion. A moving single camera leaves viewpoint, time, and material response fundamentally entangled.</w:t>
      </w:r>
    </w:p>
    <w:p>
      <w:pPr>
        <w:pStyle w:val="ListBullet"/>
      </w:pPr>
      <w:r>
        <w:t>Maintain temporal identity of primitives or surface anchors. Penalize acceleration, scale/rotation jitter, opacity flicker, normal drift, and material changes unless the scene truly requires them.</w:t>
      </w:r>
    </w:p>
    <w:p>
      <w:pPr>
        <w:pStyle w:val="ListBullet"/>
      </w:pPr>
      <w:r>
        <w:t>Split static and dynamic branches. Reflections of static surroundings on a moving object should query the static environment, not be copied into the object's canonical texture.</w:t>
      </w:r>
    </w:p>
    <w:p>
      <w:pPr>
        <w:pStyle w:val="ListBullet"/>
      </w:pPr>
      <w:r>
        <w:t>For moving glass, prefer a tracked/deformed watertight mesh with differentiable ray tracing. A free volumetric deformation field does not guarantee valid entry and exit interfaces.</w:t>
      </w:r>
    </w:p>
    <w:p>
      <w:pPr>
        <w:pStyle w:val="ListBullet"/>
      </w:pPr>
      <w:r>
        <w:t>For sequined clothing, drive substrate motion with a mesh or skeletal model and attach oriented primitives; permit small residual motion for individual sequins only when observations support it.</w:t>
      </w:r>
    </w:p>
    <w:p>
      <w:pPr>
        <w:pStyle w:val="Heading1"/>
      </w:pPr>
      <w:r>
        <w:t>5 Mesh objects and hybrid delivery</w:t>
      </w:r>
    </w:p>
    <w:p>
      <w:pPr>
        <w:pStyle w:val="BodyText"/>
      </w:pPr>
      <w:r>
        <w:t>A 'mesh object' can mean either a conventional triangle asset or a woven/perforated material. For a conventional asset, importing a known mesh is often the strongest prior: bind Gaussians to triangles for residual radiance while the mesh supplies topology, UVs, animation, collision, and ray intersections. SuGaR demonstrates surface alignment, mesh extraction, and mesh-bound Gaussian refinement; GS2Mesh instead derives smoother geometry using stereo knowledge applied to rendered novel views.</w:t>
      </w:r>
      <w:r>
        <w:rPr>
          <w:sz w:val="14"/>
          <w:vertAlign w:val="superscript"/>
        </w:rPr>
        <w:t xml:space="preserve"> 12,13</w:t>
      </w:r>
    </w:p>
    <w:p>
      <w:pPr>
        <w:pStyle w:val="BodyText"/>
      </w:pPr>
      <w:r>
        <w:t>Do not expect a mesh extracted from a photometric 3DGS to be metrically faithful around mirrors or clear glass. The learned density may encode an image explanation, not the physical interface. Validate against depth scans, silhouettes, known dimensions, or multi-view normals; where accuracy matters, reconstruct geometry from diffuse/cross-polarized or active-sensor data and use ordinary RGB only for appearance.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997"/>
        <w:gridCol w:w="4997"/>
      </w:tblGrid>
      <w:tr>
        <w:trPr>
          <w:cantSplit/>
        </w:trPr>
        <w:tc>
          <w:tcPr>
            <w:tcW w:type="dxa" w:w="3888"/>
            <w:vAlign w:val="center"/>
            <w:shd w:fill="24364B"/>
          </w:tcPr>
          <w:p>
            <w:r/>
            <w:r>
              <w:rPr>
                <w:rFonts w:ascii="Aptos" w:hAnsi="Aptos"/>
                <w:b/>
                <w:color w:val="FFFFFF"/>
                <w:sz w:val="17"/>
              </w:rPr>
              <w:t>Need</w:t>
            </w:r>
          </w:p>
        </w:tc>
        <w:tc>
          <w:tcPr>
            <w:tcW w:type="dxa" w:w="6048"/>
            <w:vAlign w:val="center"/>
            <w:shd w:fill="24364B"/>
          </w:tcPr>
          <w:p>
            <w:r/>
            <w:r>
              <w:rPr>
                <w:rFonts w:ascii="Aptos" w:hAnsi="Aptos"/>
                <w:b/>
                <w:color w:val="FFFFFF"/>
                <w:sz w:val="17"/>
              </w:rPr>
              <w:t>Choose</w:t>
            </w:r>
          </w:p>
        </w:tc>
      </w:tr>
      <w:tr>
        <w:trPr>
          <w:cantSplit/>
        </w:trPr>
        <w:tc>
          <w:tcPr>
            <w:tcW w:type="dxa" w:w="3888"/>
            <w:vAlign w:val="center"/>
          </w:tcPr>
          <w:p>
            <w:r/>
            <w:r>
              <w:rPr>
                <w:rFonts w:ascii="Aptos" w:hAnsi="Aptos"/>
                <w:b w:val="0"/>
                <w:sz w:val="16"/>
              </w:rPr>
              <w:t>Real-time captured look only</w:t>
            </w:r>
          </w:p>
        </w:tc>
        <w:tc>
          <w:tcPr>
            <w:tcW w:type="dxa" w:w="6048"/>
            <w:vAlign w:val="center"/>
          </w:tcPr>
          <w:p>
            <w:r/>
            <w:r>
              <w:rPr>
                <w:rFonts w:ascii="Aptos" w:hAnsi="Aptos"/>
                <w:b w:val="0"/>
                <w:sz w:val="16"/>
              </w:rPr>
              <w:t>Pure Gaussians.</w:t>
            </w:r>
          </w:p>
        </w:tc>
      </w:tr>
      <w:tr>
        <w:trPr>
          <w:cantSplit/>
        </w:trPr>
        <w:tc>
          <w:tcPr>
            <w:tcW w:type="dxa" w:w="3888"/>
            <w:vAlign w:val="center"/>
            <w:shd w:fill="F2F5F8"/>
          </w:tcPr>
          <w:p>
            <w:r/>
            <w:r>
              <w:rPr>
                <w:rFonts w:ascii="Aptos" w:hAnsi="Aptos"/>
                <w:b w:val="0"/>
                <w:sz w:val="16"/>
              </w:rPr>
              <w:t>Editing and relighting</w:t>
            </w:r>
          </w:p>
        </w:tc>
        <w:tc>
          <w:tcPr>
            <w:tcW w:type="dxa" w:w="6048"/>
            <w:vAlign w:val="center"/>
            <w:shd w:fill="F2F5F8"/>
          </w:tcPr>
          <w:p>
            <w:r/>
            <w:r>
              <w:rPr>
                <w:rFonts w:ascii="Aptos" w:hAnsi="Aptos"/>
                <w:b w:val="0"/>
                <w:sz w:val="16"/>
              </w:rPr>
              <w:t>Mesh or surface-aligned Gaussians plus decomposed materials.</w:t>
            </w:r>
          </w:p>
        </w:tc>
      </w:tr>
      <w:tr>
        <w:trPr>
          <w:cantSplit/>
        </w:trPr>
        <w:tc>
          <w:tcPr>
            <w:tcW w:type="dxa" w:w="3888"/>
            <w:vAlign w:val="center"/>
          </w:tcPr>
          <w:p>
            <w:r/>
            <w:r>
              <w:rPr>
                <w:rFonts w:ascii="Aptos" w:hAnsi="Aptos"/>
                <w:b w:val="0"/>
                <w:sz w:val="16"/>
              </w:rPr>
              <w:t>Accurate glass or mirror geometry</w:t>
            </w:r>
          </w:p>
        </w:tc>
        <w:tc>
          <w:tcPr>
            <w:tcW w:type="dxa" w:w="6048"/>
            <w:vAlign w:val="center"/>
          </w:tcPr>
          <w:p>
            <w:r/>
            <w:r>
              <w:rPr>
                <w:rFonts w:ascii="Aptos" w:hAnsi="Aptos"/>
                <w:b w:val="0"/>
                <w:sz w:val="16"/>
              </w:rPr>
              <w:t>Known/scanned mesh plus explicit optical transport.</w:t>
            </w:r>
          </w:p>
        </w:tc>
      </w:tr>
      <w:tr>
        <w:trPr>
          <w:cantSplit/>
        </w:trPr>
        <w:tc>
          <w:tcPr>
            <w:tcW w:type="dxa" w:w="3888"/>
            <w:vAlign w:val="center"/>
            <w:shd w:fill="F2F5F8"/>
          </w:tcPr>
          <w:p>
            <w:r/>
            <w:r>
              <w:rPr>
                <w:rFonts w:ascii="Aptos" w:hAnsi="Aptos"/>
                <w:b w:val="0"/>
                <w:sz w:val="16"/>
              </w:rPr>
              <w:t>Fine holes or topology</w:t>
            </w:r>
          </w:p>
        </w:tc>
        <w:tc>
          <w:tcPr>
            <w:tcW w:type="dxa" w:w="6048"/>
            <w:vAlign w:val="center"/>
            <w:shd w:fill="F2F5F8"/>
          </w:tcPr>
          <w:p>
            <w:r/>
            <w:r>
              <w:rPr>
                <w:rFonts w:ascii="Aptos" w:hAnsi="Aptos"/>
                <w:b w:val="0"/>
                <w:sz w:val="16"/>
              </w:rPr>
              <w:t>Mesh-first reconstruction; Gaussians for residual appearance.</w:t>
            </w:r>
          </w:p>
        </w:tc>
      </w:tr>
      <w:tr>
        <w:trPr>
          <w:cantSplit/>
        </w:trPr>
        <w:tc>
          <w:tcPr>
            <w:tcW w:type="dxa" w:w="3888"/>
            <w:vAlign w:val="center"/>
          </w:tcPr>
          <w:p>
            <w:r/>
            <w:r>
              <w:rPr>
                <w:rFonts w:ascii="Aptos" w:hAnsi="Aptos"/>
                <w:b w:val="0"/>
                <w:sz w:val="16"/>
              </w:rPr>
              <w:t>Dynamic rigging</w:t>
            </w:r>
          </w:p>
        </w:tc>
        <w:tc>
          <w:tcPr>
            <w:tcW w:type="dxa" w:w="6048"/>
            <w:vAlign w:val="center"/>
          </w:tcPr>
          <w:p>
            <w:r/>
            <w:r>
              <w:rPr>
                <w:rFonts w:ascii="Aptos" w:hAnsi="Aptos"/>
                <w:b w:val="0"/>
                <w:sz w:val="16"/>
              </w:rPr>
              <w:t>Skinned/deforming mesh with attached Gaussians.</w:t>
            </w:r>
          </w:p>
        </w:tc>
      </w:tr>
    </w:tbl>
    <w:p>
      <w:pPr>
        <w:spacing w:after="40"/>
      </w:pPr>
    </w:p>
    <w:p>
      <w:pPr>
        <w:pStyle w:val="Heading1"/>
      </w:pPr>
      <w:r>
        <w:t>6 Practical recipes</w:t>
      </w:r>
    </w:p>
    <w:p>
      <w:pPr>
        <w:pStyle w:val="Heading2"/>
      </w:pPr>
      <w:r>
        <w:t>Room with windows mirrors television and ordinary furniture</w:t>
      </w:r>
    </w:p>
    <w:p>
      <w:pPr>
        <w:pStyle w:val="ListBullet"/>
      </w:pPr>
      <w:r>
        <w:t>Model opaque room and furniture with standard 3DGS or surface-aligned GS.</w:t>
      </w:r>
    </w:p>
    <w:p>
      <w:pPr>
        <w:pStyle w:val="ListBullet"/>
      </w:pPr>
      <w:r>
        <w:t>Segment windows and mirrors. Use a reflective deferred-shading branch; add transmission only where the view through the window matters.</w:t>
      </w:r>
    </w:p>
    <w:p>
      <w:pPr>
        <w:pStyle w:val="ListBullet"/>
      </w:pPr>
      <w:r>
        <w:t>Capture an exterior/background plate or reconstruct both sides. For a TV, freeze the image or replace it with a tracked emissive plane.</w:t>
      </w:r>
    </w:p>
    <w:p>
      <w:pPr>
        <w:pStyle w:val="ListBullet"/>
      </w:pPr>
      <w:r>
        <w:t>If the target is only a narrow walkthrough, a high-capacity appearance field may be sufficient; label it as view-interpolative, not physically editable.</w:t>
      </w:r>
    </w:p>
    <w:p>
      <w:pPr>
        <w:pStyle w:val="Heading2"/>
      </w:pPr>
      <w:r>
        <w:t>Glass product on a turntable</w:t>
      </w:r>
    </w:p>
    <w:p>
      <w:pPr>
        <w:pStyle w:val="ListBullet"/>
      </w:pPr>
      <w:r>
        <w:t>Prefer static cameras and rotate neither object nor lighting unless poses and environment rotation are modeled. A turntable changes the object's relation to reflections.</w:t>
      </w:r>
    </w:p>
    <w:p>
      <w:pPr>
        <w:pStyle w:val="ListBullet"/>
      </w:pPr>
      <w:r>
        <w:t>Acquire background-only, object-present, silhouette, polarization-pair, and HDR lighting-reference passes.</w:t>
      </w:r>
    </w:p>
    <w:p>
      <w:pPr>
        <w:pStyle w:val="ListBullet"/>
      </w:pPr>
      <w:r>
        <w:t>Use a watertight mesh or TransparentGS-like transparent primitive branch; optimize normals and IOR before colored absorption and residuals.</w:t>
      </w:r>
    </w:p>
    <w:p>
      <w:pPr>
        <w:pStyle w:val="Heading2"/>
      </w:pPr>
      <w:r>
        <w:t>Moving performer in sequined clothing</w:t>
      </w:r>
    </w:p>
    <w:p>
      <w:pPr>
        <w:pStyle w:val="ListBullet"/>
      </w:pPr>
      <w:r>
        <w:t>Use a synchronized multicamera stage, short exposure, stable calibrated lighting, and high spatial resolution.</w:t>
      </w:r>
    </w:p>
    <w:p>
      <w:pPr>
        <w:pStyle w:val="ListBullet"/>
      </w:pPr>
      <w:r>
        <w:t>Fit body and cloth geometry first from diffuse or cross-polarized evidence. Attach oriented appearance primitives to the deforming surface.</w:t>
      </w:r>
    </w:p>
    <w:p>
      <w:pPr>
        <w:pStyle w:val="ListBullet"/>
      </w:pPr>
      <w:r>
        <w:t>Add a time-consistent BRDF/environment model, then a small residual radiance component. Validate at unseen camera angles and times.</w:t>
      </w:r>
    </w:p>
    <w:p>
      <w:pPr>
        <w:pStyle w:val="Heading1"/>
      </w:pPr>
      <w:r>
        <w:t>7 Evaluation and acceptance tests</w:t>
      </w:r>
    </w:p>
    <w:p>
      <w:pPr>
        <w:pStyle w:val="BodyText"/>
      </w:pPr>
      <w:r>
        <w:t>PSNR, SSIM, and LPIPS on nearby held-out frames are necessary but insufficient: a method can score well by storing a reflection as view-dependent texture or fake geometry. Evaluate the properties the deliverable claims.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997"/>
        <w:gridCol w:w="4997"/>
      </w:tblGrid>
      <w:tr>
        <w:trPr>
          <w:cantSplit/>
        </w:trPr>
        <w:tc>
          <w:tcPr>
            <w:tcW w:type="dxa" w:w="2952"/>
            <w:vAlign w:val="center"/>
            <w:shd w:fill="24364B"/>
          </w:tcPr>
          <w:p>
            <w:r/>
            <w:r>
              <w:rPr>
                <w:rFonts w:ascii="Aptos" w:hAnsi="Aptos"/>
                <w:b/>
                <w:color w:val="FFFFFF"/>
                <w:sz w:val="17"/>
              </w:rPr>
              <w:t>Claim</w:t>
            </w:r>
          </w:p>
        </w:tc>
        <w:tc>
          <w:tcPr>
            <w:tcW w:type="dxa" w:w="6984"/>
            <w:vAlign w:val="center"/>
            <w:shd w:fill="24364B"/>
          </w:tcPr>
          <w:p>
            <w:r/>
            <w:r>
              <w:rPr>
                <w:rFonts w:ascii="Aptos" w:hAnsi="Aptos"/>
                <w:b/>
                <w:color w:val="FFFFFF"/>
                <w:sz w:val="17"/>
              </w:rPr>
              <w:t>Acceptance test</w:t>
            </w:r>
          </w:p>
        </w:tc>
      </w:tr>
      <w:tr>
        <w:trPr>
          <w:cantSplit/>
        </w:trPr>
        <w:tc>
          <w:tcPr>
            <w:tcW w:type="dxa" w:w="2952"/>
            <w:vAlign w:val="center"/>
          </w:tcPr>
          <w:p>
            <w:r/>
            <w:r>
              <w:rPr>
                <w:rFonts w:ascii="Aptos" w:hAnsi="Aptos"/>
                <w:b w:val="0"/>
                <w:sz w:val="16"/>
              </w:rPr>
              <w:t>Novel-view fidelity</w:t>
            </w:r>
          </w:p>
        </w:tc>
        <w:tc>
          <w:tcPr>
            <w:tcW w:type="dxa" w:w="6984"/>
            <w:vAlign w:val="center"/>
          </w:tcPr>
          <w:p>
            <w:r/>
            <w:r>
              <w:rPr>
                <w:rFonts w:ascii="Aptos" w:hAnsi="Aptos"/>
                <w:b w:val="0"/>
                <w:sz w:val="16"/>
              </w:rPr>
              <w:t>Held-out views with substantially wider baselines and camera paths crossing specular events.</w:t>
            </w:r>
          </w:p>
        </w:tc>
      </w:tr>
      <w:tr>
        <w:trPr>
          <w:cantSplit/>
        </w:trPr>
        <w:tc>
          <w:tcPr>
            <w:tcW w:type="dxa" w:w="2952"/>
            <w:vAlign w:val="center"/>
            <w:shd w:fill="F2F5F8"/>
          </w:tcPr>
          <w:p>
            <w:r/>
            <w:r>
              <w:rPr>
                <w:rFonts w:ascii="Aptos" w:hAnsi="Aptos"/>
                <w:b w:val="0"/>
                <w:sz w:val="16"/>
              </w:rPr>
              <w:t>Geometry</w:t>
            </w:r>
          </w:p>
        </w:tc>
        <w:tc>
          <w:tcPr>
            <w:tcW w:type="dxa" w:w="6984"/>
            <w:vAlign w:val="center"/>
            <w:shd w:fill="F2F5F8"/>
          </w:tcPr>
          <w:p>
            <w:r/>
            <w:r>
              <w:rPr>
                <w:rFonts w:ascii="Aptos" w:hAnsi="Aptos"/>
                <w:b w:val="0"/>
                <w:sz w:val="16"/>
              </w:rPr>
              <w:t>Chamfer or depth error against scan; normal error; silhouette and thin-structure completeness.</w:t>
            </w:r>
          </w:p>
        </w:tc>
      </w:tr>
      <w:tr>
        <w:trPr>
          <w:cantSplit/>
        </w:trPr>
        <w:tc>
          <w:tcPr>
            <w:tcW w:type="dxa" w:w="2952"/>
            <w:vAlign w:val="center"/>
          </w:tcPr>
          <w:p>
            <w:r/>
            <w:r>
              <w:rPr>
                <w:rFonts w:ascii="Aptos" w:hAnsi="Aptos"/>
                <w:b w:val="0"/>
                <w:sz w:val="16"/>
              </w:rPr>
              <w:t>Reflection correctness</w:t>
            </w:r>
          </w:p>
        </w:tc>
        <w:tc>
          <w:tcPr>
            <w:tcW w:type="dxa" w:w="6984"/>
            <w:vAlign w:val="center"/>
          </w:tcPr>
          <w:p>
            <w:r/>
            <w:r>
              <w:rPr>
                <w:rFonts w:ascii="Aptos" w:hAnsi="Aptos"/>
                <w:b w:val="0"/>
                <w:sz w:val="16"/>
              </w:rPr>
              <w:t>Move camera and reflector independently; inspect reflected parallax, occlusion, and multi-bounce behavior.</w:t>
            </w:r>
          </w:p>
        </w:tc>
      </w:tr>
      <w:tr>
        <w:trPr>
          <w:cantSplit/>
        </w:trPr>
        <w:tc>
          <w:tcPr>
            <w:tcW w:type="dxa" w:w="2952"/>
            <w:vAlign w:val="center"/>
            <w:shd w:fill="F2F5F8"/>
          </w:tcPr>
          <w:p>
            <w:r/>
            <w:r>
              <w:rPr>
                <w:rFonts w:ascii="Aptos" w:hAnsi="Aptos"/>
                <w:b w:val="0"/>
                <w:sz w:val="16"/>
              </w:rPr>
              <w:t>Refraction correctness</w:t>
            </w:r>
          </w:p>
        </w:tc>
        <w:tc>
          <w:tcPr>
            <w:tcW w:type="dxa" w:w="6984"/>
            <w:vAlign w:val="center"/>
            <w:shd w:fill="F2F5F8"/>
          </w:tcPr>
          <w:p>
            <w:r/>
            <w:r>
              <w:rPr>
                <w:rFonts w:ascii="Aptos" w:hAnsi="Aptos"/>
                <w:b w:val="0"/>
                <w:sz w:val="16"/>
              </w:rPr>
              <w:t>Known checker/background behind object; measure displaced features over view and depth.</w:t>
            </w:r>
          </w:p>
        </w:tc>
      </w:tr>
      <w:tr>
        <w:trPr>
          <w:cantSplit/>
        </w:trPr>
        <w:tc>
          <w:tcPr>
            <w:tcW w:type="dxa" w:w="2952"/>
            <w:vAlign w:val="center"/>
          </w:tcPr>
          <w:p>
            <w:r/>
            <w:r>
              <w:rPr>
                <w:rFonts w:ascii="Aptos" w:hAnsi="Aptos"/>
                <w:b w:val="0"/>
                <w:sz w:val="16"/>
              </w:rPr>
              <w:t>Material editability</w:t>
            </w:r>
          </w:p>
        </w:tc>
        <w:tc>
          <w:tcPr>
            <w:tcW w:type="dxa" w:w="6984"/>
            <w:vAlign w:val="center"/>
          </w:tcPr>
          <w:p>
            <w:r/>
            <w:r>
              <w:rPr>
                <w:rFonts w:ascii="Aptos" w:hAnsi="Aptos"/>
                <w:b w:val="0"/>
                <w:sz w:val="16"/>
              </w:rPr>
              <w:t>Change roughness, IOR, tint, and environment; geometry and base color should remain stable.</w:t>
            </w:r>
          </w:p>
        </w:tc>
      </w:tr>
      <w:tr>
        <w:trPr>
          <w:cantSplit/>
        </w:trPr>
        <w:tc>
          <w:tcPr>
            <w:tcW w:type="dxa" w:w="2952"/>
            <w:vAlign w:val="center"/>
            <w:shd w:fill="F2F5F8"/>
          </w:tcPr>
          <w:p>
            <w:r/>
            <w:r>
              <w:rPr>
                <w:rFonts w:ascii="Aptos" w:hAnsi="Aptos"/>
                <w:b w:val="0"/>
                <w:sz w:val="16"/>
              </w:rPr>
              <w:t>Temporal stability</w:t>
            </w:r>
          </w:p>
        </w:tc>
        <w:tc>
          <w:tcPr>
            <w:tcW w:type="dxa" w:w="6984"/>
            <w:vAlign w:val="center"/>
            <w:shd w:fill="F2F5F8"/>
          </w:tcPr>
          <w:p>
            <w:r/>
            <w:r>
              <w:rPr>
                <w:rFonts w:ascii="Aptos" w:hAnsi="Aptos"/>
                <w:b w:val="0"/>
                <w:sz w:val="16"/>
              </w:rPr>
              <w:t>Flicker metric, track consistency, normal/material variance in canonical coordinates, unseen-time interpolation.</w:t>
            </w:r>
          </w:p>
        </w:tc>
      </w:tr>
      <w:tr>
        <w:trPr>
          <w:cantSplit/>
        </w:trPr>
        <w:tc>
          <w:tcPr>
            <w:tcW w:type="dxa" w:w="2952"/>
            <w:vAlign w:val="center"/>
          </w:tcPr>
          <w:p>
            <w:r/>
            <w:r>
              <w:rPr>
                <w:rFonts w:ascii="Aptos" w:hAnsi="Aptos"/>
                <w:b w:val="0"/>
                <w:sz w:val="16"/>
              </w:rPr>
              <w:t>Compositing</w:t>
            </w:r>
          </w:p>
        </w:tc>
        <w:tc>
          <w:tcPr>
            <w:tcW w:type="dxa" w:w="6984"/>
            <w:vAlign w:val="center"/>
          </w:tcPr>
          <w:p>
            <w:r/>
            <w:r>
              <w:rPr>
                <w:rFonts w:ascii="Aptos" w:hAnsi="Aptos"/>
                <w:b w:val="0"/>
                <w:sz w:val="16"/>
              </w:rPr>
              <w:t>Render alpha, depth, normal, diffuse, specular, transmission, and emission buffers independently.</w:t>
            </w:r>
          </w:p>
        </w:tc>
      </w:tr>
    </w:tbl>
    <w:p>
      <w:pPr>
        <w:spacing w:after="40"/>
      </w:pPr>
    </w:p>
    <w:p>
      <w:pPr>
        <w:pStyle w:val="Heading1"/>
      </w:pPr>
      <w:r>
        <w:t>8 Research gaps and forward view</w:t>
      </w:r>
    </w:p>
    <w:p>
      <w:pPr>
        <w:pStyle w:val="BodyText"/>
      </w:pPr>
      <w:r>
        <w:t>The strongest static systems increasingly combine splatting for visibility and speed with deferred or ray-traced transport for reflective and transparent materials. RT-GS separates reflection and transmittance primitives; RT-Splatting separates occupancy from optical opacity; recent ray-traced Gaussian work targets editable multi-bounce reflections. These are promising but newer than the established 3DGS baseline, with less mature benchmarks and tooling.</w:t>
      </w:r>
      <w:r>
        <w:rPr>
          <w:sz w:val="14"/>
          <w:vertAlign w:val="superscript"/>
        </w:rPr>
        <w:t xml:space="preserve"> 14,15,16</w:t>
      </w:r>
    </w:p>
    <w:p>
      <w:pPr>
        <w:pStyle w:val="BodyText"/>
      </w:pPr>
      <w:r>
        <w:t>The largest gap is a unified dynamic method that robustly reconstructs deforming clear objects, thin transparent layers, changing displays, and glittering microgeometry from uncontrolled real video while preserving editable geometry and materials. Until that exists, hybrid systems are the defensible engineering choice: explicit surfaces and material models for phenomena governed by geometry, Gaussians for fast residual appearance, and separate temporal models for motion, illumination, and emission.</w:t>
      </w:r>
    </w:p>
    <w:p>
      <w:pPr>
        <w:pStyle w:val="Heading1"/>
      </w:pPr>
      <w:r>
        <w:t>9 Recommended default architecture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997"/>
        <w:gridCol w:w="4997"/>
      </w:tblGrid>
      <w:tr>
        <w:trPr>
          <w:cantSplit/>
        </w:trPr>
        <w:tc>
          <w:tcPr>
            <w:tcW w:type="dxa" w:w="3096"/>
            <w:vAlign w:val="center"/>
            <w:shd w:fill="24364B"/>
          </w:tcPr>
          <w:p>
            <w:r/>
            <w:r>
              <w:rPr>
                <w:rFonts w:ascii="Aptos" w:hAnsi="Aptos"/>
                <w:b/>
                <w:color w:val="FFFFFF"/>
                <w:sz w:val="17"/>
              </w:rPr>
              <w:t>Component</w:t>
            </w:r>
          </w:p>
        </w:tc>
        <w:tc>
          <w:tcPr>
            <w:tcW w:type="dxa" w:w="6840"/>
            <w:vAlign w:val="center"/>
            <w:shd w:fill="24364B"/>
          </w:tcPr>
          <w:p>
            <w:r/>
            <w:r>
              <w:rPr>
                <w:rFonts w:ascii="Aptos" w:hAnsi="Aptos"/>
                <w:b/>
                <w:color w:val="FFFFFF"/>
                <w:sz w:val="17"/>
              </w:rPr>
              <w:t>Default choice</w:t>
            </w:r>
          </w:p>
        </w:tc>
      </w:tr>
      <w:tr>
        <w:trPr>
          <w:cantSplit/>
        </w:trPr>
        <w:tc>
          <w:tcPr>
            <w:tcW w:type="dxa" w:w="3096"/>
            <w:vAlign w:val="center"/>
          </w:tcPr>
          <w:p>
            <w:r/>
            <w:r>
              <w:rPr>
                <w:rFonts w:ascii="Aptos" w:hAnsi="Aptos"/>
                <w:b w:val="0"/>
                <w:sz w:val="16"/>
              </w:rPr>
              <w:t>Static opaque background</w:t>
            </w:r>
          </w:p>
        </w:tc>
        <w:tc>
          <w:tcPr>
            <w:tcW w:type="dxa" w:w="6840"/>
            <w:vAlign w:val="center"/>
          </w:tcPr>
          <w:p>
            <w:r/>
            <w:r>
              <w:rPr>
                <w:rFonts w:ascii="Aptos" w:hAnsi="Aptos"/>
                <w:b w:val="0"/>
                <w:sz w:val="16"/>
              </w:rPr>
              <w:t>Surface-aligned 3D or 2D Gaussians.</w:t>
            </w:r>
          </w:p>
        </w:tc>
      </w:tr>
      <w:tr>
        <w:trPr>
          <w:cantSplit/>
        </w:trPr>
        <w:tc>
          <w:tcPr>
            <w:tcW w:type="dxa" w:w="3096"/>
            <w:vAlign w:val="center"/>
            <w:shd w:fill="F2F5F8"/>
          </w:tcPr>
          <w:p>
            <w:r/>
            <w:r>
              <w:rPr>
                <w:rFonts w:ascii="Aptos" w:hAnsi="Aptos"/>
                <w:b w:val="0"/>
                <w:sz w:val="16"/>
              </w:rPr>
              <w:t>Dynamic opaque foreground</w:t>
            </w:r>
          </w:p>
        </w:tc>
        <w:tc>
          <w:tcPr>
            <w:tcW w:type="dxa" w:w="6840"/>
            <w:vAlign w:val="center"/>
            <w:shd w:fill="F2F5F8"/>
          </w:tcPr>
          <w:p>
            <w:r/>
            <w:r>
              <w:rPr>
                <w:rFonts w:ascii="Aptos" w:hAnsi="Aptos"/>
                <w:b w:val="0"/>
                <w:sz w:val="16"/>
              </w:rPr>
              <w:t>Canonical Gaussians plus deformation and temporal regularization.</w:t>
            </w:r>
          </w:p>
        </w:tc>
      </w:tr>
      <w:tr>
        <w:trPr>
          <w:cantSplit/>
        </w:trPr>
        <w:tc>
          <w:tcPr>
            <w:tcW w:type="dxa" w:w="3096"/>
            <w:vAlign w:val="center"/>
          </w:tcPr>
          <w:p>
            <w:r/>
            <w:r>
              <w:rPr>
                <w:rFonts w:ascii="Aptos" w:hAnsi="Aptos"/>
                <w:b w:val="0"/>
                <w:sz w:val="16"/>
              </w:rPr>
              <w:t>Reflective surface</w:t>
            </w:r>
          </w:p>
        </w:tc>
        <w:tc>
          <w:tcPr>
            <w:tcW w:type="dxa" w:w="6840"/>
            <w:vAlign w:val="center"/>
          </w:tcPr>
          <w:p>
            <w:r/>
            <w:r>
              <w:rPr>
                <w:rFonts w:ascii="Aptos" w:hAnsi="Aptos"/>
                <w:b w:val="0"/>
                <w:sz w:val="16"/>
              </w:rPr>
              <w:t>Mesh/surfel normals plus microfacet BRDF and deferred or ray-traced reflection.</w:t>
            </w:r>
          </w:p>
        </w:tc>
      </w:tr>
      <w:tr>
        <w:trPr>
          <w:cantSplit/>
        </w:trPr>
        <w:tc>
          <w:tcPr>
            <w:tcW w:type="dxa" w:w="3096"/>
            <w:vAlign w:val="center"/>
            <w:shd w:fill="F2F5F8"/>
          </w:tcPr>
          <w:p>
            <w:r/>
            <w:r>
              <w:rPr>
                <w:rFonts w:ascii="Aptos" w:hAnsi="Aptos"/>
                <w:b w:val="0"/>
                <w:sz w:val="16"/>
              </w:rPr>
              <w:t>Clear solid</w:t>
            </w:r>
          </w:p>
        </w:tc>
        <w:tc>
          <w:tcPr>
            <w:tcW w:type="dxa" w:w="6840"/>
            <w:vAlign w:val="center"/>
            <w:shd w:fill="F2F5F8"/>
          </w:tcPr>
          <w:p>
            <w:r/>
            <w:r>
              <w:rPr>
                <w:rFonts w:ascii="Aptos" w:hAnsi="Aptos"/>
                <w:b w:val="0"/>
                <w:sz w:val="16"/>
              </w:rPr>
              <w:t>Watertight interface mesh or transparent Gaussians, IOR, Fresnel, absorption, secondary rays.</w:t>
            </w:r>
          </w:p>
        </w:tc>
      </w:tr>
      <w:tr>
        <w:trPr>
          <w:cantSplit/>
        </w:trPr>
        <w:tc>
          <w:tcPr>
            <w:tcW w:type="dxa" w:w="3096"/>
            <w:vAlign w:val="center"/>
          </w:tcPr>
          <w:p>
            <w:r/>
            <w:r>
              <w:rPr>
                <w:rFonts w:ascii="Aptos" w:hAnsi="Aptos"/>
                <w:b w:val="0"/>
                <w:sz w:val="16"/>
              </w:rPr>
              <w:t>Screen</w:t>
            </w:r>
          </w:p>
        </w:tc>
        <w:tc>
          <w:tcPr>
            <w:tcW w:type="dxa" w:w="6840"/>
            <w:vAlign w:val="center"/>
          </w:tcPr>
          <w:p>
            <w:r/>
            <w:r>
              <w:rPr>
                <w:rFonts w:ascii="Aptos" w:hAnsi="Aptos"/>
                <w:b w:val="0"/>
                <w:sz w:val="16"/>
              </w:rPr>
              <w:t>Tracked emissive plane with time-indexed texture; separate cover-glass reflection.</w:t>
            </w:r>
          </w:p>
        </w:tc>
      </w:tr>
      <w:tr>
        <w:trPr>
          <w:cantSplit/>
        </w:trPr>
        <w:tc>
          <w:tcPr>
            <w:tcW w:type="dxa" w:w="3096"/>
            <w:vAlign w:val="center"/>
            <w:shd w:fill="F2F5F8"/>
          </w:tcPr>
          <w:p>
            <w:r/>
            <w:r>
              <w:rPr>
                <w:rFonts w:ascii="Aptos" w:hAnsi="Aptos"/>
                <w:b w:val="0"/>
                <w:sz w:val="16"/>
              </w:rPr>
              <w:t>Sequins or glitter</w:t>
            </w:r>
          </w:p>
        </w:tc>
        <w:tc>
          <w:tcPr>
            <w:tcW w:type="dxa" w:w="6840"/>
            <w:vAlign w:val="center"/>
            <w:shd w:fill="F2F5F8"/>
          </w:tcPr>
          <w:p>
            <w:r/>
            <w:r>
              <w:rPr>
                <w:rFonts w:ascii="Aptos" w:hAnsi="Aptos"/>
                <w:b w:val="0"/>
                <w:sz w:val="16"/>
              </w:rPr>
              <w:t>Deforming substrate plus attached oriented primitives and high-bandwidth residual lobe.</w:t>
            </w:r>
          </w:p>
        </w:tc>
      </w:tr>
      <w:tr>
        <w:trPr>
          <w:cantSplit/>
        </w:trPr>
        <w:tc>
          <w:tcPr>
            <w:tcW w:type="dxa" w:w="3096"/>
            <w:vAlign w:val="center"/>
          </w:tcPr>
          <w:p>
            <w:r/>
            <w:r>
              <w:rPr>
                <w:rFonts w:ascii="Aptos" w:hAnsi="Aptos"/>
                <w:b w:val="0"/>
                <w:sz w:val="16"/>
              </w:rPr>
              <w:t>Renderer</w:t>
            </w:r>
          </w:p>
        </w:tc>
        <w:tc>
          <w:tcPr>
            <w:tcW w:type="dxa" w:w="6840"/>
            <w:vAlign w:val="center"/>
          </w:tcPr>
          <w:p>
            <w:r/>
            <w:r>
              <w:rPr>
                <w:rFonts w:ascii="Aptos" w:hAnsi="Aptos"/>
                <w:b w:val="0"/>
                <w:sz w:val="16"/>
              </w:rPr>
              <w:t>Primary splatting plus selective secondary-ray pass and compositable buffers.</w:t>
            </w:r>
          </w:p>
        </w:tc>
      </w:tr>
    </w:tbl>
    <w:p>
      <w:pPr>
        <w:spacing w:after="40"/>
      </w:pPr>
    </w:p>
    <w:p>
      <w:pPr>
        <w:pStyle w:val="BodyText"/>
      </w:pPr>
      <w:r>
        <w:t>This architecture is more complex than a single radiance field, but every added branch corresponds to a distinct cause of image variation. That factorization is what makes the result stable outside the training path and useful for editing, relighting, animation, and compositing.</w:t>
      </w:r>
    </w:p>
    <w:p>
      <w:pPr>
        <w:pStyle w:val="Heading1"/>
      </w:pPr>
      <w:r>
        <w:t>Sources</w:t>
      </w:r>
    </w:p>
    <w:p>
      <w:pPr>
        <w:pStyle w:val="BodyText"/>
        <w:ind w:left="259" w:hanging="259"/>
      </w:pPr>
      <w:r>
        <w:rPr>
          <w:b/>
        </w:rPr>
        <w:t xml:space="preserve">1. Kerbl et al.. </w:t>
      </w:r>
      <w:r>
        <w:t xml:space="preserve">“3D Gaussian Splatting for Real-Time Radiance Field Rendering.” ACM TOG 42(4), 2023. </w:t>
      </w:r>
      <w:r>
        <w:t>https://repo-sam.inria.fr/fungraph/3d-gaussian-splatting/</w:t>
      </w:r>
    </w:p>
    <w:p>
      <w:pPr>
        <w:pStyle w:val="BodyText"/>
        <w:ind w:left="259" w:hanging="259"/>
      </w:pPr>
      <w:r>
        <w:rPr>
          <w:b/>
        </w:rPr>
        <w:t xml:space="preserve">2. Jiang et al.. </w:t>
      </w:r>
      <w:r>
        <w:t xml:space="preserve">“GaussianShader: 3D Gaussian Splatting with Shading Functions for Reflective Surfaces.” CVPR 2024. </w:t>
      </w:r>
      <w:r>
        <w:t>https://asparagus15.github.io/GaussianShader.github.io/</w:t>
      </w:r>
    </w:p>
    <w:p>
      <w:pPr>
        <w:pStyle w:val="BodyText"/>
        <w:ind w:left="259" w:hanging="259"/>
      </w:pPr>
      <w:r>
        <w:rPr>
          <w:b/>
        </w:rPr>
        <w:t xml:space="preserve">3. Ye et al.. </w:t>
      </w:r>
      <w:r>
        <w:t xml:space="preserve">“3D Gaussian Splatting with Deferred Reflection.” ACM SIGGRAPH 2024. </w:t>
      </w:r>
      <w:r>
        <w:t>https://gapszju.github.io/3DGS-DR/</w:t>
      </w:r>
    </w:p>
    <w:p>
      <w:pPr>
        <w:pStyle w:val="BodyText"/>
        <w:ind w:left="259" w:hanging="259"/>
      </w:pPr>
      <w:r>
        <w:rPr>
          <w:b/>
        </w:rPr>
        <w:t xml:space="preserve">4. Yao et al.. </w:t>
      </w:r>
      <w:r>
        <w:t xml:space="preserve">“Reflective Gaussian Splatting.” ICLR 2025. </w:t>
      </w:r>
      <w:r>
        <w:t>https://proceedings.iclr.cc/paper_files/paper/2025/file/abf3682c9cf9245a0294a4bebe4544ff-Paper-Conference.pdf</w:t>
      </w:r>
    </w:p>
    <w:p>
      <w:pPr>
        <w:pStyle w:val="BodyText"/>
        <w:ind w:left="259" w:hanging="259"/>
      </w:pPr>
      <w:r>
        <w:rPr>
          <w:b/>
        </w:rPr>
        <w:t xml:space="preserve">5. Lai et al.. </w:t>
      </w:r>
      <w:r>
        <w:t xml:space="preserve">“GlossyGS: Inverse Rendering of Glossy Objects with 3D Gaussian Splatting.” 2024. </w:t>
      </w:r>
      <w:r>
        <w:t>https://letianhuang.github.io/glossygs/</w:t>
      </w:r>
    </w:p>
    <w:p>
      <w:pPr>
        <w:pStyle w:val="BodyText"/>
        <w:ind w:left="259" w:hanging="259"/>
      </w:pPr>
      <w:r>
        <w:rPr>
          <w:b/>
        </w:rPr>
        <w:t xml:space="preserve">6. Huang et al.. </w:t>
      </w:r>
      <w:r>
        <w:t xml:space="preserve">“TransparentGS: Fast Inverse Rendering of Transparent Objects with Gaussians.” ACM TOG 44(4), 2025. </w:t>
      </w:r>
      <w:r>
        <w:t>https://letianhuang.github.io/transparentgs/</w:t>
      </w:r>
    </w:p>
    <w:p>
      <w:pPr>
        <w:pStyle w:val="BodyText"/>
        <w:ind w:left="259" w:hanging="259"/>
      </w:pPr>
      <w:r>
        <w:rPr>
          <w:b/>
        </w:rPr>
        <w:t xml:space="preserve">7. Wu et al.. </w:t>
      </w:r>
      <w:r>
        <w:t xml:space="preserve">“3DGUT: Enabling Distorted Cameras and Secondary Rays in Gaussian Splatting.” CVPR 2025. </w:t>
      </w:r>
      <w:r>
        <w:t>https://arxiv.org/abs/2412.12507</w:t>
      </w:r>
    </w:p>
    <w:p>
      <w:pPr>
        <w:pStyle w:val="BodyText"/>
        <w:ind w:left="259" w:hanging="259"/>
      </w:pPr>
      <w:r>
        <w:rPr>
          <w:b/>
        </w:rPr>
        <w:t xml:space="preserve">8. Fan et al.. </w:t>
      </w:r>
      <w:r>
        <w:t xml:space="preserve">“SpectroMotion: Dynamic 3D Reconstruction of Specular Scenes.” 2024 preprint. </w:t>
      </w:r>
      <w:r>
        <w:t>https://arxiv.org/abs/2410.17249</w:t>
      </w:r>
    </w:p>
    <w:p>
      <w:pPr>
        <w:pStyle w:val="BodyText"/>
        <w:ind w:left="259" w:hanging="259"/>
      </w:pPr>
      <w:r>
        <w:rPr>
          <w:b/>
        </w:rPr>
        <w:t xml:space="preserve">9. Yang et al.. </w:t>
      </w:r>
      <w:r>
        <w:t xml:space="preserve">“Real-time Photorealistic Dynamic Scene Representation and Rendering with 4D Gaussian Splatting.” ICLR 2024. </w:t>
      </w:r>
      <w:r>
        <w:t>https://arxiv.org/abs/2310.10642</w:t>
      </w:r>
    </w:p>
    <w:p>
      <w:pPr>
        <w:pStyle w:val="BodyText"/>
        <w:ind w:left="259" w:hanging="259"/>
      </w:pPr>
      <w:r>
        <w:rPr>
          <w:b/>
        </w:rPr>
        <w:t xml:space="preserve">10. Wu et al.. </w:t>
      </w:r>
      <w:r>
        <w:t xml:space="preserve">“4D Gaussian Splatting for Real-Time Dynamic Scene Rendering.” CVPR 2024. </w:t>
      </w:r>
      <w:r>
        <w:t>https://arxiv.org/abs/2310.08528</w:t>
      </w:r>
    </w:p>
    <w:p>
      <w:pPr>
        <w:pStyle w:val="BodyText"/>
        <w:ind w:left="259" w:hanging="259"/>
      </w:pPr>
      <w:r>
        <w:rPr>
          <w:b/>
        </w:rPr>
        <w:t xml:space="preserve">11. Lin et al.. </w:t>
      </w:r>
      <w:r>
        <w:t xml:space="preserve">“Gaussian-Flow: 4D Reconstruction with Dynamic 3D Gaussian Particle.” CVPR 2024. </w:t>
      </w:r>
      <w:r>
        <w:t>https://openaccess.thecvf.com/content/CVPR2024/html/Lin_Gaussian-Flow_4D_Reconstruction_with_Dynamic_3D_Gaussian_Particle_CVPR_2024_paper.html</w:t>
      </w:r>
    </w:p>
    <w:p>
      <w:pPr>
        <w:pStyle w:val="BodyText"/>
        <w:ind w:left="259" w:hanging="259"/>
      </w:pPr>
      <w:r>
        <w:rPr>
          <w:b/>
        </w:rPr>
        <w:t xml:space="preserve">12. Guédon and Lepetit. </w:t>
      </w:r>
      <w:r>
        <w:t xml:space="preserve">“SuGaR: Surface-Aligned Gaussian Splatting for Efficient 3D Mesh Reconstruction and High-Quality Mesh Rendering.” CVPR 2024. </w:t>
      </w:r>
      <w:r>
        <w:t>https://imagine.enpc.fr/~guedona/sugar/</w:t>
      </w:r>
    </w:p>
    <w:p>
      <w:pPr>
        <w:pStyle w:val="BodyText"/>
        <w:ind w:left="259" w:hanging="259"/>
      </w:pPr>
      <w:r>
        <w:rPr>
          <w:b/>
        </w:rPr>
        <w:t xml:space="preserve">13. Wolf et al.. </w:t>
      </w:r>
      <w:r>
        <w:t xml:space="preserve">“GS2Mesh: Surface Reconstruction from Gaussian Splatting via Novel Stereo Views.” ECCV 2024. </w:t>
      </w:r>
      <w:r>
        <w:t>https://gs2mesh.github.io/</w:t>
      </w:r>
    </w:p>
    <w:p>
      <w:pPr>
        <w:pStyle w:val="BodyText"/>
        <w:ind w:left="259" w:hanging="259"/>
      </w:pPr>
      <w:r>
        <w:rPr>
          <w:b/>
        </w:rPr>
        <w:t xml:space="preserve">14. Zeng et al.. </w:t>
      </w:r>
      <w:r>
        <w:t xml:space="preserve">“RT-GS: Gaussian Splatting with Reflection and Transmittance Primitives.” 2026 preprint. </w:t>
      </w:r>
      <w:r>
        <w:t>https://arxiv.org/abs/2604.00509</w:t>
      </w:r>
    </w:p>
    <w:p>
      <w:pPr>
        <w:pStyle w:val="BodyText"/>
        <w:ind w:left="259" w:hanging="259"/>
      </w:pPr>
      <w:r>
        <w:rPr>
          <w:b/>
        </w:rPr>
        <w:t xml:space="preserve">15. Shi et al.. </w:t>
      </w:r>
      <w:r>
        <w:t xml:space="preserve">“RT-Splatting: Joint Reflection-Transmission Modeling with Gaussian Splatting.” 2026 preprint. </w:t>
      </w:r>
      <w:r>
        <w:t>https://arxiv.org/abs/2605.18263</w:t>
      </w:r>
    </w:p>
    <w:p>
      <w:pPr>
        <w:pStyle w:val="BodyText"/>
        <w:ind w:left="259" w:hanging="259"/>
      </w:pPr>
      <w:r>
        <w:rPr>
          <w:b/>
        </w:rPr>
        <w:t xml:space="preserve">16. Poirier-Ginter et al.. </w:t>
      </w:r>
      <w:r>
        <w:t xml:space="preserve">“Editable Physically-based Reflections in Raytraced Gaussian Radiance Fields.” 2026 preprint. </w:t>
      </w:r>
      <w:r>
        <w:t>https://arxiv.org/abs/2606.30861</w:t>
      </w:r>
    </w:p>
    <w:sectPr w:rsidR="00FC693F" w:rsidRPr="0006063C" w:rsidSect="00034616">
      <w:footerReference w:type="default" r:id="rId9"/>
      <w:pgSz w:w="12240" w:h="15840"/>
      <w:pgMar w:top="1037" w:right="1123" w:bottom="1037"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E6E6E"/>
        <w:sz w:val="16"/>
      </w:rPr>
      <w:fldSimple w:instr="PAGE"/>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ascii="Aptos Display" w:hAnsi="Aptos Display"/>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ptos Display" w:hAnsi="Aptos Display"/>
      <w:b/>
      <w:bCs/>
      <w:color w:val="000000"/>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000000"/>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Aptos Display" w:hAnsi="Aptos Display"/>
      <w:color w:val="000000"/>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line="259" w:lineRule="auto"/>
    </w:pPr>
    <w:rPr>
      <w:rFonts w:ascii="Aptos" w:hAnsi="Aptos"/>
      <w:sz w:val="21"/>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Handling Challenging Materials in 3DGS and 4DGS</dc:title>
  <dc:subject>Method selection and implementation guide</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