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700"/>
        <w:jc w:val="center"/>
      </w:pPr>
      <w:r>
        <w:rPr>
          <w:b/>
          <w:i w:val="0"/>
          <w:color w:val="0000FF"/>
        </w:rPr>
        <w:t>COLÉGIO PEDRO II</w:t>
      </w:r>
    </w:p>
    <w:p>
      <w:pPr>
        <w:spacing w:before="0" w:after="1600"/>
        <w:jc w:val="center"/>
      </w:pPr>
      <w:r>
        <w:rPr>
          <w:b w:val="0"/>
          <w:i w:val="0"/>
        </w:rPr>
        <w:t xml:space="preserve">(Processo Administrativo nº </w:t>
      </w:r>
      <w:r>
        <w:rPr>
          <w:b w:val="0"/>
          <w:i w:val="0"/>
          <w:color w:val="0000FF"/>
        </w:rPr>
        <w:t>[preencher NUP]</w:t>
      </w:r>
      <w:r>
        <w:rPr>
          <w:b w:val="0"/>
          <w:i w:val="0"/>
        </w:rPr>
        <w:t>)</w:t>
      </w:r>
    </w:p>
    <w:p>
      <w:pPr>
        <w:spacing w:before="1200" w:after="700"/>
        <w:jc w:val="center"/>
      </w:pPr>
      <w:r>
        <w:rPr>
          <w:b/>
          <w:i w:val="0"/>
        </w:rPr>
        <w:t>TERMO DE REFERÊNCIA</w:t>
      </w:r>
    </w:p>
    <w:p>
      <w:pPr>
        <w:spacing w:before="0" w:after="2400"/>
        <w:jc w:val="center"/>
      </w:pPr>
      <w:r>
        <w:rPr>
          <w:b/>
          <w:i w:val="0"/>
          <w:color w:val="0000FF"/>
        </w:rPr>
        <w:t>FORMULÁRIO DE ENQUADRAMENTO — INEXIGIBILIDADE DE LICITAÇÃO</w:t>
      </w:r>
    </w:p>
    <w:p>
      <w:pPr>
        <w:spacing w:before="0" w:after="2200"/>
      </w:pPr>
      <w:r>
        <w:rPr>
          <w:b w:val="0"/>
          <w:i/>
          <w:color w:val="808080"/>
        </w:rPr>
        <w:t>JUSTIFICATIVA DE ALTERAÇÃO: Documento interno inspirado no Formulário de Enquadramento mencionado como documento 28 no ato autorizativo da UFRRJ. O formulário original não consta entre os arquivos publicados no PNCP.</w:t>
      </w:r>
    </w:p>
    <w:p>
      <w:pPr>
        <w:pStyle w:val="Nivel01"/>
        <w:spacing w:before="3400" w:after="1600"/>
      </w:pPr>
      <w:r>
        <w:rPr>
          <w:b/>
          <w:i w:val="0"/>
        </w:rPr>
        <w:t>IDENTIFICAÇÃO DA CONTRATAÇÃO</w:t>
      </w:r>
    </w:p>
    <w:p>
      <w:pPr>
        <w:pStyle w:val="Nvel02"/>
        <w:spacing w:before="0" w:after="1600"/>
      </w:pPr>
      <w:r>
        <w:rPr>
          <w:b w:val="0"/>
          <w:i w:val="0"/>
          <w:color w:val="0000FF"/>
        </w:rPr>
        <w:t>Processo administrativo: [preencher NUP].</w:t>
      </w:r>
    </w:p>
    <w:p>
      <w:pPr>
        <w:pStyle w:val="Nvel02"/>
        <w:spacing w:before="0" w:after="1800"/>
      </w:pPr>
      <w:r>
        <w:rPr>
          <w:b w:val="0"/>
          <w:i w:val="0"/>
          <w:color w:val="FF0000"/>
        </w:rPr>
        <w:t>Objeto: contratação da concessionária responsável pela área para o fornecimento contínuo de água tratada e a coleta/tratamento de esgoto sanitário nas unidades consumidoras do Complexo de São Cristóvão do Colégio Pedro II.</w:t>
      </w:r>
    </w:p>
    <w:p>
      <w:pPr>
        <w:pStyle w:val="Nvel02"/>
        <w:spacing w:before="0" w:after="1600"/>
      </w:pPr>
      <w:r>
        <w:rPr>
          <w:b w:val="0"/>
          <w:i w:val="0"/>
          <w:color w:val="0000FF"/>
        </w:rPr>
        <w:t>Contratada: [razão social e CNPJ a confirmar].</w:t>
      </w:r>
    </w:p>
    <w:p>
      <w:pPr>
        <w:pStyle w:val="Nivel01"/>
        <w:spacing w:before="3400" w:after="1600"/>
      </w:pPr>
      <w:r>
        <w:rPr>
          <w:b/>
          <w:i w:val="0"/>
        </w:rPr>
        <w:t>ENQUADRAMENTO LEGAL</w:t>
      </w:r>
    </w:p>
    <w:p>
      <w:pPr>
        <w:pStyle w:val="Nvel02"/>
        <w:spacing w:before="0" w:after="1800"/>
      </w:pPr>
      <w:r>
        <w:rPr>
          <w:b w:val="0"/>
          <w:i w:val="0"/>
          <w:color w:val="FF0000"/>
        </w:rPr>
        <w:t>A contratação direta será instruída como inexigibilidade de licitação, com fundamento no art. 74, inciso I, da Lei nº 14.133/2021, em razão da inviabilidade de competição decorrente da atuação exclusiva da concessionária na área atendida.</w:t>
      </w:r>
    </w:p>
    <w:p>
      <w:pPr>
        <w:pStyle w:val="Nvel02"/>
        <w:spacing w:before="0" w:after="1800"/>
      </w:pPr>
      <w:r>
        <w:rPr>
          <w:b w:val="0"/>
          <w:i w:val="0"/>
          <w:color w:val="FF0000"/>
        </w:rPr>
        <w:t>A instrução observará os elementos do art. 72 da Lei nº 14.133/2021, inclusive DFD, ETP quando cabível, análise de riscos, estimativa de despesa, parecer jurídico ou hipótese de parecer referencial aplicável, disponibilidade orçamentária, habilitação, razão da escolha, justificativa do preço e autorização da autoridade competente.</w:t>
      </w:r>
    </w:p>
    <w:p>
      <w:pPr>
        <w:pStyle w:val="Nivel01"/>
        <w:spacing w:before="3400" w:after="1600"/>
      </w:pPr>
      <w:r>
        <w:rPr>
          <w:b/>
          <w:i w:val="0"/>
        </w:rPr>
        <w:t>COMPROVAÇÃO DA INVIABILIDADE DE COMPETIÇÃO</w:t>
      </w:r>
    </w:p>
    <w:p>
      <w:pPr>
        <w:pStyle w:val="Nvel02"/>
        <w:spacing w:before="0" w:after="1800"/>
      </w:pPr>
      <w:r>
        <w:rPr>
          <w:b w:val="0"/>
          <w:i w:val="0"/>
          <w:color w:val="FF0000"/>
        </w:rPr>
        <w:t>Consta como documento territorial de suporte o Relatório de Caracterização da AGENERSA referente ao Bloco 4, que identifica São Cristóvão entre os bairros abrangidos pela área concedida à Águas do Rio 4.</w:t>
      </w:r>
    </w:p>
    <w:p>
      <w:pPr>
        <w:pStyle w:val="Nvel02"/>
        <w:spacing w:before="0" w:after="1600"/>
      </w:pPr>
      <w:r>
        <w:rPr>
          <w:b w:val="0"/>
          <w:i w:val="0"/>
          <w:color w:val="0000FF"/>
        </w:rPr>
        <w:t>Antes da conclusão e assinatura, anexar declaração atual da concessionária e/ou trecho do contrato de concessão que vincule expressamente cada matrícula e endereço do CPII à área de atendimento exclusiva.</w:t>
      </w:r>
    </w:p>
    <w:p>
      <w:pPr>
        <w:pStyle w:val="Nvel02"/>
        <w:spacing w:before="0" w:after="1600"/>
      </w:pPr>
      <w:r>
        <w:rPr>
          <w:b w:val="0"/>
          <w:i w:val="0"/>
          <w:color w:val="0000FF"/>
        </w:rPr>
        <w:t>Matrícula 1: [número] — endereço: [endereço completo]. Matrícula 2: [número] — endereço: [endereço completo].</w:t>
      </w:r>
    </w:p>
    <w:p>
      <w:pPr>
        <w:spacing w:before="0" w:after="2200"/>
      </w:pPr>
      <w:r>
        <w:rPr>
          <w:b w:val="0"/>
          <w:i/>
          <w:color w:val="808080"/>
        </w:rPr>
        <w:t>JUSTIFICATIVA DE ALTERAÇÃO: O relatório territorial da AGENERSA apoia a comprovação, mas não substitui o vínculo documental das unidades consumidoras específicas à concessionária.</w:t>
      </w:r>
    </w:p>
    <w:p>
      <w:pPr>
        <w:pStyle w:val="Nivel01"/>
        <w:spacing w:before="3400" w:after="1600"/>
      </w:pPr>
      <w:r>
        <w:rPr>
          <w:b/>
          <w:i w:val="0"/>
        </w:rPr>
        <w:t>RAZÃO DA ESCOLHA DA CONTRATADA</w:t>
      </w:r>
    </w:p>
    <w:p>
      <w:pPr>
        <w:pStyle w:val="Nvel02"/>
        <w:spacing w:before="0" w:after="1800"/>
      </w:pPr>
      <w:r>
        <w:rPr>
          <w:b w:val="0"/>
          <w:i w:val="0"/>
          <w:color w:val="FF0000"/>
        </w:rPr>
        <w:t>A escolha decorre da condição de concessionária responsável pela rede e pela prestação exclusiva dos serviços públicos de abastecimento de água e esgotamento sanitário na área das unidades consumidoras, não havendo alternativa competitiva para o objeto delimitado.</w:t>
      </w:r>
    </w:p>
    <w:p>
      <w:pPr>
        <w:pStyle w:val="Nivel01"/>
        <w:spacing w:before="3400" w:after="1600"/>
      </w:pPr>
      <w:r>
        <w:rPr>
          <w:b/>
          <w:i w:val="0"/>
        </w:rPr>
        <w:t>JUSTIFICATIVA DO PREÇO</w:t>
      </w:r>
    </w:p>
    <w:p>
      <w:pPr>
        <w:pStyle w:val="Nvel02"/>
        <w:spacing w:before="0" w:after="1800"/>
      </w:pPr>
      <w:r>
        <w:rPr>
          <w:b w:val="0"/>
          <w:i w:val="0"/>
          <w:color w:val="FF0000"/>
        </w:rPr>
        <w:t>A estimativa anual de R$ 1.180.116,40 será demonstrada pela Nota Técnica de Justificativa de Preços, memória de cálculo e faturas das duas matrículas. As tarifas são reguladas; por isso não há pesquisa competitiva de mercado, sem prejuízo da demonstração da razoabilidade do valor e do consumo histórico.</w:t>
      </w:r>
    </w:p>
    <w:p>
      <w:pPr>
        <w:pStyle w:val="Nivel01"/>
        <w:spacing w:before="3400" w:after="1600"/>
      </w:pPr>
      <w:r>
        <w:rPr>
          <w:b/>
          <w:i w:val="0"/>
        </w:rPr>
        <w:t>CONCLUSÃO</w:t>
      </w:r>
    </w:p>
    <w:p>
      <w:pPr>
        <w:pStyle w:val="Nvel02"/>
        <w:spacing w:before="0" w:after="1800"/>
      </w:pPr>
      <w:r>
        <w:rPr>
          <w:b w:val="0"/>
          <w:i w:val="0"/>
          <w:color w:val="FF0000"/>
        </w:rPr>
        <w:t>Após a juntada e a conferência dos documentos indicados neste formulário, conclui-se pelo enquadramento da contratação por inexigibilidade, nos termos do art. 74, inciso I, da Lei nº 14.133/2021, para o objeto e as unidades estritamente delimitados nos autos.</w:t>
      </w:r>
    </w:p>
    <w:p>
      <w:pPr>
        <w:pStyle w:val="Nvel02"/>
        <w:spacing w:before="0" w:after="1600"/>
      </w:pPr>
      <w:r>
        <w:rPr>
          <w:b w:val="0"/>
          <w:i w:val="0"/>
          <w:color w:val="0000FF"/>
        </w:rPr>
        <w:t>Local e data: [preencher].</w:t>
      </w:r>
    </w:p>
    <w:p>
      <w:pPr>
        <w:spacing w:before="0" w:after="4400"/>
      </w:pPr>
      <w:r>
        <w:rPr>
          <w:b/>
          <w:i w:val="0"/>
        </w:rPr>
        <w:t xml:space="preserve">Responsável pela instrução: </w:t>
      </w:r>
      <w:r>
        <w:rPr>
          <w:b w:val="0"/>
          <w:i w:val="0"/>
          <w:color w:val="0000FF"/>
        </w:rPr>
        <w:t>[nome, cargo, SIAPE e unidade]</w:t>
      </w:r>
    </w:p>
    <w:p>
      <w:pPr>
        <w:spacing w:before="0" w:after="1200"/>
      </w:pPr>
      <w:r>
        <w:rPr>
          <w:b/>
          <w:i w:val="0"/>
        </w:rPr>
        <w:t xml:space="preserve">Área requisitante/técnica: </w:t>
      </w:r>
      <w:r>
        <w:rPr>
          <w:b w:val="0"/>
          <w:i w:val="0"/>
          <w:color w:val="0000FF"/>
        </w:rPr>
        <w:t>[nome, cargo, SIAPE e unidade]</w:t>
      </w:r>
    </w:p>
    <w:sectPr w:rsidR="00F62745" w:rsidRPr="001A77CA" w:rsidSect="00272763">
      <w:footerReference w:type="default" r:id="rId17"/>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or" w:initials="A">
    <w:p w14:paraId="571F036E" w14:textId="77777777" w:rsidR="000A0C55" w:rsidRDefault="00E80392" w:rsidP="000A0C55">
      <w:pPr>
        <w:pStyle w:val="Textodecomentrio"/>
      </w:pPr>
      <w:r>
        <w:rPr>
          <w:rStyle w:val="Refdecomentrio"/>
        </w:rPr>
        <w:annotationRef/>
      </w:r>
      <w:r w:rsidR="000A0C55">
        <w:rPr>
          <w:b/>
          <w:bCs/>
          <w:i/>
          <w:iCs/>
          <w:color w:val="000000"/>
        </w:rPr>
        <w:t>ORIENTAÇÕES PARA USO DO MODELO – LEITURA OBRIGATÓRIA</w:t>
      </w:r>
    </w:p>
    <w:p w14:paraId="5BD36A1A" w14:textId="77777777" w:rsidR="000A0C55" w:rsidRDefault="000A0C55" w:rsidP="000A0C55">
      <w:pPr>
        <w:pStyle w:val="Textodecomentrio"/>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w:t>
      </w:r>
      <w:r>
        <w:rPr>
          <w:i/>
          <w:iCs/>
          <w:color w:val="000000"/>
          <w:highlight w:val="white"/>
        </w:rPr>
        <w:t>Assim, a adaptação do texto deverá ser feita à luz dos pontos fundamentais da contratação, sempre de forma clara e objetiva.</w:t>
      </w:r>
      <w:r>
        <w:rPr>
          <w:i/>
          <w:iCs/>
          <w:color w:val="000000"/>
        </w:rPr>
        <w:t xml:space="preserve"> </w:t>
      </w:r>
    </w:p>
    <w:p w14:paraId="589A4ACD" w14:textId="77777777" w:rsidR="000A0C55" w:rsidRDefault="000A0C55" w:rsidP="000A0C55">
      <w:pPr>
        <w:pStyle w:val="Textodecomentrio"/>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32346EC5" w14:textId="77777777" w:rsidR="000A0C55" w:rsidRDefault="000A0C55" w:rsidP="000A0C55">
      <w:pPr>
        <w:pStyle w:val="Textodecomentrio"/>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208A3C4F" w14:textId="77777777" w:rsidR="000A0C55" w:rsidRDefault="000A0C55" w:rsidP="000A0C55">
      <w:pPr>
        <w:pStyle w:val="Textodecomentrio"/>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723853C6" w14:textId="77777777" w:rsidR="000A0C55" w:rsidRDefault="000A0C55" w:rsidP="000A0C55">
      <w:pPr>
        <w:pStyle w:val="Textodecomentrio"/>
      </w:pPr>
      <w:r>
        <w:rPr>
          <w:b/>
          <w:bCs/>
          <w:i/>
          <w:iCs/>
          <w:color w:val="000000"/>
        </w:rPr>
        <w:t xml:space="preserve">5) </w:t>
      </w:r>
      <w:r>
        <w:rPr>
          <w:i/>
          <w:iCs/>
          <w:color w:val="000000"/>
        </w:rPr>
        <w:t xml:space="preserve">Os destaques por cores de realce utilizados ao longo deste modelo possuem os seguintes significados: (i) </w:t>
      </w:r>
      <w:r>
        <w:rPr>
          <w:i/>
          <w:iCs/>
          <w:color w:val="000000"/>
          <w:highlight w:val="yellow"/>
        </w:rPr>
        <w:t>amarelo — alterações efetuadas em relação à versão anterior do modelo</w:t>
      </w:r>
      <w:r>
        <w:rPr>
          <w:i/>
          <w:iCs/>
          <w:color w:val="000000"/>
        </w:rPr>
        <w:t xml:space="preserve">; (ii) </w:t>
      </w:r>
      <w:r>
        <w:rPr>
          <w:i/>
          <w:iCs/>
          <w:color w:val="000000"/>
          <w:highlight w:val="cyan"/>
        </w:rPr>
        <w:t>turquesa — disposições aplicáveis exclusivamente ao Sistema de Registro de Preços (SRP)</w:t>
      </w:r>
      <w:r>
        <w:rPr>
          <w:i/>
          <w:iCs/>
          <w:color w:val="000000"/>
        </w:rPr>
        <w:t xml:space="preserve">; (iii) </w:t>
      </w:r>
      <w:r>
        <w:rPr>
          <w:i/>
          <w:iCs/>
          <w:color w:val="000000"/>
          <w:highlight w:val="green"/>
        </w:rPr>
        <w:t>verde brilhante — cláusulas referentes à margem de preferência</w:t>
      </w:r>
      <w:r>
        <w:rPr>
          <w:i/>
          <w:iCs/>
          <w:color w:val="000000"/>
        </w:rPr>
        <w:t xml:space="preserve">; (iv) </w:t>
      </w:r>
      <w:r>
        <w:rPr>
          <w:i/>
          <w:iCs/>
          <w:color w:val="000000"/>
          <w:highlight w:val="magenta"/>
        </w:rPr>
        <w:t>rosa — disposições atinentes a serviços com dedicação exclusiva de mão de obra</w:t>
      </w:r>
      <w:r>
        <w:rPr>
          <w:i/>
          <w:iCs/>
          <w:color w:val="000000"/>
        </w:rPr>
        <w:t xml:space="preserve">; e (v) </w:t>
      </w:r>
      <w:r>
        <w:rPr>
          <w:i/>
          <w:iCs/>
          <w:color w:val="000000"/>
          <w:highlight w:val="darkCyan"/>
        </w:rPr>
        <w:t>azul-petróleo — cláusulas pertinentes a obras e serviços de engenharia</w:t>
      </w:r>
      <w:r>
        <w:rPr>
          <w:i/>
          <w:iCs/>
          <w:color w:val="000000"/>
        </w:rPr>
        <w:t>. Os trechos destacados com essas cores deverão ser mantidos ou suprimidos conforme a adequação ao objeto da contratação específica, e as notas de realce deverão ser removidas na versão final do documento.</w:t>
      </w:r>
    </w:p>
    <w:p w14:paraId="75F2D228" w14:textId="77777777" w:rsidR="000A0C55" w:rsidRDefault="000A0C55" w:rsidP="000A0C55">
      <w:pPr>
        <w:pStyle w:val="Textodecomentrio"/>
      </w:pPr>
      <w:r>
        <w:rPr>
          <w:b/>
          <w:bCs/>
          <w:i/>
          <w:iCs/>
          <w:color w:val="000000"/>
        </w:rPr>
        <w:t>6)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7F7532DA" w14:textId="77777777" w:rsidR="000A0C55" w:rsidRDefault="000A0C55" w:rsidP="000A0C55">
      <w:pPr>
        <w:pStyle w:val="Textodecomentrio"/>
      </w:pPr>
      <w:r>
        <w:rPr>
          <w:b/>
          <w:bCs/>
          <w:i/>
          <w:iCs/>
          <w:color w:val="000000"/>
        </w:rPr>
        <w:t xml:space="preserve">7)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4E2CCBCE" w14:textId="77777777" w:rsidR="000A0C55" w:rsidRDefault="000A0C55" w:rsidP="000A0C55">
      <w:pPr>
        <w:pStyle w:val="Textodecomentrio"/>
      </w:pPr>
      <w:r>
        <w:rPr>
          <w:b/>
          <w:bCs/>
          <w:i/>
          <w:iCs/>
          <w:color w:val="000000"/>
        </w:rPr>
        <w:t xml:space="preserve">8)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27938C5B" w14:textId="77777777" w:rsidR="000A0C55" w:rsidRDefault="000A0C55" w:rsidP="000A0C55">
      <w:pPr>
        <w:pStyle w:val="Textodecomentrio"/>
      </w:pPr>
      <w:r>
        <w:rPr>
          <w:b/>
          <w:bCs/>
          <w:i/>
          <w:iCs/>
          <w:color w:val="000000"/>
        </w:rPr>
        <w:t xml:space="preserve">9) </w:t>
      </w:r>
      <w:r>
        <w:rPr>
          <w:i/>
          <w:iCs/>
          <w:color w:val="000000"/>
        </w:rPr>
        <w:t xml:space="preserve">A não utilização dos modelos de TR instituídos pela Secretaria de Gestão e Inovação, do Ministério da Gestão e da Inovação em Serviços Públicos deve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627C55D3" w14:textId="77777777" w:rsidR="000A0C55" w:rsidRDefault="000A0C55" w:rsidP="000A0C55">
      <w:pPr>
        <w:pStyle w:val="Textodecomentrio"/>
      </w:pPr>
      <w:r>
        <w:rPr>
          <w:b/>
          <w:bCs/>
          <w:i/>
          <w:iCs/>
          <w:color w:val="000000"/>
        </w:rPr>
        <w:t xml:space="preserve">10)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56F56687" w14:textId="77777777" w:rsidR="000A0C55" w:rsidRDefault="000A0C55" w:rsidP="000A0C55">
      <w:pPr>
        <w:pStyle w:val="Textodecomentrio"/>
      </w:pPr>
      <w:r>
        <w:rPr>
          <w:b/>
          <w:bCs/>
          <w:i/>
          <w:iCs/>
          <w:color w:val="000000"/>
        </w:rPr>
        <w:t>11)</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28825049" w14:textId="77777777" w:rsidR="000A0C55" w:rsidRDefault="000A0C55" w:rsidP="000A0C55">
      <w:pPr>
        <w:pStyle w:val="Textodecomentrio"/>
      </w:pPr>
      <w:r>
        <w:rPr>
          <w:b/>
          <w:bCs/>
          <w:i/>
          <w:iCs/>
          <w:color w:val="000000"/>
        </w:rPr>
        <w:t xml:space="preserve">12) </w:t>
      </w:r>
      <w:r>
        <w:rPr>
          <w:i/>
          <w:iCs/>
          <w:color w:val="000000"/>
        </w:rPr>
        <w:t xml:space="preserve">Quaisquer sugestões de alteração poderão ser encaminhadas ao e-mail: </w:t>
      </w:r>
      <w:hyperlink r:id="rId1" w:history="1">
        <w:r w:rsidRPr="006B60F1">
          <w:rPr>
            <w:rStyle w:val="Hyperlink"/>
            <w:i/>
            <w:iCs/>
          </w:rPr>
          <w:t>cgu.modeloscontratacao@agu.gov.br</w:t>
        </w:r>
      </w:hyperlink>
      <w:r>
        <w:rPr>
          <w:i/>
          <w:iCs/>
          <w:color w:val="000000"/>
        </w:rPr>
        <w:t>.</w:t>
      </w:r>
    </w:p>
  </w:comment>
  <w:comment w:id="1" w:author="Autor" w:initials="A">
    <w:p w14:paraId="3A06C888" w14:textId="6E67CFC7" w:rsidR="008E3870" w:rsidRDefault="00326F5C" w:rsidP="008E3870">
      <w:pPr>
        <w:pStyle w:val="Textodecomentrio"/>
      </w:pPr>
      <w:r>
        <w:rPr>
          <w:rStyle w:val="Refdecomentrio"/>
        </w:rPr>
        <w:annotationRef/>
      </w:r>
      <w:r w:rsidR="008E3870">
        <w:rPr>
          <w:b/>
          <w:bCs/>
          <w:i/>
          <w:iCs/>
        </w:rPr>
        <w:t xml:space="preserve">Nota Explicativa: </w:t>
      </w:r>
      <w:r w:rsidR="008E3870">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p w14:paraId="3147EDF6" w14:textId="77777777" w:rsidR="008E3870" w:rsidRDefault="008E3870" w:rsidP="008E3870">
      <w:pPr>
        <w:pStyle w:val="Textodecomentrio"/>
      </w:pPr>
    </w:p>
    <w:p w14:paraId="2F80C711" w14:textId="77777777" w:rsidR="008E3870" w:rsidRDefault="008E3870" w:rsidP="008E3870">
      <w:pPr>
        <w:pStyle w:val="Textodecomentrio"/>
      </w:pPr>
      <w:r>
        <w:rPr>
          <w:b/>
          <w:bCs/>
          <w:i/>
          <w:iCs/>
        </w:rPr>
        <w:t>Nota Explicativa 2:</w:t>
      </w:r>
      <w:r>
        <w:rPr>
          <w:i/>
          <w:iCs/>
        </w:rPr>
        <w:t xml:space="preserve"> Os trechos </w:t>
      </w:r>
      <w:r>
        <w:rPr>
          <w:i/>
          <w:iCs/>
          <w:highlight w:val="green"/>
        </w:rPr>
        <w:t>destacados em verde</w:t>
      </w:r>
      <w:r>
        <w:rPr>
          <w:i/>
          <w:iCs/>
        </w:rPr>
        <w:t xml:space="preserve"> devem ser utilizados para a contratação de obras ou serviços de engenharia. </w:t>
      </w:r>
    </w:p>
    <w:p w14:paraId="7A61A2B3" w14:textId="77777777" w:rsidR="008E3870" w:rsidRDefault="008E3870" w:rsidP="008E3870">
      <w:pPr>
        <w:pStyle w:val="Textodecomentrio"/>
      </w:pPr>
    </w:p>
    <w:p w14:paraId="7BE42B47" w14:textId="77777777" w:rsidR="008E3870" w:rsidRDefault="008E3870" w:rsidP="008E3870">
      <w:pPr>
        <w:pStyle w:val="Textodecomentrio"/>
      </w:pPr>
      <w:r>
        <w:rPr>
          <w:b/>
          <w:bCs/>
          <w:i/>
          <w:iCs/>
        </w:rPr>
        <w:t>Nota Explicativa 3:</w:t>
      </w:r>
      <w:r>
        <w:rPr>
          <w:i/>
          <w:iCs/>
        </w:rPr>
        <w:t xml:space="preserve"> Os trechos </w:t>
      </w:r>
      <w:r>
        <w:rPr>
          <w:i/>
          <w:iCs/>
          <w:highlight w:val="lightGray"/>
        </w:rPr>
        <w:t xml:space="preserve">destacados em cinza </w:t>
      </w:r>
      <w:r>
        <w:rPr>
          <w:i/>
          <w:iCs/>
        </w:rPr>
        <w:t xml:space="preserve">devem ser utilizados em caso de contratação de serviços executados com dedicação exclusiva de mão de obra. </w:t>
      </w:r>
    </w:p>
  </w:comment>
  <w:comment w:id="5" w:author="Autor" w:initials="A">
    <w:p w14:paraId="71A519FE" w14:textId="77777777" w:rsidR="008E3870" w:rsidRDefault="00DD3062" w:rsidP="008E3870">
      <w:pPr>
        <w:pStyle w:val="Textodecomentrio"/>
      </w:pPr>
      <w:r>
        <w:rPr>
          <w:rStyle w:val="Refdecomentrio"/>
        </w:rPr>
        <w:annotationRef/>
      </w:r>
      <w:r w:rsidR="008E3870">
        <w:rPr>
          <w:b/>
          <w:bCs/>
          <w:i/>
          <w:iCs/>
        </w:rPr>
        <w:t xml:space="preserve">Nota Explicativa: </w:t>
      </w:r>
      <w:r w:rsidR="008E3870">
        <w:rPr>
          <w:i/>
          <w:iCs/>
        </w:rPr>
        <w:t xml:space="preserve">Adequar a redação do item conforme a natureza do objeto (obra, serviço contínuo, serviço de engenharia, serviço com dedicação exclusiva de mão de obra etc.). </w:t>
      </w:r>
    </w:p>
  </w:comment>
  <w:comment w:id="6" w:author="Autor" w:initials="A">
    <w:p w14:paraId="4C9627C3" w14:textId="77777777" w:rsidR="00CE17A6" w:rsidRDefault="008217C2" w:rsidP="00CE17A6">
      <w:pPr>
        <w:pStyle w:val="Textodecomentrio"/>
      </w:pPr>
      <w:r>
        <w:rPr>
          <w:rStyle w:val="Refdecomentrio"/>
        </w:rPr>
        <w:annotationRef/>
      </w:r>
      <w:r w:rsidR="00CE17A6">
        <w:rPr>
          <w:b/>
          <w:bCs/>
          <w:i/>
          <w:iCs/>
          <w:color w:val="000000"/>
        </w:rPr>
        <w:t xml:space="preserve">Nota Explicativa 1: </w:t>
      </w:r>
      <w:r w:rsidR="00CE17A6">
        <w:rPr>
          <w:i/>
          <w:iCs/>
          <w:color w:val="000000"/>
        </w:rPr>
        <w:t>A tabela acima é meramente ilustrativa, podendo ser livremente alterada conforme o caso concreto.</w:t>
      </w:r>
    </w:p>
    <w:p w14:paraId="378048B2" w14:textId="77777777" w:rsidR="00CE17A6" w:rsidRDefault="00CE17A6" w:rsidP="00CE17A6">
      <w:pPr>
        <w:pStyle w:val="Textodecomentrio"/>
      </w:pPr>
    </w:p>
    <w:p w14:paraId="4F719ADF" w14:textId="77777777" w:rsidR="00CE17A6" w:rsidRDefault="00CE17A6" w:rsidP="00CE17A6">
      <w:pPr>
        <w:pStyle w:val="Textodecomentrio"/>
      </w:pPr>
      <w:r>
        <w:rPr>
          <w:b/>
          <w:bCs/>
          <w:i/>
          <w:iCs/>
          <w:color w:val="000000"/>
        </w:rPr>
        <w:t xml:space="preserve">Nota Explicativa 2: </w:t>
      </w:r>
      <w:r>
        <w:rPr>
          <w:i/>
          <w:iCs/>
          <w:color w:val="000000"/>
        </w:rPr>
        <w:t>A justificativa para o parcelamento ou não do objeto deve constar do Estudo Técnico Preliminar (</w:t>
      </w:r>
      <w:hyperlink r:id="rId2" w:anchor="art18§1" w:history="1">
        <w:r w:rsidRPr="00B8374F">
          <w:rPr>
            <w:rStyle w:val="Hyperlink"/>
            <w:i/>
            <w:iCs/>
          </w:rPr>
          <w:t>art. 18, §1º, inciso VIII, da Lei nº 14.133, de 2021</w:t>
        </w:r>
      </w:hyperlink>
      <w:r>
        <w:rPr>
          <w:i/>
          <w:iCs/>
          <w:color w:val="000000"/>
        </w:rPr>
        <w:t xml:space="preserve">, e </w:t>
      </w:r>
      <w:hyperlink r:id="rId3" w:anchor="art9" w:history="1">
        <w:r w:rsidRPr="00B8374F">
          <w:rPr>
            <w:rStyle w:val="Hyperlink"/>
            <w:i/>
            <w:iCs/>
          </w:rPr>
          <w:t>art. 9º, inciso VII, da Instrução Normativa SEGES nº 58, de 8 de agosto de 2022</w:t>
        </w:r>
      </w:hyperlink>
      <w:r>
        <w:rPr>
          <w:i/>
          <w:iCs/>
          <w:color w:val="000000"/>
        </w:rPr>
        <w:t>). Os serviços, como regra, devem atender ao parcelamento quando for tecnicamente viável e economicamente vantajoso (</w:t>
      </w:r>
      <w:hyperlink r:id="rId4" w:anchor="art47" w:history="1">
        <w:r w:rsidRPr="00B8374F">
          <w:rPr>
            <w:rStyle w:val="Hyperlink"/>
            <w:i/>
            <w:iCs/>
          </w:rPr>
          <w:t>art. 47, inciso II, da Lei n. 14.133, de 2021</w:t>
        </w:r>
      </w:hyperlink>
      <w:r>
        <w:rPr>
          <w:i/>
          <w:iCs/>
          <w:color w:val="000000"/>
        </w:rPr>
        <w:t xml:space="preserve">). Devem também ser observadas as regras do </w:t>
      </w:r>
      <w:hyperlink r:id="rId5" w:anchor="art47§1" w:history="1">
        <w:r w:rsidRPr="00B8374F">
          <w:rPr>
            <w:rStyle w:val="Hyperlink"/>
            <w:i/>
            <w:iCs/>
          </w:rPr>
          <w:t>artigo 47, § 1º, da Lei n. 14.133, de 2021</w:t>
        </w:r>
      </w:hyperlink>
      <w:r>
        <w:rPr>
          <w:i/>
          <w:iCs/>
          <w:color w:val="000000"/>
        </w:rPr>
        <w:t>, que trata de aspectos a serem considerados na aplicação do princípio do parcelamento.</w:t>
      </w:r>
    </w:p>
    <w:p w14:paraId="544F3E6B" w14:textId="77777777" w:rsidR="00CE17A6" w:rsidRDefault="00CE17A6" w:rsidP="00CE17A6">
      <w:pPr>
        <w:pStyle w:val="Textodecomentrio"/>
      </w:pPr>
    </w:p>
    <w:p w14:paraId="7F1A6DCD" w14:textId="77777777" w:rsidR="00CE17A6" w:rsidRDefault="00CE17A6" w:rsidP="00CE17A6">
      <w:pPr>
        <w:pStyle w:val="Textodecomentrio"/>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33F356FF" w14:textId="77777777" w:rsidR="00CE17A6" w:rsidRDefault="00CE17A6" w:rsidP="00CE17A6">
      <w:pPr>
        <w:pStyle w:val="Textodecomentrio"/>
      </w:pPr>
    </w:p>
    <w:p w14:paraId="195D427D" w14:textId="77777777" w:rsidR="00CE17A6" w:rsidRDefault="00CE17A6" w:rsidP="00CE17A6">
      <w:pPr>
        <w:pStyle w:val="Textodecomentrio"/>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hyperlink r:id="rId6" w:anchor="art48" w:history="1">
        <w:r w:rsidRPr="00B8374F">
          <w:rPr>
            <w:rStyle w:val="Hyperlink"/>
            <w:i/>
            <w:iCs/>
          </w:rPr>
          <w:t>artigo 48, inciso I, da Lei Complementar nº 123, de 14 de dezembro de 2006</w:t>
        </w:r>
      </w:hyperlink>
      <w:r>
        <w:rPr>
          <w:i/>
          <w:iCs/>
          <w:color w:val="000000"/>
        </w:rPr>
        <w:t xml:space="preserve">, e </w:t>
      </w:r>
      <w:hyperlink r:id="rId7" w:anchor="art6" w:history="1">
        <w:r w:rsidRPr="00B8374F">
          <w:rPr>
            <w:rStyle w:val="Hyperlink"/>
            <w:i/>
            <w:iCs/>
          </w:rPr>
          <w:t>artigo 6º do Decreto nº 8.538, de 06 de outubro de 2015).</w:t>
        </w:r>
      </w:hyperlink>
    </w:p>
    <w:p w14:paraId="29CC84B0" w14:textId="77777777" w:rsidR="00CE17A6" w:rsidRDefault="00CE17A6" w:rsidP="00CE17A6">
      <w:pPr>
        <w:pStyle w:val="Textodecomentrio"/>
      </w:pPr>
    </w:p>
    <w:p w14:paraId="260B0E29" w14:textId="77777777" w:rsidR="00CE17A6" w:rsidRDefault="00CE17A6" w:rsidP="00CE17A6">
      <w:pPr>
        <w:pStyle w:val="Textodecomentrio"/>
      </w:pPr>
      <w:r>
        <w:rPr>
          <w:b/>
          <w:bCs/>
          <w:i/>
          <w:iCs/>
          <w:color w:val="000000"/>
        </w:rPr>
        <w:t>Nota Explicativa 5:</w:t>
      </w:r>
      <w:r>
        <w:rPr>
          <w:i/>
          <w:iCs/>
          <w:color w:val="000000"/>
        </w:rPr>
        <w:t xml:space="preserve"> Building Information Modelling – BIM: O Decreto nº 10.306/2020 trata da utilização do Building Information Modelling (BIM) na execução direta ou indireta de obras e serviços de engenharia realizados pelos órgãos e pelas entidades da administração pública federal, conforme Estratégia BIM BR, instituída pelo </w:t>
      </w:r>
      <w:r>
        <w:rPr>
          <w:i/>
          <w:iCs/>
        </w:rPr>
        <w:t>Decreto nº 11.888, de 22 de janeiro de 2024</w:t>
      </w:r>
      <w:r>
        <w:rPr>
          <w:i/>
          <w:iCs/>
          <w:color w:val="000000"/>
        </w:rPr>
        <w:t>.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14:textId="77777777" w:rsidR="00CE17A6" w:rsidRDefault="00CE17A6" w:rsidP="00CE17A6">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(Building Information Modelling - BIM) ou tecnologias e processos integrados similares ou mais avançados que venham a substituí-la.</w:t>
      </w:r>
    </w:p>
  </w:comment>
  <w:comment w:id="7" w:author="Autor" w:initials="A">
    <w:p w14:paraId="57B22B4D" w14:textId="37CDDB43" w:rsidR="00662F78" w:rsidRDefault="00AD2DCD" w:rsidP="00364821">
      <w:pPr>
        <w:pStyle w:val="Textodecomentrio"/>
      </w:pPr>
      <w:r>
        <w:rPr>
          <w:rStyle w:val="Refdecomentrio"/>
        </w:rPr>
        <w:annotationRef/>
      </w:r>
      <w:r w:rsidR="00662F78">
        <w:rPr>
          <w:b/>
          <w:bCs/>
          <w:i/>
          <w:iCs/>
        </w:rPr>
        <w:t xml:space="preserve">Nota Explicativa: </w:t>
      </w:r>
      <w:r w:rsidR="00662F78">
        <w:rPr>
          <w:i/>
          <w:iCs/>
        </w:rPr>
        <w:t xml:space="preserve">Não preencher as colunas indicativas de valores quando se tratar de orçamento sigiloso. </w:t>
      </w:r>
    </w:p>
  </w:comment>
  <w:comment w:id="9" w:author="Autor" w:initials="A">
    <w:p w14:paraId="53BA91F4" w14:textId="77777777" w:rsidR="008E3870" w:rsidRDefault="008217C2" w:rsidP="008E3870">
      <w:pPr>
        <w:pStyle w:val="Textodecomentrio"/>
      </w:pPr>
      <w:r>
        <w:rPr>
          <w:rStyle w:val="Refdecomentrio"/>
        </w:rPr>
        <w:annotationRef/>
      </w:r>
      <w:r w:rsidR="008E3870">
        <w:rPr>
          <w:b/>
          <w:bCs/>
          <w:i/>
          <w:iCs/>
          <w:color w:val="000000"/>
        </w:rPr>
        <w:t>Nota Explicativa 1:</w:t>
      </w:r>
      <w:r w:rsidR="008E3870">
        <w:rPr>
          <w:i/>
          <w:iCs/>
          <w:color w:val="000000"/>
        </w:rPr>
        <w:t xml:space="preserve"> Sobre a natureza do objeto, deve-se ter em mente o disposto na </w:t>
      </w:r>
      <w:hyperlink r:id="rId8" w:history="1">
        <w:r w:rsidR="008E3870" w:rsidRPr="00FF6954">
          <w:rPr>
            <w:rStyle w:val="Hyperlink"/>
            <w:i/>
            <w:iCs/>
          </w:rPr>
          <w:t>Orientação Normativa AGU nº 54/2014</w:t>
        </w:r>
      </w:hyperlink>
      <w:r w:rsidR="008E3870">
        <w:rPr>
          <w:i/>
          <w:iCs/>
          <w:color w:val="000000"/>
        </w:rPr>
        <w:t>: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w:t>
      </w:r>
    </w:p>
    <w:p w14:paraId="377E2C50" w14:textId="77777777" w:rsidR="008E3870" w:rsidRDefault="008E3870" w:rsidP="008E3870">
      <w:pPr>
        <w:pStyle w:val="Textodecomentrio"/>
      </w:pPr>
    </w:p>
    <w:p w14:paraId="7B9761E0" w14:textId="77777777" w:rsidR="008E3870" w:rsidRDefault="008E3870" w:rsidP="008E3870">
      <w:pPr>
        <w:pStyle w:val="Textodecomentrio"/>
      </w:pPr>
      <w:r>
        <w:rPr>
          <w:b/>
          <w:bCs/>
          <w:i/>
          <w:iCs/>
          <w:color w:val="000000"/>
        </w:rPr>
        <w:t>Nota Explicativa 2:</w:t>
      </w:r>
      <w:r>
        <w:rPr>
          <w:i/>
          <w:iCs/>
          <w:color w:val="000000"/>
        </w:rPr>
        <w:t xml:space="preserve"> Deve a Administração atentar para as definições de obras, serviços comuns e serviços especiais, inclusive de engenharia, constantes do art. 6º, incisos XII, XIII, XIV e XXI, "a" e "b"Lei n.º 14.133, de 2021, respectivamente. </w:t>
      </w:r>
    </w:p>
  </w:comment>
  <w:comment w:id="11" w:author="Autor" w:initials="A">
    <w:p w14:paraId="45F04D6E" w14:textId="2B66C90E" w:rsidR="00690839" w:rsidRDefault="00484732">
      <w:pPr>
        <w:pStyle w:val="Textodecomentrio"/>
      </w:pPr>
      <w:r>
        <w:rPr>
          <w:rStyle w:val="Refdecomentrio"/>
        </w:rPr>
        <w:annotationRef/>
      </w:r>
      <w:r w:rsidR="00690839">
        <w:rPr>
          <w:b/>
          <w:bCs/>
          <w:i/>
          <w:iCs/>
          <w:color w:val="000000"/>
        </w:rPr>
        <w:t xml:space="preserve">Nota Explicativa 1: </w:t>
      </w:r>
      <w:r w:rsidR="00690839">
        <w:rPr>
          <w:i/>
          <w:iCs/>
          <w:color w:val="000000"/>
          <w:u w:val="single"/>
        </w:rPr>
        <w:t>Enquadramento da Contratação para fins de vigência -</w:t>
      </w:r>
      <w:r w:rsidR="00690839">
        <w:rPr>
          <w:i/>
          <w:iCs/>
          <w:color w:val="000000"/>
        </w:rPr>
        <w:t xml:space="preserve"> Há três tipos de contratação para fornecimento/execução de serviços, no que tange à vigência: </w:t>
      </w:r>
    </w:p>
    <w:p w14:paraId="2ED746DC" w14:textId="77777777" w:rsidR="00690839" w:rsidRDefault="00690839">
      <w:pPr>
        <w:pStyle w:val="Textodecomentrio"/>
      </w:pPr>
      <w:r>
        <w:rPr>
          <w:i/>
          <w:iCs/>
          <w:color w:val="000000"/>
        </w:rPr>
        <w:t xml:space="preserve">a) Há </w:t>
      </w:r>
      <w:r>
        <w:rPr>
          <w:b/>
          <w:bCs/>
          <w:i/>
          <w:iCs/>
          <w:color w:val="000000"/>
        </w:rPr>
        <w:t xml:space="preserve">serviços não contínuos </w:t>
      </w:r>
      <w:r>
        <w:rPr>
          <w:i/>
          <w:iCs/>
          <w:color w:val="000000"/>
        </w:rPr>
        <w:t xml:space="preserve">quando se trata de um serviço sem que haja uma demanda de caráter permanente. Uma vez finalizado, resolve-se a necessidade que deu azo ao contrato. Estes usam o </w:t>
      </w:r>
      <w:hyperlink r:id="rId9" w:anchor="art105" w:history="1">
        <w:r w:rsidRPr="0079440B">
          <w:rPr>
            <w:rStyle w:val="Hyperlink"/>
            <w:i/>
            <w:iCs/>
          </w:rPr>
          <w:t>art.105 da Lei nº 14.133, de 2021</w:t>
        </w:r>
      </w:hyperlink>
      <w:r>
        <w:rPr>
          <w:b/>
          <w:bCs/>
          <w:i/>
          <w:iCs/>
          <w:color w:val="000000"/>
        </w:rPr>
        <w:t>,</w:t>
      </w:r>
      <w:r>
        <w:rPr>
          <w:i/>
          <w:iCs/>
          <w:color w:val="000000"/>
        </w:rPr>
        <w:t xml:space="preserve"> como fundamento e partem apenas de créditos do exercício corrente, salvo se inscritos no Plano Plurianual.</w:t>
      </w:r>
    </w:p>
    <w:p w14:paraId="13C62DDB" w14:textId="77777777" w:rsidR="00690839" w:rsidRDefault="00690839">
      <w:pPr>
        <w:pStyle w:val="Textodecomentrio"/>
      </w:pPr>
      <w:r>
        <w:rPr>
          <w:i/>
          <w:iCs/>
          <w:color w:val="000000"/>
        </w:rPr>
        <w:t xml:space="preserve">b) Há </w:t>
      </w:r>
      <w:r>
        <w:rPr>
          <w:b/>
          <w:bCs/>
          <w:i/>
          <w:iCs/>
          <w:color w:val="000000"/>
        </w:rPr>
        <w:t xml:space="preserve">serviços contínuos </w:t>
      </w:r>
      <w:r>
        <w:rPr>
          <w:i/>
          <w:iCs/>
          <w:color w:val="000000"/>
        </w:rPr>
        <w:t xml:space="preserve">quando o serviço é uma necessidade permanente. É o caso, por exemplo, de serviços de limpeza e segurança essenciais para o funcionamento do órgão público. Nessas situações, findado o contrato, haverá sua substituição por um novo e assim, sucessivamente, pois a necessidade em si é permanente. Contratações dessa natureza são atendidas pelo </w:t>
      </w:r>
      <w:hyperlink r:id="rId10" w:anchor="art106" w:history="1">
        <w:r w:rsidRPr="0079440B">
          <w:rPr>
            <w:rStyle w:val="Hyperlink"/>
            <w:i/>
            <w:iCs/>
          </w:rPr>
          <w:t>art. 106 da Lei nº 14.133, de 2021</w:t>
        </w:r>
      </w:hyperlink>
      <w:r>
        <w:rPr>
          <w:i/>
          <w:iCs/>
          <w:color w:val="000000"/>
        </w:rPr>
        <w:t>.</w:t>
      </w:r>
    </w:p>
    <w:p w14:paraId="34D9EC6C" w14:textId="77777777" w:rsidR="00690839" w:rsidRDefault="00690839">
      <w:pPr>
        <w:pStyle w:val="Textodecomentrio"/>
      </w:pPr>
      <w:r>
        <w:rPr>
          <w:i/>
          <w:iCs/>
          <w:color w:val="000000"/>
        </w:rPr>
        <w:t xml:space="preserve">c) Em caso de </w:t>
      </w:r>
      <w:r>
        <w:rPr>
          <w:b/>
          <w:bCs/>
          <w:i/>
          <w:iCs/>
          <w:color w:val="000000"/>
        </w:rPr>
        <w:t xml:space="preserve">contratação emergencial, </w:t>
      </w:r>
      <w:r>
        <w:rPr>
          <w:i/>
          <w:iCs/>
          <w:color w:val="000000"/>
        </w:rPr>
        <w:t>a vigência é regida pelo art. 75, VIII, estando limitada a um ano da emergência e não sendo passível de prorrogação.</w:t>
      </w:r>
    </w:p>
    <w:p w14:paraId="274FB81D" w14:textId="77777777" w:rsidR="00690839" w:rsidRDefault="00690839">
      <w:pPr>
        <w:pStyle w:val="Textodecomentrio"/>
      </w:pPr>
      <w:r>
        <w:rPr>
          <w:i/>
          <w:iCs/>
          <w:color w:val="000000"/>
        </w:rPr>
        <w:t>Incumbe à área que elabora o Termo de Referência enquadrar a contratação como não-contínua ou contínua (ou emergencial, se for o caso). Reputando-a contínua, deve apor a justificativa para tal enquadramento, conforme orientações no item específico abaixo.</w:t>
      </w:r>
    </w:p>
    <w:p w14:paraId="3856F1F3" w14:textId="77777777" w:rsidR="00690839" w:rsidRDefault="00690839">
      <w:pPr>
        <w:pStyle w:val="Textodecomentrio"/>
      </w:pPr>
    </w:p>
    <w:p w14:paraId="7A8CC0B4" w14:textId="77777777" w:rsidR="00690839" w:rsidRDefault="00690839">
      <w:pPr>
        <w:pStyle w:val="Textodecomentrio"/>
      </w:pPr>
      <w:r>
        <w:rPr>
          <w:b/>
          <w:bCs/>
          <w:i/>
          <w:iCs/>
          <w:color w:val="000000"/>
        </w:rPr>
        <w:t xml:space="preserve">Nota Explicativa 2: </w:t>
      </w:r>
      <w:r>
        <w:rPr>
          <w:i/>
          <w:iCs/>
          <w:color w:val="000000"/>
          <w:u w:val="single"/>
        </w:rPr>
        <w:t xml:space="preserve">Prazo de Vigência e Empenho - </w:t>
      </w:r>
      <w:hyperlink r:id="rId11" w:anchor="art105" w:history="1">
        <w:r w:rsidRPr="0079440B">
          <w:rPr>
            <w:rStyle w:val="Hyperlink"/>
            <w:i/>
            <w:iCs/>
          </w:rPr>
          <w:t>art. 105 da Lei nº 14.133, de 2021</w:t>
        </w:r>
      </w:hyperlink>
      <w:r>
        <w:rPr>
          <w:i/>
          <w:iCs/>
          <w:color w:val="000000"/>
          <w:u w:val="single"/>
        </w:rPr>
        <w:t xml:space="preserve"> – Serviço Não-Contínuo:</w:t>
      </w:r>
      <w:r>
        <w:rPr>
          <w:b/>
          <w:bCs/>
          <w:i/>
          <w:iCs/>
          <w:color w:val="000000"/>
        </w:rPr>
        <w:t xml:space="preserve"> </w:t>
      </w:r>
      <w:r>
        <w:rPr>
          <w:i/>
          <w:iCs/>
          <w:color w:val="000000"/>
        </w:rPr>
        <w:t xml:space="preserve">Em caso de serviço não contínuo, o prazo de vigência deve ser o suficiente para a finalização do objeto e adoção das providências previstas no contrato, sendo a contratação limitada pelos respectivos créditos orçamentários. </w:t>
      </w:r>
    </w:p>
    <w:p w14:paraId="04C9B9E6" w14:textId="77777777" w:rsidR="00690839" w:rsidRDefault="00690839">
      <w:pPr>
        <w:pStyle w:val="Textodecomentrio"/>
      </w:pPr>
      <w:r>
        <w:rPr>
          <w:i/>
          <w:iCs/>
          <w:color w:val="000000"/>
        </w:rPr>
        <w:t xml:space="preserve">Uma contratação que não tenha previsão no Plano Plurianual deve ter a sua integralidade empenhada antes ou de modo concomitante à celebração, conforme </w:t>
      </w:r>
      <w:hyperlink r:id="rId12" w:history="1">
        <w:r w:rsidRPr="0079440B">
          <w:rPr>
            <w:rStyle w:val="Hyperlink"/>
            <w:i/>
            <w:iCs/>
          </w:rPr>
          <w:t>Lei nº 4.320, de 17 de março 1964</w:t>
        </w:r>
      </w:hyperlink>
      <w:r>
        <w:rPr>
          <w:i/>
          <w:iCs/>
          <w:color w:val="000000"/>
        </w:rPr>
        <w:t xml:space="preserve">, e </w:t>
      </w:r>
      <w:hyperlink r:id="rId13" w:history="1">
        <w:r w:rsidRPr="0079440B">
          <w:rPr>
            <w:rStyle w:val="Hyperlink"/>
            <w:i/>
            <w:iCs/>
          </w:rPr>
          <w:t>Decreto nº 93.872, de 23 de dezembro de 1986</w:t>
        </w:r>
      </w:hyperlink>
      <w:r>
        <w:rPr>
          <w:i/>
          <w:iCs/>
          <w:color w:val="000000"/>
        </w:rPr>
        <w:t>, e a partir de tal empenho ter a vigência necessária prevista, utilizando-se de restos a pagar, se for o caso (</w:t>
      </w:r>
      <w:hyperlink r:id="rId14" w:anchor="art30§2" w:history="1">
        <w:r w:rsidRPr="0079440B">
          <w:rPr>
            <w:rStyle w:val="Hyperlink"/>
            <w:i/>
            <w:iCs/>
          </w:rPr>
          <w:t>art. 30, §2º do Decreto nº 93.872, de 1986</w:t>
        </w:r>
      </w:hyperlink>
      <w:r>
        <w:rPr>
          <w:i/>
          <w:iCs/>
          <w:color w:val="000000"/>
        </w:rPr>
        <w:t>). Já a contratação prevista no Plano Plurianual pode ter empenhos em anos distintos, considerando a despesa de cada exercício, apenas quanto ao período abrangido pelo PPA.</w:t>
      </w:r>
    </w:p>
    <w:p w14:paraId="49ED4D73" w14:textId="77777777" w:rsidR="00690839" w:rsidRDefault="00690839">
      <w:pPr>
        <w:pStyle w:val="Textodecomentrio"/>
      </w:pPr>
    </w:p>
    <w:p w14:paraId="2FC104A7" w14:textId="77777777" w:rsidR="00690839" w:rsidRDefault="00690839">
      <w:pPr>
        <w:pStyle w:val="Textodecomentrio"/>
      </w:pPr>
      <w:r>
        <w:rPr>
          <w:b/>
          <w:bCs/>
          <w:i/>
          <w:iCs/>
          <w:color w:val="000000"/>
        </w:rPr>
        <w:t xml:space="preserve">Nota Explicativa 3: </w:t>
      </w:r>
      <w:r>
        <w:rPr>
          <w:i/>
          <w:iCs/>
          <w:color w:val="000000"/>
          <w:u w:val="single"/>
        </w:rPr>
        <w:t xml:space="preserve">Prazo de Vigência – </w:t>
      </w:r>
      <w:hyperlink r:id="rId15" w:anchor="art106" w:history="1">
        <w:r w:rsidRPr="0079440B">
          <w:rPr>
            <w:rStyle w:val="Hyperlink"/>
            <w:i/>
            <w:iCs/>
          </w:rPr>
          <w:t>arts. 106 e 107</w:t>
        </w:r>
      </w:hyperlink>
      <w:r>
        <w:rPr>
          <w:i/>
          <w:iCs/>
          <w:color w:val="000000"/>
          <w:u w:val="single"/>
        </w:rPr>
        <w:t xml:space="preserve"> – Serviço Contínuo:</w:t>
      </w:r>
      <w:r>
        <w:rPr>
          <w:b/>
          <w:bCs/>
          <w:i/>
          <w:iCs/>
          <w:color w:val="000000"/>
        </w:rPr>
        <w:t xml:space="preserve"> </w:t>
      </w:r>
      <w:r>
        <w:rPr>
          <w:i/>
          <w:iCs/>
          <w:color w:val="000000"/>
        </w:rPr>
        <w:t xml:space="preserve">A definição de serviço contínuo consta no </w:t>
      </w:r>
      <w:hyperlink r:id="rId16" w:anchor="art6" w:history="1">
        <w:r w:rsidRPr="0079440B">
          <w:rPr>
            <w:rStyle w:val="Hyperlink"/>
            <w:i/>
            <w:iCs/>
          </w:rPr>
          <w:t>art. 6º, XV da Lei nº 14.133, de 2021</w:t>
        </w:r>
      </w:hyperlink>
      <w:r>
        <w:rPr>
          <w:i/>
          <w:iCs/>
          <w:color w:val="000000"/>
        </w:rPr>
        <w:t>, sendo os “serviços contratados para a manutenção da atividade administrativa, decorrentes de necessidades permanentes ou prolongadas”.</w:t>
      </w:r>
    </w:p>
    <w:p w14:paraId="1ADC4646" w14:textId="77777777" w:rsidR="00690839" w:rsidRDefault="00690839">
      <w:pPr>
        <w:pStyle w:val="Textodecomentrio"/>
      </w:pPr>
      <w:r>
        <w:rPr>
          <w:i/>
          <w:iCs/>
          <w:color w:val="000000"/>
        </w:rPr>
        <w:t xml:space="preserve">A utilização do prazo de vigência plurianual no caso de fornecimento contínuo é condicionada ao ateste de maior vantagem econômica, a ser feita pela autoridade competente no processo respectivo, conforme </w:t>
      </w:r>
      <w:hyperlink r:id="rId17" w:anchor="art106" w:history="1">
        <w:r w:rsidRPr="0079440B">
          <w:rPr>
            <w:rStyle w:val="Hyperlink"/>
            <w:i/>
            <w:iCs/>
          </w:rPr>
          <w:t>art. 106, I da Lei nº 14.133, de 2021.</w:t>
        </w:r>
      </w:hyperlink>
      <w:r>
        <w:rPr>
          <w:i/>
          <w:iCs/>
          <w:color w:val="000000"/>
        </w:rPr>
        <w:t xml:space="preserve"> </w:t>
      </w:r>
    </w:p>
    <w:p w14:paraId="0F80A979" w14:textId="77777777" w:rsidR="00690839" w:rsidRDefault="00690839">
      <w:pPr>
        <w:pStyle w:val="Textodecomentrio"/>
      </w:pPr>
      <w:r>
        <w:rPr>
          <w:i/>
          <w:iCs/>
          <w:color w:val="000000"/>
        </w:rPr>
        <w:t xml:space="preserve">De acordo com o </w:t>
      </w:r>
      <w:hyperlink r:id="rId18" w:anchor="art107" w:history="1">
        <w:r w:rsidRPr="0079440B">
          <w:rPr>
            <w:rStyle w:val="Hyperlink"/>
            <w:i/>
            <w:iCs/>
          </w:rPr>
          <w:t>artigo 107 da Lei nº 14.133, de 2021</w:t>
        </w:r>
      </w:hyperlink>
      <w:r>
        <w:rPr>
          <w:i/>
          <w:iCs/>
          <w:color w:val="000000"/>
        </w:rPr>
        <w:t>, será possível que contratos de serviço contínuo sejam prorrogados por até 10 anos, desde que haja previsão no edital/aviso e/ou contrato e que a autoridade competente ateste que as condições e os preços permanecem vantajosos para a Administração, permitida a negociação com o contratado ou a extinção contratual sem ônus para qualquer das partes.</w:t>
      </w:r>
    </w:p>
    <w:p w14:paraId="55F249B8" w14:textId="77777777" w:rsidR="00690839" w:rsidRDefault="00690839">
      <w:pPr>
        <w:pStyle w:val="Textodecomentrio"/>
      </w:pPr>
    </w:p>
    <w:p w14:paraId="4B02EB9D" w14:textId="77777777" w:rsidR="00690839" w:rsidRDefault="00690839">
      <w:pPr>
        <w:pStyle w:val="Textodecomentrio"/>
      </w:pPr>
      <w:r>
        <w:rPr>
          <w:b/>
          <w:bCs/>
          <w:i/>
          <w:iCs/>
        </w:rPr>
        <w:t>Nota Explicativa 4:</w:t>
      </w:r>
      <w:r>
        <w:rPr>
          <w:i/>
          <w:iCs/>
        </w:rPr>
        <w:t xml:space="preserve"> </w:t>
      </w:r>
      <w:r>
        <w:rPr>
          <w:i/>
          <w:iCs/>
          <w:u w:val="single"/>
        </w:rPr>
        <w:t>Prazo de Vigência – art. 75, VIII</w:t>
      </w:r>
      <w:r>
        <w:rPr>
          <w:i/>
          <w:iCs/>
        </w:rPr>
        <w:t xml:space="preserve"> – </w:t>
      </w:r>
      <w:r>
        <w:rPr>
          <w:i/>
          <w:iCs/>
          <w:u w:val="single"/>
        </w:rPr>
        <w:t>Dispensa Emergencial</w:t>
      </w:r>
      <w:r>
        <w:rPr>
          <w:i/>
          <w:iCs/>
        </w:rPr>
        <w:t xml:space="preserve">: Independentemente de ter como objeto serviço de natureza contínua ou por escopo,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4A15C2B9" w14:textId="77777777" w:rsidR="00690839" w:rsidRDefault="00690839">
      <w:pPr>
        <w:pStyle w:val="Textodecomentrio"/>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3FDC0122" w14:textId="77777777" w:rsidR="00690839" w:rsidRDefault="00690839">
      <w:pPr>
        <w:pStyle w:val="Textodecomentrio"/>
      </w:pPr>
    </w:p>
    <w:p w14:paraId="76244B97" w14:textId="77777777" w:rsidR="00690839" w:rsidRDefault="00690839">
      <w:pPr>
        <w:pStyle w:val="Textodecomentrio"/>
      </w:pPr>
      <w:r>
        <w:rPr>
          <w:b/>
          <w:bCs/>
          <w:i/>
          <w:iCs/>
        </w:rPr>
        <w:t>Nota Explicativa 5:</w:t>
      </w:r>
      <w:r>
        <w:rPr>
          <w:i/>
          <w:iCs/>
        </w:rPr>
        <w:t xml:space="preserve"> </w:t>
      </w:r>
      <w:r>
        <w:rPr>
          <w:i/>
          <w:iCs/>
          <w:u w:val="single"/>
        </w:rPr>
        <w:t>Vigência X Valores para fins de Dispensa de pequeno valor:</w:t>
      </w:r>
      <w:r>
        <w:rPr>
          <w:i/>
          <w:iCs/>
        </w:rPr>
        <w:t xml:space="preserve"> Atentar para o disposto no art. 75, §1º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37F65C2E" w14:textId="77777777" w:rsidR="00690839" w:rsidRDefault="00690839" w:rsidP="00625AFC">
      <w:pPr>
        <w:pStyle w:val="Textodecomentrio"/>
      </w:pPr>
      <w:r>
        <w:rPr>
          <w:i/>
          <w:iCs/>
        </w:rPr>
        <w:t>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w:t>
      </w:r>
    </w:p>
  </w:comment>
  <w:comment w:id="12" w:author="Autor" w:initials="A">
    <w:p w14:paraId="08204BAB" w14:textId="44290CBF"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De acordo com o </w:t>
      </w:r>
      <w:hyperlink r:id="rId19" w:anchor="art6" w:history="1">
        <w:r w:rsidRPr="003B134A">
          <w:rPr>
            <w:rStyle w:val="Hyperlink"/>
            <w:i/>
            <w:iCs/>
          </w:rPr>
          <w:t>artigo 6º, inciso XXIII, alínea ‘c’, da Lei nº 14.133, de 2021</w:t>
        </w:r>
      </w:hyperlink>
      <w:r>
        <w:rPr>
          <w:i/>
          <w:iCs/>
          <w:color w:val="000000"/>
        </w:rPr>
        <w:t xml:space="preserve">, a fundamentação da contratação é realizada mediante “referência aos estudos técnicos preliminares correspondentes ou, quando não for possível divulgar esses estudos, no extrato das partes que não contiverem informações sigilosas”. A </w:t>
      </w:r>
      <w:hyperlink r:id="rId20" w:history="1">
        <w:r w:rsidRPr="003B134A">
          <w:rPr>
            <w:rStyle w:val="Hyperlink"/>
            <w:i/>
            <w:iCs/>
          </w:rPr>
          <w:t>Instrução Normativa SEGES/ME nº 58, de 8 de agosto de 2022</w:t>
        </w:r>
      </w:hyperlink>
      <w:r>
        <w:rPr>
          <w:i/>
          <w:iCs/>
          <w:color w:val="000000"/>
        </w:rPr>
        <w:t xml:space="preserve">, dispõe sobre a “elaboração do ETP, para a aquisição de bens e a contratação de serviços e obras, no âmbito da administração pública federal direta, autárquica e fundacional, e sobre o Sistema ETP digital”. No mesmo sentido é a previsão do </w:t>
      </w:r>
      <w:hyperlink r:id="rId21" w:anchor="art9" w:history="1">
        <w:r w:rsidRPr="003B134A">
          <w:rPr>
            <w:rStyle w:val="Hyperlink"/>
            <w:i/>
            <w:iCs/>
          </w:rPr>
          <w:t>art. 9º, inciso II, da Instrução Normativa Seges/ME nº 81, de 2022</w:t>
        </w:r>
      </w:hyperlink>
      <w:r>
        <w:rPr>
          <w:i/>
          <w:iCs/>
          <w:color w:val="000000"/>
        </w:rPr>
        <w:t>.</w:t>
      </w:r>
    </w:p>
  </w:comment>
  <w:comment w:id="14" w:author="Autor" w:initials="A">
    <w:p w14:paraId="52BC837B" w14:textId="77777777" w:rsidR="00CE17A6" w:rsidRDefault="008217C2" w:rsidP="00CE17A6">
      <w:pPr>
        <w:pStyle w:val="Textodecomentrio"/>
      </w:pPr>
      <w:r>
        <w:rPr>
          <w:rStyle w:val="Refdecomentrio"/>
        </w:rPr>
        <w:annotationRef/>
      </w:r>
      <w:r w:rsidR="00CE17A6">
        <w:rPr>
          <w:b/>
          <w:bCs/>
          <w:i/>
          <w:iCs/>
          <w:color w:val="000000"/>
        </w:rPr>
        <w:t>Nota Explicativa 1:</w:t>
      </w:r>
      <w:r w:rsidR="00CE17A6">
        <w:rPr>
          <w:i/>
          <w:iCs/>
          <w:color w:val="000000"/>
        </w:rPr>
        <w:t xml:space="preserve"> O </w:t>
      </w:r>
      <w:hyperlink r:id="rId22" w:anchor="art18§1" w:history="1">
        <w:r w:rsidR="00CE17A6" w:rsidRPr="004C60E9">
          <w:rPr>
            <w:rStyle w:val="Hyperlink"/>
            <w:i/>
            <w:iCs/>
          </w:rPr>
          <w:t>artigo 18, §1º, da Lei nº 14.133, de 2021</w:t>
        </w:r>
      </w:hyperlink>
      <w:r w:rsidR="00CE17A6">
        <w:rPr>
          <w:i/>
          <w:iCs/>
          <w:color w:val="000000"/>
        </w:rPr>
        <w:t>, dispõe:</w:t>
      </w:r>
    </w:p>
    <w:p w14:paraId="250CE239" w14:textId="77777777" w:rsidR="00CE17A6" w:rsidRDefault="00CE17A6" w:rsidP="00CE17A6">
      <w:pPr>
        <w:pStyle w:val="Textodecomentrio"/>
      </w:pPr>
      <w:r>
        <w:rPr>
          <w:i/>
          <w:iCs/>
          <w:color w:val="000000"/>
        </w:rPr>
        <w:t xml:space="preserve">§ 1º O estudo técnico preliminar a que se refere o inciso I do caput deste artigo deverá evidenciar o problema a ser resolvido e a sua melhor solução, de modo a permitir a avaliação da viabilidade técnica e econômica da contratação, e conterá os seguintes elementos: </w:t>
      </w:r>
    </w:p>
    <w:p w14:paraId="7A4F64B1" w14:textId="77777777" w:rsidR="00CE17A6" w:rsidRDefault="00CE17A6" w:rsidP="00CE17A6">
      <w:pPr>
        <w:pStyle w:val="Textodecomentrio"/>
      </w:pPr>
      <w:r>
        <w:rPr>
          <w:i/>
          <w:iCs/>
          <w:color w:val="000000"/>
        </w:rPr>
        <w:t>(...)</w:t>
      </w:r>
    </w:p>
    <w:p w14:paraId="52D6DF26" w14:textId="77777777" w:rsidR="00CE17A6" w:rsidRDefault="00CE17A6" w:rsidP="00CE17A6">
      <w:pPr>
        <w:pStyle w:val="Textodecomentrio"/>
      </w:pPr>
      <w:r>
        <w:rPr>
          <w:i/>
          <w:iCs/>
          <w:color w:val="000000"/>
        </w:rPr>
        <w:t>VII - descrição da solução como um todo, inclusive das exigências relacionadas à manutenção e à assistência técnica, quando for o caso.</w:t>
      </w:r>
    </w:p>
    <w:p w14:paraId="183B9098" w14:textId="77777777" w:rsidR="00CE17A6" w:rsidRDefault="00CE17A6" w:rsidP="00CE17A6">
      <w:pPr>
        <w:pStyle w:val="Textodecomentrio"/>
      </w:pPr>
      <w:r>
        <w:rPr>
          <w:i/>
          <w:iCs/>
          <w:color w:val="000000"/>
        </w:rPr>
        <w:t xml:space="preserve">Ver também </w:t>
      </w:r>
      <w:hyperlink r:id="rId23" w:history="1">
        <w:r w:rsidRPr="004C60E9">
          <w:rPr>
            <w:rStyle w:val="Hyperlink"/>
            <w:i/>
            <w:iCs/>
          </w:rPr>
          <w:t>Instrução Normativa SEGES/ME nº 58, de 08 de agosto de 2022</w:t>
        </w:r>
      </w:hyperlink>
      <w:r>
        <w:rPr>
          <w:i/>
          <w:iCs/>
          <w:color w:val="000000"/>
        </w:rPr>
        <w:t xml:space="preserve"> (ETP), art. 3º, inciso I e art. 6º.</w:t>
      </w:r>
    </w:p>
    <w:p w14:paraId="4026DE40" w14:textId="77777777" w:rsidR="00CE17A6" w:rsidRDefault="00CE17A6" w:rsidP="00CE17A6">
      <w:pPr>
        <w:pStyle w:val="Textodecomentrio"/>
      </w:pPr>
      <w:r>
        <w:rPr>
          <w:i/>
          <w:iCs/>
          <w:color w:val="000000"/>
        </w:rPr>
        <w:t xml:space="preserve">Caso haja a necessidade de modificação da descrição em relação à originalmente feita nos estudos </w:t>
      </w:r>
      <w:r>
        <w:rPr>
          <w:i/>
          <w:iCs/>
        </w:rPr>
        <w:t>técnicos preliminares, recomenda-se ajustar a redação deste dispositivo, para que passe a contemplar essa alteração.</w:t>
      </w:r>
    </w:p>
    <w:p w14:paraId="2E291E95" w14:textId="77777777" w:rsidR="00CE17A6" w:rsidRDefault="00CE17A6" w:rsidP="00CE17A6">
      <w:pPr>
        <w:pStyle w:val="Textodecomentrio"/>
      </w:pPr>
      <w:r>
        <w:rPr>
          <w:i/>
          <w:iCs/>
          <w:color w:val="000000"/>
        </w:rPr>
        <w:t xml:space="preserve">A </w:t>
      </w:r>
      <w:hyperlink r:id="rId24" w:history="1">
        <w:r w:rsidRPr="004C60E9">
          <w:rPr>
            <w:rStyle w:val="Hyperlink"/>
            <w:i/>
            <w:iCs/>
          </w:rPr>
          <w:t>Instrução Normativa Seges/ME nº 81, de 2022</w:t>
        </w:r>
      </w:hyperlink>
      <w:r>
        <w:rPr>
          <w:i/>
          <w:iCs/>
          <w:color w:val="000000"/>
        </w:rPr>
        <w:t>, também trata da necessidade de descrição da solução como um todo, considerado todo o ciclo de vida do objeto, com preferência a arranjos inovadores em sede de economia circular, conforme seu artigo 9º, inciso III. Tal orientação deve ser adotada naquilo em que compatível com a contratação de serviços.</w:t>
      </w:r>
    </w:p>
    <w:p w14:paraId="7A871217" w14:textId="77777777" w:rsidR="00CE17A6" w:rsidRDefault="00CE17A6" w:rsidP="00CE17A6">
      <w:pPr>
        <w:pStyle w:val="Textodecomentrio"/>
      </w:pPr>
    </w:p>
    <w:p w14:paraId="2ACE0600" w14:textId="77777777" w:rsidR="00CE17A6" w:rsidRDefault="00CE17A6" w:rsidP="00CE17A6">
      <w:pPr>
        <w:pStyle w:val="Textodecomentrio"/>
      </w:pPr>
      <w:r>
        <w:rPr>
          <w:b/>
          <w:bCs/>
          <w:i/>
          <w:iCs/>
          <w:color w:val="000000"/>
        </w:rPr>
        <w:t>Nota Explicativa 2</w:t>
      </w:r>
      <w:r>
        <w:rPr>
          <w:i/>
          <w:iCs/>
          <w:color w:val="000000"/>
        </w:rPr>
        <w:t xml:space="preserve">: A </w:t>
      </w:r>
      <w:hyperlink r:id="rId25" w:history="1">
        <w:r w:rsidRPr="004C60E9">
          <w:rPr>
            <w:rStyle w:val="Hyperlink"/>
            <w:i/>
            <w:iCs/>
          </w:rPr>
          <w:t>Instrução Normativa SEGES/ME nº 73, de 30 de setembro de 2022</w:t>
        </w:r>
      </w:hyperlink>
      <w:r>
        <w:rPr>
          <w:i/>
          <w:iCs/>
          <w:color w:val="000000"/>
        </w:rPr>
        <w:t xml:space="preserve">,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w:t>
      </w:r>
      <w:hyperlink r:id="rId26" w:anchor="art34§1" w:history="1">
        <w:r w:rsidRPr="004C60E9">
          <w:rPr>
            <w:rStyle w:val="Hyperlink"/>
            <w:i/>
            <w:iCs/>
          </w:rPr>
          <w:t>§ 1º do art. 34 da Lei nº 14.133, de 2021</w:t>
        </w:r>
      </w:hyperlink>
      <w:r>
        <w:rPr>
          <w:i/>
          <w:iCs/>
          <w:color w:val="000000"/>
        </w:rPr>
        <w:t>. Logo, a definição do menor dispêndio para Administração deve levar em consideração esse aspecto.</w:t>
      </w:r>
    </w:p>
    <w:p w14:paraId="3CC8FB67" w14:textId="77777777" w:rsidR="00CE17A6" w:rsidRDefault="00CE17A6" w:rsidP="00CE17A6">
      <w:pPr>
        <w:pStyle w:val="Textodecomentrio"/>
      </w:pPr>
    </w:p>
    <w:p w14:paraId="05616A40" w14:textId="77777777" w:rsidR="00CE17A6" w:rsidRDefault="00CE17A6" w:rsidP="00CE17A6">
      <w:pPr>
        <w:pStyle w:val="Textodecomentrio"/>
      </w:pPr>
      <w:r>
        <w:rPr>
          <w:b/>
          <w:bCs/>
          <w:i/>
          <w:iCs/>
          <w:color w:val="000000"/>
        </w:rPr>
        <w:t>Nota Explicativa 3:</w:t>
      </w:r>
      <w:r>
        <w:rPr>
          <w:i/>
          <w:iCs/>
          <w:color w:val="000000"/>
        </w:rPr>
        <w:t xml:space="preserve"> O objeto deve ser descrito de forma detalhada, com todas as especificações necessárias e suficientes para garantir a qualidade da contratação,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w:t>
      </w:r>
      <w:hyperlink r:id="rId27" w:anchor=":~:text=LEI%20N%C2%BA%204.150%2C%20DE%2021,T%C3%A9cnicas%20e%20d%C3%A1%20outras%20provid%C3%AAncias." w:history="1">
        <w:r w:rsidRPr="004C60E9">
          <w:rPr>
            <w:rStyle w:val="Hyperlink"/>
            <w:i/>
            <w:iCs/>
          </w:rPr>
          <w:t>Lei n° 4.150, de 21 de novembro de 1962</w:t>
        </w:r>
      </w:hyperlink>
      <w:r>
        <w:rPr>
          <w:i/>
          <w:iCs/>
          <w:color w:val="000000"/>
        </w:rPr>
        <w:t>.</w:t>
      </w:r>
    </w:p>
    <w:p w14:paraId="0535C5D6" w14:textId="77777777" w:rsidR="00CE17A6" w:rsidRDefault="00CE17A6" w:rsidP="00CE17A6">
      <w:pPr>
        <w:pStyle w:val="Textodecomentrio"/>
      </w:pPr>
    </w:p>
    <w:p w14:paraId="7AF35923" w14:textId="77777777" w:rsidR="00CE17A6" w:rsidRDefault="00CE17A6" w:rsidP="00CE17A6">
      <w:pPr>
        <w:pStyle w:val="Textodecomentrio"/>
      </w:pPr>
      <w:r>
        <w:rPr>
          <w:b/>
          <w:bCs/>
          <w:i/>
          <w:iCs/>
          <w:color w:val="000000"/>
        </w:rPr>
        <w:t xml:space="preserve">Nota Explicativa 4: </w:t>
      </w:r>
      <w:r>
        <w:rPr>
          <w:i/>
          <w:iCs/>
          <w:color w:val="000000"/>
        </w:rPr>
        <w:t xml:space="preserve">O </w:t>
      </w:r>
      <w:hyperlink r:id="rId28" w:anchor="art6" w:history="1">
        <w:r w:rsidRPr="004C60E9">
          <w:rPr>
            <w:rStyle w:val="Hyperlink"/>
            <w:i/>
            <w:iCs/>
          </w:rPr>
          <w:t>art. 6º, XXIII, “c”, da Lei nº 14.133, de 2021</w:t>
        </w:r>
      </w:hyperlink>
      <w:r>
        <w:rPr>
          <w:i/>
          <w:iCs/>
          <w:color w:val="000000"/>
        </w:rPr>
        <w:t xml:space="preserve">, e o </w:t>
      </w:r>
      <w:hyperlink r:id="rId2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TR. A preocupação com o ciclo de vida é mais comum para bens, porém, não se afasta, em princípio, analisar eventual cabimento desse aspecto no planejamento do serviço que envolver o emprego de bens, como ocorre em manutenção de veículos ou elevadores, por exemplo.</w:t>
      </w:r>
    </w:p>
    <w:p w14:paraId="64AF8EF8" w14:textId="77777777" w:rsidR="00CE17A6" w:rsidRDefault="00CE17A6" w:rsidP="00CE17A6">
      <w:pPr>
        <w:pStyle w:val="Textodecomentrio"/>
      </w:pPr>
    </w:p>
    <w:p w14:paraId="3E0CB8A7" w14:textId="77777777" w:rsidR="00CE17A6" w:rsidRDefault="00CE17A6" w:rsidP="00CE17A6">
      <w:pPr>
        <w:pStyle w:val="Textodecomentrio"/>
      </w:pPr>
      <w:r>
        <w:rPr>
          <w:b/>
          <w:bCs/>
          <w:i/>
          <w:iCs/>
          <w:color w:val="000000"/>
        </w:rPr>
        <w:t>Nota Explicativa 5:</w:t>
      </w:r>
      <w:r>
        <w:rPr>
          <w:i/>
          <w:iCs/>
          <w:color w:val="000000"/>
        </w:rPr>
        <w:t xml:space="preserve"> O </w:t>
      </w:r>
      <w:hyperlink r:id="rId30" w:anchor="art47" w:history="1">
        <w:r w:rsidRPr="004C60E9">
          <w:rPr>
            <w:rStyle w:val="Hyperlink"/>
            <w:i/>
            <w:iCs/>
          </w:rPr>
          <w:t>art. 47, I, da Lei nº 14.133, de 2021,</w:t>
        </w:r>
      </w:hyperlink>
      <w:r>
        <w:rPr>
          <w:i/>
          <w:iCs/>
          <w:color w:val="000000"/>
        </w:rPr>
        <w:t xml:space="preserve"> e o </w:t>
      </w:r>
      <w:hyperlink r:id="rId31" w:history="1">
        <w:r w:rsidRPr="004C60E9">
          <w:rPr>
            <w:rStyle w:val="Hyperlink"/>
            <w:i/>
            <w:iCs/>
          </w:rPr>
          <w:t>art. 9º, inciso I, alínea b, da Instrução Normativa Seges/ME nº 81, de 2022</w:t>
        </w:r>
      </w:hyperlink>
      <w:r>
        <w:rPr>
          <w:i/>
          <w:iCs/>
          <w:color w:val="000000"/>
        </w:rPr>
        <w:t xml:space="preserve">, estabelecem que deve ser feita a especificação do produto/bem/serviço, preferencialmente conforme catálogo eletrônico de padronização, observados os requisitos de qualidade, rendimento, durabilidade e segurança considerada a compatibilidade de especificações estéticas, técnicas ou de desempenho. A </w:t>
      </w:r>
      <w:hyperlink r:id="rId32" w:history="1">
        <w:r w:rsidRPr="004C60E9">
          <w:rPr>
            <w:rStyle w:val="Hyperlink"/>
            <w:i/>
            <w:iCs/>
          </w:rPr>
          <w:t>Portaria SEGES/ME nº 938, de 02 de fevereiro de 2022</w:t>
        </w:r>
      </w:hyperlink>
      <w:r>
        <w:rPr>
          <w:i/>
          <w:iCs/>
          <w:color w:val="000000"/>
        </w:rPr>
        <w:t xml:space="preserve">, instituiu o catálogo eletrônico de padronização, o qual deverá ser consultado para verificar se a contratação almejada está contemplada em seus termos, em caso de licitação cujo critério de julgamento seja o de menor preço ou o de maior desconto, bem como nas contratações diretas de que tratam os </w:t>
      </w:r>
      <w:hyperlink r:id="rId33" w:anchor="art74" w:history="1">
        <w:r w:rsidRPr="004C60E9">
          <w:rPr>
            <w:rStyle w:val="Hyperlink"/>
            <w:i/>
            <w:iCs/>
          </w:rPr>
          <w:t>incisos I do art. 74 e os incisos I e II do art. 75 da Lei nº 14.133, de 2021</w:t>
        </w:r>
      </w:hyperlink>
      <w:r>
        <w:rPr>
          <w:i/>
          <w:iCs/>
          <w:color w:val="000000"/>
        </w:rPr>
        <w:t>. Em existindo padronização aprovada, ela deve ser considerada e eventual não-uso justificado nos autos.</w:t>
      </w:r>
    </w:p>
    <w:p w14:paraId="0914C27A" w14:textId="77777777" w:rsidR="00CE17A6" w:rsidRDefault="00CE17A6" w:rsidP="00CE17A6">
      <w:pPr>
        <w:pStyle w:val="Textodecomentrio"/>
      </w:pPr>
    </w:p>
    <w:p w14:paraId="7C7573B2" w14:textId="77777777" w:rsidR="00CE17A6" w:rsidRDefault="00CE17A6" w:rsidP="00CE17A6">
      <w:pPr>
        <w:pStyle w:val="Textodecomentrio"/>
      </w:pPr>
      <w:r>
        <w:rPr>
          <w:b/>
          <w:bCs/>
          <w:i/>
          <w:iCs/>
          <w:color w:val="000000"/>
        </w:rPr>
        <w:t>Nota Explicativa 6:</w:t>
      </w:r>
      <w:r>
        <w:rPr>
          <w:i/>
          <w:iCs/>
          <w:color w:val="000000"/>
        </w:rPr>
        <w:t xml:space="preserve"> O </w:t>
      </w:r>
      <w:hyperlink r:id="rId34" w:anchor="art6" w:history="1">
        <w:r w:rsidRPr="004C60E9">
          <w:rPr>
            <w:rStyle w:val="Hyperlink"/>
            <w:i/>
            <w:iCs/>
          </w:rPr>
          <w:t>art. 6º, XXIII, “c”, da Lei nº 14.133, de 2021</w:t>
        </w:r>
      </w:hyperlink>
      <w:r>
        <w:rPr>
          <w:i/>
          <w:iCs/>
          <w:color w:val="000000"/>
        </w:rPr>
        <w:t xml:space="preserve">, e o </w:t>
      </w:r>
      <w:hyperlink r:id="rId35" w:anchor="art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documento. A preocupação com o ciclo de vida é mais comum para bens, porém, não se afasta, em princípio, analisar eventual cabimento desse aspecto no planejamento do serviço, principalmente em serviços que envolvam fornecimento de bens e materiais.</w:t>
      </w:r>
    </w:p>
    <w:p w14:paraId="40E46867" w14:textId="77777777" w:rsidR="00CE17A6" w:rsidRDefault="00CE17A6" w:rsidP="00CE17A6">
      <w:pPr>
        <w:pStyle w:val="Textodecomentrio"/>
      </w:pPr>
    </w:p>
    <w:p w14:paraId="15861143" w14:textId="77777777" w:rsidR="00CE17A6" w:rsidRDefault="00CE17A6" w:rsidP="00CE17A6">
      <w:pPr>
        <w:pStyle w:val="Textodecomentrio"/>
      </w:pPr>
      <w:r>
        <w:rPr>
          <w:b/>
          <w:bCs/>
          <w:i/>
          <w:iCs/>
          <w:color w:val="000000"/>
        </w:rPr>
        <w:t>Nota Explicativa 7:</w:t>
      </w:r>
      <w:r>
        <w:rPr>
          <w:i/>
          <w:iCs/>
          <w:color w:val="000000"/>
        </w:rPr>
        <w:t xml:space="preserve"> Em havendo elementos de sustentabilidade inerentes ao objeto contratual, estes devem constar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36" w:history="1">
        <w:r w:rsidRPr="004C60E9">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7CF45C2A" w14:textId="77777777" w:rsidR="00CE17A6" w:rsidRDefault="00CE17A6" w:rsidP="00CE17A6">
      <w:pPr>
        <w:pStyle w:val="Textodecomentrio"/>
      </w:pPr>
      <w:r>
        <w:rPr>
          <w:i/>
          <w:iCs/>
          <w:color w:val="000000"/>
        </w:rPr>
        <w:t>Vale registrar que a sustentabilidade pode incidir a partir de características do próprio objeto a ser contratado como também de outros modos, compilados no tópico “requisitos da contratação” deste TR.</w:t>
      </w:r>
    </w:p>
  </w:comment>
  <w:comment w:id="15" w:author="Autor" w:initials="A">
    <w:p w14:paraId="0E17E41C" w14:textId="6113D3B1" w:rsidR="003A4E15" w:rsidRDefault="008217C2" w:rsidP="003A4E15">
      <w:pPr>
        <w:pStyle w:val="Textodecomentrio"/>
      </w:pPr>
      <w:r>
        <w:rPr>
          <w:rStyle w:val="Refdecomentrio"/>
        </w:rPr>
        <w:annotationRef/>
      </w:r>
      <w:r w:rsidR="003A4E15">
        <w:rPr>
          <w:b/>
          <w:bCs/>
          <w:i/>
          <w:iCs/>
          <w:color w:val="000000"/>
        </w:rPr>
        <w:t xml:space="preserve">Nota Explicativa 1: </w:t>
      </w:r>
      <w:r w:rsidR="003A4E15">
        <w:rPr>
          <w:i/>
          <w:iCs/>
          <w:color w:val="000000"/>
        </w:rPr>
        <w:t xml:space="preserve">Os requisitos da contratação deverão ser registrados nos Sistemas TR DIGITAL e ETP DIGITAL, nos </w:t>
      </w:r>
      <w:r w:rsidR="003A4E15">
        <w:rPr>
          <w:i/>
          <w:iCs/>
        </w:rPr>
        <w:t xml:space="preserve">termos do </w:t>
      </w:r>
      <w:hyperlink r:id="rId37" w:history="1">
        <w:r w:rsidR="003A4E15" w:rsidRPr="002102A8">
          <w:rPr>
            <w:rStyle w:val="Hyperlink"/>
            <w:i/>
            <w:iCs/>
          </w:rPr>
          <w:t>art. 9º, inciso IV da IN Seges/ME nº 81, de 2022</w:t>
        </w:r>
      </w:hyperlink>
      <w:r w:rsidR="003A4E15">
        <w:rPr>
          <w:i/>
          <w:iCs/>
        </w:rPr>
        <w:t xml:space="preserve"> </w:t>
      </w:r>
      <w:r w:rsidR="003A4E15">
        <w:rPr>
          <w:i/>
          <w:iCs/>
          <w:color w:val="000000"/>
        </w:rPr>
        <w:t xml:space="preserve">e </w:t>
      </w:r>
      <w:hyperlink r:id="rId38" w:history="1">
        <w:r w:rsidR="003A4E15" w:rsidRPr="002102A8">
          <w:rPr>
            <w:rStyle w:val="Hyperlink"/>
            <w:i/>
            <w:iCs/>
          </w:rPr>
          <w:t>art. 9º, II, da Instrução Normativa Seges/ME nº 58, de 2022.</w:t>
        </w:r>
      </w:hyperlink>
    </w:p>
    <w:p w14:paraId="4596B514" w14:textId="77777777" w:rsidR="003A4E15" w:rsidRDefault="003A4E15" w:rsidP="003A4E15">
      <w:pPr>
        <w:pStyle w:val="Textodecomentrio"/>
      </w:pPr>
    </w:p>
    <w:p w14:paraId="407EB1D8" w14:textId="77777777" w:rsidR="003A4E15" w:rsidRDefault="003A4E15" w:rsidP="003A4E15">
      <w:pPr>
        <w:pStyle w:val="Textodecomentrio"/>
      </w:pPr>
      <w:r>
        <w:rPr>
          <w:b/>
          <w:bCs/>
          <w:i/>
          <w:iCs/>
          <w:color w:val="000000"/>
        </w:rPr>
        <w:t xml:space="preserve">Nota Explicativa 2: </w:t>
      </w:r>
      <w:r>
        <w:rPr>
          <w:i/>
          <w:iCs/>
          <w:color w:val="000000"/>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deste TR (CRITÉRIOS DE SELEÇÃO DO FORNECEDOR) de modo que sua inclusão aqui seria redundante.</w:t>
      </w:r>
    </w:p>
  </w:comment>
  <w:comment w:id="16" w:author="Autor" w:initials="A">
    <w:p w14:paraId="5B5373C6" w14:textId="77777777" w:rsidR="00BC2060" w:rsidRDefault="008217C2">
      <w:pPr>
        <w:pStyle w:val="Textodecomentrio"/>
      </w:pPr>
      <w:r>
        <w:rPr>
          <w:rStyle w:val="Refdecomentrio"/>
        </w:rPr>
        <w:annotationRef/>
      </w:r>
      <w:r w:rsidR="00BC2060">
        <w:rPr>
          <w:b/>
          <w:bCs/>
          <w:i/>
          <w:iCs/>
          <w:color w:val="000000"/>
        </w:rPr>
        <w:t xml:space="preserve">Nota Explicativa 1: </w:t>
      </w:r>
      <w:r w:rsidR="00BC2060">
        <w:rPr>
          <w:i/>
          <w:iCs/>
          <w:color w:val="000000"/>
        </w:rPr>
        <w:t xml:space="preserve">O Termo de Referência e os Estudos Técnicos Preliminares deverão estar alinhados com o Plano Diretor de </w:t>
      </w:r>
      <w:r w:rsidR="00BC2060">
        <w:rPr>
          <w:i/>
          <w:iCs/>
        </w:rPr>
        <w:t>Logística Sustentável, Plano de Contratações Anual, além de outros instrumentos de planejamento da Administração,</w:t>
      </w:r>
      <w:r w:rsidR="00BC2060">
        <w:rPr>
          <w:b/>
          <w:bCs/>
          <w:i/>
          <w:iCs/>
        </w:rPr>
        <w:t xml:space="preserve"> </w:t>
      </w:r>
      <w:r w:rsidR="00BC2060">
        <w:rPr>
          <w:i/>
          <w:iCs/>
        </w:rPr>
        <w:t xml:space="preserve">de acordo com o </w:t>
      </w:r>
      <w:hyperlink r:id="rId39" w:history="1">
        <w:r w:rsidR="00BC2060" w:rsidRPr="005E3FB3">
          <w:rPr>
            <w:rStyle w:val="Hyperlink"/>
            <w:i/>
            <w:iCs/>
          </w:rPr>
          <w:t>art. 7º da IN Seges/ME nº 81, de 2022</w:t>
        </w:r>
      </w:hyperlink>
      <w:r w:rsidR="00BC2060">
        <w:rPr>
          <w:i/>
          <w:iCs/>
        </w:rPr>
        <w:t xml:space="preserve">, e </w:t>
      </w:r>
      <w:hyperlink r:id="rId40" w:history="1">
        <w:r w:rsidR="00BC2060" w:rsidRPr="005E3FB3">
          <w:rPr>
            <w:rStyle w:val="Hyperlink"/>
            <w:i/>
            <w:iCs/>
          </w:rPr>
          <w:t>art. 7º da Instrução Normativa Seges/ME nº 58, de 2022</w:t>
        </w:r>
      </w:hyperlink>
      <w:r w:rsidR="00BC2060">
        <w:rPr>
          <w:i/>
          <w:iCs/>
        </w:rPr>
        <w:t xml:space="preserve">. </w:t>
      </w:r>
    </w:p>
    <w:p w14:paraId="2B8D4713" w14:textId="77777777" w:rsidR="00BC2060" w:rsidRDefault="00BC2060">
      <w:pPr>
        <w:pStyle w:val="Textodecomentrio"/>
      </w:pPr>
      <w:r>
        <w:rPr>
          <w:b/>
          <w:bCs/>
          <w:i/>
          <w:iCs/>
        </w:rPr>
        <w:t>Nota Explicativa 2:</w:t>
      </w:r>
      <w:r>
        <w:rPr>
          <w:i/>
          <w:iCs/>
        </w:rPr>
        <w:t xml:space="preserve"> Nos termos da </w:t>
      </w:r>
      <w:hyperlink r:id="rId41" w:history="1">
        <w:r w:rsidRPr="005E3FB3">
          <w:rPr>
            <w:rStyle w:val="Hyperlink"/>
            <w:i/>
            <w:iCs/>
          </w:rPr>
          <w:t>Portaria SEGES/ME nº 8.678, de 19 de julho de 2021</w:t>
        </w:r>
      </w:hyperlink>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65EC7D11" w14:textId="77777777" w:rsidR="00BC2060" w:rsidRDefault="00BC2060">
      <w:pPr>
        <w:pStyle w:val="Textodecomentrio"/>
      </w:pPr>
      <w:r>
        <w:rPr>
          <w:i/>
          <w:iCs/>
          <w:color w:val="000000"/>
        </w:rPr>
        <w:t xml:space="preserve">Destaque-se ainda que, de acordo com o </w:t>
      </w:r>
      <w:hyperlink r:id="rId42" w:anchor="art8" w:history="1">
        <w:r w:rsidRPr="005E3FB3">
          <w:rPr>
            <w:rStyle w:val="Hyperlink"/>
            <w:i/>
            <w:iCs/>
          </w:rPr>
          <w:t>artigo 8º, §1º, III, da Portaria SEGES/ME nº 8.678, de 2021</w:t>
        </w:r>
      </w:hyperlink>
      <w:r>
        <w:rPr>
          <w:i/>
          <w:iCs/>
          <w:color w:val="000000"/>
        </w:rPr>
        <w:t xml:space="preserve">, o Plano Diretor de Logística Sustentável deverá nortear a elaboração dos anteprojetos, dos projetos básicos ou dos termos de referência de cada contratação. </w:t>
      </w:r>
    </w:p>
    <w:p w14:paraId="3C86D4DC" w14:textId="77777777" w:rsidR="00BC2060" w:rsidRDefault="00BC2060">
      <w:pPr>
        <w:pStyle w:val="Textodecomentrio"/>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hyperlink r:id="rId43" w:anchor="art11" w:history="1">
        <w:r w:rsidRPr="005E3FB3">
          <w:rPr>
            <w:rStyle w:val="Hyperlink"/>
            <w:i/>
            <w:iCs/>
          </w:rPr>
          <w:t>artigo 11 da Instrução Normativa SEGES/ME nº 73, de 2022</w:t>
        </w:r>
      </w:hyperlink>
      <w:r>
        <w:rPr>
          <w:i/>
          <w:iCs/>
        </w:rPr>
        <w:t>.</w:t>
      </w:r>
    </w:p>
    <w:p w14:paraId="1BA0D40A" w14:textId="77777777" w:rsidR="00BC2060" w:rsidRDefault="00BC2060">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w:t>
      </w:r>
      <w:hyperlink r:id="rId44" w:anchor="art9" w:history="1">
        <w:r w:rsidRPr="005E3FB3">
          <w:rPr>
            <w:rStyle w:val="Hyperlink"/>
            <w:i/>
            <w:iCs/>
          </w:rPr>
          <w:t>Art. 9º, II, da Instrução Normativa SEGES/ME nº 58, de 2022</w:t>
        </w:r>
      </w:hyperlink>
      <w:r>
        <w:rPr>
          <w:i/>
          <w:iCs/>
          <w:color w:val="000000"/>
        </w:rPr>
        <w:t xml:space="preserve">. </w:t>
      </w:r>
    </w:p>
    <w:p w14:paraId="03F34E7D" w14:textId="77777777" w:rsidR="00BC2060" w:rsidRDefault="00BC2060">
      <w:pPr>
        <w:pStyle w:val="Textodecomentrio"/>
      </w:pPr>
      <w:r>
        <w:rPr>
          <w:i/>
          <w:iCs/>
          <w:color w:val="000000"/>
        </w:rPr>
        <w:t xml:space="preserve">Soma-se a essa previsão, o </w:t>
      </w:r>
      <w:hyperlink r:id="rId45" w:history="1">
        <w:r w:rsidRPr="005E3FB3">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2816D67F" w14:textId="77777777" w:rsidR="00BC2060" w:rsidRDefault="00BC2060">
      <w:pPr>
        <w:pStyle w:val="Textodecomentrio"/>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hyperlink r:id="rId46" w:history="1">
        <w:r w:rsidRPr="005E3FB3">
          <w:rPr>
            <w:rStyle w:val="Hyperlink"/>
            <w:i/>
            <w:iCs/>
          </w:rPr>
          <w:t>Lei 12.305/2010</w:t>
        </w:r>
      </w:hyperlink>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F2F8BC0" w14:textId="77777777" w:rsidR="00BC2060" w:rsidRDefault="00BC2060">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47" w:history="1">
        <w:r w:rsidRPr="005E3FB3">
          <w:rPr>
            <w:rStyle w:val="Hyperlink"/>
            <w:i/>
            <w:iCs/>
          </w:rPr>
          <w:t>Parecer n. 00001/2021/CNS/CGU/AGU</w:t>
        </w:r>
      </w:hyperlink>
      <w:r>
        <w:rPr>
          <w:i/>
          <w:iCs/>
          <w:color w:val="000000"/>
        </w:rPr>
        <w:t xml:space="preserve"> e previsão do </w:t>
      </w:r>
      <w:hyperlink r:id="rId48" w:anchor="art9§1" w:history="1">
        <w:r w:rsidRPr="005E3FB3">
          <w:rPr>
            <w:rStyle w:val="Hyperlink"/>
            <w:i/>
            <w:iCs/>
          </w:rPr>
          <w:t>§1º do art. 9º da Instrução Normativa SEGES/ME nº 58, de 2022</w:t>
        </w:r>
      </w:hyperlink>
      <w:r>
        <w:rPr>
          <w:i/>
          <w:iCs/>
          <w:color w:val="000000"/>
        </w:rPr>
        <w:t xml:space="preserve">, que dispõe sobre a elaboração dos Estudos Técnicos Preliminares - ETP.   </w:t>
      </w:r>
    </w:p>
    <w:p w14:paraId="2E10EE69" w14:textId="77777777" w:rsidR="00BC2060" w:rsidRDefault="00BC2060">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14:paraId="5A970BAF" w14:textId="77777777" w:rsidR="00BC2060" w:rsidRDefault="00BC2060">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Guia Nacional de Contratações Sustentáveis da Advocacia-Geral da União, disponibilizado pela Consultoria-Geral da União no sítio eletrônico da AGU. </w:t>
      </w:r>
    </w:p>
    <w:p w14:paraId="6FA814BC" w14:textId="77777777" w:rsidR="00BC2060" w:rsidRDefault="00BC2060">
      <w:pPr>
        <w:pStyle w:val="Textodecomentrio"/>
      </w:pPr>
      <w:r>
        <w:rPr>
          <w:b/>
          <w:bCs/>
          <w:i/>
          <w:iCs/>
          <w:color w:val="000000"/>
        </w:rPr>
        <w:t xml:space="preserve">Nota Explicativa 7: </w:t>
      </w:r>
      <w:r>
        <w:rPr>
          <w:i/>
          <w:iCs/>
          <w:color w:val="000000"/>
        </w:rPr>
        <w:t xml:space="preserve">De acordo com o </w:t>
      </w:r>
      <w:hyperlink r:id="rId49" w:history="1">
        <w:r w:rsidRPr="005E3FB3">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1E305A2C" w14:textId="77777777" w:rsidR="00BC2060" w:rsidRDefault="00BC2060">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hyperlink r:id="rId50" w:anchor="art9" w:history="1">
        <w:r w:rsidRPr="005E3FB3">
          <w:rPr>
            <w:rStyle w:val="Hyperlink"/>
            <w:i/>
            <w:iCs/>
          </w:rPr>
          <w:t>artigo 9, inciso XII, da Instrução Normativa SEGES/ME nº 58, de 2022</w:t>
        </w:r>
      </w:hyperlink>
      <w:r>
        <w:rPr>
          <w:i/>
          <w:iCs/>
          <w:color w:val="000000"/>
        </w:rPr>
        <w:t>, que dispõe sobre a elaboração dos Estudos Técnicos Preliminares - ETP)</w:t>
      </w:r>
    </w:p>
    <w:p w14:paraId="400016C9" w14:textId="77777777" w:rsidR="00BC2060" w:rsidRDefault="00BC2060">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hyperlink r:id="rId51" w:anchor="art7" w:history="1">
        <w:r w:rsidRPr="005E3FB3">
          <w:rPr>
            <w:rStyle w:val="Hyperlink"/>
            <w:i/>
            <w:iCs/>
          </w:rPr>
          <w:t>artigo 7º, XI, da Lei nº 12.305, de 2010</w:t>
        </w:r>
      </w:hyperlink>
      <w:r>
        <w:rPr>
          <w:i/>
          <w:iCs/>
          <w:color w:val="000000"/>
        </w:rPr>
        <w:t xml:space="preserve"> – Política Nacional de Resíduos Sólidos). Deve-se observar, também, a regulamentação a ser editada a luz da nova legislação.</w:t>
      </w:r>
    </w:p>
    <w:p w14:paraId="59FB2C1F" w14:textId="77777777" w:rsidR="00BC2060" w:rsidRDefault="00BC2060" w:rsidP="008C3D59">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52" w:history="1">
        <w:r w:rsidRPr="005E3FB3">
          <w:rPr>
            <w:rStyle w:val="Hyperlink"/>
            <w:i/>
            <w:iCs/>
          </w:rPr>
          <w:t>https://doacoes.gov.br</w:t>
        </w:r>
      </w:hyperlink>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7" w:author="Autor" w:initials="A">
    <w:p w14:paraId="43661366" w14:textId="77777777" w:rsidR="00EF3296" w:rsidRDefault="008217C2">
      <w:pPr>
        <w:pStyle w:val="Textodecomentrio"/>
      </w:pPr>
      <w:r>
        <w:rPr>
          <w:rStyle w:val="Refdecomentrio"/>
        </w:rPr>
        <w:annotationRef/>
      </w:r>
      <w:r w:rsidR="00EF3296">
        <w:rPr>
          <w:b/>
          <w:bCs/>
          <w:i/>
          <w:iCs/>
          <w:color w:val="000000"/>
        </w:rPr>
        <w:t>Nota Explicativa 1:</w:t>
      </w:r>
      <w:r w:rsidR="00EF3296">
        <w:rPr>
          <w:i/>
          <w:iCs/>
          <w:color w:val="000000"/>
        </w:rPr>
        <w:t xml:space="preserve"> Embora a contratação seja de serviços, é possível que a Administração indique marcas ou modelos de eventuais bens necessários à execução do objeto da contratação.</w:t>
      </w:r>
    </w:p>
    <w:p w14:paraId="3E02FF54" w14:textId="77777777" w:rsidR="00EF3296" w:rsidRDefault="00EF3296">
      <w:pPr>
        <w:pStyle w:val="Textodecomentrio"/>
      </w:pPr>
    </w:p>
    <w:p w14:paraId="140A1A1A" w14:textId="77777777" w:rsidR="00EF3296" w:rsidRDefault="00EF3296">
      <w:pPr>
        <w:pStyle w:val="Textodecomentrio"/>
      </w:pPr>
      <w:r>
        <w:rPr>
          <w:b/>
          <w:bCs/>
          <w:i/>
          <w:iCs/>
          <w:color w:val="000000"/>
        </w:rPr>
        <w:t xml:space="preserve">Nota Explicativa 2: </w:t>
      </w:r>
      <w:r>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62981017" w14:textId="77777777" w:rsidR="00EF3296" w:rsidRDefault="00EF3296">
      <w:pPr>
        <w:pStyle w:val="Textodecomentrio"/>
      </w:pPr>
    </w:p>
    <w:p w14:paraId="7EAE287B" w14:textId="77777777" w:rsidR="00EF3296" w:rsidRDefault="00EF3296">
      <w:pPr>
        <w:pStyle w:val="Textodecomentrio"/>
      </w:pPr>
      <w:r>
        <w:rPr>
          <w:b/>
          <w:bCs/>
          <w:i/>
          <w:iCs/>
          <w:color w:val="000000"/>
        </w:rPr>
        <w:t xml:space="preserve">Nota Explicativa 3: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6A91318A" w14:textId="77777777" w:rsidR="00EF3296" w:rsidRDefault="00EF3296" w:rsidP="008C3D59">
      <w:pPr>
        <w:pStyle w:val="Textodecomentrio"/>
      </w:pPr>
      <w:r>
        <w:rPr>
          <w:i/>
          <w:iCs/>
          <w:color w:val="000000"/>
        </w:rPr>
        <w:t xml:space="preserve">Deve a Administração, ainda, observar o princípio da padronização considerada a compatibilidade de especificações estéticas, técnicas ou de desempenho, nos termos do </w:t>
      </w:r>
      <w:hyperlink r:id="rId53" w:anchor="art43" w:history="1">
        <w:r w:rsidRPr="00F84B49">
          <w:rPr>
            <w:rStyle w:val="Hyperlink"/>
            <w:i/>
            <w:iCs/>
          </w:rPr>
          <w:t>art. 43 da Lei nº 14.133, de 2021</w:t>
        </w:r>
      </w:hyperlink>
      <w:r>
        <w:rPr>
          <w:i/>
          <w:iCs/>
          <w:color w:val="000000"/>
        </w:rPr>
        <w:t xml:space="preserve">, e do </w:t>
      </w:r>
      <w:hyperlink r:id="rId54" w:history="1">
        <w:r w:rsidRPr="00F84B49">
          <w:rPr>
            <w:rStyle w:val="Hyperlink"/>
            <w:i/>
            <w:iCs/>
          </w:rPr>
          <w:t>art. 9º, inciso I, alínea b, da IN Seges/ME nº 81, de 2022</w:t>
        </w:r>
      </w:hyperlink>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18" w:author="Autor" w:initials="A">
    <w:p w14:paraId="28438ADB" w14:textId="7FC37059" w:rsidR="002B6280" w:rsidRDefault="008217C2" w:rsidP="002B6280">
      <w:pPr>
        <w:pStyle w:val="Textodecomentrio"/>
      </w:pPr>
      <w:r>
        <w:rPr>
          <w:rStyle w:val="Refdecomentrio"/>
        </w:rPr>
        <w:annotationRef/>
      </w:r>
      <w:r w:rsidR="002B6280">
        <w:rPr>
          <w:b/>
          <w:bCs/>
          <w:i/>
          <w:iCs/>
          <w:color w:val="000000"/>
        </w:rPr>
        <w:t>Nota Explicativa 1:</w:t>
      </w:r>
      <w:r w:rsidR="002B6280">
        <w:rPr>
          <w:i/>
          <w:iCs/>
          <w:color w:val="000000"/>
        </w:rPr>
        <w:t xml:space="preserve"> Embora a contratação seja de serviços, é possível que a Administração vede o emprego de marca ou produto de bens empregados em sua execução, com base em experiência prévia, registrada em processo administrativo, conforme art. 41, III, da Lei nº 14.133, de 2021.</w:t>
      </w:r>
    </w:p>
    <w:p w14:paraId="4232AF20" w14:textId="77777777" w:rsidR="002B6280" w:rsidRDefault="002B6280" w:rsidP="002B6280">
      <w:pPr>
        <w:pStyle w:val="Textodecomentrio"/>
      </w:pPr>
    </w:p>
    <w:p w14:paraId="1BBB19A5" w14:textId="77777777" w:rsidR="002B6280" w:rsidRDefault="002B6280" w:rsidP="002B6280">
      <w:pPr>
        <w:pStyle w:val="Textodecomentrio"/>
      </w:pPr>
      <w:r>
        <w:rPr>
          <w:b/>
          <w:bCs/>
          <w:i/>
          <w:iCs/>
          <w:color w:val="000000"/>
        </w:rPr>
        <w:t>Nota Explicativa 2:</w:t>
      </w:r>
      <w:r>
        <w:rPr>
          <w:i/>
          <w:iCs/>
          <w:color w:val="000000"/>
        </w:rPr>
        <w:t xml:space="preserve"> O artigo 41, inciso III, da Lei nº 14.133, de 2021,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w:t>
      </w:r>
      <w:r>
        <w:rPr>
          <w:i/>
          <w:iCs/>
        </w:rPr>
        <w:t xml:space="preserve"> </w:t>
      </w:r>
      <w:r>
        <w:rPr>
          <w:i/>
          <w:iCs/>
          <w:color w:val="000000"/>
        </w:rPr>
        <w:t xml:space="preserve">na condição de contratante, </w:t>
      </w:r>
      <w:r>
        <w:rPr>
          <w:i/>
          <w:iCs/>
          <w:u w:val="single"/>
        </w:rPr>
        <w:t xml:space="preserve">espelhando o que foi definido no </w:t>
      </w:r>
      <w:hyperlink r:id="rId55" w:history="1">
        <w:r w:rsidRPr="00287E0A">
          <w:rPr>
            <w:rStyle w:val="Hyperlink"/>
            <w:i/>
            <w:iCs/>
          </w:rPr>
          <w:t>artigo 10, inciso III, da Instrução Normativa SEGES/ME nº 58, de 2022</w:t>
        </w:r>
      </w:hyperlink>
      <w:r>
        <w:rPr>
          <w:i/>
          <w:iCs/>
          <w:u w:val="single"/>
        </w:rPr>
        <w:t xml:space="preserve">, que trata do ETP, </w:t>
      </w:r>
      <w:r>
        <w:rPr>
          <w:i/>
          <w:iCs/>
          <w:color w:val="000000"/>
        </w:rPr>
        <w:t xml:space="preserve">deve aproveitar sua experiência para aperfeiçoar seu processo de contratação, por meio da adoção de providências que evitem a repetição de compras malsucedidas. Para tanto, deve considerar também o relatório final de que trata a </w:t>
      </w:r>
      <w:hyperlink r:id="rId56" w:anchor="art174" w:history="1">
        <w:r w:rsidRPr="00287E0A">
          <w:rPr>
            <w:rStyle w:val="Hyperlink"/>
            <w:i/>
            <w:iCs/>
          </w:rPr>
          <w:t>alínea “d” do inciso VI do § 3º do art. 174 da Lei nº 14.133, de 2021</w:t>
        </w:r>
      </w:hyperlink>
      <w:r>
        <w:rPr>
          <w:i/>
          <w:iCs/>
          <w:color w:val="000000"/>
        </w:rPr>
        <w:t>. 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que sejam adquiridas pela Administração. O caput do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p>
  </w:comment>
  <w:comment w:id="19" w:author="Autor" w:initials="A">
    <w:p w14:paraId="35B13295" w14:textId="07570423" w:rsidR="008217C2" w:rsidRDefault="008217C2">
      <w:r w:rsidRPr="13810967">
        <w:rPr>
          <w:b/>
          <w:bCs/>
          <w:i/>
          <w:iCs/>
        </w:rPr>
        <w:t>Nota Explicativa:</w:t>
      </w:r>
      <w:r w:rsidRPr="13810967">
        <w:rPr>
          <w:i/>
          <w:iCs/>
        </w:rPr>
        <w:t xml:space="preserve"> Embora se trate de prestação de serviço, é possível que o conjunto de obrigações da contratação envolva fornecimento de algum bem ou execução específica de serviço autorizado, situação na qual a exigência de carta de solidariedade pode se revelar possível.</w:t>
      </w:r>
      <w:r>
        <w:annotationRef/>
      </w:r>
    </w:p>
    <w:p w14:paraId="013B4508" w14:textId="3EC7CACD" w:rsidR="008217C2" w:rsidRDefault="008217C2" w:rsidP="00CE17A6">
      <w:r w:rsidRPr="13810967">
        <w:rPr>
          <w:i/>
          <w:iCs/>
        </w:rPr>
        <w:t>Em razão de seu potencial de restringir a competitividade do certame, a exigência de carta de solidariedade somente se justificará em situações excepcionais e devidamente motivadas.</w:t>
      </w:r>
    </w:p>
  </w:comment>
  <w:comment w:id="20" w:author="Autor" w:initials="A">
    <w:p w14:paraId="07B8C3DE" w14:textId="77777777" w:rsidR="00CE17A6" w:rsidRDefault="00D62468" w:rsidP="00CE17A6">
      <w:pPr>
        <w:pStyle w:val="Textodecomentrio"/>
      </w:pPr>
      <w:r>
        <w:rPr>
          <w:rStyle w:val="Refdecomentrio"/>
        </w:rPr>
        <w:annotationRef/>
      </w:r>
      <w:r w:rsidR="00CE17A6">
        <w:rPr>
          <w:b/>
          <w:bCs/>
          <w:i/>
          <w:iCs/>
          <w:color w:val="000000"/>
        </w:rPr>
        <w:t>Nota Explicativa 1:</w:t>
      </w:r>
      <w:r w:rsidR="00CE17A6">
        <w:rPr>
          <w:i/>
          <w:iCs/>
          <w:color w:val="000000"/>
        </w:rPr>
        <w:t xml:space="preserve"> A subcontratação deve ser avaliada à luz do </w:t>
      </w:r>
      <w:hyperlink r:id="rId57" w:anchor="art122" w:history="1">
        <w:r w:rsidR="00CE17A6" w:rsidRPr="00393042">
          <w:rPr>
            <w:rStyle w:val="Hyperlink"/>
            <w:i/>
            <w:iCs/>
          </w:rPr>
          <w:t>artigo 122 da Lei nº 14.133, de 2021</w:t>
        </w:r>
      </w:hyperlink>
      <w:r w:rsidR="00CE17A6">
        <w:rPr>
          <w:i/>
          <w:iCs/>
        </w:rPr>
        <w:t>.</w:t>
      </w:r>
    </w:p>
    <w:p w14:paraId="563EC04A" w14:textId="77777777" w:rsidR="00CE17A6" w:rsidRDefault="00CE17A6" w:rsidP="00CE17A6">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4063A9E7" w14:textId="77777777" w:rsidR="00CE17A6" w:rsidRDefault="00CE17A6" w:rsidP="00CE17A6">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4A79E6A6" w14:textId="77777777" w:rsidR="00CE17A6" w:rsidRDefault="00CE17A6" w:rsidP="00CE17A6">
      <w:pPr>
        <w:pStyle w:val="Textodecomentrio"/>
      </w:pPr>
      <w:r>
        <w:rPr>
          <w:i/>
          <w:iCs/>
          <w:color w:val="000000"/>
        </w:rPr>
        <w:t>§ 2º Regulamento ou edital de licitação poderão vedar, restringir ou estabelecer condições para a subcontratação.</w:t>
      </w:r>
    </w:p>
    <w:p w14:paraId="41923F14" w14:textId="77777777" w:rsidR="00CE17A6" w:rsidRDefault="00CE17A6" w:rsidP="00CE17A6">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p w14:paraId="228AB4C4" w14:textId="77777777" w:rsidR="00CE17A6" w:rsidRDefault="00CE17A6" w:rsidP="00CE17A6">
      <w:pPr>
        <w:pStyle w:val="Textodecomentrio"/>
      </w:pPr>
    </w:p>
    <w:p w14:paraId="3E457628" w14:textId="77777777" w:rsidR="00CE17A6" w:rsidRDefault="00CE17A6" w:rsidP="00CE17A6">
      <w:pPr>
        <w:pStyle w:val="Textodecomentrio"/>
      </w:pPr>
      <w:r>
        <w:rPr>
          <w:b/>
          <w:bCs/>
          <w:i/>
          <w:iCs/>
        </w:rPr>
        <w:t>Nota Explicativa 2</w:t>
      </w:r>
      <w:r>
        <w:rPr>
          <w:i/>
          <w:iCs/>
        </w:rPr>
        <w:t>: É vedada a subcontratação completa ou da parcela principal da obrigação. Ademais, é vedada qualquer subcontratação ou a atuação de profissionais distintos daqueles que tenham justificado a inexigibilidade de licitação para contratação direta dos serviços técnicos especializados de natureza predominantemente intelectual, nos casos previstos no art. 74, III, da Lei n. 14.133/21.</w:t>
      </w:r>
    </w:p>
    <w:p w14:paraId="09D2A3CB" w14:textId="77777777" w:rsidR="00CE17A6" w:rsidRDefault="00CE17A6" w:rsidP="00CE17A6">
      <w:pPr>
        <w:pStyle w:val="Textodecomentrio"/>
      </w:pPr>
    </w:p>
    <w:p w14:paraId="70E24C41" w14:textId="77777777" w:rsidR="00CE17A6" w:rsidRDefault="00CE17A6" w:rsidP="00CE17A6">
      <w:pPr>
        <w:pStyle w:val="Textodecomentrio"/>
      </w:pPr>
      <w:r>
        <w:rPr>
          <w:b/>
          <w:bCs/>
          <w:i/>
          <w:iCs/>
        </w:rPr>
        <w:t>Nota Explicativa 3:</w:t>
      </w:r>
      <w:r>
        <w:rPr>
          <w:i/>
          <w:iCs/>
        </w:rPr>
        <w:t xml:space="preserve"> Nas contratações de serviços e obras,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34944B95" w14:textId="77777777" w:rsidR="00CE17A6" w:rsidRDefault="00CE17A6" w:rsidP="00CE17A6">
      <w:pPr>
        <w:pStyle w:val="Textodecomentrio"/>
      </w:pPr>
    </w:p>
    <w:p w14:paraId="3824513F" w14:textId="77777777" w:rsidR="00CE17A6" w:rsidRDefault="00CE17A6" w:rsidP="00CE17A6">
      <w:pPr>
        <w:pStyle w:val="Textodecomentrio"/>
      </w:pPr>
      <w:r>
        <w:rPr>
          <w:i/>
          <w:iCs/>
        </w:rPr>
        <w:t>4.13.</w:t>
      </w:r>
      <w:r>
        <w:rPr>
          <w:i/>
          <w:iCs/>
        </w:rPr>
        <w:tab/>
        <w:t>Deverá haver subcontratação de microempresas ou empresas de pequeno porte (art. 48, II, da Lei Complementar n. 123, de 2006, e art. 7º, do Decreto n.º 8.538, de 2015), com observância das seguintes disposições específicas:</w:t>
      </w:r>
    </w:p>
    <w:p w14:paraId="644DA79D" w14:textId="77777777" w:rsidR="00CE17A6" w:rsidRDefault="00CE17A6" w:rsidP="00CE17A6">
      <w:pPr>
        <w:pStyle w:val="Textodecomentrio"/>
      </w:pPr>
    </w:p>
    <w:p w14:paraId="1224280D" w14:textId="77777777" w:rsidR="00CE17A6" w:rsidRDefault="00CE17A6" w:rsidP="00CE17A6">
      <w:pPr>
        <w:pStyle w:val="Textodecomentrio"/>
      </w:pPr>
      <w:r>
        <w:rPr>
          <w:i/>
          <w:iCs/>
        </w:rPr>
        <w:t>4.14.</w:t>
      </w:r>
      <w:r>
        <w:rPr>
          <w:i/>
          <w:iCs/>
        </w:rPr>
        <w:tab/>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1021316C" w14:textId="77777777" w:rsidR="00CE17A6" w:rsidRDefault="00CE17A6" w:rsidP="00CE17A6">
      <w:pPr>
        <w:pStyle w:val="Textodecomentrio"/>
      </w:pPr>
      <w:r>
        <w:rPr>
          <w:i/>
          <w:iCs/>
        </w:rPr>
        <w:t>4.14.1</w:t>
      </w:r>
      <w:r>
        <w:rPr>
          <w:i/>
          <w:iCs/>
        </w:rPr>
        <w:tab/>
      </w:r>
      <w:r>
        <w:rPr>
          <w:i/>
          <w:iCs/>
          <w:color w:val="FF0000"/>
        </w:rPr>
        <w:t>[...];</w:t>
      </w:r>
      <w:r>
        <w:rPr>
          <w:i/>
          <w:iCs/>
        </w:rPr>
        <w:t xml:space="preserve"> e</w:t>
      </w:r>
    </w:p>
    <w:p w14:paraId="6471C6A3" w14:textId="77777777" w:rsidR="00CE17A6" w:rsidRDefault="00CE17A6" w:rsidP="00CE17A6">
      <w:pPr>
        <w:pStyle w:val="Textodecomentrio"/>
      </w:pPr>
      <w:r>
        <w:rPr>
          <w:i/>
          <w:iCs/>
        </w:rPr>
        <w:t>4.14.2</w:t>
      </w:r>
      <w:r>
        <w:rPr>
          <w:i/>
          <w:iCs/>
        </w:rPr>
        <w:tab/>
      </w:r>
      <w:r>
        <w:rPr>
          <w:i/>
          <w:iCs/>
          <w:color w:val="FF0000"/>
        </w:rPr>
        <w:t>[...].</w:t>
      </w:r>
    </w:p>
    <w:p w14:paraId="7BDE4336" w14:textId="77777777" w:rsidR="00CE17A6" w:rsidRDefault="00CE17A6" w:rsidP="00CE17A6">
      <w:pPr>
        <w:pStyle w:val="Textodecomentrio"/>
      </w:pPr>
    </w:p>
    <w:p w14:paraId="18C57351" w14:textId="77777777" w:rsidR="00CE17A6" w:rsidRDefault="00CE17A6" w:rsidP="00CE17A6">
      <w:pPr>
        <w:pStyle w:val="Textodecomentrio"/>
      </w:pPr>
      <w:r>
        <w:rPr>
          <w:i/>
          <w:iCs/>
        </w:rPr>
        <w:t>4.15.</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69E5B846" w14:textId="77777777" w:rsidR="00CE17A6" w:rsidRDefault="00CE17A6" w:rsidP="00CE17A6">
      <w:pPr>
        <w:pStyle w:val="Textodecomentrio"/>
      </w:pPr>
    </w:p>
    <w:p w14:paraId="2CDB4B12" w14:textId="77777777" w:rsidR="00CE17A6" w:rsidRDefault="00CE17A6" w:rsidP="00CE17A6">
      <w:pPr>
        <w:pStyle w:val="Textodecomentrio"/>
      </w:pPr>
      <w:r>
        <w:rPr>
          <w:i/>
          <w:iCs/>
        </w:rPr>
        <w:t>4.16.</w:t>
      </w:r>
      <w:r>
        <w:rPr>
          <w:i/>
          <w:iCs/>
        </w:rPr>
        <w:tab/>
        <w:t>O Contratado deverá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73DBABC1" w14:textId="77777777" w:rsidR="00CE17A6" w:rsidRDefault="00CE17A6" w:rsidP="00CE17A6">
      <w:pPr>
        <w:pStyle w:val="Textodecomentrio"/>
      </w:pPr>
    </w:p>
    <w:p w14:paraId="4D59107C" w14:textId="77777777" w:rsidR="00CE17A6" w:rsidRDefault="00CE17A6" w:rsidP="00CE17A6">
      <w:pPr>
        <w:pStyle w:val="Textodecomentrio"/>
      </w:pPr>
      <w:r>
        <w:rPr>
          <w:i/>
          <w:iCs/>
        </w:rPr>
        <w:t>4.17.</w:t>
      </w:r>
      <w:r>
        <w:rPr>
          <w:i/>
          <w:iCs/>
        </w:rPr>
        <w:tab/>
        <w:t>O Contratado será responsável pela padronização, pela compatibilidade, pelo gerenciamento centralizado e pela qualidade da subcontratação.</w:t>
      </w:r>
    </w:p>
    <w:p w14:paraId="6CDA4B2C" w14:textId="77777777" w:rsidR="00CE17A6" w:rsidRDefault="00CE17A6" w:rsidP="00CE17A6">
      <w:pPr>
        <w:pStyle w:val="Textodecomentrio"/>
      </w:pPr>
    </w:p>
    <w:p w14:paraId="25037EB8" w14:textId="77777777" w:rsidR="00CE17A6" w:rsidRDefault="00CE17A6" w:rsidP="00CE17A6">
      <w:pPr>
        <w:pStyle w:val="Textodecomentrio"/>
      </w:pPr>
      <w:r>
        <w:rPr>
          <w:i/>
          <w:iCs/>
        </w:rPr>
        <w:t>4.18.</w:t>
      </w:r>
      <w:r>
        <w:rPr>
          <w:i/>
          <w:iCs/>
        </w:rPr>
        <w:tab/>
        <w:t>Os empenhos e pagamentos referentes às parcelas subcontratadas serão destinados diretamente às microempresas e empresas de pequeno porte subcontratadas.</w:t>
      </w:r>
    </w:p>
  </w:comment>
  <w:comment w:id="21" w:author="Autor" w:initials="A">
    <w:p w14:paraId="1EC0C799" w14:textId="77777777" w:rsidR="008E3870" w:rsidRDefault="008E5A66" w:rsidP="008E3870">
      <w:pPr>
        <w:pStyle w:val="Textodecomentrio"/>
      </w:pPr>
      <w:r>
        <w:rPr>
          <w:rStyle w:val="Refdecomentrio"/>
        </w:rPr>
        <w:annotationRef/>
      </w:r>
      <w:r w:rsidR="008E3870">
        <w:rPr>
          <w:b/>
          <w:bCs/>
          <w:i/>
          <w:iCs/>
          <w:color w:val="000000"/>
        </w:rPr>
        <w:t xml:space="preserve">Nota Explicativa 1: </w:t>
      </w:r>
      <w:r w:rsidR="008E3870">
        <w:rPr>
          <w:i/>
          <w:iCs/>
          <w:color w:val="000000"/>
        </w:rPr>
        <w:t xml:space="preserve">Em caso de necessidade de inclusão de outras especificações técnicas quanto à subcontratação, deverão ser inseridas nestes itens. </w:t>
      </w:r>
    </w:p>
    <w:p w14:paraId="64B5F1E6" w14:textId="77777777" w:rsidR="008E3870" w:rsidRDefault="008E3870" w:rsidP="008E3870">
      <w:pPr>
        <w:pStyle w:val="Textodecomentrio"/>
      </w:pPr>
    </w:p>
    <w:p w14:paraId="330E0309" w14:textId="77777777" w:rsidR="008E3870" w:rsidRDefault="008E3870" w:rsidP="008E3870">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3B973B20" w14:textId="77777777" w:rsidR="008E3870" w:rsidRDefault="008E3870" w:rsidP="008E3870">
      <w:pPr>
        <w:pStyle w:val="Textodecomentrio"/>
      </w:pPr>
    </w:p>
    <w:p w14:paraId="0AABCF02" w14:textId="77777777" w:rsidR="008E3870" w:rsidRDefault="008E3870" w:rsidP="008E3870">
      <w:pPr>
        <w:pStyle w:val="Textodecomentrio"/>
      </w:pPr>
      <w:r>
        <w:rPr>
          <w:b/>
          <w:bCs/>
          <w:i/>
          <w:iCs/>
          <w:color w:val="000000"/>
        </w:rPr>
        <w:t xml:space="preserve">Nota Explicativa 3: </w:t>
      </w:r>
      <w:r>
        <w:rPr>
          <w:i/>
          <w:iCs/>
          <w:color w:val="000000"/>
        </w:rPr>
        <w:t xml:space="preserve">A depender da parcela do objeto cuja subcontratação será permitida, poderá ser previsto, no tópico pertinente, que a qualificação técnica seja demonstrada por meio de atestados relativos a potencial subcontratado, limitado a 25% do objeto a ser contratado, conforme </w:t>
      </w:r>
      <w:hyperlink r:id="rId58" w:history="1">
        <w:r w:rsidRPr="00D0172C">
          <w:rPr>
            <w:rStyle w:val="Hyperlink"/>
            <w:i/>
            <w:iCs/>
          </w:rPr>
          <w:t>art. 67, §9º da Lei nº 14.133</w:t>
        </w:r>
      </w:hyperlink>
      <w:r>
        <w:rPr>
          <w:i/>
          <w:iCs/>
          <w:color w:val="000000"/>
        </w:rPr>
        <w:t>, de 2021. Nesta hipótese, mais de um interessado poderá apresentar atestado relativo ao mesmo potencial subcontratado.</w:t>
      </w:r>
    </w:p>
  </w:comment>
  <w:comment w:id="22" w:author="Autor" w:initials="A">
    <w:p w14:paraId="6565E005" w14:textId="77777777" w:rsidR="008E3870" w:rsidRDefault="00D62468" w:rsidP="008E3870">
      <w:pPr>
        <w:pStyle w:val="Textodecomentrio"/>
      </w:pPr>
      <w:r>
        <w:rPr>
          <w:rStyle w:val="Refdecomentrio"/>
        </w:rPr>
        <w:annotationRef/>
      </w:r>
      <w:r w:rsidR="008E3870">
        <w:rPr>
          <w:b/>
          <w:bCs/>
          <w:i/>
          <w:iCs/>
          <w:color w:val="000000"/>
        </w:rPr>
        <w:t xml:space="preserve">Nota Explicativa 1: </w:t>
      </w:r>
      <w:r w:rsidR="008E3870">
        <w:rPr>
          <w:i/>
          <w:iCs/>
          <w:color w:val="000000"/>
        </w:rPr>
        <w:t xml:space="preserve">Neste momento, a área técnica competente deverá indicar </w:t>
      </w:r>
      <w:r w:rsidR="008E3870">
        <w:rPr>
          <w:i/>
          <w:iCs/>
        </w:rPr>
        <w:t xml:space="preserve">se será, ou não, exigida a garantia de execução do objeto para a contratação. </w:t>
      </w:r>
    </w:p>
    <w:p w14:paraId="10500CC4" w14:textId="77777777" w:rsidR="008E3870" w:rsidRDefault="008E3870" w:rsidP="008E3870">
      <w:pPr>
        <w:pStyle w:val="Textodecomentrio"/>
      </w:pPr>
    </w:p>
    <w:p w14:paraId="6A0672B9" w14:textId="77777777" w:rsidR="008E3870" w:rsidRDefault="008E3870" w:rsidP="008E3870">
      <w:pPr>
        <w:pStyle w:val="Textodecomentrio"/>
      </w:pPr>
      <w:r>
        <w:rPr>
          <w:b/>
          <w:bCs/>
          <w:i/>
          <w:iCs/>
        </w:rPr>
        <w:t xml:space="preserve">Nota Explicativa 2: </w:t>
      </w:r>
      <w:r>
        <w:rPr>
          <w:i/>
          <w:iCs/>
        </w:rPr>
        <w:t xml:space="preserve"> </w:t>
      </w:r>
      <w:r>
        <w:rPr>
          <w:i/>
          <w:iCs/>
          <w:color w:val="000000"/>
        </w:rPr>
        <w:t xml:space="preserve">Para contratações com mão de obra de dedicação exclusiva, a exigência de garantia é obrigatória (Anexo VII-F da IN Seges 5/2017). </w:t>
      </w:r>
    </w:p>
    <w:p w14:paraId="146C13E7" w14:textId="77777777" w:rsidR="008E3870" w:rsidRDefault="008E3870" w:rsidP="008E3870">
      <w:pPr>
        <w:pStyle w:val="Textodecomentrio"/>
      </w:pPr>
    </w:p>
    <w:p w14:paraId="11443F97" w14:textId="77777777" w:rsidR="008E3870" w:rsidRDefault="008E3870" w:rsidP="008E3870">
      <w:pPr>
        <w:pStyle w:val="Textodecomentrio"/>
      </w:pPr>
      <w:r>
        <w:rPr>
          <w:b/>
          <w:bCs/>
          <w:i/>
          <w:iCs/>
          <w:color w:val="000000"/>
        </w:rPr>
        <w:t>Nota Explicativa 3:</w:t>
      </w:r>
      <w:r>
        <w:rPr>
          <w:i/>
          <w:iCs/>
          <w:color w:val="000000"/>
        </w:rPr>
        <w:t xml:space="preserve"> O percentual da garantia será de: </w:t>
      </w:r>
    </w:p>
    <w:p w14:paraId="02483FF4" w14:textId="77777777" w:rsidR="008E3870" w:rsidRDefault="008E3870" w:rsidP="008E3870">
      <w:pPr>
        <w:pStyle w:val="Textodecomentrio"/>
      </w:pPr>
      <w:r>
        <w:rPr>
          <w:i/>
          <w:iCs/>
          <w:color w:val="000000"/>
        </w:rPr>
        <w:t>a) até 5% (cinco por cento) do valor inicial do contrato, para contratações em geral, conforme art. 98 da Lei nº 14.133, de 2021; </w:t>
      </w:r>
    </w:p>
    <w:p w14:paraId="28CA1AAE" w14:textId="77777777" w:rsidR="008E3870" w:rsidRDefault="008E3870" w:rsidP="008E3870">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6C6E510A" w14:textId="77777777" w:rsidR="008E3870" w:rsidRDefault="008E3870" w:rsidP="008E3870">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5F27D694" w14:textId="77777777" w:rsidR="008E3870" w:rsidRDefault="008E3870" w:rsidP="008E3870">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165FE5FA" w14:textId="77777777" w:rsidR="008E3870" w:rsidRDefault="008E3870" w:rsidP="008E3870">
      <w:pPr>
        <w:pStyle w:val="Textodecomentrio"/>
      </w:pPr>
      <w:r>
        <w:rPr>
          <w:i/>
          <w:iCs/>
          <w:color w:val="000000"/>
        </w:rPr>
        <w:t>e) até 30% (trinta por cento) do valor inicial do contrato, nas contratações de obras e serviços de engenharia de grande vulto (cujo valor é atualizado anualmente por Decreto, cf. art. 6º, XXII, e 182, ambos da Lei nº 14.133, de 2021), caso adotada a modalidade seguro-garantia, com cláusula de retomada, lastreada no art. 102 da Lei nº 14.133, de 2021.  </w:t>
      </w:r>
    </w:p>
    <w:p w14:paraId="7806651C" w14:textId="77777777" w:rsidR="008E3870" w:rsidRDefault="008E3870" w:rsidP="008E3870">
      <w:pPr>
        <w:pStyle w:val="Textodecomentrio"/>
      </w:pPr>
      <w:r>
        <w:rPr>
          <w:i/>
          <w:iCs/>
          <w:color w:val="000000"/>
        </w:rPr>
        <w:t>f) deverá ser acrescido do valor equivalente à diferença entre 85% do valor orçado pela Administração e o valor da proposta vencedora, no caso de contratações de obras e serviços de engenharia, nos termos do art. 59, § 5º, da lei nº 14.133, de 2021;</w:t>
      </w:r>
    </w:p>
    <w:p w14:paraId="2861D357" w14:textId="77777777" w:rsidR="008E3870" w:rsidRDefault="008E3870" w:rsidP="008E3870">
      <w:pPr>
        <w:pStyle w:val="Textodecomentrio"/>
      </w:pPr>
      <w:r>
        <w:rPr>
          <w:i/>
          <w:iCs/>
          <w:color w:val="000000"/>
        </w:rPr>
        <w:t xml:space="preserve">g) na </w:t>
      </w:r>
      <w:r>
        <w:rPr>
          <w:i/>
          <w:iCs/>
        </w:rPr>
        <w:t>contratação de serviços continuados com dedicação exclusiva de mão de obra, deverá corresponder a 5 % (cinco por cento) do valor total do contrato, limitada ao equivalente a 2 (dois) meses do custo da folha de pagamento dos empregados da contratada que venham a participar da execução dos serviços contratados</w:t>
      </w:r>
      <w:r>
        <w:rPr>
          <w:i/>
          <w:iCs/>
          <w:color w:val="000000"/>
        </w:rPr>
        <w:t>  (</w:t>
      </w:r>
      <w:r>
        <w:rPr>
          <w:i/>
          <w:iCs/>
        </w:rPr>
        <w:t>conforme IN 05/2017, Anexo VII-F, item 3.1. "a").</w:t>
      </w:r>
    </w:p>
    <w:p w14:paraId="4BF5874C" w14:textId="77777777" w:rsidR="008E3870" w:rsidRDefault="008E3870" w:rsidP="008E3870">
      <w:pPr>
        <w:pStyle w:val="Textodecomentrio"/>
      </w:pPr>
      <w:r>
        <w:rPr>
          <w:i/>
          <w:iCs/>
          <w:color w:val="000000"/>
        </w:rPr>
        <w:t>O Termo de Referência pode, portanto, trazer percentual entre 5% e 10% (ou de até 30% para grande vulto), mas, para tanto, deverá constar dos autos a citada análise de complexidade técnica e de riscos e a justificativa para tal medida. </w:t>
      </w:r>
    </w:p>
    <w:p w14:paraId="25544E85" w14:textId="77777777" w:rsidR="008E3870" w:rsidRDefault="008E3870" w:rsidP="008E3870">
      <w:pPr>
        <w:pStyle w:val="Textodecomentrio"/>
      </w:pPr>
    </w:p>
    <w:p w14:paraId="2E550AFA" w14:textId="77777777" w:rsidR="008E3870" w:rsidRDefault="008E3870" w:rsidP="008E3870">
      <w:pPr>
        <w:pStyle w:val="Textodecomentrio"/>
      </w:pPr>
      <w:r>
        <w:rPr>
          <w:b/>
          <w:bCs/>
          <w:i/>
          <w:iCs/>
          <w:color w:val="000000"/>
        </w:rPr>
        <w:t>Nota explicativa 4:</w:t>
      </w:r>
      <w:r>
        <w:rPr>
          <w:i/>
          <w:iCs/>
          <w:color w:val="000000"/>
        </w:rPr>
        <w:t xml:space="preserve"> Nos casos de serviços contínuos com duração até um ano, a garantia será calculada com base no valor total do contrato. Se de duração superior a um ano, </w:t>
      </w:r>
      <w:r w:rsidRPr="00BF69A5">
        <w:rPr>
          <w:i/>
          <w:iCs/>
          <w:color w:val="000000"/>
        </w:rPr>
        <w:t>o</w:t>
      </w:r>
      <w:r>
        <w:rPr>
          <w:i/>
          <w:iCs/>
          <w:color w:val="000000"/>
        </w:rPr>
        <w:t xml:space="preserve"> será com base no valor anual. Nos demais casos (serviços não-contínuos), o será com base no valor inicial.  </w:t>
      </w:r>
    </w:p>
    <w:p w14:paraId="0F92D750" w14:textId="77777777" w:rsidR="008E3870" w:rsidRDefault="008E3870" w:rsidP="008E3870">
      <w:pPr>
        <w:pStyle w:val="Textodecomentrio"/>
      </w:pPr>
    </w:p>
    <w:p w14:paraId="0F5ADE46" w14:textId="77777777" w:rsidR="008E3870" w:rsidRDefault="008E3870" w:rsidP="008E3870">
      <w:pPr>
        <w:pStyle w:val="Textodecomentrio"/>
      </w:pPr>
      <w:r>
        <w:rPr>
          <w:b/>
          <w:bCs/>
          <w:i/>
          <w:iCs/>
          <w:color w:val="000000"/>
        </w:rPr>
        <w:t>Nota explicativa 5:</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2C0DDE7A" w14:textId="77777777" w:rsidR="008E3870" w:rsidRDefault="008E3870" w:rsidP="008E3870">
      <w:pPr>
        <w:pStyle w:val="Textodecomentrio"/>
      </w:pPr>
      <w:r>
        <w:rPr>
          <w:i/>
          <w:iCs/>
          <w:color w:val="000000"/>
        </w:rPr>
        <w:t xml:space="preserve">Para a modalidade de seguro-garantia, o §3º do art. 96 da Lei nº 14.133, de 2021, impõe que a prestação da garantia ocorra antes da assinatura do contrato, </w:t>
      </w:r>
      <w:r>
        <w:rPr>
          <w:i/>
          <w:iCs/>
        </w:rPr>
        <w:t xml:space="preserve">no prazo mínimo de um mês, a ser estabelecido em edital, contado da homologação da licitação. A mesma regra deverá ser aplicada, por analogia, às contratações diretas precedidas de dispensa eletrônica. </w:t>
      </w:r>
    </w:p>
    <w:p w14:paraId="1F061426" w14:textId="77777777" w:rsidR="008E3870" w:rsidRDefault="008E3870" w:rsidP="008E3870">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24" w:author="Autor" w:initials="A">
    <w:p w14:paraId="1A6F9AC9" w14:textId="77777777" w:rsidR="009C3D26" w:rsidRDefault="00D45E82" w:rsidP="009C3D26">
      <w:pPr>
        <w:pStyle w:val="Textodecomentrio"/>
      </w:pPr>
      <w:r>
        <w:rPr>
          <w:rStyle w:val="Refdecomentrio"/>
        </w:rPr>
        <w:annotationRef/>
      </w:r>
      <w:r w:rsidR="009C3D26">
        <w:rPr>
          <w:b/>
          <w:bCs/>
          <w:i/>
          <w:iCs/>
        </w:rPr>
        <w:t>Nota explicativa</w:t>
      </w:r>
      <w:r w:rsidR="009C3D26">
        <w:rPr>
          <w:i/>
          <w:iCs/>
        </w:rPr>
        <w:t>: Conforme Comunicado n</w:t>
      </w:r>
      <w:r w:rsidR="009C3D26">
        <w:rPr>
          <w:i/>
          <w:iCs/>
          <w:strike/>
        </w:rPr>
        <w:t>º</w:t>
      </w:r>
      <w:r w:rsidR="009C3D26">
        <w:rPr>
          <w:i/>
          <w:iCs/>
        </w:rPr>
        <w:t xml:space="preserve"> 41.321/2024 e Resolução CMN n</w:t>
      </w:r>
      <w:r w:rsidR="009C3D26">
        <w:rPr>
          <w:i/>
          <w:iCs/>
          <w:strike/>
        </w:rPr>
        <w:t xml:space="preserve">º </w:t>
      </w:r>
      <w:r w:rsidR="009C3D26">
        <w:rPr>
          <w:i/>
          <w:iCs/>
        </w:rPr>
        <w:t xml:space="preserve">5.050/2022, ambas orientações publicadas pelo Banco Central do Brasil, Sociedades de Crédito Direto (SCDs) e Sociedades de Empréstimo entre Pessoas (SEPs) </w:t>
      </w:r>
      <w:r w:rsidR="009C3D26">
        <w:rPr>
          <w:b/>
          <w:bCs/>
          <w:i/>
          <w:iCs/>
        </w:rPr>
        <w:t>não</w:t>
      </w:r>
      <w:r w:rsidR="009C3D26">
        <w:rPr>
          <w:i/>
          <w:iCs/>
        </w:rPr>
        <w:t xml:space="preserve"> estão autorizadas a prestar garantias diretamente. Essa vedação inclui a emissão de cartas fiança, seguros garantia e instrumentos similares, bem como a atuação como agentes de garantia. </w:t>
      </w:r>
    </w:p>
  </w:comment>
  <w:comment w:id="25" w:author="Autor" w:initials="A">
    <w:p w14:paraId="35FFACCA" w14:textId="38427E6A" w:rsidR="0011201A" w:rsidRDefault="00D30F44">
      <w:pPr>
        <w:pStyle w:val="Textodecomentrio"/>
      </w:pPr>
      <w:r>
        <w:rPr>
          <w:rStyle w:val="Refdecomentrio"/>
        </w:rPr>
        <w:annotationRef/>
      </w:r>
      <w:r w:rsidR="0011201A">
        <w:rPr>
          <w:b/>
          <w:bCs/>
          <w:i/>
          <w:iCs/>
          <w:color w:val="000000"/>
        </w:rPr>
        <w:t>Nota explicativa</w:t>
      </w:r>
      <w:r w:rsidR="0011201A">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1201A" w:rsidRDefault="0011201A">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1201A" w:rsidRDefault="0011201A">
      <w:pPr>
        <w:pStyle w:val="Textodecomentrio"/>
      </w:pPr>
      <w:r>
        <w:rPr>
          <w:i/>
          <w:iCs/>
          <w:color w:val="000000"/>
        </w:rPr>
        <w:t>[Descrição do bem nº 1] – R$ [valor do bem nº 1]; </w:t>
      </w:r>
    </w:p>
    <w:p w14:paraId="62535C6F" w14:textId="77777777" w:rsidR="0011201A" w:rsidRDefault="0011201A">
      <w:pPr>
        <w:pStyle w:val="Textodecomentrio"/>
      </w:pPr>
      <w:r>
        <w:rPr>
          <w:i/>
          <w:iCs/>
          <w:color w:val="000000"/>
        </w:rPr>
        <w:t>[Descrição do bem nº 1] – R$ [valor do bem nº 1]; </w:t>
      </w:r>
    </w:p>
    <w:p w14:paraId="330DE8D7" w14:textId="77777777" w:rsidR="0011201A" w:rsidRDefault="0011201A">
      <w:pPr>
        <w:pStyle w:val="Textodecomentrio"/>
      </w:pPr>
      <w:r>
        <w:rPr>
          <w:i/>
          <w:iCs/>
          <w:color w:val="000000"/>
        </w:rPr>
        <w:t>[Descrição do bem nº 1] – R$ [valor do bem nº 1]; </w:t>
      </w:r>
    </w:p>
    <w:p w14:paraId="12FF3113" w14:textId="77777777" w:rsidR="0011201A" w:rsidRDefault="0011201A" w:rsidP="00625AFC">
      <w:pPr>
        <w:pStyle w:val="Textodecomentrio"/>
      </w:pPr>
      <w:r>
        <w:rPr>
          <w:i/>
          <w:iCs/>
          <w:color w:val="000000"/>
        </w:rPr>
        <w:t>Total – R$ [valor da soma dos bens];” </w:t>
      </w:r>
    </w:p>
  </w:comment>
  <w:comment w:id="27" w:author="Autor" w:initials="A">
    <w:p w14:paraId="21CC0E39" w14:textId="77777777" w:rsidR="003244D7" w:rsidRDefault="00075836" w:rsidP="003244D7">
      <w:pPr>
        <w:pStyle w:val="Textodecomentrio"/>
      </w:pPr>
      <w:r>
        <w:rPr>
          <w:rStyle w:val="Refdecomentrio"/>
        </w:rPr>
        <w:annotationRef/>
      </w:r>
      <w:r w:rsidR="003244D7">
        <w:rPr>
          <w:b/>
          <w:bCs/>
          <w:i/>
          <w:iCs/>
        </w:rPr>
        <w:t>Nota Explicativa</w:t>
      </w:r>
      <w:r w:rsidR="003244D7">
        <w:rPr>
          <w:i/>
          <w:iCs/>
        </w:rPr>
        <w:t xml:space="preserve">: Essa disposição decorre do art. 59, §5º, da Lei 14133, de 2021. </w:t>
      </w:r>
    </w:p>
  </w:comment>
  <w:comment w:id="28" w:author="Autor" w:initials="A">
    <w:p w14:paraId="1A809583" w14:textId="77777777" w:rsidR="003244D7" w:rsidRDefault="00967D1F" w:rsidP="003244D7">
      <w:pPr>
        <w:pStyle w:val="Textodecomentrio"/>
      </w:pPr>
      <w:r>
        <w:rPr>
          <w:rStyle w:val="Refdecomentrio"/>
        </w:rPr>
        <w:annotationRef/>
      </w:r>
      <w:r w:rsidR="003244D7">
        <w:rPr>
          <w:b/>
          <w:bCs/>
          <w:i/>
          <w:iCs/>
        </w:rPr>
        <w:t>Nota Explicativa</w:t>
      </w:r>
      <w:r w:rsidR="003244D7">
        <w:rPr>
          <w:i/>
          <w:iCs/>
        </w:rPr>
        <w:t xml:space="preserve">: </w:t>
      </w:r>
      <w:r w:rsidR="003244D7">
        <w:rPr>
          <w:b/>
          <w:bCs/>
          <w:i/>
          <w:iCs/>
        </w:rPr>
        <w:t>Seguro-garantia com cláusula de retomada</w:t>
      </w:r>
      <w:r w:rsidR="003244D7">
        <w:rPr>
          <w:i/>
          <w:iCs/>
        </w:rPr>
        <w:t xml:space="preserve"> - O art.102 da Lei n.º 14.133, de 2021, estabelece que, na contratação de obras e serviços de engenharia, a Administração poderá exigir a prestação da garantia na modalidade seguro-garantia, com a chamada </w:t>
      </w:r>
      <w:r w:rsidR="003244D7">
        <w:rPr>
          <w:b/>
          <w:bCs/>
          <w:i/>
          <w:iCs/>
        </w:rPr>
        <w:t xml:space="preserve">cláusula de retomada </w:t>
      </w:r>
      <w:r w:rsidR="003244D7">
        <w:rPr>
          <w:i/>
          <w:iCs/>
        </w:rPr>
        <w:t xml:space="preserve">por parte da seguradora, isto é, com a obrigação de a seguradora assumir a execução e concluir o objeto do contrato em caso de inadimplemento pelo contratado. A cláusula de retomada, por sua própria natureza, implica o aumento do risco a ser assumido pela seguradora, já que, em caso de inadimplemento por parte do contratado, a instituição terá que dar continuidade à execução contratual e, com isso, lidar com questões estranhas à sua área de atuação. Esses riscos, por sua vez, serão precificados e repassados à Administração, de modo que a adoção da cláusula de retomada tende a incrementar os custos da contratação pública. Sendo assim, previsão da cláusula de retomada deverá ser </w:t>
      </w:r>
      <w:r w:rsidR="003244D7">
        <w:rPr>
          <w:b/>
          <w:bCs/>
          <w:i/>
          <w:iCs/>
        </w:rPr>
        <w:t>justificada pela Administração</w:t>
      </w:r>
      <w:r w:rsidR="003244D7">
        <w:rPr>
          <w:i/>
          <w:iCs/>
        </w:rPr>
        <w:t xml:space="preserve"> à luz da necessidade de fazer face a um especial risco de inadimplemento. </w:t>
      </w:r>
    </w:p>
    <w:p w14:paraId="51F48520" w14:textId="77777777" w:rsidR="003244D7" w:rsidRDefault="003244D7" w:rsidP="003244D7">
      <w:pPr>
        <w:pStyle w:val="Textodecomentrio"/>
      </w:pPr>
    </w:p>
    <w:p w14:paraId="2CA401DB" w14:textId="77777777" w:rsidR="003244D7" w:rsidRDefault="003244D7" w:rsidP="003244D7">
      <w:pPr>
        <w:pStyle w:val="Textodecomentrio"/>
      </w:pPr>
      <w:r>
        <w:rPr>
          <w:b/>
          <w:bCs/>
          <w:i/>
          <w:iCs/>
        </w:rPr>
        <w:t>Nota Explicativa 2:</w:t>
      </w:r>
      <w:r>
        <w:rPr>
          <w:i/>
          <w:iCs/>
        </w:rPr>
        <w:t xml:space="preserve">  Caso a Administração opte, justificadamente, pelo seguro-garantia com cláusula de retomada, deverá excluir do texto as disposições relativas às demais modalidades de garantia (caução em dinheiro ou títulos da dívida pública, fiança bancária e título de capitalização). Deverá, ainda, preservar as disposições pertinentes ao seguro-garantia em geral e incluir as disposições a seguir apresentadas:</w:t>
      </w:r>
    </w:p>
    <w:p w14:paraId="2AE7F13F" w14:textId="77777777" w:rsidR="003244D7" w:rsidRDefault="003244D7" w:rsidP="003244D7">
      <w:pPr>
        <w:pStyle w:val="Textodecomentrio"/>
      </w:pPr>
    </w:p>
    <w:p w14:paraId="1F1ECAB1" w14:textId="77777777" w:rsidR="003244D7" w:rsidRDefault="003244D7" w:rsidP="003244D7">
      <w:pPr>
        <w:pStyle w:val="Textodecomentrio"/>
      </w:pPr>
      <w:r>
        <w:rPr>
          <w:i/>
          <w:iCs/>
        </w:rPr>
        <w:t>4.19</w:t>
      </w:r>
      <w:r>
        <w:rPr>
          <w:i/>
          <w:iCs/>
        </w:rPr>
        <w:tab/>
        <w:t>Será exigida a garantia da contratação de que tratam os arts. 96 e seguintes da Lei nº 14.133, de 2021, na modalidade seguro-garantia, com cláusula de retomada, conforme art. 102 da Lei nº 14.133, de 2021, em valor correspondente a [X] % ([XXXX] por cento) do valor [total] / [anual] da contratação.  </w:t>
      </w:r>
    </w:p>
    <w:p w14:paraId="7B52A2BE" w14:textId="77777777" w:rsidR="003244D7" w:rsidRDefault="003244D7" w:rsidP="003244D7">
      <w:pPr>
        <w:pStyle w:val="Textodecomentrio"/>
      </w:pPr>
      <w:r>
        <w:rPr>
          <w:i/>
          <w:iCs/>
        </w:rPr>
        <w:t>4.19.1</w:t>
      </w:r>
      <w:r>
        <w:rPr>
          <w:i/>
          <w:iCs/>
        </w:rPr>
        <w:tab/>
        <w:t>Em caso de inadimplemento pelo contratado, a seguradora deverá assumir a execução e concluir o objeto do contrato (Lei nº 14.133/2021, art. 102).</w:t>
      </w:r>
    </w:p>
    <w:p w14:paraId="2C3A46F0" w14:textId="77777777" w:rsidR="003244D7" w:rsidRDefault="003244D7" w:rsidP="003244D7">
      <w:pPr>
        <w:pStyle w:val="Textodecomentrio"/>
      </w:pPr>
      <w:r>
        <w:rPr>
          <w:i/>
          <w:iCs/>
        </w:rPr>
        <w:t>4.19.2</w:t>
      </w:r>
      <w:r>
        <w:rPr>
          <w:i/>
          <w:iCs/>
        </w:rPr>
        <w:tab/>
        <w:t>A seguradora figurará como interveniente anuente do contrato e, nesta qualidade, também deverá figurar dos termos aditivos que vierem a ser firmados, podendo, ainda:</w:t>
      </w:r>
    </w:p>
    <w:p w14:paraId="52C03F07" w14:textId="77777777" w:rsidR="003244D7" w:rsidRDefault="003244D7" w:rsidP="003244D7">
      <w:pPr>
        <w:pStyle w:val="Textodecomentrio"/>
      </w:pPr>
      <w:r>
        <w:rPr>
          <w:i/>
          <w:iCs/>
        </w:rPr>
        <w:t>a)</w:t>
      </w:r>
      <w:r>
        <w:rPr>
          <w:i/>
          <w:iCs/>
        </w:rPr>
        <w:tab/>
        <w:t>Ter livre acesso às instalações em que for executado o contrato principal.</w:t>
      </w:r>
    </w:p>
    <w:p w14:paraId="343EC137" w14:textId="77777777" w:rsidR="003244D7" w:rsidRDefault="003244D7" w:rsidP="003244D7">
      <w:pPr>
        <w:pStyle w:val="Textodecomentrio"/>
      </w:pPr>
      <w:r>
        <w:rPr>
          <w:i/>
          <w:iCs/>
        </w:rPr>
        <w:t>b)</w:t>
      </w:r>
      <w:r>
        <w:rPr>
          <w:i/>
          <w:iCs/>
        </w:rPr>
        <w:tab/>
        <w:t>Acompanhar a execução do contrato principal.</w:t>
      </w:r>
    </w:p>
    <w:p w14:paraId="6687345E" w14:textId="77777777" w:rsidR="003244D7" w:rsidRDefault="003244D7" w:rsidP="003244D7">
      <w:pPr>
        <w:pStyle w:val="Textodecomentrio"/>
      </w:pPr>
      <w:r>
        <w:rPr>
          <w:i/>
          <w:iCs/>
        </w:rPr>
        <w:t>c)</w:t>
      </w:r>
      <w:r>
        <w:rPr>
          <w:i/>
          <w:iCs/>
        </w:rPr>
        <w:tab/>
        <w:t>Ter acesso a auditoria técnica e contábil.</w:t>
      </w:r>
    </w:p>
    <w:p w14:paraId="6BF0EEBC" w14:textId="77777777" w:rsidR="003244D7" w:rsidRDefault="003244D7" w:rsidP="003244D7">
      <w:pPr>
        <w:pStyle w:val="Textodecomentrio"/>
      </w:pPr>
      <w:r>
        <w:rPr>
          <w:i/>
          <w:iCs/>
        </w:rPr>
        <w:t>d)</w:t>
      </w:r>
      <w:r>
        <w:rPr>
          <w:i/>
          <w:iCs/>
        </w:rPr>
        <w:tab/>
        <w:t>Requerer esclarecimentos ao responsável técnico pela obra ou pelo fornecimento.</w:t>
      </w:r>
    </w:p>
    <w:p w14:paraId="1503946A" w14:textId="77777777" w:rsidR="003244D7" w:rsidRDefault="003244D7" w:rsidP="003244D7">
      <w:pPr>
        <w:pStyle w:val="Textodecomentrio"/>
      </w:pPr>
      <w:r>
        <w:rPr>
          <w:i/>
          <w:iCs/>
        </w:rPr>
        <w:t>4.19.3</w:t>
      </w:r>
      <w:r>
        <w:rPr>
          <w:i/>
          <w:iCs/>
        </w:rPr>
        <w:tab/>
        <w:t>A emissão de empenho em nome da seguradora, ou a quem ela indicar para a conclusão do contrato, será autorizada desde que demonstrada sua regularidade fiscal.</w:t>
      </w:r>
    </w:p>
    <w:p w14:paraId="4561728F" w14:textId="77777777" w:rsidR="003244D7" w:rsidRDefault="003244D7" w:rsidP="003244D7">
      <w:pPr>
        <w:pStyle w:val="Textodecomentrio"/>
      </w:pPr>
      <w:r>
        <w:rPr>
          <w:i/>
          <w:iCs/>
        </w:rPr>
        <w:t>4.19.4</w:t>
      </w:r>
      <w:r>
        <w:rPr>
          <w:i/>
          <w:iCs/>
        </w:rPr>
        <w:tab/>
        <w:t>A seguradora poderá subcontratar a conclusão do contrato, total ou parcialmente.</w:t>
      </w:r>
    </w:p>
    <w:p w14:paraId="4674BFCD" w14:textId="77777777" w:rsidR="003244D7" w:rsidRDefault="003244D7" w:rsidP="003244D7">
      <w:pPr>
        <w:pStyle w:val="Textodecomentrio"/>
      </w:pPr>
      <w:r>
        <w:rPr>
          <w:i/>
          <w:iCs/>
        </w:rPr>
        <w:t>4.19.5</w:t>
      </w:r>
      <w:r>
        <w:rPr>
          <w:i/>
          <w:iCs/>
        </w:rPr>
        <w:tab/>
        <w:t>Na hipótese de inadimplemento do Contratado, serão observadas as seguintes disposições:</w:t>
      </w:r>
    </w:p>
    <w:p w14:paraId="07EEEBE0" w14:textId="77777777" w:rsidR="003244D7" w:rsidRDefault="003244D7" w:rsidP="003244D7">
      <w:pPr>
        <w:pStyle w:val="Textodecomentrio"/>
      </w:pPr>
      <w:r>
        <w:rPr>
          <w:i/>
          <w:iCs/>
        </w:rPr>
        <w:t>a)</w:t>
      </w:r>
      <w:r>
        <w:rPr>
          <w:i/>
          <w:iCs/>
        </w:rPr>
        <w:tab/>
        <w:t>Caso a seguradora execute e conclua o objeto do contrato, estará isenta da obrigação de pagar a importância segurada indicada na apólice.</w:t>
      </w:r>
    </w:p>
    <w:p w14:paraId="21E77BCC" w14:textId="77777777" w:rsidR="003244D7" w:rsidRDefault="003244D7" w:rsidP="003244D7">
      <w:pPr>
        <w:pStyle w:val="Textodecomentrio"/>
      </w:pPr>
      <w:r>
        <w:rPr>
          <w:i/>
          <w:iCs/>
        </w:rPr>
        <w:t>b)</w:t>
      </w:r>
      <w:r>
        <w:rPr>
          <w:i/>
          <w:iCs/>
        </w:rPr>
        <w:tab/>
        <w:t>Caso a seguradora não assuma a execução do contrato, pagará a integralidade da importância segurada indicada na apólice.</w:t>
      </w:r>
    </w:p>
  </w:comment>
  <w:comment w:id="29" w:author="Autor" w:initials="A">
    <w:p w14:paraId="1351BBDE" w14:textId="4B971A76" w:rsidR="004253D6" w:rsidRDefault="00AD63E5" w:rsidP="00625AFC">
      <w:pPr>
        <w:pStyle w:val="Textodecomentrio"/>
      </w:pPr>
      <w:r>
        <w:rPr>
          <w:rStyle w:val="Refdecomentrio"/>
        </w:rPr>
        <w:annotationRef/>
      </w:r>
      <w:r w:rsidR="004253D6">
        <w:rPr>
          <w:b/>
          <w:bCs/>
          <w:i/>
          <w:iCs/>
          <w:color w:val="000000"/>
        </w:rPr>
        <w:t>Nota Explicativa</w:t>
      </w:r>
      <w:r w:rsidR="004253D6">
        <w:rPr>
          <w:i/>
          <w:iCs/>
          <w:color w:val="000000"/>
        </w:rPr>
        <w:t>: Disposição decorrente do art. 1º, IV, do Decreto-Lei nº 1.737, de 1979. </w:t>
      </w:r>
      <w:r w:rsidR="004253D6">
        <w:t xml:space="preserve"> </w:t>
      </w:r>
    </w:p>
  </w:comment>
  <w:comment w:id="30" w:author="Autor" w:initials="A">
    <w:p w14:paraId="696BE249" w14:textId="77777777" w:rsidR="00413782" w:rsidRDefault="00413782" w:rsidP="00413782">
      <w:pPr>
        <w:pStyle w:val="Textodecomentrio"/>
      </w:pPr>
      <w:r>
        <w:rPr>
          <w:rStyle w:val="Refdecomentrio"/>
        </w:rPr>
        <w:annotationRef/>
      </w:r>
      <w:r>
        <w:rPr>
          <w:b/>
          <w:bCs/>
        </w:rPr>
        <w:t>Nota Explicativa 1:</w:t>
      </w:r>
      <w:r>
        <w:t xml:space="preserve"> Essa disposição tem como base o disposto no art. 121, § 3º, inciso I, da Lei nº 14.133, de 2021, bem como o entendimento firmado no PARECER n. 00036/2024/DECOR/CGU/AGU (NUP: 18220.101646/2022-06), aprovado pelo Despacho do Advogado-Geral da União nº 332, de 13 de agosto de 2024, segundo o qual: </w:t>
      </w:r>
    </w:p>
    <w:p w14:paraId="6AD4FB22" w14:textId="77777777" w:rsidR="00413782" w:rsidRDefault="00413782" w:rsidP="00413782">
      <w:pPr>
        <w:pStyle w:val="Textodecomentrio"/>
      </w:pPr>
    </w:p>
    <w:p w14:paraId="07B347C8" w14:textId="77777777" w:rsidR="00413782" w:rsidRDefault="00413782" w:rsidP="00413782">
      <w:pPr>
        <w:pStyle w:val="Textodecomentrio"/>
      </w:pPr>
      <w:r>
        <w:t xml:space="preserve">“a) </w:t>
      </w:r>
      <w:r>
        <w:rPr>
          <w:b/>
          <w:bCs/>
        </w:rPr>
        <w:t>não</w:t>
      </w:r>
      <w:r>
        <w:t xml:space="preserve"> se mostra compatível com a Lei nº 14.133, de 2021, e a Instrução Normativa SEGES/MPDG nº 5, de 2017, a cláusula de seguro-garantia que condiciona o pagamento de verbas trabalhistas e previdenciárias ao trânsito em julgado de ação de responsabilização, em contrato de prestação de serviço continuado com dedicação exclusiva de mão de obra; e </w:t>
      </w:r>
    </w:p>
    <w:p w14:paraId="03D58406" w14:textId="77777777" w:rsidR="00413782" w:rsidRDefault="00413782" w:rsidP="00413782">
      <w:pPr>
        <w:pStyle w:val="Textodecomentrio"/>
      </w:pPr>
    </w:p>
    <w:p w14:paraId="31368EC8" w14:textId="77777777" w:rsidR="00413782" w:rsidRDefault="00413782" w:rsidP="00413782">
      <w:pPr>
        <w:pStyle w:val="Textodecomentrio"/>
      </w:pPr>
      <w:r>
        <w:t>b) a apólice de seguro-garantia que contenha essa previsão é passível de rejeição, cabendo à Administração a decisão a partir da avaliação dos critérios de conveniência e oportunidade”.</w:t>
      </w:r>
    </w:p>
    <w:p w14:paraId="151055C4" w14:textId="77777777" w:rsidR="00413782" w:rsidRDefault="00413782" w:rsidP="00413782">
      <w:pPr>
        <w:pStyle w:val="Textodecomentrio"/>
      </w:pPr>
    </w:p>
    <w:p w14:paraId="3525178D" w14:textId="77777777" w:rsidR="00413782" w:rsidRDefault="00413782" w:rsidP="00413782">
      <w:pPr>
        <w:pStyle w:val="Textodecomentrio"/>
      </w:pPr>
      <w:r>
        <w:rPr>
          <w:b/>
          <w:bCs/>
          <w:highlight w:val="yellow"/>
        </w:rPr>
        <w:t>Nota Explicativa 2:</w:t>
      </w:r>
      <w:r>
        <w:rPr>
          <w:highlight w:val="yellow"/>
        </w:rPr>
        <w:t xml:space="preserve"> Tendo em vista que os fundamentos da tese firmada no Parecer nº 36/2024/DECOR/CGU/AGU são adequados à </w:t>
      </w:r>
      <w:r>
        <w:rPr>
          <w:b/>
          <w:bCs/>
          <w:highlight w:val="yellow"/>
        </w:rPr>
        <w:t>fiança bancária</w:t>
      </w:r>
      <w:r>
        <w:rPr>
          <w:highlight w:val="yellow"/>
        </w:rPr>
        <w:t>, e considerando o subitem 3.1, "b", do Anexo VII-F da IN SEGES/MPDG nº 05/2017, entende-se ser viável aplicar, por analogia, à referida modalidade de garantia contratual, o entendimento firmado no Parecer, quando houver, na carta fiança, cláusula que condiciona o pagamento de verbas trabalhistas ao trânsito em julgado de ação de responsabilização, em contrato de prestação de serviço continuado com dedicação exclusiva de mão de obra.</w:t>
      </w:r>
      <w:r>
        <w:t xml:space="preserve"> </w:t>
      </w:r>
    </w:p>
  </w:comment>
  <w:comment w:id="31" w:author="Autor" w:initials="A">
    <w:p w14:paraId="3783CA1E" w14:textId="3E21C80C" w:rsidR="004253D6" w:rsidRDefault="00052B4F" w:rsidP="00625AFC">
      <w:pPr>
        <w:pStyle w:val="Textodecomentrio"/>
      </w:pPr>
      <w:r>
        <w:rPr>
          <w:rStyle w:val="Refdecomentrio"/>
        </w:rPr>
        <w:annotationRef/>
      </w:r>
      <w:r w:rsidR="004253D6">
        <w:rPr>
          <w:b/>
          <w:bCs/>
          <w:i/>
          <w:iCs/>
          <w:color w:val="000000"/>
        </w:rPr>
        <w:t>Nota explicativa:</w:t>
      </w:r>
      <w:r w:rsidR="004253D6">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r w:rsidR="004253D6">
        <w:t xml:space="preserve"> </w:t>
      </w:r>
    </w:p>
  </w:comment>
  <w:comment w:id="32" w:author="Autor" w:initials="A">
    <w:p w14:paraId="2D294BCB" w14:textId="77777777" w:rsidR="00610CC5" w:rsidRDefault="008217C2">
      <w:pPr>
        <w:pStyle w:val="Textodecomentrio"/>
      </w:pPr>
      <w:r>
        <w:rPr>
          <w:rStyle w:val="Refdecomentrio"/>
        </w:rPr>
        <w:annotationRef/>
      </w:r>
      <w:r w:rsidR="00610CC5">
        <w:rPr>
          <w:b/>
          <w:bCs/>
          <w:i/>
          <w:iCs/>
          <w:color w:val="000000"/>
        </w:rPr>
        <w:t>Nota Explicativa:</w:t>
      </w:r>
      <w:r w:rsidR="00610CC5">
        <w:rPr>
          <w:i/>
          <w:iCs/>
          <w:color w:val="000000"/>
        </w:rPr>
        <w:t xml:space="preserve"> É assegurado ao interessado o direito de realizar vistoria prévia no local de execução do serviço sempre que o órgão ou entidade contratante considerar essa avaliação imprescindível para o conhecimento pleno das condições e peculiaridades do objeto a ser contratado (</w:t>
      </w:r>
      <w:hyperlink r:id="rId59" w:anchor="art63§2" w:history="1">
        <w:r w:rsidR="00610CC5" w:rsidRPr="004D7BA7">
          <w:rPr>
            <w:rStyle w:val="Hyperlink"/>
            <w:i/>
            <w:iCs/>
          </w:rPr>
          <w:t>art. 63, § 2º, da Lei nº 14.133, de 2021</w:t>
        </w:r>
      </w:hyperlink>
      <w:r w:rsidR="00610CC5">
        <w:rPr>
          <w:i/>
          <w:iCs/>
          <w:color w:val="000000"/>
        </w:rPr>
        <w:t>). Ainda assim, segundo o texto legal, o contratado poderá optar por não realizar a vistoria, caso em que terá de atestar o conhecimento pleno das condições e peculiaridades da contratação, mediante declaração formal do seu responsável técnico (art. 63, §3º).</w:t>
      </w:r>
    </w:p>
    <w:p w14:paraId="244D6AF6" w14:textId="77777777" w:rsidR="00610CC5" w:rsidRDefault="00610CC5">
      <w:pPr>
        <w:pStyle w:val="Textodecomentrio"/>
      </w:pPr>
      <w:r>
        <w:rPr>
          <w:i/>
          <w:iCs/>
          <w:color w:val="000000"/>
        </w:rPr>
        <w:t>Nesse contexto, uma vez facultada a realização da vistoria prévia no Termo de Referência, os interessados terão três opções para cumprir o requisito de habilitação correspondente, conforme §§2º e 3º do art. 63, da Lei nº 14.133, de 2021, a saber:</w:t>
      </w:r>
    </w:p>
    <w:p w14:paraId="490D2C65" w14:textId="77777777" w:rsidR="00610CC5" w:rsidRDefault="00610CC5">
      <w:pPr>
        <w:pStyle w:val="Textodecomentrio"/>
      </w:pPr>
      <w:r>
        <w:rPr>
          <w:i/>
          <w:iCs/>
          <w:color w:val="000000"/>
        </w:rPr>
        <w:t xml:space="preserve">a) realizar a vistoria e atestar que conhece o local e as condições da realização da obra ou serviço; </w:t>
      </w:r>
    </w:p>
    <w:p w14:paraId="196CEE0B" w14:textId="77777777" w:rsidR="00610CC5" w:rsidRDefault="00610CC5">
      <w:pPr>
        <w:pStyle w:val="Textodecomentrio"/>
      </w:pPr>
      <w:r>
        <w:rPr>
          <w:i/>
          <w:iCs/>
          <w:color w:val="000000"/>
        </w:rPr>
        <w:t xml:space="preserve">b) atestar que conhece o local e as condições da realização da obra ou serviço; </w:t>
      </w:r>
    </w:p>
    <w:p w14:paraId="02F4DD30" w14:textId="77777777" w:rsidR="00610CC5" w:rsidRDefault="00610CC5">
      <w:pPr>
        <w:pStyle w:val="Textodecomentrio"/>
      </w:pPr>
      <w:r>
        <w:rPr>
          <w:i/>
          <w:iCs/>
          <w:color w:val="000000"/>
        </w:rPr>
        <w:t xml:space="preserve">c) declarar formalmente, por meio do respectivo responsável técnico, que possui conhecimento pleno das condições e peculiaridades da contratação. </w:t>
      </w:r>
    </w:p>
    <w:p w14:paraId="06D62EF7" w14:textId="77777777" w:rsidR="00610CC5" w:rsidRDefault="00610CC5">
      <w:pPr>
        <w:pStyle w:val="Textodecomentrio"/>
      </w:pPr>
      <w:r>
        <w:rPr>
          <w:i/>
          <w:iCs/>
          <w:color w:val="000000"/>
        </w:rPr>
        <w:t xml:space="preserve">A hipótese “a” dispensa maiores comentários, a não ser o de que é o próprio interessado que atesta conhecer o local e as condições, e não a Administração que tem o ônus de emitir o atestado de vistoria, como se passava no âmbito da </w:t>
      </w:r>
      <w:hyperlink r:id="rId60" w:history="1">
        <w:r w:rsidRPr="004D7BA7">
          <w:rPr>
            <w:rStyle w:val="Hyperlink"/>
            <w:i/>
            <w:iCs/>
          </w:rPr>
          <w:t>Lei nº 8.666, de 1993</w:t>
        </w:r>
      </w:hyperlink>
      <w:r>
        <w:rPr>
          <w:i/>
          <w:iCs/>
          <w:color w:val="000000"/>
        </w:rPr>
        <w:t>.</w:t>
      </w:r>
    </w:p>
    <w:p w14:paraId="61D479DF" w14:textId="77777777" w:rsidR="00610CC5" w:rsidRDefault="00610CC5">
      <w:pPr>
        <w:pStyle w:val="Textodecomentrio"/>
      </w:pPr>
      <w:r>
        <w:rPr>
          <w:i/>
          <w:iCs/>
          <w:color w:val="000000"/>
        </w:rPr>
        <w:t xml:space="preserve">Já na hipótese “b”, o interessado não necessariamente realiza a vistoria facultada na licitação ou contratação direta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14:paraId="2F543D11" w14:textId="77777777" w:rsidR="00610CC5" w:rsidRDefault="00610CC5">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dos documentos da licitação ou da contratação direta, somada à sua experiência profissional, que lhe permite emitir a declaração sem conhecer o local e sem incorrer em falsidade.</w:t>
      </w:r>
    </w:p>
    <w:p w14:paraId="4DB7704B" w14:textId="77777777" w:rsidR="00610CC5" w:rsidRDefault="00610CC5">
      <w:pPr>
        <w:pStyle w:val="Textodecomentrio"/>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 3º do art. 63, da Lei n.º 14.133, de 2021, deverá ser firmada pelo responsável legal da empresa ou por pessoa por ele indicada, que possua condições técnicas de se responsabilizar pela execução dos serviços a serem contratados. </w:t>
      </w:r>
    </w:p>
    <w:p w14:paraId="115BD327" w14:textId="77777777" w:rsidR="00610CC5" w:rsidRDefault="00610CC5">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w:t>
      </w:r>
    </w:p>
    <w:p w14:paraId="62ACE3FE" w14:textId="77777777" w:rsidR="00610CC5" w:rsidRDefault="00610CC5" w:rsidP="007C4769">
      <w:pPr>
        <w:pStyle w:val="Textodecomentrio"/>
      </w:pPr>
      <w:r>
        <w:rPr>
          <w:i/>
          <w:iCs/>
          <w:color w:val="000000"/>
        </w:rPr>
        <w:t>Finalmente, caso se considere a avaliação prévia do local de execução como imprescindível para o conhecimento pleno das condições e peculiaridades do objeto a ser contratado, deverá ser exigida declaração nesse sentido no tópico da qualificação técnica.</w:t>
      </w:r>
    </w:p>
  </w:comment>
  <w:comment w:id="33" w:author="Autor" w:initials="A">
    <w:p w14:paraId="26B86719" w14:textId="0A91B38C" w:rsidR="00F67F4D" w:rsidRDefault="008217C2" w:rsidP="00625AFC">
      <w:pPr>
        <w:pStyle w:val="Textodecomentrio"/>
      </w:pPr>
      <w:r>
        <w:rPr>
          <w:rStyle w:val="Refdecomentrio"/>
        </w:rPr>
        <w:annotationRef/>
      </w:r>
      <w:r w:rsidR="00F67F4D">
        <w:rPr>
          <w:b/>
          <w:bCs/>
          <w:i/>
          <w:iCs/>
          <w:color w:val="000000"/>
        </w:rPr>
        <w:t xml:space="preserve">Nota Explicativa: </w:t>
      </w:r>
      <w:r w:rsidR="00F67F4D">
        <w:rPr>
          <w:i/>
          <w:iCs/>
          <w:color w:val="000000"/>
        </w:rPr>
        <w:t xml:space="preserve">O </w:t>
      </w:r>
      <w:hyperlink r:id="rId61" w:history="1">
        <w:r w:rsidR="00F67F4D" w:rsidRPr="001128F4">
          <w:rPr>
            <w:rStyle w:val="Hyperlink"/>
            <w:i/>
            <w:iCs/>
          </w:rPr>
          <w:t>Decreto n.º 10.977, de 23 de fevereiro de 2022</w:t>
        </w:r>
      </w:hyperlink>
      <w:r w:rsidR="00F67F4D">
        <w:rPr>
          <w:i/>
          <w:iCs/>
          <w:color w:val="000000"/>
        </w:rPr>
        <w:t xml:space="preserve">, regulamenta </w:t>
      </w:r>
      <w:hyperlink r:id="rId62" w:history="1">
        <w:r w:rsidR="00F67F4D" w:rsidRPr="001128F4">
          <w:rPr>
            <w:rStyle w:val="Hyperlink"/>
            <w:i/>
            <w:iCs/>
          </w:rPr>
          <w:t>a Lei nº 7.116, de 29 de agosto de 1983</w:t>
        </w:r>
      </w:hyperlink>
      <w:r w:rsidR="00F67F4D">
        <w:rPr>
          <w:i/>
          <w:iCs/>
          <w:color w:val="000000"/>
        </w:rPr>
        <w:t xml:space="preserve">, para estabelecer os procedimentos e os requisitos para a expedição da Carteira de Identidade por órgãos de identificação dos Estados e do Distrito Federal, e </w:t>
      </w:r>
      <w:hyperlink r:id="rId63" w:history="1">
        <w:r w:rsidR="00F67F4D" w:rsidRPr="001128F4">
          <w:rPr>
            <w:rStyle w:val="Hyperlink"/>
            <w:i/>
            <w:iCs/>
          </w:rPr>
          <w:t>a Lei nº 9.454, de 7 de abril de 1997</w:t>
        </w:r>
      </w:hyperlink>
      <w:r w:rsidR="00F67F4D">
        <w:rPr>
          <w:i/>
          <w:iCs/>
          <w:color w:val="000000"/>
        </w:rPr>
        <w:t>, para estabelecer o Serviço de Identificação do Cidadão como o Sistema Nacional de Registro de Identificação Civil. Em seu art. 3º, o Decreto estabelece que a Carteira de Identidade adota o número de inscrição no Cadastro de Pessoas Físicas - CPF como registro geral nacional previsto no inciso IV do caput do art. 11.</w:t>
      </w:r>
    </w:p>
  </w:comment>
  <w:comment w:id="34" w:author="Autor" w:initials="A">
    <w:p w14:paraId="045E5DF7" w14:textId="77777777" w:rsidR="003244D7" w:rsidRDefault="00F37D99" w:rsidP="003244D7">
      <w:pPr>
        <w:pStyle w:val="Textodecomentrio"/>
      </w:pPr>
      <w:r>
        <w:rPr>
          <w:rStyle w:val="Refdecomentrio"/>
        </w:rPr>
        <w:annotationRef/>
      </w:r>
      <w:r w:rsidR="003244D7">
        <w:rPr>
          <w:b/>
          <w:bCs/>
          <w:i/>
          <w:iCs/>
        </w:rPr>
        <w:t xml:space="preserve">Nota Explicativa: </w:t>
      </w:r>
      <w:r w:rsidR="003244D7">
        <w:rPr>
          <w:i/>
          <w:iCs/>
        </w:rPr>
        <w:t xml:space="preserve"> Conforme Acórdão nº 1176/2021- TCU - Plenário, “É irregular a exigência de que o contratado instale escritório em localidade específica, sem a devida demonstração de que tal medida seja imprescindível à adequada execução do objeto licitado, considerando os custos a serem suportados pelo contratado, sem avaliar a sua pertinência frente à materialidade da contratação e aos impactos no orçamento estimativo e na competitividade do certame, devido ao potencial de restringir o caráter competitivo da licitação, afetar a economicidade do contrato e ferir o princípio da isonomia, em ofensa ao art. 3º, caput e § 1º, inciso I, da Lei 8.666/1993”. Segundo o item 10.6, "a", do Anexo VII-A da IN SEGES/MP n.º 05/2017, a exigência é aplicável à contratação de serviços continuados em geral. </w:t>
      </w:r>
    </w:p>
  </w:comment>
  <w:comment w:id="35" w:author="Autor" w:initials="A">
    <w:p w14:paraId="08F9A810" w14:textId="7F927CC0" w:rsidR="00E97671" w:rsidRDefault="00A70718" w:rsidP="00E97671">
      <w:pPr>
        <w:pStyle w:val="Textodecomentrio"/>
      </w:pPr>
      <w:r>
        <w:rPr>
          <w:rStyle w:val="Refdecomentrio"/>
        </w:rPr>
        <w:annotationRef/>
      </w:r>
      <w:r w:rsidR="00E97671">
        <w:rPr>
          <w:b/>
          <w:bCs/>
          <w:i/>
          <w:iCs/>
        </w:rPr>
        <w:t xml:space="preserve">Nota Explicativa: </w:t>
      </w:r>
      <w:r w:rsidR="00E97671">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6CB11D3D" w14:textId="77777777" w:rsidR="00E97671" w:rsidRDefault="00E97671" w:rsidP="00E97671">
      <w:pPr>
        <w:pStyle w:val="Textodecomentrio"/>
      </w:pPr>
    </w:p>
    <w:p w14:paraId="68A85660" w14:textId="77777777" w:rsidR="00E97671" w:rsidRDefault="00E97671" w:rsidP="003244D7">
      <w:pPr>
        <w:pStyle w:val="Textodecomentrio"/>
      </w:pPr>
      <w:r>
        <w:rPr>
          <w:i/>
          <w:iCs/>
        </w:rPr>
        <w:t xml:space="preserve">No momento de edição desta minuta, não foram localizados atos normativos que viessem a estabelecer margens de preferência para serviços nacionais que atendam a normas técnicas brasileiras. </w:t>
      </w:r>
    </w:p>
  </w:comment>
  <w:comment w:id="36" w:author="Autor" w:initials="A">
    <w:p w14:paraId="54C160D0" w14:textId="77777777" w:rsidR="003244D7" w:rsidRDefault="00D62468" w:rsidP="003244D7">
      <w:pPr>
        <w:pStyle w:val="Textodecomentrio"/>
      </w:pPr>
      <w:r>
        <w:rPr>
          <w:rStyle w:val="Refdecomentrio"/>
        </w:rPr>
        <w:annotationRef/>
      </w:r>
      <w:r w:rsidR="003244D7">
        <w:rPr>
          <w:b/>
          <w:bCs/>
          <w:i/>
          <w:iCs/>
          <w:color w:val="000000"/>
        </w:rPr>
        <w:t>Nota Explicativa 1</w:t>
      </w:r>
      <w:r w:rsidR="003244D7">
        <w:rPr>
          <w:i/>
          <w:iCs/>
          <w:color w:val="000000"/>
        </w:rPr>
        <w:t>: Este item deve ser adaptado de acordo com as necessidades específicas do órgão ou entidade, apresentando-se, este modelo, de forma meramente exemplificativa.</w:t>
      </w:r>
    </w:p>
    <w:p w14:paraId="19ABE135" w14:textId="77777777" w:rsidR="003244D7" w:rsidRDefault="003244D7" w:rsidP="003244D7">
      <w:pPr>
        <w:pStyle w:val="Textodecomentrio"/>
      </w:pPr>
    </w:p>
    <w:p w14:paraId="71EB7954" w14:textId="77777777" w:rsidR="003244D7" w:rsidRDefault="003244D7" w:rsidP="003244D7">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719A8BDD" w14:textId="77777777" w:rsidR="003244D7" w:rsidRDefault="003244D7" w:rsidP="003244D7">
      <w:pPr>
        <w:pStyle w:val="Textodecomentrio"/>
      </w:pPr>
    </w:p>
    <w:p w14:paraId="609DB86A" w14:textId="77777777" w:rsidR="003244D7" w:rsidRDefault="003244D7" w:rsidP="003244D7">
      <w:pPr>
        <w:pStyle w:val="Textodecomentrio"/>
      </w:pPr>
      <w:r>
        <w:rPr>
          <w:b/>
          <w:bCs/>
          <w:i/>
          <w:iCs/>
        </w:rPr>
        <w:t xml:space="preserve">Nota explicativa 3: </w:t>
      </w:r>
      <w:r>
        <w:rPr>
          <w:i/>
          <w:iCs/>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37" w:author="Autor" w:initials="A">
    <w:p w14:paraId="1F886496" w14:textId="77777777" w:rsidR="009C3D26" w:rsidRDefault="008474DA" w:rsidP="009C3D26">
      <w:pPr>
        <w:pStyle w:val="Textodecomentrio"/>
      </w:pPr>
      <w:r>
        <w:rPr>
          <w:rStyle w:val="Refdecomentrio"/>
        </w:rPr>
        <w:annotationRef/>
      </w:r>
      <w:r w:rsidR="009C3D26">
        <w:rPr>
          <w:b/>
          <w:bCs/>
          <w:i/>
          <w:iCs/>
        </w:rPr>
        <w:t xml:space="preserve">Nota Explicativa: </w:t>
      </w:r>
      <w:r w:rsidR="009C3D26">
        <w:rPr>
          <w:i/>
          <w:iCs/>
        </w:rPr>
        <w:t xml:space="preserve">Segundo a Instrução Normativa SEGES/MGI n.º 190, de 5 de dezembro de 2024, fica estabelecida a redução de jornada de trabalho de 44 (quarenta e quatro) horas para 40 (quarenta) horas semanais, para os contratos de prestação de serviços contínuos com regime de dedicação exclusiva de mão de obra indicados no seu Anexo I, conforme disposto no art. 4º do Decreto nº 12.174, de 11 de setembro de 2024 (apoio administrativo, técnico em secretariado, secretariado, técnico em arquivo, lavador de automóveis e jardinagem). As exceções à redução de jornada estão dispostas no art. 3º da  Instrução Normativa, ainda que o serviço esteja indicado no Anexo I da mesma norma. </w:t>
      </w:r>
    </w:p>
  </w:comment>
  <w:comment w:id="38" w:author="Autor" w:initials="A">
    <w:p w14:paraId="5A74B51F" w14:textId="2ABFB952" w:rsidR="00426862" w:rsidRDefault="008217C2" w:rsidP="00426862">
      <w:pPr>
        <w:pStyle w:val="Textodecomentrio"/>
      </w:pPr>
      <w:r>
        <w:rPr>
          <w:rStyle w:val="Refdecomentrio"/>
        </w:rPr>
        <w:annotationRef/>
      </w:r>
      <w:r w:rsidR="00426862">
        <w:rPr>
          <w:b/>
          <w:bCs/>
          <w:i/>
          <w:iCs/>
          <w:color w:val="000000"/>
        </w:rPr>
        <w:t>Nota Explicativa 1:</w:t>
      </w:r>
      <w:r w:rsidR="00426862">
        <w:rPr>
          <w:i/>
          <w:iCs/>
          <w:color w:val="000000"/>
        </w:rPr>
        <w:t xml:space="preserve"> Recomenda-se que seja inserida data de início e data de fim de cada etapa para que fique clara a ocorrência de eventuais atrasos.</w:t>
      </w:r>
    </w:p>
    <w:p w14:paraId="4A554B1D" w14:textId="77777777" w:rsidR="00426862" w:rsidRDefault="00426862" w:rsidP="00426862">
      <w:pPr>
        <w:pStyle w:val="Textodecomentrio"/>
      </w:pPr>
    </w:p>
    <w:p w14:paraId="452F841B" w14:textId="77777777" w:rsidR="00426862" w:rsidRDefault="00426862" w:rsidP="00426862">
      <w:pPr>
        <w:pStyle w:val="Textodecomentrio"/>
      </w:pPr>
      <w:r>
        <w:rPr>
          <w:b/>
          <w:bCs/>
          <w:i/>
          <w:iCs/>
          <w:color w:val="000000"/>
        </w:rPr>
        <w:t>Nota Explicativa 2:</w:t>
      </w:r>
      <w:r>
        <w:rPr>
          <w:i/>
          <w:iCs/>
          <w:color w:val="000000"/>
        </w:rPr>
        <w:t xml:space="preserve"> Estas previsões são meramente ilustrativas. Havendo a necessidade de alteração ou inclusão de dados para cada etapa, os subitens devem ser alterados.</w:t>
      </w:r>
    </w:p>
    <w:p w14:paraId="4AEBE137" w14:textId="77777777" w:rsidR="00426862" w:rsidRDefault="00426862" w:rsidP="00426862">
      <w:pPr>
        <w:pStyle w:val="Textodecomentrio"/>
      </w:pPr>
    </w:p>
    <w:p w14:paraId="2F25B972" w14:textId="77777777" w:rsidR="00426862" w:rsidRDefault="00426862" w:rsidP="00426862">
      <w:pPr>
        <w:pStyle w:val="Textodecomentrio"/>
      </w:pPr>
      <w:r>
        <w:rPr>
          <w:b/>
          <w:bCs/>
          <w:i/>
          <w:iCs/>
        </w:rPr>
        <w:t xml:space="preserve">Nota Explicativa 3: </w:t>
      </w:r>
      <w:r>
        <w:rPr>
          <w:i/>
          <w:iCs/>
        </w:rPr>
        <w:t>Havendo a necessidade de especificar as rotinas de trabalho, recomenda-se trazê-las em item específico, sem prejuízo da possibilidade de incluir um anexo com caderno de encargos, especificações técnicas ou documento análogo em que a forma de trabalho esperada do contratado (para além do já previsto neste instrumento) conste de forma mais detalhada.</w:t>
      </w:r>
    </w:p>
  </w:comment>
  <w:comment w:id="39" w:author="Autor" w:initials="A">
    <w:p w14:paraId="07186567" w14:textId="6B53C52A"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Caso haja mais de um endereço, deve-se especificar. Do mesmo modo, se os endereços se modificarem conforme cada etapa/fase do serviço. Ademais, se houver a necessidade de previamente se acordar a data ou hora de prestação do serviço com o competente, deve-se especificar essa obrigação.</w:t>
      </w:r>
    </w:p>
  </w:comment>
  <w:comment w:id="40" w:author="Autor" w:initials="A">
    <w:p w14:paraId="3CBEC635" w14:textId="7643829F" w:rsidR="008217C2" w:rsidRDefault="008217C2">
      <w:r w:rsidRPr="167BC2B9">
        <w:rPr>
          <w:b/>
          <w:bCs/>
          <w:i/>
          <w:iCs/>
        </w:rPr>
        <w:t xml:space="preserve">Nota Explicativa: </w:t>
      </w:r>
      <w:r w:rsidRPr="167BC2B9">
        <w:rPr>
          <w:i/>
          <w:iCs/>
        </w:rPr>
        <w:t>Havendo a necessidade de especificar as rotinas de trabalho, recomenda-se trazê-las em item específico ou em documento anexo ao TR, com as especificações técnicas ou documento análogo em que a forma de trabalho esperada do contratado (para além do já previsto neste instrumento) conste de forma mais detalhada.</w:t>
      </w:r>
      <w:r>
        <w:annotationRef/>
      </w:r>
    </w:p>
  </w:comment>
  <w:comment w:id="41" w:author="Autor" w:initials="A">
    <w:p w14:paraId="5B45150B" w14:textId="77777777"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O CATMAT disponibiliza especificações técnicas de materiais com menor impacto ambiental (CATMAT Sustentável).</w:t>
      </w:r>
    </w:p>
  </w:comment>
  <w:comment w:id="42" w:author="Autor" w:initials="A">
    <w:p w14:paraId="64844ECC" w14:textId="77777777" w:rsidR="00DD4C6D" w:rsidRDefault="008217C2" w:rsidP="00625AFC">
      <w:pPr>
        <w:pStyle w:val="Textodecomentrio"/>
      </w:pPr>
      <w:r>
        <w:rPr>
          <w:rStyle w:val="Refdecomentrio"/>
        </w:rPr>
        <w:annotationRef/>
      </w:r>
      <w:r w:rsidR="00DD4C6D">
        <w:rPr>
          <w:b/>
          <w:bCs/>
          <w:i/>
          <w:iCs/>
          <w:color w:val="000000"/>
        </w:rPr>
        <w:t>Nota explicativa 1:</w:t>
      </w:r>
      <w:r w:rsidR="00DD4C6D">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w:t>
      </w:r>
    </w:p>
  </w:comment>
  <w:comment w:id="43" w:author="Autor" w:initials="A">
    <w:p w14:paraId="2E181AA0" w14:textId="77777777" w:rsidR="00FB28CF" w:rsidRDefault="00FB28CF" w:rsidP="00FB28CF">
      <w:pPr>
        <w:pStyle w:val="Textodecomentrio"/>
      </w:pPr>
      <w:r>
        <w:rPr>
          <w:rStyle w:val="Refdecomentrio"/>
        </w:rPr>
        <w:annotationRef/>
      </w:r>
      <w:r>
        <w:t>A</w:t>
      </w:r>
      <w:r>
        <w:rPr>
          <w:i/>
          <w:iCs/>
        </w:rPr>
        <w:t>rt. 46, §4º, da Lei 14.133/2021.</w:t>
      </w:r>
    </w:p>
  </w:comment>
  <w:comment w:id="44" w:author="Autor" w:initials="A">
    <w:p w14:paraId="6DC23BEC" w14:textId="77777777" w:rsidR="00FB28CF" w:rsidRDefault="00FB28CF" w:rsidP="00FB28CF">
      <w:pPr>
        <w:pStyle w:val="Textodecomentrio"/>
      </w:pPr>
      <w:r>
        <w:rPr>
          <w:rStyle w:val="Refdecomentrio"/>
        </w:rPr>
        <w:annotationRef/>
      </w:r>
      <w:r>
        <w:t>Caso haja atribuição à Contratante e ao Contratado, é necessário especificar a proporção que cabe a cada um</w:t>
      </w:r>
    </w:p>
  </w:comment>
  <w:comment w:id="45" w:author="Autor" w:initials="A">
    <w:p w14:paraId="4F81B7BB" w14:textId="77777777" w:rsidR="00FB28CF" w:rsidRDefault="00FB28CF" w:rsidP="00FB28CF">
      <w:pPr>
        <w:pStyle w:val="Textodecomentrio"/>
      </w:pPr>
      <w:r>
        <w:rPr>
          <w:rStyle w:val="Refdecomentrio"/>
        </w:rPr>
        <w:annotationRef/>
      </w:r>
      <w:r>
        <w:t xml:space="preserve">A parte responsável pelo atraso deve arcar com os prejuízos ocasionados. O objetivo dessa cláusula, contudo, é deixar claro quem será o responsável por arcar com os prejuízos quando o atraso for causado por terceiro. </w:t>
      </w:r>
    </w:p>
  </w:comment>
  <w:comment w:id="46" w:author="Autor" w:initials="A">
    <w:p w14:paraId="3E726975" w14:textId="77777777" w:rsidR="00FB28CF" w:rsidRDefault="00FB28CF" w:rsidP="00FB28CF">
      <w:pPr>
        <w:pStyle w:val="Textodecomentrio"/>
      </w:pPr>
      <w:r>
        <w:rPr>
          <w:rStyle w:val="Refdecomentrio"/>
        </w:rPr>
        <w:annotationRef/>
      </w:r>
      <w:r>
        <w:rPr>
          <w:b/>
          <w:bCs/>
          <w:i/>
          <w:iCs/>
        </w:rPr>
        <w:t xml:space="preserve">Nota Explicativa: </w:t>
      </w:r>
      <w:r>
        <w:rPr>
          <w:i/>
          <w:iCs/>
        </w:rPr>
        <w:t>Art. 46, §5º, da Lei 14.133/2021.</w:t>
      </w:r>
    </w:p>
  </w:comment>
  <w:comment w:id="47" w:author="Autor" w:initials="A">
    <w:p w14:paraId="46449641" w14:textId="77777777" w:rsidR="00FB28CF" w:rsidRDefault="00FB28CF" w:rsidP="00FB28CF">
      <w:pPr>
        <w:pStyle w:val="Textodecomentrio"/>
      </w:pPr>
      <w:r>
        <w:rPr>
          <w:rStyle w:val="Refdecomentrio"/>
        </w:rPr>
        <w:annotationRef/>
      </w:r>
      <w:r>
        <w:rPr>
          <w:b/>
          <w:bCs/>
          <w:i/>
          <w:iCs/>
        </w:rPr>
        <w:t xml:space="preserve">Nota explicativa: </w:t>
      </w:r>
      <w:r>
        <w:rPr>
          <w:i/>
          <w:iCs/>
        </w:rPr>
        <w:t>Art. 46, §5º, da Lei 14.133/2021.</w:t>
      </w:r>
    </w:p>
  </w:comment>
  <w:comment w:id="48" w:author="Autor" w:initials="A">
    <w:p w14:paraId="504512E7" w14:textId="77777777" w:rsidR="00FB28CF" w:rsidRDefault="00FB28CF" w:rsidP="00FB28CF">
      <w:pPr>
        <w:pStyle w:val="Textodecomentrio"/>
      </w:pPr>
      <w:r>
        <w:rPr>
          <w:rStyle w:val="Refdecomentrio"/>
        </w:rPr>
        <w:annotationRef/>
      </w:r>
      <w:r>
        <w:rPr>
          <w:b/>
          <w:bCs/>
          <w:i/>
          <w:iCs/>
        </w:rPr>
        <w:t xml:space="preserve">Nota Explicativa: </w:t>
      </w:r>
      <w:r>
        <w:rPr>
          <w:i/>
          <w:iCs/>
        </w:rPr>
        <w:t>Art. 46, §3º, da Lei 14.133/2021.</w:t>
      </w:r>
    </w:p>
  </w:comment>
  <w:comment w:id="49" w:author="Autor" w:initials="A">
    <w:p w14:paraId="2A9BE2E5" w14:textId="4AF35B70" w:rsidR="0050644A" w:rsidRDefault="00A074D3">
      <w:r>
        <w:annotationRef/>
      </w:r>
      <w:r w:rsidRPr="7A91A201">
        <w:rPr>
          <w:b/>
          <w:bCs/>
          <w:i/>
          <w:iCs/>
          <w:color w:val="000000"/>
        </w:rPr>
        <w:t>Nota Explicativa 1:</w:t>
      </w:r>
      <w:r w:rsidRPr="4F5203D9">
        <w:rPr>
          <w:i/>
          <w:iCs/>
          <w:color w:val="000000"/>
        </w:rPr>
        <w:t xml:space="preserve"> Fica a critério da Administração exigir - ou não - a garantia contratual do serviço ou bens empregados em sua execução, de forma complementar à garantia legal, o que pode ser feito mediante a devida fundamentação, a ser exposta neste item do Termo de Referência. Não a exigindo, deverá suprimir o item. </w:t>
      </w:r>
    </w:p>
    <w:p w14:paraId="0D51C76E" w14:textId="5DA69B77" w:rsidR="0050644A" w:rsidRDefault="0050644A"/>
    <w:p w14:paraId="255AA874" w14:textId="3A73CADC" w:rsidR="0050644A" w:rsidRDefault="00A074D3">
      <w:r w:rsidRPr="23C3F6E0">
        <w:rPr>
          <w:b/>
          <w:bCs/>
          <w:i/>
          <w:iCs/>
          <w:color w:val="000000"/>
        </w:rPr>
        <w:t>Nota Explicativa 2</w:t>
      </w:r>
      <w:r w:rsidRPr="1CE5F9CC">
        <w:rPr>
          <w:i/>
          <w:iCs/>
          <w:color w:val="000000"/>
        </w:rPr>
        <w:t xml:space="preserve">: O </w:t>
      </w:r>
      <w:r w:rsidRPr="71A4793B">
        <w:t xml:space="preserve">bookmark do </w:t>
      </w:r>
      <w:hyperlink r:id="rId64">
        <w:r w:rsidRPr="7435506D">
          <w:rPr>
            <w:rStyle w:val="Hyperlink"/>
          </w:rPr>
          <w:t>artigo 9º, inciso alínea “d” da IN Seges/ME nº 81 de 2022</w:t>
        </w:r>
      </w:hyperlink>
      <w:r w:rsidRPr="41C17D47">
        <w:rPr>
          <w:i/>
          <w:iCs/>
        </w:rPr>
        <w:t xml:space="preserve"> ex</w:t>
      </w:r>
      <w:r w:rsidRPr="0F9A21BC">
        <w:rPr>
          <w:i/>
          <w:iCs/>
          <w:color w:val="000000"/>
        </w:rPr>
        <w:t>ige a inserção no TR Digital da especificação da garantia exigida e das condições de manutenção e assistência técnica, quando for o caso.</w:t>
      </w:r>
    </w:p>
  </w:comment>
  <w:comment w:id="50" w:author="Autor" w:initials="A">
    <w:p w14:paraId="3953E4FD" w14:textId="194F8FDC" w:rsidR="008217C2" w:rsidRDefault="008217C2">
      <w:r w:rsidRPr="29D2E287">
        <w:rPr>
          <w:b/>
          <w:bCs/>
          <w:i/>
          <w:iCs/>
          <w:color w:val="000000" w:themeColor="text1"/>
        </w:rPr>
        <w:t xml:space="preserve">Nota Explicativa: </w:t>
      </w:r>
      <w:r w:rsidRPr="29D2E287">
        <w:rPr>
          <w:i/>
          <w:iCs/>
          <w:color w:val="000000" w:themeColor="text1"/>
        </w:rPr>
        <w:t>A exigência de garantia, bem como o prazo previsto devem ser justificados nos autos.</w:t>
      </w:r>
      <w:r>
        <w:annotationRef/>
      </w:r>
    </w:p>
  </w:comment>
  <w:comment w:id="51" w:author="Autor" w:initials="A">
    <w:p w14:paraId="695254DD" w14:textId="7AC40511" w:rsidR="008217C2" w:rsidRDefault="008217C2">
      <w:r w:rsidRPr="167BC2B9">
        <w:rPr>
          <w:b/>
          <w:bCs/>
          <w:i/>
          <w:iCs/>
        </w:rPr>
        <w:t xml:space="preserve">Nota explicativa: </w:t>
      </w:r>
      <w:r w:rsidRPr="167BC2B9">
        <w:rPr>
          <w:i/>
          <w:iCs/>
        </w:rPr>
        <w:t>É imprescindível que o Termo de Referência traga a descrição detalhada do uniforme a ser utilizado pelos empregados, inclusive quanto aos quantitativos necessários para a prestação do serviço, levando-se em consideração o padrão mantido pelo órgão e as condições climáticas da região no decorrer do ano. Caso se exija padrão de tecido ou material específico, também deve ser descrito em detalhes.</w:t>
      </w:r>
      <w:r>
        <w:annotationRef/>
      </w:r>
    </w:p>
    <w:p w14:paraId="3DF450C5" w14:textId="491D70F8" w:rsidR="008217C2" w:rsidRDefault="008217C2">
      <w:r w:rsidRPr="167BC2B9">
        <w:rPr>
          <w:i/>
          <w:iCs/>
        </w:rPr>
        <w:t xml:space="preserve">Sem tal detalhamento, inviabiliza-se a exigência de padrões mínimos pelo órgão contratante, seja na fase de aceitação da proposta, seja no decorrer da execução do contrato.  </w:t>
      </w:r>
    </w:p>
    <w:p w14:paraId="4FE4E736" w14:textId="079C4469" w:rsidR="008217C2" w:rsidRDefault="008217C2"/>
  </w:comment>
  <w:comment w:id="52" w:author="Autor" w:initials="A">
    <w:p w14:paraId="53A93AEB" w14:textId="74401D5E" w:rsidR="0A5ACE3A" w:rsidRDefault="0A5ACE3A">
      <w:r w:rsidRPr="0A5ACE3A">
        <w:rPr>
          <w:b/>
          <w:bCs/>
          <w:i/>
          <w:iCs/>
        </w:rPr>
        <w:t xml:space="preserve">Nota Explicativa: </w:t>
      </w:r>
      <w:r w:rsidRPr="0A5ACE3A">
        <w:rPr>
          <w:i/>
          <w:iCs/>
        </w:rPr>
        <w:t>Caso exigido, o Contratado deverá realizar a transição contratual com transferência de conhecimento, tecnologia e técnicas empregadas, sem perda de informações, podendo exigir, inclusive, a capacitação dos técnicos do contratante ou da nova empresa que continuará a execução dos serviços. Deve a Administração especificar essas exigências.</w:t>
      </w:r>
      <w:r>
        <w:annotationRef/>
      </w:r>
    </w:p>
  </w:comment>
  <w:comment w:id="53" w:author="Autor" w:initials="A">
    <w:p w14:paraId="04744DC5" w14:textId="77777777" w:rsidR="001A428A" w:rsidRDefault="00D62468" w:rsidP="00625AFC">
      <w:pPr>
        <w:pStyle w:val="Textodecomentrio"/>
      </w:pPr>
      <w:r>
        <w:rPr>
          <w:rStyle w:val="Refdecomentrio"/>
        </w:rPr>
        <w:annotationRef/>
      </w:r>
      <w:r w:rsidR="001A428A">
        <w:rPr>
          <w:b/>
          <w:bCs/>
          <w:i/>
          <w:iCs/>
        </w:rPr>
        <w:t>Nota Explicativa</w:t>
      </w:r>
      <w:r w:rsidR="001A428A">
        <w:t xml:space="preserve">: </w:t>
      </w:r>
      <w:r w:rsidR="001A428A">
        <w:rPr>
          <w:i/>
          <w:iCs/>
        </w:rPr>
        <w:t>Embora a Instrução Normativa SEGES/ME Nº 98/2022 tenha autorizado a aplicação da IN 05/2017, no que couber, é certo que a edição do Decreto nº 11.246/2022 regulamentou o tema sem distinção quanto ao tipo de contratação, devendo a regra do TR se compatibilizar aos limites do referido Decreto.</w:t>
      </w:r>
    </w:p>
  </w:comment>
  <w:comment w:id="54" w:author="Autor" w:initials="A">
    <w:p w14:paraId="3DE71A7F" w14:textId="77777777" w:rsidR="007714E5" w:rsidRDefault="00D62468">
      <w:pPr>
        <w:pStyle w:val="Textodecomentrio"/>
      </w:pPr>
      <w:r>
        <w:rPr>
          <w:rStyle w:val="Refdecomentrio"/>
        </w:rPr>
        <w:annotationRef/>
      </w:r>
      <w:r w:rsidR="007714E5">
        <w:rPr>
          <w:b/>
          <w:bCs/>
          <w:i/>
          <w:iCs/>
        </w:rPr>
        <w:t>Nota Explicativa 1</w:t>
      </w:r>
      <w:r w:rsidR="007714E5">
        <w:rPr>
          <w:i/>
          <w:iCs/>
        </w:rPr>
        <w:t>: A opção do órgão ou entidade pela exigência de manutenção do preposto da empresa no local da execução do objeto deverá ser previamente justificada, considerando a natureza dos serviços prestados e os custos que essa opção acarreta.  Apesar da redação do art. 118 da Lei 14133/21, a empresa somente deve manter preposto no local da execução do contrato se houver essa opção pela Administração. Essa interpretação consta do §4º do art. 44 da IN SEGES/MP 5/2017.</w:t>
      </w:r>
    </w:p>
    <w:p w14:paraId="65F04B0F" w14:textId="77777777" w:rsidR="007714E5" w:rsidRDefault="007714E5">
      <w:pPr>
        <w:pStyle w:val="Textodecomentrio"/>
      </w:pPr>
    </w:p>
    <w:p w14:paraId="4E7C5EE2" w14:textId="77777777" w:rsidR="007714E5" w:rsidRDefault="007714E5">
      <w:pPr>
        <w:pStyle w:val="Textodecomentrio"/>
      </w:pPr>
      <w:r>
        <w:rPr>
          <w:b/>
          <w:bCs/>
          <w:i/>
          <w:iCs/>
        </w:rPr>
        <w:t xml:space="preserve">Nota Explicativa 2: </w:t>
      </w:r>
      <w:r>
        <w:rPr>
          <w:i/>
          <w:iCs/>
        </w:rPr>
        <w:t>Em caráter excepcional, devidamente justificado e mediante autorização da autoridade competente do setor de licitações, o prazo inicial da prestação de serviços ou das suas etapas poderão sofrer alterações, desde que requerido pelo contratado antes da data prevista para o início dos serviços ou das respectivas etapas, cumpridas as formalidades exigidas pela legislação.</w:t>
      </w:r>
    </w:p>
    <w:p w14:paraId="1450D52D" w14:textId="77777777" w:rsidR="007714E5" w:rsidRDefault="007714E5">
      <w:pPr>
        <w:pStyle w:val="Textodecomentrio"/>
      </w:pPr>
    </w:p>
    <w:p w14:paraId="4281B798" w14:textId="77777777" w:rsidR="007714E5" w:rsidRDefault="007714E5" w:rsidP="00625AFC">
      <w:pPr>
        <w:pStyle w:val="Textodecomentrio"/>
      </w:pPr>
      <w:r>
        <w:rPr>
          <w:b/>
          <w:bCs/>
          <w:i/>
          <w:iCs/>
        </w:rPr>
        <w:t>Nota Explicativa 3</w:t>
      </w:r>
      <w:r>
        <w:rPr>
          <w:i/>
          <w:iCs/>
        </w:rPr>
        <w:t>: Na análise do pedido de que trata o item anterior, a Administração deverá observar se o seu acolhimento não viola as regras do ato convocatório, a isonomia, o interesse público ou qualidade da execução do objeto, devendo ficar registrado que os pagamentos serão realizados em conformidade com a efetiva prestação dos serviços.</w:t>
      </w:r>
    </w:p>
  </w:comment>
  <w:comment w:id="55" w:author="Autor" w:initials="A">
    <w:p w14:paraId="18FF8E6C"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hyperlink r:id="rId65" w:anchor="art7" w:history="1">
        <w:r w:rsidRPr="00761BF5">
          <w:rPr>
            <w:rStyle w:val="Hyperlink"/>
            <w:i/>
            <w:iCs/>
          </w:rPr>
          <w:t>art. 7º da Lei nº 14.133, de 2021</w:t>
        </w:r>
      </w:hyperlink>
      <w:r>
        <w:rPr>
          <w:i/>
          <w:iCs/>
          <w:color w:val="000000"/>
        </w:rPr>
        <w:t xml:space="preserve">, e </w:t>
      </w:r>
      <w:hyperlink r:id="rId66" w:history="1">
        <w:r w:rsidRPr="00761BF5">
          <w:rPr>
            <w:rStyle w:val="Hyperlink"/>
            <w:i/>
            <w:iCs/>
          </w:rPr>
          <w:t>art. 8º do Decreto nº 11.246, de 2022</w:t>
        </w:r>
      </w:hyperlink>
      <w:r>
        <w:rPr>
          <w:i/>
          <w:iCs/>
          <w:color w:val="000000"/>
        </w:rPr>
        <w:t>, devendo a Administração instruir os autos com as publicações dos atos de designação dos agentes públicos para o exercício dessas funções.</w:t>
      </w:r>
    </w:p>
  </w:comment>
  <w:comment w:id="56" w:author="Autor" w:initials="A">
    <w:p w14:paraId="079C8955" w14:textId="77777777" w:rsidR="009C3D26" w:rsidRDefault="0034596F" w:rsidP="009C3D26">
      <w:pPr>
        <w:pStyle w:val="Textodecomentrio"/>
      </w:pPr>
      <w:r>
        <w:rPr>
          <w:rStyle w:val="Refdecomentrio"/>
        </w:rPr>
        <w:annotationRef/>
      </w:r>
      <w:r w:rsidR="009C3D26">
        <w:rPr>
          <w:b/>
          <w:bCs/>
        </w:rPr>
        <w:t>Nota explicativa</w:t>
      </w:r>
      <w:r w:rsidR="009C3D26">
        <w:rPr>
          <w:i/>
          <w:iCs/>
        </w:rPr>
        <w:t>: As disposições a seguir decorrem das regras e procedimentos para a possibilidade de compensação de jornada nos contratos de prestação de serviços contínuos, com regime de dedicação exclusiva de mão de obra, no âmbito da administração pública federal direta, autárquica e fundacional, dispostos no Decreto nº 12.174, de 2024, e na Instrução Normativa Seges/MGI nº 81, de 12 de setembro de 2024.</w:t>
      </w:r>
    </w:p>
  </w:comment>
  <w:comment w:id="57" w:author="Autor" w:initials="A">
    <w:p w14:paraId="4123023B" w14:textId="05857213" w:rsidR="00E97671" w:rsidRDefault="006F07A6" w:rsidP="00E97671">
      <w:pPr>
        <w:pStyle w:val="Textodecomentrio"/>
      </w:pPr>
      <w:r>
        <w:rPr>
          <w:rStyle w:val="Refdecomentrio"/>
        </w:rPr>
        <w:annotationRef/>
      </w:r>
      <w:r w:rsidR="00E97671">
        <w:rPr>
          <w:b/>
          <w:bCs/>
          <w:i/>
          <w:iCs/>
        </w:rPr>
        <w:t xml:space="preserve">Nota Explicativa: </w:t>
      </w:r>
      <w:r w:rsidR="00E97671">
        <w:rPr>
          <w:i/>
          <w:iCs/>
        </w:rPr>
        <w:t xml:space="preserve">Incluir as disposições a seguir caso se trate da contratação de serviços com dedicação exclusiva de mão de obra. </w:t>
      </w:r>
    </w:p>
  </w:comment>
  <w:comment w:id="60" w:author="Autor" w:initials="A">
    <w:p w14:paraId="77A4D8EB" w14:textId="77777777" w:rsidR="009C3D26" w:rsidRDefault="00A32D8B" w:rsidP="009C3D26">
      <w:pPr>
        <w:pStyle w:val="Textodecomentrio"/>
      </w:pPr>
      <w:r>
        <w:rPr>
          <w:rStyle w:val="Refdecomentrio"/>
        </w:rPr>
        <w:annotationRef/>
      </w:r>
      <w:r w:rsidR="009C3D26">
        <w:rPr>
          <w:b/>
          <w:bCs/>
        </w:rPr>
        <w:t>Nota Explicativa:</w:t>
      </w:r>
      <w:r w:rsidR="009C3D26">
        <w:t xml:space="preserve"> </w:t>
      </w:r>
      <w:r w:rsidR="009C3D26">
        <w:rPr>
          <w:i/>
          <w:iCs/>
        </w:rPr>
        <w:t>A disposição decorre da tese fixada pelo Supremo Tribunal Federal, no âmbito do Tema 1118, de repercussão geral, no sentido de que, nos contratos de terceirização, a Administração Pública deverá exigir da contratada a comprovação de capital social integralizado compatível com o número de empregados, na forma do art. 4º-B da Lei nº 6.019/1974, a fim de evitar eventual responsabilização subsidiária por encargos trabalhistas gerados pelo inadimplemento de empresa prestadora de serviços.</w:t>
      </w:r>
    </w:p>
  </w:comment>
  <w:comment w:id="61" w:author="Autor" w:initials="A">
    <w:p w14:paraId="1926D062" w14:textId="4C05C53E" w:rsidR="009C3D26" w:rsidRDefault="00644F3F" w:rsidP="009C3D26">
      <w:pPr>
        <w:pStyle w:val="Textodecomentrio"/>
      </w:pPr>
      <w:r>
        <w:rPr>
          <w:rStyle w:val="Refdecomentrio"/>
        </w:rPr>
        <w:annotationRef/>
      </w:r>
      <w:r w:rsidR="009C3D26">
        <w:rPr>
          <w:b/>
          <w:bCs/>
          <w:i/>
          <w:iCs/>
        </w:rPr>
        <w:t>Nota Explicativa</w:t>
      </w:r>
      <w:r w:rsidR="009C3D26">
        <w:rPr>
          <w:i/>
          <w:iCs/>
        </w:rPr>
        <w:t xml:space="preserve">: Caso se trate da contratação de serviços de </w:t>
      </w:r>
      <w:r w:rsidR="009C3D26">
        <w:rPr>
          <w:b/>
          <w:bCs/>
          <w:i/>
          <w:iCs/>
        </w:rPr>
        <w:t>vigilância e transporte de valores</w:t>
      </w:r>
      <w:r w:rsidR="009C3D26">
        <w:rPr>
          <w:i/>
          <w:iCs/>
        </w:rPr>
        <w:t xml:space="preserve">, deverá ser adotada a </w:t>
      </w:r>
      <w:r w:rsidR="009C3D26">
        <w:rPr>
          <w:b/>
          <w:bCs/>
          <w:i/>
          <w:iCs/>
        </w:rPr>
        <w:t>segunda opção</w:t>
      </w:r>
      <w:r w:rsidR="009C3D26">
        <w:rPr>
          <w:i/>
          <w:iCs/>
        </w:rPr>
        <w:t xml:space="preserve"> de redação para o item, uma vez que a exigência de capital social mínimo integralizado, em hipóteses tais, deverá observar o disposto no art. 14 da Lei n.º 14.967, de 9 de setembro de 2024, que institui o Estatuto da Segurança Privada e da Segurança das Instituições Financeiras. </w:t>
      </w:r>
    </w:p>
  </w:comment>
  <w:comment w:id="64" w:author="Autor" w:initials="A">
    <w:p w14:paraId="3117378D" w14:textId="304C1061" w:rsidR="00E951ED" w:rsidRDefault="00D62468" w:rsidP="00625AFC">
      <w:pPr>
        <w:pStyle w:val="Textodecomentrio"/>
      </w:pPr>
      <w:r>
        <w:rPr>
          <w:rStyle w:val="Refdecomentrio"/>
        </w:rPr>
        <w:annotationRef/>
      </w:r>
      <w:r w:rsidR="00E951ED">
        <w:rPr>
          <w:b/>
          <w:bCs/>
          <w:i/>
          <w:iCs/>
        </w:rPr>
        <w:t>Nota Explicativa</w:t>
      </w:r>
      <w:r w:rsidR="00E951ED">
        <w:rPr>
          <w:i/>
          <w:iCs/>
        </w:rPr>
        <w:t xml:space="preserve">: A Administração não pode obrigar o empregado a fornecer a quitação do art. 507-B da CLT, de modo que a obrigação em questão é para que a empresa envide esforços nesse sentido. </w:t>
      </w:r>
    </w:p>
  </w:comment>
  <w:comment w:id="65" w:author="Autor" w:initials="A">
    <w:p w14:paraId="32614D94" w14:textId="77777777" w:rsidR="00610CC5" w:rsidRDefault="00D62468">
      <w:pPr>
        <w:pStyle w:val="Textodecomentrio"/>
      </w:pPr>
      <w:r>
        <w:rPr>
          <w:rStyle w:val="Refdecomentrio"/>
        </w:rPr>
        <w:annotationRef/>
      </w:r>
      <w:r w:rsidR="00610CC5">
        <w:rPr>
          <w:b/>
          <w:bCs/>
          <w:i/>
          <w:iCs/>
        </w:rPr>
        <w:t xml:space="preserve">Nota Explicativa: </w:t>
      </w:r>
      <w:r w:rsidR="00610CC5">
        <w:rPr>
          <w:i/>
          <w:iCs/>
        </w:rPr>
        <w:t>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14:paraId="59E9FDD5" w14:textId="77777777" w:rsidR="00610CC5" w:rsidRDefault="00610CC5">
      <w:pPr>
        <w:pStyle w:val="Textodecomentrio"/>
      </w:pPr>
      <w:r>
        <w:rPr>
          <w:i/>
          <w:iCs/>
        </w:rPr>
        <w:t xml:space="preserve">    a) os empregados do contratado fiquem à disposição nas dependências do contratante para a prestação dos serviços;</w:t>
      </w:r>
    </w:p>
    <w:p w14:paraId="00BBB0C5" w14:textId="77777777" w:rsidR="00610CC5" w:rsidRDefault="00610CC5">
      <w:pPr>
        <w:pStyle w:val="Textodecomentrio"/>
      </w:pPr>
      <w:r>
        <w:rPr>
          <w:i/>
          <w:iCs/>
        </w:rPr>
        <w:t xml:space="preserve">    b) o contratado não compartilhe os recursos humanos e materiais disponíveis de uma contratação para execução simultânea de outros contratos;</w:t>
      </w:r>
    </w:p>
    <w:p w14:paraId="3B79279E" w14:textId="77777777" w:rsidR="00610CC5" w:rsidRDefault="00610CC5">
      <w:pPr>
        <w:pStyle w:val="Textodecomentrio"/>
      </w:pPr>
      <w:r>
        <w:rPr>
          <w:i/>
          <w:iCs/>
        </w:rPr>
        <w:t xml:space="preserve">    c) o contratado possibilite a fiscalização pelo contratante quanto à distribuição, controle e supervisão dos recursos humanos alocados aos seus contratos.</w:t>
      </w:r>
    </w:p>
    <w:p w14:paraId="4424375D" w14:textId="77777777" w:rsidR="00610CC5" w:rsidRDefault="00610CC5" w:rsidP="007C4769">
      <w:pPr>
        <w:pStyle w:val="Textodecomentrio"/>
      </w:pPr>
      <w:r>
        <w:rPr>
          <w:i/>
          <w:iCs/>
        </w:rP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 Em razão desse entendimento, foi suprimida a disposição que tratava da documentação referente às sociedades cooperativas no presente modelo.</w:t>
      </w:r>
    </w:p>
  </w:comment>
  <w:comment w:id="66" w:author="Autor" w:initials="A">
    <w:p w14:paraId="39A266B7" w14:textId="77777777" w:rsidR="009C3D26" w:rsidRDefault="007B3E1D" w:rsidP="009C3D26">
      <w:pPr>
        <w:pStyle w:val="Textodecomentrio"/>
      </w:pPr>
      <w:r>
        <w:rPr>
          <w:rStyle w:val="Refdecomentrio"/>
        </w:rPr>
        <w:annotationRef/>
      </w:r>
      <w:r w:rsidR="009C3D26">
        <w:rPr>
          <w:b/>
          <w:bCs/>
          <w:i/>
          <w:iCs/>
        </w:rPr>
        <w:t>Nota explicativa</w:t>
      </w:r>
      <w:r w:rsidR="009C3D26">
        <w:rPr>
          <w:i/>
          <w:iCs/>
        </w:rPr>
        <w:t>: A compensação de jornada de trabalho deverá ser pautada em critérios de conveniência e oportunidade e não será considerada viável, nos termos do artigo 5º da Instrução Normativa Seges/MGI nº 81, de 12 de setembro de 2024, quando:</w:t>
      </w:r>
    </w:p>
    <w:p w14:paraId="264B54EC" w14:textId="77777777" w:rsidR="009C3D26" w:rsidRDefault="009C3D26" w:rsidP="009C3D26">
      <w:pPr>
        <w:pStyle w:val="Textodecomentrio"/>
      </w:pPr>
      <w:r>
        <w:rPr>
          <w:i/>
          <w:iCs/>
          <w:color w:val="555555"/>
        </w:rPr>
        <w:t>I</w:t>
      </w:r>
      <w:r>
        <w:rPr>
          <w:i/>
          <w:iCs/>
        </w:rPr>
        <w:t xml:space="preserve"> - implicar aumento de custos do contrato;</w:t>
      </w:r>
    </w:p>
    <w:p w14:paraId="33059E6D" w14:textId="77777777" w:rsidR="009C3D26" w:rsidRDefault="009C3D26" w:rsidP="009C3D26">
      <w:pPr>
        <w:pStyle w:val="Textodecomentrio"/>
      </w:pPr>
      <w:r>
        <w:rPr>
          <w:i/>
          <w:iCs/>
        </w:rPr>
        <w:t>II - demandar o acionamento de trabalhador substituto para cobrir a ausência do solicitante;</w:t>
      </w:r>
    </w:p>
    <w:p w14:paraId="799B9A61" w14:textId="77777777" w:rsidR="009C3D26" w:rsidRDefault="009C3D26" w:rsidP="009C3D26">
      <w:pPr>
        <w:pStyle w:val="Textodecomentrio"/>
      </w:pPr>
      <w:r>
        <w:rPr>
          <w:i/>
          <w:iCs/>
        </w:rPr>
        <w:t>III - o trabalhador tiver direito à falta justificada pelo motivo indicado para a compensação;</w:t>
      </w:r>
    </w:p>
    <w:p w14:paraId="617E72D2" w14:textId="77777777" w:rsidR="009C3D26" w:rsidRDefault="009C3D26" w:rsidP="009C3D26">
      <w:pPr>
        <w:pStyle w:val="Textodecomentrio"/>
      </w:pPr>
      <w:r>
        <w:rPr>
          <w:i/>
          <w:iCs/>
        </w:rPr>
        <w:t>IV - implicar compensação acima dos limites permitidos pela legislação trabalhista; ou</w:t>
      </w:r>
    </w:p>
    <w:p w14:paraId="4673EE9A" w14:textId="77777777" w:rsidR="009C3D26" w:rsidRDefault="009C3D26" w:rsidP="009C3D26">
      <w:pPr>
        <w:pStyle w:val="Textodecomentrio"/>
      </w:pPr>
      <w:r>
        <w:rPr>
          <w:i/>
          <w:iCs/>
        </w:rPr>
        <w:t>V - conflitar com a legislação trabalhista vigente, convenções coletivas, acordos coletivos ou dissídios coletivos da categoria.</w:t>
      </w:r>
    </w:p>
  </w:comment>
  <w:comment w:id="67" w:author="Autor" w:initials="A">
    <w:p w14:paraId="75C6B81C" w14:textId="77777777" w:rsidR="0052128D" w:rsidRDefault="0052128D" w:rsidP="0052128D">
      <w:pPr>
        <w:pStyle w:val="Textodecomentrio"/>
      </w:pPr>
      <w:r>
        <w:rPr>
          <w:rStyle w:val="Refdecomentrio"/>
        </w:rPr>
        <w:annotationRef/>
      </w:r>
      <w:r>
        <w:rPr>
          <w:b/>
          <w:bCs/>
        </w:rPr>
        <w:t>Nota Explicativa:</w:t>
      </w:r>
      <w:r>
        <w:t xml:space="preserve"> As disposições a seguir decorrem das regras e procedimentos administrativos para a organização e a previsibilidade das férias dos colaboradores terceirizados nos contratos de prestação de serviços com regime de dedicação exclusiva de mão de obra, no âmbito da administração pública federal direta, autárquica e fundacional, dispostos no Decreto nº 12.174, de 2024, e na Instrução Normativa Seges/MGI nº 213, de 29 de maio de 2025.</w:t>
      </w:r>
    </w:p>
    <w:p w14:paraId="5B5FAE8B" w14:textId="77777777" w:rsidR="0052128D" w:rsidRDefault="0052128D" w:rsidP="0052128D">
      <w:pPr>
        <w:pStyle w:val="Textodecomentrio"/>
      </w:pPr>
      <w:r>
        <w:t>Segundo a referida Instrução Normativa, o planejamento das férias será elaborado considerando a vigência contratual, as especificidades e rotinas do serviço contratado, a legislação aplicável e a utilização e manutenção dos valores alocados na planilha de custos, privilegiando a possibilidade de os colaboradores terceirizados se organizarem para o período de fruição. Além disso, e respeitado o poder diretivo e gerencial da contratada e as necessidades do serviço, deverão ser considerados (i) o apoio à parentalidade, conforme disposto no art. 8º da Lei n.º 14.457, de 21 de setembro de 2022;</w:t>
      </w:r>
      <w:r>
        <w:br/>
        <w:t>(ii) o público prioritário da Política Nacional de Cuidados, conforme disposto nos incisos I, II e III do art. 8º da Lei 15.069, de 23 de dezembro de 2024; e</w:t>
      </w:r>
      <w:r>
        <w:br/>
        <w:t>(iii) o entendimento mútuo entre a contratada e o colaborador terceirizado, sempre que possível.</w:t>
      </w:r>
    </w:p>
  </w:comment>
  <w:comment w:id="68" w:author="Autor" w:initials="A">
    <w:p w14:paraId="0E1F1A6F" w14:textId="71A83905" w:rsidR="009C3D26" w:rsidRDefault="00C22F75" w:rsidP="009C3D26">
      <w:pPr>
        <w:pStyle w:val="Textodecomentrio"/>
      </w:pPr>
      <w:r>
        <w:rPr>
          <w:rStyle w:val="Refdecomentrio"/>
        </w:rPr>
        <w:annotationRef/>
      </w:r>
      <w:r w:rsidR="009C3D26">
        <w:rPr>
          <w:b/>
          <w:bCs/>
          <w:i/>
          <w:iCs/>
        </w:rPr>
        <w:t>Nota explicativa:</w:t>
      </w:r>
      <w:r w:rsidR="009C3D26">
        <w:rPr>
          <w:i/>
          <w:iCs/>
        </w:rPr>
        <w:t xml:space="preserve"> A disposição decorre da tese fixada pelo Supremo Tribunal Federal, no âmbito do Tema 1118, de repercussão geral, no sentido de que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w:t>
      </w:r>
    </w:p>
  </w:comment>
  <w:comment w:id="69" w:author="Autor" w:initials="A">
    <w:p w14:paraId="6AE50C7A" w14:textId="0B2CEE27" w:rsidR="008217C2" w:rsidRDefault="008217C2">
      <w:r w:rsidRPr="13810967">
        <w:rPr>
          <w:b/>
          <w:bCs/>
          <w:i/>
          <w:iCs/>
          <w:color w:val="000000" w:themeColor="text1"/>
        </w:rPr>
        <w:t xml:space="preserve">Nota Explicativa: </w:t>
      </w:r>
      <w:r w:rsidRPr="13810967">
        <w:rPr>
          <w:i/>
          <w:iCs/>
          <w:color w:val="000000" w:themeColor="text1"/>
        </w:rPr>
        <w:t>Foi adotada a modelagem da IN</w:t>
      </w:r>
      <w:r>
        <w:rPr>
          <w:i/>
          <w:iCs/>
          <w:color w:val="000000" w:themeColor="text1"/>
        </w:rPr>
        <w:t xml:space="preserve"> </w:t>
      </w:r>
      <w:r w:rsidRPr="13810967">
        <w:rPr>
          <w:i/>
          <w:iCs/>
          <w:color w:val="000000" w:themeColor="text1"/>
        </w:rPr>
        <w:t>05/2017 em razão da possibilidade conferida pela IN 98/2022.</w:t>
      </w:r>
      <w:r>
        <w:annotationRef/>
      </w:r>
      <w:r>
        <w:annotationRef/>
      </w:r>
    </w:p>
  </w:comment>
  <w:comment w:id="70" w:author="Autor" w:initials="A">
    <w:p w14:paraId="29E007DA" w14:textId="77777777" w:rsidR="00610CC5" w:rsidRDefault="00075836">
      <w:pPr>
        <w:pStyle w:val="Textodecomentrio"/>
      </w:pPr>
      <w:r>
        <w:rPr>
          <w:rStyle w:val="Refdecomentrio"/>
        </w:rPr>
        <w:annotationRef/>
      </w:r>
      <w:r w:rsidR="00610CC5">
        <w:rPr>
          <w:b/>
          <w:bCs/>
          <w:i/>
          <w:iCs/>
        </w:rPr>
        <w:t>Nota Explicativa 1</w:t>
      </w:r>
      <w:r w:rsidR="00610CC5">
        <w:rPr>
          <w:i/>
          <w:iCs/>
        </w:rPr>
        <w:t>: A execução dos contratos deve ser acompanhada por meio de instrumentos de controle que permitam a mensuração de resultados e adequação do objeto prestado. Estes instrumentos de controle, o Instrumento de Medição de Resultado (IMR) ou instrumento equivalente, foram idealizados, inicialmente, para contratos de prestação de serviços como mecanismo de monitoramento e mensuração da qualidade e pontualidade na prestação dos serviços e, consequentemente, como forma de adequar os valores devidos como pagamento aos índices de qualidade verificados.</w:t>
      </w:r>
    </w:p>
    <w:p w14:paraId="129A1189" w14:textId="77777777" w:rsidR="00610CC5" w:rsidRDefault="00610CC5">
      <w:pPr>
        <w:pStyle w:val="Textodecomentrio"/>
      </w:pPr>
      <w:r>
        <w:rPr>
          <w:i/>
          <w:iCs/>
        </w:rPr>
        <w:t xml:space="preserve">Contudo, para correta aplicação da regra insculpida acima, é necessário que o órgão estabeleça quais são os critérios de </w:t>
      </w:r>
    </w:p>
    <w:p w14:paraId="3B9F785B" w14:textId="77777777" w:rsidR="00610CC5" w:rsidRDefault="00610CC5">
      <w:pPr>
        <w:pStyle w:val="Textodecomentrio"/>
      </w:pPr>
      <w:r>
        <w:rPr>
          <w:i/>
          <w:iCs/>
        </w:rPr>
        <w:t>avaliação e os devidos parâmetros, de forma a se obter uma fórmula que permita quantificar o grau de satisfação na execução do objeto contratado, e, consequentemente, o montante devido em pagamento. Sem o devido estabelecimento dos critérios e parâmetros de avaliação dos itens previstos no artigo, a cláusula torna-se inexequível, absolutamente destituída de efeitos. Consequentemente, para que seja possível efetuar os descontos ou adequações no montante a ser pago ao contratado, é necessário definir, objetivamente, quais os parâmetros para mensuração do percentual do pagamento devido em razão dos níveis esperados de qualidade da prestação do serviço.</w:t>
      </w:r>
    </w:p>
    <w:p w14:paraId="6FD90EC0" w14:textId="77777777" w:rsidR="00610CC5" w:rsidRDefault="00610CC5">
      <w:pPr>
        <w:pStyle w:val="Textodecomentrio"/>
      </w:pPr>
    </w:p>
    <w:p w14:paraId="7517D7D4" w14:textId="77777777" w:rsidR="00610CC5" w:rsidRDefault="00610CC5">
      <w:pPr>
        <w:pStyle w:val="Textodecomentrio"/>
      </w:pPr>
      <w:r>
        <w:rPr>
          <w:b/>
          <w:bCs/>
          <w:i/>
          <w:iCs/>
        </w:rPr>
        <w:t>Nota Explicativa 2:</w:t>
      </w:r>
      <w:r>
        <w:rPr>
          <w:i/>
          <w:iCs/>
        </w:rPr>
        <w:t xml:space="preserve"> Caso o órgão não tenha elaborado o IMR, deverá suprimir os trechos em itálico que fazem referência a ele.</w:t>
      </w:r>
    </w:p>
    <w:p w14:paraId="2EBFD86D" w14:textId="77777777" w:rsidR="00610CC5" w:rsidRDefault="00610CC5">
      <w:pPr>
        <w:pStyle w:val="Textodecomentrio"/>
      </w:pPr>
    </w:p>
    <w:p w14:paraId="10DEA38B" w14:textId="77777777" w:rsidR="00610CC5" w:rsidRDefault="00610CC5">
      <w:pPr>
        <w:pStyle w:val="Textodecomentrio"/>
      </w:pPr>
      <w:r>
        <w:rPr>
          <w:b/>
          <w:bCs/>
          <w:i/>
          <w:iCs/>
        </w:rPr>
        <w:t>Nota Explicativa 3:</w:t>
      </w:r>
      <w:r>
        <w:rPr>
          <w:i/>
          <w:iCs/>
        </w:rPr>
        <w:t xml:space="preserve"> Muito embora a IN SEGES/MP n.º 05/2017 estabeleça, como regra, a necessidade de aferição do serviço para pagamento com base em resultados, admite a norma, excepcionalmente, a adoção de critério de remuneração do contratado por postos de trabalho, o que é prática comum quando se trata de serviços contínuos executados em regime de dedicação exclusiva de mão de obra. </w:t>
      </w:r>
    </w:p>
    <w:p w14:paraId="6EC4B2A4" w14:textId="77777777" w:rsidR="00610CC5" w:rsidRDefault="00610CC5" w:rsidP="007C4769">
      <w:pPr>
        <w:pStyle w:val="Textodecomentrio"/>
      </w:pPr>
      <w:r>
        <w:rPr>
          <w:i/>
          <w:iCs/>
        </w:rPr>
        <w:t>Em situações tais, a Administração deverá justificar a inviabilidade de adotar critério de mensuração dos resultados para o pagamento do contratado, definindo o método de cálculo para quantidades e tipos de postos necessários à contratação. Além disso, na adoção de postos de trabalho, admite-se a flexibilização da execução da atividade ao longo do horário de expediente, vedando-se, por outro lado, a realização de horas extras ou pagamento de adicionais não previstos nem estimados originariamente no ato convocatório ou termo de referência.</w:t>
      </w:r>
    </w:p>
  </w:comment>
  <w:comment w:id="71" w:author="Autor" w:initials="A">
    <w:p w14:paraId="7D017D01" w14:textId="77777777" w:rsidR="009C3D26" w:rsidRDefault="009C3D26" w:rsidP="009C3D26">
      <w:pPr>
        <w:pStyle w:val="Textodecomentrio"/>
      </w:pPr>
      <w:r>
        <w:rPr>
          <w:rStyle w:val="Refdecomentrio"/>
        </w:rPr>
        <w:annotationRef/>
      </w:r>
      <w:r>
        <w:rPr>
          <w:b/>
          <w:bCs/>
          <w:i/>
          <w:iCs/>
        </w:rPr>
        <w:t xml:space="preserve">Nota Explicativa: </w:t>
      </w:r>
      <w:r>
        <w:rPr>
          <w:i/>
          <w:iCs/>
        </w:rPr>
        <w:t>Art. 46, §9º, da Lei 14.133/2021.</w:t>
      </w:r>
    </w:p>
  </w:comment>
  <w:comment w:id="72" w:author="Autor" w:initials="A">
    <w:p w14:paraId="56687972" w14:textId="2C863180" w:rsidR="008217C2" w:rsidRDefault="008217C2" w:rsidP="00DD0154">
      <w:pPr>
        <w:pStyle w:val="Textodecomentrio"/>
      </w:pPr>
      <w:r>
        <w:rPr>
          <w:b/>
          <w:bCs/>
          <w:i/>
          <w:iCs/>
          <w:color w:val="000000"/>
        </w:rPr>
        <w:t>Nota Explicativa:</w:t>
      </w:r>
      <w:r>
        <w:rPr>
          <w:i/>
          <w:iCs/>
          <w:color w:val="000000"/>
        </w:rPr>
        <w:t xml:space="preserve"> </w:t>
      </w:r>
      <w:r w:rsidRPr="167BC2B9">
        <w:rPr>
          <w:i/>
          <w:iCs/>
          <w:color w:val="000000" w:themeColor="text1"/>
        </w:rPr>
        <w:t xml:space="preserve"> Questões a serem consideradas na definição do IMR: </w:t>
      </w:r>
      <w:r>
        <w:annotationRef/>
      </w:r>
    </w:p>
    <w:p w14:paraId="6A3EC923" w14:textId="63D5EB68" w:rsidR="008217C2" w:rsidRDefault="008217C2">
      <w:r w:rsidRPr="167BC2B9">
        <w:rPr>
          <w:i/>
          <w:iCs/>
          <w:color w:val="000000" w:themeColor="text1"/>
        </w:rPr>
        <w:t>a) unidade de medida para faturamento e mensuração do resultado;</w:t>
      </w:r>
    </w:p>
    <w:p w14:paraId="5B81E9CF" w14:textId="494AABE6" w:rsidR="008217C2" w:rsidRDefault="008217C2">
      <w:r w:rsidRPr="167BC2B9">
        <w:rPr>
          <w:i/>
          <w:iCs/>
          <w:color w:val="000000" w:themeColor="text1"/>
        </w:rPr>
        <w:t>b) produtividade de referência ou critérios de qualidade para a execução contratual;</w:t>
      </w:r>
    </w:p>
    <w:p w14:paraId="0E74CF80" w14:textId="2E5E060A" w:rsidR="008217C2" w:rsidRDefault="008217C2">
      <w:r w:rsidRPr="167BC2B9">
        <w:rPr>
          <w:i/>
          <w:iCs/>
          <w:color w:val="000000" w:themeColor="text1"/>
        </w:rPr>
        <w:t>c) indicadores mínimos de desempenho para aceitação do serviço ou eventual glosa.</w:t>
      </w:r>
    </w:p>
  </w:comment>
  <w:comment w:id="73" w:author="Autor" w:initials="A">
    <w:p w14:paraId="010F7C1E" w14:textId="77777777" w:rsidR="00F508B3" w:rsidRDefault="008217C2" w:rsidP="00F508B3">
      <w:pPr>
        <w:pStyle w:val="Textodecomentrio"/>
      </w:pPr>
      <w:r>
        <w:rPr>
          <w:rStyle w:val="Refdecomentrio"/>
        </w:rPr>
        <w:annotationRef/>
      </w:r>
      <w:r w:rsidR="00F508B3">
        <w:rPr>
          <w:b/>
          <w:bCs/>
          <w:i/>
          <w:iCs/>
          <w:color w:val="000000"/>
        </w:rPr>
        <w:t xml:space="preserve">Nota Explicativa 1: </w:t>
      </w:r>
      <w:r w:rsidR="00F508B3">
        <w:rPr>
          <w:i/>
          <w:iCs/>
          <w:color w:val="000000"/>
        </w:rPr>
        <w:t xml:space="preserve">Ao contrário da Lei nº 8.666/93, a Lei nº 14.133/21 não trouxe prazo máximo de recebimento provisório ou definitivo, e o </w:t>
      </w:r>
      <w:hyperlink r:id="rId67" w:anchor="art25" w:history="1">
        <w:r w:rsidR="00F508B3" w:rsidRPr="0055323C">
          <w:rPr>
            <w:rStyle w:val="Hyperlink"/>
            <w:i/>
            <w:iCs/>
          </w:rPr>
          <w:t>parágrafo único do art. 25 Decreto nº 11.246, de 2022</w:t>
        </w:r>
      </w:hyperlink>
      <w:r w:rsidR="00F508B3">
        <w:rPr>
          <w:i/>
          <w:iCs/>
          <w:color w:val="000000"/>
        </w:rPr>
        <w:t xml:space="preserve"> expressamente remete a regulamento (ainda não editado) ou ao contrato. Assim, necessário estabelecer o prazo julgado adequado. Dito isso, o tempo discorrido para todas as providências burocráticas até o efetivo pagamento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14:paraId="4A1928CB" w14:textId="77777777" w:rsidR="00F508B3" w:rsidRDefault="00F508B3" w:rsidP="00F508B3">
      <w:pPr>
        <w:pStyle w:val="Textodecomentrio"/>
      </w:pPr>
    </w:p>
    <w:p w14:paraId="423EDFCB" w14:textId="77777777" w:rsidR="00F508B3" w:rsidRDefault="00F508B3" w:rsidP="00F508B3">
      <w:pPr>
        <w:pStyle w:val="Textodecomentrio"/>
      </w:pPr>
      <w:r>
        <w:rPr>
          <w:b/>
          <w:bCs/>
          <w:i/>
          <w:iCs/>
          <w:color w:val="000000"/>
        </w:rPr>
        <w:t xml:space="preserve">Nota Explicativa 2: </w:t>
      </w:r>
      <w:r>
        <w:rPr>
          <w:i/>
          <w:iCs/>
          <w:color w:val="000000"/>
        </w:rPr>
        <w:t xml:space="preserve">O </w:t>
      </w:r>
      <w:hyperlink r:id="rId68" w:history="1">
        <w:r w:rsidRPr="0055323C">
          <w:rPr>
            <w:rStyle w:val="Hyperlink"/>
            <w:i/>
            <w:iCs/>
          </w:rPr>
          <w:t>art. 7º da Instrução Normativa nº 77/2022-Seges/ME</w:t>
        </w:r>
      </w:hyperlink>
      <w:r>
        <w:rPr>
          <w:i/>
          <w:iCs/>
          <w:color w:val="000000"/>
        </w:rPr>
        <w:t xml:space="preserve"> dispõe que o prazo de liquidação é limitado a dez dias úteis, “a contar do recebimento da nota fiscal ou instrumento de cobrança equivalente pela Administração”.</w:t>
      </w:r>
    </w:p>
    <w:p w14:paraId="011C5135" w14:textId="77777777" w:rsidR="00F508B3" w:rsidRDefault="00F508B3" w:rsidP="00F508B3">
      <w:pPr>
        <w:pStyle w:val="Textodecomentrio"/>
      </w:pPr>
      <w:r>
        <w:rPr>
          <w:i/>
          <w:iCs/>
          <w:color w:val="000000"/>
        </w:rPr>
        <w:t>No caso das aquisições, a Nota Fiscal acompanha o fornecimento do produto, razão pela qual os prazos de recebimento provisório e definitivo devem estar abrangidos no prazo de liquidação.</w:t>
      </w:r>
    </w:p>
    <w:p w14:paraId="3664054B" w14:textId="77777777" w:rsidR="00F508B3" w:rsidRDefault="00F508B3" w:rsidP="00F508B3">
      <w:pPr>
        <w:pStyle w:val="Textodecomentrio"/>
      </w:pPr>
      <w:r>
        <w:rPr>
          <w:i/>
          <w:iCs/>
          <w:color w:val="000000"/>
        </w:rPr>
        <w:t>Já nos serviços adota-se sistemática distinta, em que primeiro o contratado comunica a finalização do serviço ou de etapa deste, para que então a Administração efetue o recebimento provisório e definitivo e autorize a emissão da Nota Fiscal, nos valores já líquidos e certos. Isso evita os constantes cancelamentos de Notas Fiscais por diferenças de valores e o desatendimento de obrigações tributárias, notadamente quanto ao prazo de recolhimento.</w:t>
      </w:r>
    </w:p>
    <w:p w14:paraId="362BDA13" w14:textId="77777777" w:rsidR="00F508B3" w:rsidRDefault="00F508B3" w:rsidP="00F508B3">
      <w:pPr>
        <w:pStyle w:val="Textodecomentrio"/>
      </w:pPr>
      <w:r>
        <w:rPr>
          <w:i/>
          <w:iCs/>
          <w:color w:val="000000"/>
        </w:rPr>
        <w:t>Deste modo, nos serviços o prazo de dez dias para a liquidação é contado após os prazos de recebimento provisório e definitivo, e não juntamente com esses.</w:t>
      </w:r>
    </w:p>
    <w:p w14:paraId="44043DF5" w14:textId="7756E26C" w:rsidR="00F508B3" w:rsidRDefault="00F508B3" w:rsidP="00F508B3">
      <w:pPr>
        <w:pStyle w:val="Textodecomentrio"/>
      </w:pPr>
      <w:r>
        <w:rPr>
          <w:i/>
          <w:iCs/>
          <w:color w:val="000000"/>
        </w:rPr>
        <w:t xml:space="preserve">Em vista disso, reitera-se a importância de se prever prazos menores para essa etapa, com vistas a manter o negócio atrativo aos potenciais fornecedores. Prazos muito longos acabariam frustrando o objetivo preconizado no </w:t>
      </w:r>
      <w:hyperlink r:id="rId69" w:anchor="art7" w:history="1">
        <w:r w:rsidRPr="0055323C">
          <w:rPr>
            <w:rStyle w:val="Hyperlink"/>
            <w:i/>
            <w:iCs/>
          </w:rPr>
          <w:t>art. 7º da Instrução Normativa nº 77/2022-Seges/ME</w:t>
        </w:r>
      </w:hyperlink>
      <w:r>
        <w:rPr>
          <w:i/>
          <w:iCs/>
          <w:color w:val="000000"/>
        </w:rPr>
        <w:t>.</w:t>
      </w:r>
      <w:r w:rsidR="00D71421">
        <w:rPr>
          <w:i/>
          <w:iCs/>
          <w:color w:val="000000"/>
        </w:rPr>
        <w:t>p</w:t>
      </w:r>
    </w:p>
  </w:comment>
  <w:comment w:id="74" w:author="Autor" w:initials="A">
    <w:p w14:paraId="5FA2EF6F" w14:textId="77777777" w:rsidR="004B3650" w:rsidRDefault="00DF726F" w:rsidP="004B3650">
      <w:pPr>
        <w:pStyle w:val="Textodecomentrio"/>
      </w:pPr>
      <w:r>
        <w:rPr>
          <w:rStyle w:val="Refdecomentrio"/>
        </w:rPr>
        <w:annotationRef/>
      </w:r>
      <w:r w:rsidR="004B3650">
        <w:rPr>
          <w:highlight w:val="yellow"/>
        </w:rPr>
        <w:t>N</w:t>
      </w:r>
      <w:r w:rsidR="004B3650">
        <w:rPr>
          <w:color w:val="000000"/>
          <w:highlight w:val="yellow"/>
        </w:rPr>
        <w:t>ota Explicativa: Nesse campo deve haver algum fato objetivo para caracterizar a entrega do Contratado. No caso de um serviço por escopo, deve ser descrito o fato que caracteriza a conclusão do serviço. Por exemplo, pode-se exigir que, após o Contratado concluir o objeto segundo descrito no TR (especificando os itens do TR), o Contratado deverá enviar aviso para a Administração, caracterizando, assim, a conclusão. No caso de serviços continuados, pode ser estabelecida a data em que ocorrerão as verificações periódicas para fins de pagamento. Por exemplo, pode-se estabelecer que todo mês, em determinada data, a Administração irá verificar a execução relativa ao mês anterior para fins de recebimento e autorização do pagamento.</w:t>
      </w:r>
    </w:p>
  </w:comment>
  <w:comment w:id="75" w:author="Autor" w:initials="A">
    <w:p w14:paraId="590040C9" w14:textId="6D74091C" w:rsidR="00E97671" w:rsidRDefault="00502761" w:rsidP="00E97671">
      <w:pPr>
        <w:pStyle w:val="Textodecomentrio"/>
      </w:pPr>
      <w:r>
        <w:rPr>
          <w:rStyle w:val="Refdecomentrio"/>
        </w:rPr>
        <w:annotationRef/>
      </w:r>
      <w:r w:rsidR="00E97671">
        <w:rPr>
          <w:b/>
          <w:bCs/>
          <w:i/>
          <w:iCs/>
          <w:color w:val="000000"/>
        </w:rPr>
        <w:t>Nota Explicativa:</w:t>
      </w:r>
      <w:r w:rsidR="00E97671">
        <w:rPr>
          <w:i/>
          <w:iCs/>
          <w:color w:val="000000"/>
        </w:rPr>
        <w:t xml:space="preserve"> Nos contratos de obras e serviços de engenharia, sempre que compatível com o regime de execução, a medição será mensal (art. 92, §5º, da Lei nº 14.133/21).</w:t>
      </w:r>
    </w:p>
  </w:comment>
  <w:comment w:id="76" w:author="Autor" w:initials="A">
    <w:p w14:paraId="21430259" w14:textId="174F3E81" w:rsidR="00FF1D05" w:rsidRDefault="008217C2" w:rsidP="007C4769">
      <w:pPr>
        <w:pStyle w:val="Textodecomentrio"/>
      </w:pPr>
      <w:r>
        <w:rPr>
          <w:rStyle w:val="Refdecomentrio"/>
        </w:rPr>
        <w:annotationRef/>
      </w:r>
      <w:r w:rsidR="00FF1D05">
        <w:rPr>
          <w:b/>
          <w:bCs/>
          <w:i/>
          <w:iCs/>
        </w:rPr>
        <w:t>Nota Explicativa</w:t>
      </w:r>
      <w:r w:rsidR="00FF1D05">
        <w:rPr>
          <w:i/>
          <w:iCs/>
        </w:rPr>
        <w:t>: Nos termos do art. 140, §4º, da Lei 14.133/21, salvo disposição em contrário constante do edital, do termo de referência ou de ato normativo, os ensaios, os testes e as demais provas para aferição da boa execução do objeto do contrato exigidos por normas técnicas oficiais correrão por conta do contratado.</w:t>
      </w:r>
    </w:p>
  </w:comment>
  <w:comment w:id="77" w:author="Autor" w:initials="A">
    <w:p w14:paraId="65C498BC" w14:textId="607727FB" w:rsidR="008217C2" w:rsidRDefault="008217C2" w:rsidP="007E253C">
      <w:pPr>
        <w:pStyle w:val="Textodecomentrio"/>
      </w:pPr>
      <w:r>
        <w:rPr>
          <w:rStyle w:val="Refdecomentrio"/>
        </w:rPr>
        <w:annotationRef/>
      </w:r>
      <w:r>
        <w:rPr>
          <w:b/>
          <w:bCs/>
          <w:i/>
          <w:iCs/>
          <w:color w:val="000000"/>
        </w:rPr>
        <w:t>Nota Explicativa:</w:t>
      </w:r>
      <w:r>
        <w:rPr>
          <w:i/>
          <w:iCs/>
          <w:color w:val="000000"/>
        </w:rPr>
        <w:t xml:space="preserve"> Assim como ocorre com o prazo de recebimento provisório, a Lei nº 14.133/21 não trouxe prazo máximo de recebimento definitivo, de modo que possível a previsão de qualquer prazo julgado oportuno. Nesse ponto, reitere-se: recomenda-se que o prazo seja dimensionado para que corresponda ao período razoável à checagem necessária, sem que traga um ônus excessivo que venha a afastar potenciais interessados.</w:t>
      </w:r>
    </w:p>
  </w:comment>
  <w:comment w:id="79" w:author="Autor" w:initials="A">
    <w:p w14:paraId="27463262"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Deverá a Administração indicar o índice de preços a ser utilizado para a atualização monetária do valor devido ao contratado.</w:t>
      </w:r>
    </w:p>
  </w:comment>
  <w:comment w:id="80" w:author="Autor" w:initials="A">
    <w:p w14:paraId="1565A6F0" w14:textId="77777777" w:rsidR="008217C2" w:rsidRDefault="008217C2"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81" w:author="Autor" w:initials="A">
    <w:p w14:paraId="6E7A7220" w14:textId="77777777" w:rsidR="00FF1D05" w:rsidRDefault="00D62468">
      <w:pPr>
        <w:pStyle w:val="Textodecomentrio"/>
      </w:pPr>
      <w:r>
        <w:rPr>
          <w:rStyle w:val="Refdecomentrio"/>
        </w:rPr>
        <w:annotationRef/>
      </w:r>
      <w:r w:rsidR="00FF1D05">
        <w:rPr>
          <w:b/>
          <w:bCs/>
          <w:i/>
          <w:iCs/>
          <w:color w:val="000000"/>
        </w:rPr>
        <w:t>Nota Explicativa 1:</w:t>
      </w:r>
      <w:r w:rsidR="00FF1D05">
        <w:rPr>
          <w:i/>
          <w:iCs/>
          <w:color w:val="000000"/>
        </w:rPr>
        <w:t xml:space="preserve"> Incluir esse item caso a contratação adote o pagamento antecipado previsto no </w:t>
      </w:r>
      <w:hyperlink r:id="rId70" w:anchor="art145" w:history="1">
        <w:r w:rsidR="00FF1D05" w:rsidRPr="00C2286E">
          <w:rPr>
            <w:rStyle w:val="Hyperlink"/>
            <w:i/>
            <w:iCs/>
          </w:rPr>
          <w:t>art. 145 da Lei nº 14.133/2021</w:t>
        </w:r>
      </w:hyperlink>
      <w:r w:rsidR="00FF1D05">
        <w:rPr>
          <w:i/>
          <w:iCs/>
          <w:color w:val="000000"/>
        </w:rPr>
        <w:t>.</w:t>
      </w:r>
    </w:p>
    <w:p w14:paraId="6A792ABC" w14:textId="77777777" w:rsidR="00FF1D05" w:rsidRDefault="00FF1D05">
      <w:pPr>
        <w:pStyle w:val="Textodecomentrio"/>
      </w:pPr>
    </w:p>
    <w:p w14:paraId="0AAF2670" w14:textId="77777777" w:rsidR="00FF1D05" w:rsidRDefault="00FF1D05" w:rsidP="007C4769">
      <w:pPr>
        <w:pStyle w:val="Textodecomentrio"/>
      </w:pPr>
      <w:r>
        <w:rPr>
          <w:b/>
          <w:bCs/>
          <w:i/>
          <w:iCs/>
          <w:color w:val="000000"/>
        </w:rPr>
        <w:t>Nota Explicativa 2</w:t>
      </w:r>
      <w:r>
        <w:rPr>
          <w:i/>
          <w:iCs/>
          <w:color w:val="000000"/>
        </w:rPr>
        <w:t xml:space="preserve">: A adoção do pagamento antecipado é medida absolutamente excepcional, tendo o art. 145 da Lei n. 14.133, de 2021, admitido sua adoção somente nas situações em que houver sensível economia de recursos, ou se representar condição indispensável para a prestação do serviço. Nesse caso, além da previsão expressa no edital, termo de referência ou contrato, o processo deve ser instruído com a devida justificativa. O </w:t>
      </w:r>
      <w:hyperlink r:id="rId71" w:anchor="art145§2" w:history="1">
        <w:r w:rsidRPr="00C2286E">
          <w:rPr>
            <w:rStyle w:val="Hyperlink"/>
            <w:i/>
            <w:iCs/>
          </w:rPr>
          <w:t>art. 145, §2º</w:t>
        </w:r>
      </w:hyperlink>
      <w:r>
        <w:rPr>
          <w:i/>
          <w:iCs/>
          <w:color w:val="000000"/>
        </w:rPr>
        <w:t>, prevê que a Administração poderá exigir garantia adicional como condição para o pagamento antecipado, devendo o administrador considerar essa possibilidade.</w:t>
      </w:r>
    </w:p>
  </w:comment>
  <w:comment w:id="82" w:author="Autor" w:initials="A">
    <w:p w14:paraId="7C6255A0" w14:textId="77777777" w:rsidR="00CA4AA2" w:rsidRDefault="00CA4AA2" w:rsidP="00CA4AA2">
      <w:r w:rsidRPr="7569C8B3">
        <w:rPr>
          <w:b/>
          <w:bCs/>
          <w:i/>
          <w:iCs/>
          <w:color w:val="000000" w:themeColor="text1"/>
        </w:rPr>
        <w:t>Nota Explicativa:</w:t>
      </w:r>
      <w:r w:rsidRPr="7569C8B3">
        <w:rPr>
          <w:i/>
          <w:iCs/>
          <w:color w:val="000000" w:themeColor="text1"/>
        </w:rPr>
        <w:t xml:space="preserve"> Cabe à área técnica ajustar estes itens conforme as peculiaridades do contrato. É possível, por exemplo: fazer o pagamento antecipado apenas parcial, com o remanescente sendo pago com a execução do serviço; estabelecer pagamento antecipado integralmente no início do contrato ou dividido em etapas; prever prazos antes ou após o início da etapa conforme o cronograma financeiro do contrato para a antecipação, ou ainda combinar as possibilidades acima, dentre outras. Saliente-se, apenas, que a forma de antecipação do pagamento (se integralmente no início, se por etapas etc.) deve ser objeto de justificativa específica, que motive a estratégia utilizada pelo contratante.</w:t>
      </w:r>
      <w:r>
        <w:annotationRef/>
      </w:r>
    </w:p>
  </w:comment>
  <w:comment w:id="83" w:author="Autor" w:initials="A">
    <w:p w14:paraId="637BCB24" w14:textId="77777777" w:rsidR="00CA4AA2" w:rsidRDefault="00CA4AA2" w:rsidP="00CA4AA2">
      <w:r w:rsidRPr="7569C8B3">
        <w:rPr>
          <w:b/>
          <w:bCs/>
          <w:i/>
          <w:iCs/>
          <w:color w:val="000000" w:themeColor="text1"/>
        </w:rPr>
        <w:t>Nota Explicativa:</w:t>
      </w:r>
      <w:r w:rsidRPr="7569C8B3">
        <w:rPr>
          <w:i/>
          <w:iCs/>
          <w:color w:val="000000" w:themeColor="text1"/>
        </w:rPr>
        <w:t xml:space="preserve"> A previsão desses subitens é obrigatória caso seja adotado o pagamento antecipado.</w:t>
      </w:r>
      <w:r>
        <w:annotationRef/>
      </w:r>
    </w:p>
  </w:comment>
  <w:comment w:id="85" w:author="Autor" w:initials="A">
    <w:p w14:paraId="1F2D1333" w14:textId="77777777" w:rsidR="00CA4AA2" w:rsidRDefault="00CA4AA2" w:rsidP="00CA4AA2">
      <w:r w:rsidRPr="7569C8B3">
        <w:rPr>
          <w:b/>
          <w:bCs/>
          <w:i/>
          <w:iCs/>
          <w:color w:val="000000" w:themeColor="text1"/>
        </w:rPr>
        <w:t>Nota Explicativa:</w:t>
      </w:r>
      <w:r w:rsidRPr="7569C8B3">
        <w:rPr>
          <w:i/>
          <w:iCs/>
          <w:color w:val="000000" w:themeColor="text1"/>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r>
        <w:annotationRef/>
      </w:r>
    </w:p>
  </w:comment>
  <w:comment w:id="86" w:author="Autor" w:initials="A">
    <w:p w14:paraId="1F464D51" w14:textId="77777777" w:rsidR="00CA4AA2" w:rsidRDefault="00CA4AA2" w:rsidP="00CA4AA2">
      <w:r w:rsidRPr="7569C8B3">
        <w:rPr>
          <w:b/>
          <w:bCs/>
          <w:i/>
          <w:iCs/>
          <w:color w:val="000000" w:themeColor="text1"/>
        </w:rPr>
        <w:t>Nota Explicativa:</w:t>
      </w:r>
      <w:r w:rsidRPr="7569C8B3">
        <w:rPr>
          <w:i/>
          <w:iCs/>
          <w:color w:val="000000" w:themeColor="text1"/>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r>
        <w:annotationRef/>
      </w:r>
    </w:p>
  </w:comment>
  <w:comment w:id="84" w:author="Autor" w:initials="A">
    <w:p w14:paraId="6710E255" w14:textId="77777777" w:rsidR="00CA4AA2" w:rsidRDefault="00CA4AA2" w:rsidP="00CA4AA2">
      <w:r w:rsidRPr="7547D452">
        <w:rPr>
          <w:b/>
          <w:bCs/>
          <w:i/>
          <w:iCs/>
        </w:rPr>
        <w:t>Nota Explicativa:</w:t>
      </w:r>
      <w:r w:rsidRPr="7547D452">
        <w:rPr>
          <w:i/>
          <w:iCs/>
        </w:rPr>
        <w:t xml:space="preserve"> A adoção dessas medidas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r>
        <w:annotationRef/>
      </w:r>
    </w:p>
    <w:p w14:paraId="0DC7C2C7" w14:textId="77777777" w:rsidR="00CA4AA2" w:rsidRDefault="00CA4AA2" w:rsidP="00CA4AA2">
      <w:r w:rsidRPr="7547D452">
        <w:rPr>
          <w:i/>
          <w:iCs/>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p w14:paraId="43881559" w14:textId="77777777" w:rsidR="00CA4AA2" w:rsidRDefault="00CA4AA2" w:rsidP="00CA4AA2"/>
  </w:comment>
  <w:comment w:id="87" w:author="Autor" w:initials="A">
    <w:p w14:paraId="268310B9" w14:textId="77777777" w:rsidR="00B463C7" w:rsidRDefault="00594783" w:rsidP="00625AFC">
      <w:pPr>
        <w:pStyle w:val="Textodecomentrio"/>
      </w:pPr>
      <w:r>
        <w:rPr>
          <w:rStyle w:val="Refdecomentrio"/>
        </w:rPr>
        <w:annotationRef/>
      </w:r>
      <w:r w:rsidR="00B463C7">
        <w:rPr>
          <w:b/>
          <w:bCs/>
          <w:i/>
          <w:iCs/>
        </w:rPr>
        <w:t xml:space="preserve">Nota Explicativa: </w:t>
      </w:r>
      <w:r w:rsidR="00B463C7">
        <w:rPr>
          <w:i/>
          <w:iCs/>
        </w:rPr>
        <w:t>Em contratos com mão de obra exclusiva ou com predominância de mão de obra é obrigatória a utilização de repactuação para fins de manutenção do equilíbrio econômico-financeiro (art. 6º, LIX, art. 25, §8º, II, da Lei 14133/21)</w:t>
      </w:r>
    </w:p>
  </w:comment>
  <w:comment w:id="88" w:author="Autor" w:initials="A">
    <w:p w14:paraId="744FF126" w14:textId="77777777" w:rsidR="00B463C7" w:rsidRDefault="00E873B9" w:rsidP="00625AFC">
      <w:pPr>
        <w:pStyle w:val="Textodecomentrio"/>
      </w:pPr>
      <w:r>
        <w:rPr>
          <w:rStyle w:val="Refdecomentrio"/>
        </w:rPr>
        <w:annotationRef/>
      </w:r>
      <w:r w:rsidR="00B463C7">
        <w:rPr>
          <w:b/>
          <w:bCs/>
          <w:i/>
          <w:iCs/>
        </w:rPr>
        <w:t xml:space="preserve">Nota Explicativa: </w:t>
      </w:r>
      <w:r w:rsidR="00B463C7">
        <w:rPr>
          <w:i/>
          <w:iCs/>
        </w:rPr>
        <w:t>O</w:t>
      </w:r>
      <w:r w:rsidR="00B463C7">
        <w:t xml:space="preserve"> </w:t>
      </w:r>
      <w:r w:rsidR="00B463C7">
        <w:rPr>
          <w:i/>
          <w:iCs/>
        </w:rPr>
        <w:t xml:space="preserve">art. 135, incisos I e II, da Lei n.º 14.133/2021 estabelece que os preços dos contratos para serviços contínuos com regime de dedicação exclusiva de mão de obra ou com predominância de mão de obra serão repactuados, com data vinculada (i) à data da apresentação da proposta, para custos decorrentes do mercado; e (ii) ao acordo, à convenção coletiva ou ao dissídio coletivo ao qual a proposta esteja vinculada, para os custos de mão de obra. Muito embora o § 3º do mesmo dispositivo legal estabeleça que o interregno mínimo de 1 (um) ano para a repactuação deverá ser contado apenas “da data da apresentação da proposta ou da data da última repactuação”, sem mencionar os instrumentos coletivos, deve-se interpretar sistemática e finalisticamente os dispositivos sob comento, para considerar que, no caso dos custos contratuais vinculados à mão de obra, a anualidade deverá ser contada a partir do início dos efeitos financeiros da norma coletiva de trabalho à qual a proposta estiver vinculada, e não à data de apresentação da proposta. Nesse sentido, inclusive, o próprio § 4º do art. 135 admite que os custos de mão de obra e os custos decorrentes dos insumos necessários à execução dos serviços têm “sua anualidade resultante em datas diferenciadas”, o que corrobora o entendimento ora adotado. </w:t>
      </w:r>
    </w:p>
  </w:comment>
  <w:comment w:id="89" w:author="Autor" w:initials="A">
    <w:p w14:paraId="79FF47BC" w14:textId="77777777" w:rsidR="00792D6F" w:rsidRDefault="003244D7" w:rsidP="00792D6F">
      <w:pPr>
        <w:pStyle w:val="Textodecomentrio"/>
      </w:pPr>
      <w:r>
        <w:rPr>
          <w:rStyle w:val="Refdecomentrio"/>
        </w:rPr>
        <w:annotationRef/>
      </w:r>
      <w:r w:rsidR="00792D6F">
        <w:rPr>
          <w:b/>
          <w:bCs/>
          <w:i/>
          <w:iCs/>
        </w:rPr>
        <w:t>Nota explicativa 1</w:t>
      </w:r>
      <w:r w:rsidR="00792D6F">
        <w:rPr>
          <w:i/>
          <w:iCs/>
        </w:rPr>
        <w:t>: A disposição decorre do art. 9º da Instrução Normativa SEGES/MGI n.º 176, de 25 de novembro de 2024.</w:t>
      </w:r>
    </w:p>
    <w:p w14:paraId="516FF699" w14:textId="77777777" w:rsidR="00792D6F" w:rsidRDefault="00792D6F" w:rsidP="00792D6F">
      <w:pPr>
        <w:pStyle w:val="Textodecomentrio"/>
      </w:pPr>
    </w:p>
    <w:p w14:paraId="4F543CCC" w14:textId="77777777" w:rsidR="00792D6F" w:rsidRDefault="00792D6F" w:rsidP="00792D6F">
      <w:pPr>
        <w:pStyle w:val="Textodecomentrio"/>
      </w:pPr>
      <w:r>
        <w:rPr>
          <w:b/>
          <w:bCs/>
          <w:i/>
          <w:iCs/>
        </w:rPr>
        <w:t>Nota explicativa 2</w:t>
      </w:r>
      <w:r>
        <w:rPr>
          <w:i/>
          <w:iCs/>
        </w:rPr>
        <w:t xml:space="preserve">: Segundo o Acórdão TCU nº 1.207/2024: </w:t>
      </w:r>
    </w:p>
    <w:p w14:paraId="0D1171D2" w14:textId="77777777" w:rsidR="00792D6F" w:rsidRDefault="00792D6F" w:rsidP="00792D6F">
      <w:pPr>
        <w:pStyle w:val="Textodecomentrio"/>
      </w:pPr>
      <w:r>
        <w:rPr>
          <w:i/>
          <w:iCs/>
        </w:rPr>
        <w:t xml:space="preserve">"9.2.3. de modo a resguardar o interesse da Administração Pública, bem como buscar garantir a proteção do trabalhador terceirizado, o edital licitatório deve contemplar dispositivos que estabeleçam: [...] 9.2.3.5. a aderência </w:t>
      </w:r>
      <w:r>
        <w:rPr>
          <w:b/>
          <w:bCs/>
          <w:i/>
          <w:iCs/>
        </w:rPr>
        <w:t>à convenção coletiva do trabalho à qual a proposta da empresa esteja vinculada para fins de  atendimento à eventual necessidade de repactuação dos valores decorrentes da mão de obra,</w:t>
      </w:r>
      <w:r>
        <w:rPr>
          <w:i/>
          <w:iCs/>
        </w:rPr>
        <w:t xml:space="preserve"> consignados na planilha de custos e formação de preços do contrato, em observância ao disposto no inc. II do art. 135 da Lei 14.133/2021;"</w:t>
      </w:r>
    </w:p>
  </w:comment>
  <w:comment w:id="90" w:author="Autor" w:initials="A">
    <w:p w14:paraId="353DBC44" w14:textId="2BEBB88F" w:rsidR="00B91A64" w:rsidRDefault="00E873B9" w:rsidP="00B91A64">
      <w:pPr>
        <w:pStyle w:val="Textodecomentrio"/>
      </w:pPr>
      <w:r w:rsidRPr="00E51DA2">
        <w:rPr>
          <w:rStyle w:val="Refdecomentrio"/>
          <w:i/>
        </w:rPr>
        <w:annotationRef/>
      </w:r>
      <w:r w:rsidR="00B91A64">
        <w:rPr>
          <w:b/>
          <w:bCs/>
          <w:i/>
          <w:iCs/>
        </w:rPr>
        <w:t>Nota explicativa:</w:t>
      </w:r>
      <w:r w:rsidR="00B91A64">
        <w:rPr>
          <w:i/>
          <w:iCs/>
        </w:rPr>
        <w:t xml:space="preserve"> Os contratos de serviços executados com dedicação exclusiva de mão de obra possuem insumos de naturezas distintas, decorrentes tanto dos custos da mão de obra e de seus reflexos como dos demais insumos necessários à execução do serviço. </w:t>
      </w:r>
    </w:p>
    <w:p w14:paraId="1C6C4BAE" w14:textId="77777777" w:rsidR="00B91A64" w:rsidRDefault="00B91A64" w:rsidP="00B91A64">
      <w:pPr>
        <w:pStyle w:val="Textodecomentrio"/>
      </w:pPr>
      <w:r>
        <w:rPr>
          <w:i/>
          <w:iCs/>
        </w:rPr>
        <w:t xml:space="preserve">No Acórdão n.º 1214/2013 – Plenário, ao examinar a necessidade de realização de pesquisa de preços nas prorrogações dos contratos de serviços continuados com dedicação exclusiva de mão de obra, o TCU reconheceu expressamente essa diferenciação, demonstrando que os insumos não relacionados à mão de obra, passíveis de realização de pesquisa de preços, correspondem, em regra, “a no máximo 5% do orçamento total a ser licitado, como vem sendo demonstrado em licitações recentes”, de modo que não figuram entre os itens mais representativos da planilha de custos e formação de preços. Aliado a isso, registrou o TCU que: </w:t>
      </w:r>
    </w:p>
    <w:p w14:paraId="01A016ED" w14:textId="77777777" w:rsidR="00B91A64" w:rsidRDefault="00B91A64" w:rsidP="00B91A64">
      <w:pPr>
        <w:pStyle w:val="Textodecomentrio"/>
      </w:pPr>
      <w:r>
        <w:rPr>
          <w:i/>
          <w:iCs/>
        </w:rPr>
        <w:t xml:space="preserve">“[...] fazemos parte de uma economia estável, em que a variação esperada é baixa e pode ser perfeitamente retratada mediante a utilização de índices nacionais, tal como o INPC. Portanto, </w:t>
      </w:r>
      <w:r>
        <w:rPr>
          <w:b/>
          <w:bCs/>
          <w:i/>
          <w:iCs/>
        </w:rPr>
        <w:t>não há razão para efetuar pesquisa de mercado todas as vezes que é necessária a realização de prorrogação contratual, com todo o custo administrativo que representa</w:t>
      </w:r>
      <w:r>
        <w:rPr>
          <w:i/>
          <w:iCs/>
        </w:rPr>
        <w:t>. [...] É notório que o custo/prazo que será despendido para a realização de pesquisa de mercado para a prorrogação do contrato, além de impeditivo, não é aconselhável em vista da baixa representatividade desses itens no orçamento global”.</w:t>
      </w:r>
    </w:p>
    <w:p w14:paraId="759C24DD" w14:textId="77777777" w:rsidR="00B91A64" w:rsidRDefault="00B91A64" w:rsidP="00B91A64">
      <w:pPr>
        <w:pStyle w:val="Textodecomentrio"/>
      </w:pPr>
      <w:r>
        <w:rPr>
          <w:i/>
          <w:iCs/>
        </w:rPr>
        <w:t>186.</w:t>
      </w:r>
      <w:r>
        <w:rPr>
          <w:i/>
          <w:iCs/>
        </w:rPr>
        <w:tab/>
        <w:t xml:space="preserve">Ademais, a pesquisa de mercado normalmente leva a preços superiores àqueles alcançados durante a licitação. Portanto, </w:t>
      </w:r>
      <w:r>
        <w:rPr>
          <w:b/>
          <w:bCs/>
          <w:i/>
          <w:iCs/>
        </w:rPr>
        <w:t xml:space="preserve">a utilização de um índice adequado, além de retratar a realidade do mercado, evita prejuízo desnecessário à Administração, assim como para a empresa contratada. </w:t>
      </w:r>
    </w:p>
    <w:p w14:paraId="023F16EB" w14:textId="77777777" w:rsidR="00B91A64" w:rsidRDefault="00B91A64" w:rsidP="00B91A64">
      <w:pPr>
        <w:pStyle w:val="Textodecomentrio"/>
      </w:pPr>
      <w:r>
        <w:rPr>
          <w:i/>
          <w:iCs/>
        </w:rPr>
        <w:t>192.</w:t>
      </w:r>
      <w:r>
        <w:rPr>
          <w:i/>
          <w:iCs/>
        </w:rPr>
        <w:tab/>
      </w:r>
      <w:r>
        <w:rPr>
          <w:b/>
          <w:bCs/>
          <w:i/>
          <w:iCs/>
        </w:rPr>
        <w:t xml:space="preserve">É flagrante que o uso de índice específico e adequado, além de trazer significativo benefício à Administração, será a forma mais apropriada para comprovar que o contrato continua vantajoso </w:t>
      </w:r>
      <w:r>
        <w:rPr>
          <w:i/>
          <w:iCs/>
        </w:rPr>
        <w:t xml:space="preserve">no momento da prorrogação”. (grifo nosso) </w:t>
      </w:r>
    </w:p>
    <w:p w14:paraId="495EF24A" w14:textId="77777777" w:rsidR="00B91A64" w:rsidRDefault="00B91A64" w:rsidP="00B91A64">
      <w:pPr>
        <w:pStyle w:val="Textodecomentrio"/>
      </w:pPr>
      <w:r>
        <w:rPr>
          <w:i/>
          <w:iCs/>
        </w:rPr>
        <w:t xml:space="preserve">Nessa linha, concluiu que a vantajosidade econômica para prorrogação de contratos de serviços continuados restaria garantida sempre que, além da previsão contratual de que as repactuações de custos  envolvendo a folha de salários fossem efetuadas somente com base em instrumento coletivo de trabalho, ou em decorrência de lei, houvesse no contrato previsão de que os reajustes dos itens envolvendo insumos (exceto quanto a obrigações decorrentes de acordo ou convenção coletiva de trabalho e de Lei) e materiais fossem efetuados com base em índices oficiais, previamente estabelecidos no contrato. </w:t>
      </w:r>
    </w:p>
    <w:p w14:paraId="5A81CE36" w14:textId="77777777" w:rsidR="00B91A64" w:rsidRDefault="00B91A64" w:rsidP="00B91A64">
      <w:pPr>
        <w:pStyle w:val="Textodecomentrio"/>
      </w:pPr>
      <w:r>
        <w:rPr>
          <w:i/>
          <w:iCs/>
        </w:rPr>
        <w:t xml:space="preserve">Tal regramento foi incorporado ao art. 30-A, § 2º, inciso II, da IN SLTI/MP n.º 02/2008, em vigor à época, que teve sua redação atualizada pela IN SLTI/MP n.º 06/2013, conferindo à Administração, com isso, a viabilidade de prever, num mesmo contrato para execução de serviços com regime de dedicação exclusiva de mão de obra, a repactuação para os itens decorrentes da mão de obra, com base nas disposições constantes em instrumentos coletivos de trabalho, e o reajuste dos preços dos demais insumos, com base em “índices oficiais, previamente definidos no contrato, que guardem a maior correlação possível com o segmento econômico em que estejam inseridos tais insumos ou materiais ou, na falta de qualquer índice setorial, o Índice Nacional de Preços ao Consumidor Amplo (IPCA/IBGE)”. </w:t>
      </w:r>
    </w:p>
    <w:p w14:paraId="40D0C97B" w14:textId="77777777" w:rsidR="00B91A64" w:rsidRDefault="00B91A64" w:rsidP="00B91A64">
      <w:pPr>
        <w:pStyle w:val="Textodecomentrio"/>
      </w:pPr>
      <w:r>
        <w:rPr>
          <w:i/>
          <w:iCs/>
        </w:rPr>
        <w:t xml:space="preserve">Ficou a Administração dispensada, pois, da realização de pesquisa individualizada, que considerasse “os preços praticados no mercado ou em outros contratos da Administração”, “as particularidades do contrato em vigência” ou “indicadores setoriais, tabelas de fabricantes, valores oficiais de referência, tarifas públicas ou outros equivalentes;” (art. 40, § 2º, da IN SLTI/MP n.º 02/2008) para comprovar, naquele tipo de contrato, a efetiva variação dos preços de insumos e materiais não relacionados à mão de obra. </w:t>
      </w:r>
    </w:p>
    <w:p w14:paraId="24CE41B0" w14:textId="77777777" w:rsidR="00B91A64" w:rsidRDefault="00B91A64" w:rsidP="00B91A64">
      <w:pPr>
        <w:pStyle w:val="Textodecomentrio"/>
      </w:pPr>
      <w:r>
        <w:rPr>
          <w:i/>
          <w:iCs/>
        </w:rPr>
        <w:t xml:space="preserve">Nos mesmos moldes da IN SLTI/MP n.º 02/2008, a IN SEGES/MP n.º 05/2017, em seu Anexo IX, item 7, alíneas “a” e "b", manteve disposição expressa possibilitando a adoção do reajuste por índices oficiais dos insumos não relacionados à mão de obra. </w:t>
      </w:r>
    </w:p>
    <w:p w14:paraId="17BAB3CA" w14:textId="77777777" w:rsidR="00B91A64" w:rsidRDefault="00B91A64" w:rsidP="00B91A64">
      <w:pPr>
        <w:pStyle w:val="Textodecomentrio"/>
      </w:pPr>
      <w:r>
        <w:rPr>
          <w:i/>
          <w:iCs/>
        </w:rPr>
        <w:t xml:space="preserve">A Lei n.º 14.133/2021, por sua vez, ao tratar da repactuação, não trouxe previsão específica acerca da possibilidade de adoção do reajuste por índices dos valores dos insumos contratuais não relacionados à mão de obra. Nada obstante, nota-se que a nova Lei de Licitações também não estabeleceu vedação nesse sentido. </w:t>
      </w:r>
    </w:p>
    <w:p w14:paraId="708FFE5B" w14:textId="77777777" w:rsidR="00B91A64" w:rsidRDefault="00B91A64" w:rsidP="00B91A64">
      <w:pPr>
        <w:pStyle w:val="Textodecomentrio"/>
      </w:pPr>
      <w:r>
        <w:rPr>
          <w:i/>
          <w:iCs/>
        </w:rPr>
        <w:t>Na verdade, ao prever que o reajustamento em sentido estrito, mediante a aplicação de índices, é cabível “quando não houver regime de dedicação exclusiva de mão de obra ou predominância de mão de obra”, ao passo que a repactuação, mediante demonstração analítica da variação dos custos, deve ser utilizada “quando houver regime de dedicação exclusiva de mão de obra ou predominância de mão de obra” (art. 92, § 4º), pode-se considerar que a lei terminou por deixar claro em relação a quais tipos de parcelas dos custos da contratação se aplica cada um dos critérios de reajustamento mencionados.</w:t>
      </w:r>
    </w:p>
    <w:p w14:paraId="5F1DEF2E" w14:textId="77777777" w:rsidR="00B91A64" w:rsidRDefault="00B91A64" w:rsidP="00B91A64">
      <w:pPr>
        <w:pStyle w:val="Textodecomentrio"/>
      </w:pPr>
      <w:r>
        <w:rPr>
          <w:i/>
          <w:iCs/>
        </w:rPr>
        <w:t xml:space="preserve">Nessa linha, parece-nos ser razoável interpretar o texto legal para concluir ser cabível o reajustamento, por meio da aplicação de índices, especificamente em relação à parcela da contratação cujos custos não estejam relacionados à mão de obra, isto é, à parcela dos insumos necessários à execução dos serviços, cuja variação de custos decorra do mercado. A repactuação, por meio da demonstração analítica da variação de custos, por sua vez, seria reservada exclusivamente para reajustar os custos decorrentes da mão de obra, vinculados, quase sempre, a uma norma coletiva de trabalho. </w:t>
      </w:r>
    </w:p>
    <w:p w14:paraId="1A6D96F3" w14:textId="77777777" w:rsidR="00B91A64" w:rsidRDefault="00B91A64" w:rsidP="00B91A64">
      <w:pPr>
        <w:pStyle w:val="Textodecomentrio"/>
      </w:pPr>
      <w:r>
        <w:rPr>
          <w:i/>
          <w:iCs/>
        </w:rPr>
        <w:t>Forte nessa premissa, e diante do arcabouço normativo acima citado, das Orientações Normativas AGU n.º 23 e n.º 25 e de todo o trabalho interpretativo e de consolidação de entendimentos realizados nessa seara, a Câmara Nacional de Modelos de Licitações e Contratos da CGU considera viável a adoção  da repactuação para os insumos relacionados à mão de obra, combinada com a adoção de índices para reajustamento dos insumos e materiais a ela não relacionados, nos contratos de serviços continuados executados com regime de dedicação exclusiva de mão de obra dispensando-se a Administração de realizar pesquisa de preços, para demonstrar o aumento desses custos.</w:t>
      </w:r>
    </w:p>
    <w:p w14:paraId="79449694" w14:textId="77777777" w:rsidR="00B91A64" w:rsidRDefault="00B91A64" w:rsidP="00B91A64">
      <w:pPr>
        <w:pStyle w:val="Textodecomentrio"/>
      </w:pPr>
      <w:r>
        <w:rPr>
          <w:i/>
          <w:iCs/>
        </w:rPr>
        <w:t xml:space="preserve">Acerca do assunto, destaca-se o teor do PARECER n. 00002/2018/CPMLC/CGU/AGU (NUP: 00688.000822/2017-65), elaborado pela Comissão, nos seguintes termos: </w:t>
      </w:r>
    </w:p>
    <w:p w14:paraId="5751B5B5" w14:textId="77777777" w:rsidR="00B91A64" w:rsidRDefault="00B91A64" w:rsidP="00B91A64">
      <w:pPr>
        <w:pStyle w:val="Textodecomentrio"/>
      </w:pPr>
      <w:r>
        <w:rPr>
          <w:i/>
          <w:iCs/>
        </w:rPr>
        <w:t xml:space="preserve">“170. [...] permito-me adentrar na seara operacional/administrativa para registrar a impressão de que a combinação da repactuação para os insumos relacionados à mão de obra com a adoção de índices específicos, setoriais ou gerais para os insumos e materiais a ela não relacionados é o modo de agir que mais contribui para a eficiente gestão do contrato, na medida em que restringe o trabalho mais intrincado de análise de documentação aos contratos com mão de obra, e mais precisamente aos insumos ligados à mão de obra, que representam o maior custo desses contratos.  </w:t>
      </w:r>
    </w:p>
    <w:p w14:paraId="74B4CA06" w14:textId="77777777" w:rsidR="00B91A64" w:rsidRDefault="00B91A64" w:rsidP="00B91A64">
      <w:pPr>
        <w:pStyle w:val="Textodecomentrio"/>
      </w:pPr>
      <w:r>
        <w:rPr>
          <w:i/>
          <w:iCs/>
        </w:rPr>
        <w:t>171. Observa-se, com isso, a finalidade legal e regulamentar de evitar o chamado gatilho salarial, ou seja, que o índice inflacionário seja incorporado ao valor da mão de obra, que então contribuiria para o aumento da inflação, e assim sucessivamente. O instituto da repactuação rompe com esse círculo, porque remete as partes da relação de emprego à mesa de negociação, por intermédio dos respectivos Sindicatos, evitando-se a mera incorporação de índices. Isso pode até vir a acontecer, mas somente depois da negociação. A administração, então, apenas traduz o resultado dessa negociação na equação econômico-financeira do contrato. Essa a razão pela qual o instituto deve voltar-se com toda certeza aos insumos relacionados à relação de trabalho.</w:t>
      </w:r>
    </w:p>
    <w:p w14:paraId="56B75040" w14:textId="77777777" w:rsidR="00B91A64" w:rsidRDefault="00B91A64" w:rsidP="00B91A64">
      <w:pPr>
        <w:pStyle w:val="Textodecomentrio"/>
      </w:pPr>
      <w:r>
        <w:rPr>
          <w:i/>
          <w:iCs/>
        </w:rPr>
        <w:t xml:space="preserve">172. Já expandir esse instituto também para os insumos e materiais não relacionados à mão de obra, como consequência de não se admitir índices gerais, representa um ônus considerável para cada uma das unidades administrativas com competência para contratar, que chegam aos milhares, porque vai implicar em toda uma análise documental e probatória em cada um dos contratos administrativos de serviços, com resultados na maioria absoluta dos casos insignificantes, em comparação com a mera aplicação de índices pré-estabelecidos. A bem da verdade, frequentemente essa instrução probatória para a repactuação de insumos não relacionadas à mão de obra acaba por reajustar o valor do contrato em patamar superior ao da mera aplicação do índice. E nesse caso a Administração dispensou todo um meticuloso trabalho realizado por instituições conceituadas para a obtenção de tais índices, um dos quais inclusive adotado pelo Banco Central do Brasil para medir a inflação, o Índice Nacional de Preços ao Consumidor Amplo Especial - IPCA, e ainda expressamente previsto no art. 101, caput e 107, §1º, II do ADCT (embora não seja de utilização obrigatória, como bem esclarece, mais uma vez, o Parecer n. 00149/2018/CJU-SP/CGU/AGU. </w:t>
      </w:r>
    </w:p>
    <w:p w14:paraId="518E7BB2" w14:textId="77777777" w:rsidR="00B91A64" w:rsidRDefault="00B91A64" w:rsidP="00B91A64">
      <w:pPr>
        <w:pStyle w:val="Textodecomentrio"/>
      </w:pPr>
      <w:r>
        <w:rPr>
          <w:i/>
          <w:iCs/>
        </w:rPr>
        <w:t>173. De qualquer forma, não é à toa que houve todo um trabalho de formação de entendimentos e interpretações para consolidar o posicionamento de que se aplica a repactuação somente para os insumos relacionados à mão de obra nos contratos com mão de obra exclusiva e, para os demais insumos e demais contratos, aplica-se o reajuste, com a adoção de índices gerais, em não havendo setoriais ou específicos”.</w:t>
      </w:r>
    </w:p>
    <w:p w14:paraId="729DDEDB" w14:textId="77777777" w:rsidR="00B91A64" w:rsidRDefault="00B91A64" w:rsidP="00B91A64">
      <w:pPr>
        <w:pStyle w:val="Textodecomentrio"/>
      </w:pPr>
      <w:r>
        <w:rPr>
          <w:i/>
          <w:iCs/>
        </w:rPr>
        <w:t>Em hipóteses tais, a Administração deverá atentar para que o índice utilizado seja o indicador mais próximo da efetiva variação dos preços dos insumos e materiais a serem fornecidos, valendo-se, pois, em regra, da adoção de índices setoriais ou específicos. “Caso inexistam índices setoriais ou específicos, deverá ser adotado o índice geral de preços que melhor esteja correlacionado com os custos do objeto contratual ou, ainda, em caráter subsidiário, verificar se existe, no mercado, algum índice geral de adoção consagrada para o objeto contratado. Não havendo índices com uma dessas características, deve ser adotado o reajustamento pelo IPCA/IBGE, pois é o índice oficial de monitoramento da inflação no Brasil. Qualquer que seja o índice utilizado, a Administração deverá justificar sua escolha tecnicamente. A Administração poderá, ainda, se valer de índices diferenciados, de forma justificada, de acordo com as peculiaridades envolvidas no objeto contratual”. (Parecer n.º 04/2013/CPLC/DEPCONSU/PGF/AGU, NUP: 00407.001847/2013-61).</w:t>
      </w:r>
    </w:p>
  </w:comment>
  <w:comment w:id="91" w:author="Autor" w:initials="A">
    <w:p w14:paraId="500622A4" w14:textId="53611ACE" w:rsidR="00E718C4" w:rsidRDefault="00D712FA" w:rsidP="00E718C4">
      <w:pPr>
        <w:pStyle w:val="Textodecomentrio"/>
      </w:pPr>
      <w:r>
        <w:rPr>
          <w:rStyle w:val="Refdecomentrio"/>
        </w:rPr>
        <w:annotationRef/>
      </w:r>
      <w:r w:rsidR="00E718C4">
        <w:rPr>
          <w:b/>
          <w:bCs/>
          <w:i/>
          <w:iCs/>
        </w:rPr>
        <w:t xml:space="preserve">Nota Explicativa: </w:t>
      </w:r>
      <w:r w:rsidR="00E718C4">
        <w:rPr>
          <w:i/>
          <w:iCs/>
        </w:rPr>
        <w:t xml:space="preserve">Essa disposição deverá ser </w:t>
      </w:r>
      <w:r w:rsidR="00E718C4">
        <w:rPr>
          <w:b/>
          <w:bCs/>
          <w:i/>
          <w:iCs/>
        </w:rPr>
        <w:t xml:space="preserve">excluída </w:t>
      </w:r>
      <w:r w:rsidR="00E718C4">
        <w:rPr>
          <w:i/>
          <w:iCs/>
        </w:rPr>
        <w:t xml:space="preserve">caso se trate de </w:t>
      </w:r>
      <w:r w:rsidR="00E718C4">
        <w:rPr>
          <w:b/>
          <w:bCs/>
          <w:i/>
          <w:iCs/>
        </w:rPr>
        <w:t>serviços de vigilância patrimonial</w:t>
      </w:r>
      <w:r w:rsidR="00E718C4">
        <w:rPr>
          <w:i/>
          <w:iCs/>
        </w:rPr>
        <w:t xml:space="preserve">, uma vez que, segundo a Solução de Consulta Cosit nº 345, de 26 de junho de 2017, a pessoa jurídica prestadora de serviços de vigilância patrimonial e de transporte de valores de que trata o artigo 10 da Lei nº 7.102, de 20 de junho de 1983, está sujeita ao regime </w:t>
      </w:r>
      <w:r w:rsidR="00E718C4">
        <w:rPr>
          <w:b/>
          <w:bCs/>
          <w:i/>
          <w:iCs/>
        </w:rPr>
        <w:t xml:space="preserve">cumulativo </w:t>
      </w:r>
      <w:r w:rsidR="00E718C4">
        <w:rPr>
          <w:i/>
          <w:iCs/>
        </w:rPr>
        <w:t xml:space="preserve">para apuração e recolhimento da contribuição para o PIS/Pasep e da COFINS. </w:t>
      </w:r>
      <w:r w:rsidR="00E718C4">
        <w:rPr>
          <w:i/>
          <w:iCs/>
          <w:highlight w:val="yellow"/>
        </w:rPr>
        <w:t>Esse entendimento se aplica também para a nova Lei nº 14.967, de 9 de setembro de 2024, que passou a reger os serviços de segurança privada.</w:t>
      </w:r>
    </w:p>
  </w:comment>
  <w:comment w:id="92" w:author="Autor" w:initials="A">
    <w:p w14:paraId="71446CE6" w14:textId="6EA279DF" w:rsidR="00E873B9" w:rsidRPr="00E51DA2" w:rsidRDefault="00E873B9" w:rsidP="00E873B9">
      <w:pPr>
        <w:pStyle w:val="Textodecomentrio"/>
        <w:rPr>
          <w:i/>
        </w:rPr>
      </w:pPr>
      <w:r>
        <w:rPr>
          <w:rStyle w:val="Refdecomentrio"/>
        </w:rPr>
        <w:annotationRef/>
      </w:r>
      <w:r w:rsidRPr="00E51DA2">
        <w:rPr>
          <w:b/>
          <w:i/>
        </w:rPr>
        <w:t>Nota Explicativa:</w:t>
      </w:r>
      <w:r>
        <w:t xml:space="preserve"> </w:t>
      </w:r>
      <w:r w:rsidRPr="00E51DA2">
        <w:rPr>
          <w:i/>
        </w:rPr>
        <w:t xml:space="preserve">Segundo a Orientação Normativa SLTI/MP nº 2, de 22 de agosto de 2014, a majoração da tarifa de transporte público geraria a possibilidade de repactuação do item relativo aos valores pagos a título de vale-transporte. Entretanto, além de ter sido editada sob a égide da Lei n.º 8.666/1993 e dos normativos que a regulamentavam, referida Orientação Normativa veio a ser expressamente revogada pelo art. 2º, inciso VI, da Instrução Normativa SEGES/ME nº 102, de 16 de outubro de 2020. </w:t>
      </w:r>
    </w:p>
    <w:p w14:paraId="6912AD16" w14:textId="77777777" w:rsidR="00E873B9" w:rsidRPr="00E51DA2" w:rsidRDefault="00E873B9" w:rsidP="00E873B9">
      <w:pPr>
        <w:pStyle w:val="Textodecomentrio"/>
        <w:rPr>
          <w:i/>
        </w:rPr>
      </w:pPr>
      <w:r w:rsidRPr="00E51DA2">
        <w:rPr>
          <w:i/>
        </w:rPr>
        <w:t xml:space="preserve">Diante disso, sobre a natureza dessa majoração de custos, deve-se ter em mente que, segundo a Lei n° 7.418, de 16 de dezembro de 1985, o vale-transporte deve ser emitido e comercializado ao preço da tarifa vigente do respectivo sistema de transporte coletivo público, urbano ou intermunicipal e/ou interestadual, utilizado pelo empregado em seu deslocamento, adotando-se, inclusive, para esse fim, a tarifa integral do deslocamento do trabalhador, por um ou mais meios de transporte, sem quaisquer descontos. Em outras palavras, o valor do vale-transporte está diretamente atrelado ao valor da tarifa de transporte coletivo público. </w:t>
      </w:r>
    </w:p>
    <w:p w14:paraId="0C8716D0" w14:textId="77777777" w:rsidR="00E873B9" w:rsidRPr="00E51DA2" w:rsidRDefault="00E873B9" w:rsidP="00E873B9">
      <w:pPr>
        <w:pStyle w:val="Textodecomentrio"/>
        <w:rPr>
          <w:i/>
        </w:rPr>
      </w:pPr>
      <w:r w:rsidRPr="00E51DA2">
        <w:rPr>
          <w:i/>
        </w:rPr>
        <w:t xml:space="preserve">O valor da tarifa de transporte coletivo público, por sua vez, deve ser fixado pela autoridade pública competente, como bem registrado no art. 1º da Lei n° 7.418/1985, por meio de lei ou ato normativo.  </w:t>
      </w:r>
    </w:p>
    <w:p w14:paraId="3582D9AB" w14:textId="77777777" w:rsidR="00E873B9" w:rsidRPr="00E51DA2" w:rsidRDefault="00E873B9" w:rsidP="00E873B9">
      <w:pPr>
        <w:pStyle w:val="Textodecomentrio"/>
        <w:rPr>
          <w:i/>
        </w:rPr>
      </w:pPr>
      <w:r w:rsidRPr="00E51DA2">
        <w:rPr>
          <w:i/>
        </w:rPr>
        <w:t>Dessa forma, a alteração do valor do vale-transporte, por decorrer da majoração da tarifa de transporte público pelo Poder Executivo local, configura hipótese de fato do príncipe, que, conforme o art. 124, inciso II, alínea “d”, da Lei n.º 14.133/2021, autoriza o reequilíbrio econômico-financeiro  dos preços contratados - e não a sua repactuação - nos casos em que o Poder Público, no uso de prerrogativas alheias à sua qualidade de contratante, adota medidas de ordem geral que repercutem no contrato administrativo e desbalanceiam o equilíbrio econômico-financeiro originalmente estabelecido.</w:t>
      </w:r>
    </w:p>
    <w:p w14:paraId="77E5401F" w14:textId="77777777" w:rsidR="00E873B9" w:rsidRPr="00E51DA2" w:rsidRDefault="00E873B9" w:rsidP="00E873B9">
      <w:pPr>
        <w:pStyle w:val="Textodecomentrio"/>
        <w:rPr>
          <w:i/>
        </w:rPr>
      </w:pPr>
      <w:r w:rsidRPr="00E51DA2">
        <w:rPr>
          <w:i/>
        </w:rPr>
        <w:t xml:space="preserve">Muito embora a revisão contratual com base no fato do príncipe demande, em regra, a alteração bilateral do contrato por meio de termo aditivo, entende-se que, havendo previsão em contrato, poderá ser utilizado o apostilamento para formalizar a alteração do valor do vale-transporte, uma vez que o art. 136, inciso II, da Lei n.º 14.133/2021, autoriza a simples apostila quando o contrato trouxer cláusulas para atualização de valores cuja incidência se dá de modo simplificado, como ocorre nesse caso. </w:t>
      </w:r>
    </w:p>
    <w:p w14:paraId="30D9DEA6" w14:textId="77777777" w:rsidR="00E873B9" w:rsidRPr="00E51DA2" w:rsidRDefault="00E873B9" w:rsidP="00E873B9">
      <w:pPr>
        <w:pStyle w:val="Textodecomentrio"/>
        <w:rPr>
          <w:i/>
        </w:rPr>
      </w:pPr>
      <w:r w:rsidRPr="00E51DA2">
        <w:rPr>
          <w:i/>
        </w:rPr>
        <w:t xml:space="preserve">Daí porque se mostra recomendável a inclusão de cláusula contratual expressa, nos termos acima, estabelecendo que a revisão dos custos do valor do vale-transporte deverá ser formalizada por apostilamento, e não por termo aditivo.   </w:t>
      </w:r>
    </w:p>
  </w:comment>
  <w:comment w:id="93" w:author="Autor" w:initials="A">
    <w:p w14:paraId="3547FBA9" w14:textId="77777777" w:rsidR="00A875C6" w:rsidRDefault="00447575">
      <w:pPr>
        <w:pStyle w:val="Textodecomentrio"/>
      </w:pPr>
      <w:r>
        <w:rPr>
          <w:rStyle w:val="Refdecomentrio"/>
        </w:rPr>
        <w:annotationRef/>
      </w:r>
      <w:r w:rsidR="00A875C6">
        <w:rPr>
          <w:b/>
          <w:bCs/>
          <w:i/>
          <w:iCs/>
          <w:color w:val="262626"/>
          <w:highlight w:val="white"/>
        </w:rPr>
        <w:t>Nota Explicativa 1</w:t>
      </w:r>
      <w:r w:rsidR="00A875C6">
        <w:rPr>
          <w:i/>
          <w:iCs/>
          <w:color w:val="262626"/>
          <w:highlight w:val="white"/>
        </w:rPr>
        <w:t>: Quando os serviços contratados não forem executados com mão de obra em regime de dedicação exclusiva ou predominância de mão de obra, a manutenção do equilíbrio econômico-financeiro será garantida por meio de reajuste com aplicação de índices (art. 6º, LVIII, art. 25, § 8º, inc. I, da Lei 14133/21).</w:t>
      </w:r>
    </w:p>
    <w:p w14:paraId="258E477B" w14:textId="77777777" w:rsidR="00A875C6" w:rsidRDefault="00A875C6">
      <w:pPr>
        <w:pStyle w:val="Textodecomentrio"/>
      </w:pPr>
    </w:p>
    <w:p w14:paraId="5E58FF4A" w14:textId="77777777" w:rsidR="00A875C6" w:rsidRDefault="00A875C6">
      <w:pPr>
        <w:pStyle w:val="Textodecomentrio"/>
      </w:pPr>
      <w:r>
        <w:rPr>
          <w:b/>
          <w:bCs/>
          <w:i/>
          <w:iCs/>
          <w:color w:val="262626"/>
          <w:highlight w:val="white"/>
        </w:rPr>
        <w:t>Nota Explicativa 2</w:t>
      </w:r>
      <w:r>
        <w:rPr>
          <w:i/>
          <w:iCs/>
          <w:color w:val="262626"/>
          <w:highlight w:val="white"/>
        </w:rPr>
        <w:t xml:space="preserve">: A Lei n.º 14.133, de 2021 em seu artigo 25, §7º, fixou a necessidade da estipulação no contrato, </w:t>
      </w:r>
      <w:r>
        <w:rPr>
          <w:b/>
          <w:bCs/>
          <w:i/>
          <w:iCs/>
          <w:color w:val="262626"/>
          <w:highlight w:val="white"/>
        </w:rPr>
        <w:t>independentemente do prazo de sua duração</w:t>
      </w:r>
      <w:r>
        <w:rPr>
          <w:i/>
          <w:iCs/>
          <w:color w:val="262626"/>
          <w:highlight w:val="white"/>
        </w:rPr>
        <w:t>, de índice de reajustamento de preço, com data-base vinculada à data do orçamento estimado.</w:t>
      </w:r>
    </w:p>
    <w:p w14:paraId="1746B046" w14:textId="77777777" w:rsidR="00A875C6" w:rsidRDefault="00A875C6">
      <w:pPr>
        <w:pStyle w:val="Textodecomentrio"/>
      </w:pPr>
      <w:r>
        <w:rPr>
          <w:i/>
          <w:iCs/>
          <w:color w:val="262626"/>
          <w:highlight w:val="white"/>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0DE5209C" w14:textId="77777777" w:rsidR="00A875C6" w:rsidRDefault="00A875C6">
      <w:pPr>
        <w:pStyle w:val="Textodecomentrio"/>
      </w:pPr>
      <w:r>
        <w:rPr>
          <w:i/>
          <w:iCs/>
          <w:color w:val="262626"/>
          <w:highlight w:val="white"/>
        </w:rPr>
        <w:t>A Lei n.º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5D656220" w14:textId="77777777" w:rsidR="00A875C6" w:rsidRDefault="00A875C6" w:rsidP="00625AFC">
      <w:pPr>
        <w:pStyle w:val="Textodecomentrio"/>
      </w:pPr>
      <w:r>
        <w:rPr>
          <w:i/>
          <w:iCs/>
          <w:color w:val="262626"/>
          <w:highlight w:val="white"/>
        </w:rPr>
        <w:t xml:space="preserve">Importa enfatizar que o marco inicial para a contagem da anualidade é </w:t>
      </w:r>
      <w:r>
        <w:rPr>
          <w:b/>
          <w:bCs/>
          <w:i/>
          <w:iCs/>
          <w:color w:val="262626"/>
          <w:highlight w:val="white"/>
        </w:rPr>
        <w:t>a data do orçamento estimado</w:t>
      </w:r>
      <w:r>
        <w:rPr>
          <w:i/>
          <w:iCs/>
          <w:color w:val="262626"/>
          <w:highlight w:val="white"/>
        </w:rPr>
        <w:t>, o que representa um aperfeiçoamento em relação à sistemática anterior. Isso torna indispensável que o orçamento contenha a data específica a que se refere.</w:t>
      </w:r>
    </w:p>
  </w:comment>
  <w:comment w:id="94" w:author="Autor" w:initials="A">
    <w:p w14:paraId="6EE0E034" w14:textId="77777777" w:rsidR="00A875C6" w:rsidRDefault="009C2D2A" w:rsidP="00625AFC">
      <w:pPr>
        <w:pStyle w:val="Textodecomentrio"/>
      </w:pPr>
      <w:r>
        <w:rPr>
          <w:rStyle w:val="Refdecomentrio"/>
        </w:rPr>
        <w:annotationRef/>
      </w:r>
      <w:r w:rsidR="00A875C6">
        <w:rPr>
          <w:b/>
          <w:bCs/>
          <w:i/>
          <w:iCs/>
          <w:color w:val="262626"/>
          <w:highlight w:val="white"/>
        </w:rPr>
        <w:t>Nota explicativa</w:t>
      </w:r>
      <w:r w:rsidR="00A875C6">
        <w:rPr>
          <w:i/>
          <w:iCs/>
          <w:color w:val="262626"/>
          <w:highlight w:val="white"/>
        </w:rPr>
        <w:t xml:space="preserve">: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 </w:t>
      </w:r>
      <w:r w:rsidR="00A875C6">
        <w:rPr>
          <w:b/>
          <w:bCs/>
          <w:i/>
          <w:iCs/>
          <w:color w:val="262626"/>
          <w:highlight w:val="white"/>
        </w:rPr>
        <w:t>sua concessão ex officio pela Administração deve ser a regra</w:t>
      </w:r>
      <w:r w:rsidR="00A875C6">
        <w:rPr>
          <w:i/>
          <w:iCs/>
          <w:color w:val="262626"/>
          <w:highlight w:val="white"/>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sidR="00A875C6">
        <w:rPr>
          <w:b/>
          <w:bCs/>
          <w:i/>
          <w:iCs/>
          <w:color w:val="262626"/>
          <w:highlight w:val="white"/>
        </w:rPr>
        <w:t>desde que cumulativamente</w:t>
      </w:r>
      <w:r w:rsidR="00A875C6">
        <w:rPr>
          <w:i/>
          <w:iCs/>
          <w:color w:val="262626"/>
          <w:highlight w:val="white"/>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sidR="00A875C6">
        <w:rPr>
          <w:b/>
          <w:bCs/>
          <w:i/>
          <w:iCs/>
          <w:color w:val="262626"/>
          <w:highlight w:val="white"/>
        </w:rPr>
        <w:t xml:space="preserve">motivação idônea </w:t>
      </w:r>
      <w:r w:rsidR="00A875C6">
        <w:rPr>
          <w:i/>
          <w:iCs/>
          <w:color w:val="262626"/>
          <w:highlight w:val="white"/>
        </w:rPr>
        <w:t>nos autos do processo administrativo, promovendo as respectivas adequações na cláusula sétima da minuta de termo de contrato.</w:t>
      </w:r>
    </w:p>
  </w:comment>
  <w:comment w:id="95" w:author="Autor" w:initials="A">
    <w:p w14:paraId="1D23759C" w14:textId="77777777" w:rsidR="00324A5D" w:rsidRDefault="00D41907" w:rsidP="00324A5D">
      <w:pPr>
        <w:pStyle w:val="Textodecomentrio"/>
      </w:pPr>
      <w:r>
        <w:rPr>
          <w:rStyle w:val="Refdecomentrio"/>
        </w:rPr>
        <w:annotationRef/>
      </w:r>
      <w:r w:rsidR="00324A5D">
        <w:rPr>
          <w:b/>
          <w:bCs/>
          <w:i/>
          <w:iCs/>
        </w:rPr>
        <w:t>Nota Explicativa:</w:t>
      </w:r>
      <w:r w:rsidR="00324A5D">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 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96" w:author="Autor" w:initials="A">
    <w:p w14:paraId="47196F02" w14:textId="77777777" w:rsidR="00324A5D" w:rsidRDefault="00EF3ECD" w:rsidP="00324A5D">
      <w:pPr>
        <w:pStyle w:val="Textodecomentrio"/>
      </w:pPr>
      <w:r>
        <w:rPr>
          <w:rStyle w:val="Refdecomentrio"/>
        </w:rPr>
        <w:annotationRef/>
      </w:r>
      <w:r w:rsidR="00324A5D">
        <w:rPr>
          <w:b/>
          <w:bCs/>
          <w:i/>
          <w:iCs/>
        </w:rPr>
        <w:t>Nota Explicativa 1:</w:t>
      </w:r>
      <w:r w:rsidR="00324A5D">
        <w:rPr>
          <w:i/>
          <w:iCs/>
        </w:rPr>
        <w:t xml:space="preserve"> Caso se trate da contratação de obras ou serviços de engenharia, utilizar a segunda opção, grifada em verde. </w:t>
      </w:r>
    </w:p>
    <w:p w14:paraId="35C48747" w14:textId="77777777" w:rsidR="00324A5D" w:rsidRDefault="00324A5D" w:rsidP="00324A5D">
      <w:pPr>
        <w:pStyle w:val="Textodecomentrio"/>
      </w:pPr>
    </w:p>
    <w:p w14:paraId="74A74462" w14:textId="77777777" w:rsidR="00324A5D" w:rsidRDefault="00324A5D" w:rsidP="00324A5D">
      <w:pPr>
        <w:pStyle w:val="Textodecomentrio"/>
      </w:pPr>
      <w:r>
        <w:rPr>
          <w:b/>
          <w:bCs/>
          <w:i/>
          <w:iCs/>
        </w:rPr>
        <w:t>Nota Explicativa 2:</w:t>
      </w:r>
      <w:r>
        <w:rPr>
          <w:i/>
          <w:iCs/>
        </w:rPr>
        <w:t xml:space="preserve"> Caso não tenha sido utilizado SINAPI/SICRO como referência, mencionar o sistema utilizado e respectiva data, ou ainda a data de referência para um dos demais parâmetros do §2º do art. 23 da Lei nº 14.133, de 2021, que tenham servido para a estimativa de custos do serviço.</w:t>
      </w:r>
    </w:p>
  </w:comment>
  <w:comment w:id="97" w:author="Autor" w:initials="A">
    <w:p w14:paraId="0648260A" w14:textId="775CBEB6" w:rsidR="00022BBB" w:rsidRDefault="00793206" w:rsidP="00022BBB">
      <w:pPr>
        <w:pStyle w:val="Textodecomentrio"/>
      </w:pPr>
      <w:r>
        <w:rPr>
          <w:rStyle w:val="Refdecomentrio"/>
        </w:rPr>
        <w:annotationRef/>
      </w:r>
      <w:r w:rsidR="00022BBB">
        <w:rPr>
          <w:b/>
          <w:bCs/>
          <w:i/>
          <w:iCs/>
          <w:color w:val="000000"/>
        </w:rPr>
        <w:t>Nota Explicativa 1</w:t>
      </w:r>
      <w:r w:rsidR="00022BBB">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18E80E73" w14:textId="77777777" w:rsidR="00022BBB" w:rsidRDefault="00022BBB" w:rsidP="00022BBB">
      <w:pPr>
        <w:pStyle w:val="Textodecomentrio"/>
      </w:pPr>
    </w:p>
    <w:p w14:paraId="1E06FD1E" w14:textId="77777777" w:rsidR="00022BBB" w:rsidRDefault="00022BBB" w:rsidP="00022BBB">
      <w:pPr>
        <w:pStyle w:val="Textodecomentrio"/>
      </w:pPr>
      <w:r>
        <w:rPr>
          <w:b/>
          <w:bCs/>
          <w:i/>
          <w:iCs/>
          <w:color w:val="000000"/>
        </w:rPr>
        <w:t xml:space="preserve">Nota Explicativa 2: </w:t>
      </w:r>
      <w:r>
        <w:rPr>
          <w:i/>
          <w:iCs/>
          <w:color w:val="000000"/>
        </w:rPr>
        <w:t>A Administração poderá, ainda, utilizar índices diferenciados, inclusive mais de um, de forma justificada, de acordo com as peculiaridades envolvidas no objeto contratual (</w:t>
      </w:r>
      <w:hyperlink r:id="rId72" w:anchor="art25§7" w:history="1">
        <w:r w:rsidRPr="00595D76">
          <w:rPr>
            <w:rStyle w:val="Hyperlink"/>
            <w:i/>
            <w:iCs/>
          </w:rPr>
          <w:t>art. 25, § 7º, da Lei n.º 14.133, de 2021</w:t>
        </w:r>
      </w:hyperlink>
      <w:r>
        <w:rPr>
          <w:i/>
          <w:iCs/>
          <w:color w:val="000000"/>
        </w:rPr>
        <w:t xml:space="preserve">). Caso haja a utilização de mais de um índice, deverá a Administração ajustar a redação da cláusula de modo a especificar o insumo respectivo sobre o qual incidirá cada índice de correção. </w:t>
      </w:r>
    </w:p>
  </w:comment>
  <w:comment w:id="98" w:author="Autor" w:initials="A">
    <w:p w14:paraId="5D013385" w14:textId="77777777" w:rsidR="00A37665" w:rsidRDefault="00A37665" w:rsidP="00A37665">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2225CB8" w14:textId="77777777" w:rsidR="00A37665" w:rsidRDefault="00A37665" w:rsidP="00A37665">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4B4BCBCB" w14:textId="77777777" w:rsidR="00A37665" w:rsidRDefault="00A37665" w:rsidP="00A37665">
      <w:pPr>
        <w:pStyle w:val="Textodecomentrio"/>
      </w:pPr>
    </w:p>
    <w:p w14:paraId="35D6197E" w14:textId="77777777" w:rsidR="00A37665" w:rsidRDefault="00A37665" w:rsidP="00A37665">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99" w:author="Autor" w:initials="A">
    <w:p w14:paraId="719CBC14" w14:textId="77777777" w:rsidR="00A37665" w:rsidRDefault="00A37665" w:rsidP="00A37665">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100" w:author="Autor" w:initials="A">
    <w:p w14:paraId="24E84C25" w14:textId="77777777" w:rsidR="00A37665" w:rsidRDefault="00A37665" w:rsidP="00A37665">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101" w:author="Autor" w:initials="A">
    <w:p w14:paraId="7EBDEB19" w14:textId="77777777" w:rsidR="00A37665" w:rsidRDefault="00A37665" w:rsidP="00A37665">
      <w:pPr>
        <w:pStyle w:val="Textodecomentrio"/>
      </w:pPr>
      <w:r>
        <w:rPr>
          <w:rStyle w:val="Refdecomentrio"/>
        </w:rPr>
        <w:annotationRef/>
      </w:r>
      <w:r>
        <w:t>A Instrução Normativa SEGES/MGI nº 82/2025 enquadrou o AntecipaGov como uma operação de crédito comum. Não mais como uma cessão de crédito.</w:t>
      </w:r>
    </w:p>
    <w:p w14:paraId="56F11F1C" w14:textId="77777777" w:rsidR="00A37665" w:rsidRDefault="00A37665" w:rsidP="00A37665">
      <w:pPr>
        <w:pStyle w:val="Textodecomentrio"/>
      </w:pPr>
    </w:p>
    <w:p w14:paraId="7B4346EA" w14:textId="77777777" w:rsidR="00A37665" w:rsidRDefault="00A37665" w:rsidP="00A37665">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5F0485BA" w14:textId="77777777" w:rsidR="00A37665" w:rsidRDefault="00A37665" w:rsidP="00A37665">
      <w:pPr>
        <w:pStyle w:val="Textodecomentrio"/>
      </w:pPr>
    </w:p>
    <w:p w14:paraId="4B8B2130" w14:textId="77777777" w:rsidR="00A37665" w:rsidRDefault="00A37665" w:rsidP="00A37665">
      <w:pPr>
        <w:pStyle w:val="Textodecomentrio"/>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33850881" w14:textId="77777777" w:rsidR="00A37665" w:rsidRDefault="00A37665" w:rsidP="00A37665">
      <w:pPr>
        <w:pStyle w:val="Textodecomentrio"/>
      </w:pPr>
    </w:p>
    <w:p w14:paraId="11A3FD14" w14:textId="77777777" w:rsidR="00A37665" w:rsidRDefault="00A37665" w:rsidP="00A37665">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5B30B54A" w14:textId="77777777" w:rsidR="00A37665" w:rsidRDefault="00A37665" w:rsidP="00A37665">
      <w:pPr>
        <w:pStyle w:val="Textodecomentrio"/>
      </w:pPr>
      <w:r>
        <w:t xml:space="preserve"> de operação de crédito no Portal AntecipaGov".</w:t>
      </w:r>
    </w:p>
  </w:comment>
  <w:comment w:id="102" w:author="Autor" w:initials="A">
    <w:p w14:paraId="727C4C84" w14:textId="77777777" w:rsidR="0001559C" w:rsidRDefault="00D62468">
      <w:pPr>
        <w:pStyle w:val="Textodecomentrio"/>
      </w:pPr>
      <w:r>
        <w:rPr>
          <w:rStyle w:val="Refdecomentrio"/>
        </w:rPr>
        <w:annotationRef/>
      </w:r>
      <w:r w:rsidR="0001559C">
        <w:rPr>
          <w:b/>
          <w:bCs/>
          <w:i/>
          <w:iCs/>
        </w:rPr>
        <w:t xml:space="preserve">Nota Explicativa: </w:t>
      </w:r>
      <w:r w:rsidR="0001559C">
        <w:rPr>
          <w:i/>
          <w:iCs/>
        </w:rPr>
        <w:t xml:space="preserve">O art. 121, § 3º, incisos III e V, da Lei n.º 14.133/2021, estabelece que, </w:t>
      </w:r>
      <w:r w:rsidR="0001559C">
        <w:rPr>
          <w:b/>
          <w:bCs/>
          <w:i/>
          <w:iCs/>
        </w:rPr>
        <w:t>nas contratações de serviços contínuos com regime de dedicação exclusiva de mão de obra</w:t>
      </w:r>
      <w:r w:rsidR="0001559C">
        <w:rPr>
          <w:i/>
          <w:iCs/>
        </w:rPr>
        <w:t>, para assegurar o cumprimento de obrigações trabalhistas pelo contratado, a Administração, mediante disposição em edital ou em contrato, poderá, entre outras medidas, “III-  efetuar o depósito de valores em conta vinculada;” e  “V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r w:rsidR="0001559C">
        <w:t xml:space="preserve"> </w:t>
      </w:r>
    </w:p>
    <w:p w14:paraId="2397DBE8" w14:textId="77777777" w:rsidR="0001559C" w:rsidRDefault="0001559C" w:rsidP="00625AFC">
      <w:pPr>
        <w:pStyle w:val="Textodecomentrio"/>
      </w:pPr>
      <w:r>
        <w:rPr>
          <w:i/>
          <w:iCs/>
        </w:rPr>
        <w:t xml:space="preserve">Como já mencionado, a </w:t>
      </w:r>
      <w:r>
        <w:rPr>
          <w:i/>
          <w:iCs/>
          <w:color w:val="000000"/>
        </w:rPr>
        <w:t xml:space="preserve">Instrução Normativa SEGES/ME nº 98, de 26 de dezembro de 2022 </w:t>
      </w:r>
      <w:r>
        <w:rPr>
          <w:i/>
          <w:iCs/>
        </w:rPr>
        <w:t xml:space="preserve">autoriza a utilização da IN SEGES/MP nº 05/2017, no que couber, quanto à atuação da gestão e fiscalização da execução contratual nos processos de contratação direta de que dispõe a Lei nº 14.133/2021. O art. 39 da IN SEGES/MP nº 05/ 2017, a seu turno, inclui na gestão </w:t>
      </w:r>
      <w:r>
        <w:rPr>
          <w:b/>
          <w:bCs/>
          <w:i/>
          <w:iCs/>
        </w:rPr>
        <w:t>contratual</w:t>
      </w:r>
      <w:r>
        <w:rPr>
          <w:i/>
          <w:iCs/>
        </w:rPr>
        <w:t xml:space="preserve"> as ações que têm por objetivo “verificar a regularidade das obrigações previdenciárias, fiscais e trabalhistas”, bem como a “instrução processual e o encaminhamento da documentação pertinente” para “pagamento”.</w:t>
      </w:r>
    </w:p>
  </w:comment>
  <w:comment w:id="103" w:author="Autor" w:initials="A">
    <w:p w14:paraId="56B3B9D2" w14:textId="77777777" w:rsidR="0001559C" w:rsidRDefault="00D62468">
      <w:pPr>
        <w:pStyle w:val="Textodecomentrio"/>
      </w:pPr>
      <w:r>
        <w:rPr>
          <w:rStyle w:val="Refdecomentrio"/>
        </w:rPr>
        <w:annotationRef/>
      </w:r>
      <w:r w:rsidR="0001559C">
        <w:rPr>
          <w:b/>
          <w:bCs/>
          <w:i/>
          <w:iCs/>
        </w:rPr>
        <w:t>Nota Explicativa:</w:t>
      </w:r>
      <w:r w:rsidR="0001559C">
        <w:rPr>
          <w:i/>
          <w:iCs/>
        </w:rPr>
        <w:t xml:space="preserve"> O pagamento pelo fato gerador está previsto no artigo 18, inciso II, da IN SEGES/MP n. 05/2017, aplicável, no caso, por força do art. 1º da IN SEGES/ME n.º</w:t>
      </w:r>
      <w:r w:rsidR="0001559C">
        <w:rPr>
          <w:i/>
          <w:iCs/>
          <w:color w:val="0078D4"/>
        </w:rPr>
        <w:t xml:space="preserve"> 98, de 2022</w:t>
      </w:r>
      <w:r w:rsidR="0001559C">
        <w:rPr>
          <w:i/>
          <w:iCs/>
        </w:rPr>
        <w:t xml:space="preserve">. Eis a definição constante do Anexo I da IN SEGES/MP n. 05/2017: </w:t>
      </w:r>
    </w:p>
    <w:p w14:paraId="47EC95AA" w14:textId="77777777" w:rsidR="0001559C" w:rsidRDefault="0001559C">
      <w:pPr>
        <w:pStyle w:val="Textodecomentrio"/>
      </w:pPr>
      <w:r>
        <w:rPr>
          <w:i/>
          <w:iCs/>
        </w:rPr>
        <w:t xml:space="preserve">XIV – PAGAMENTO PELO FATO GERADOR: Situação de fato ou conjunto de fatos, prevista na lei ou contrato, necessária e suficiente a sua materialização, que gera obrigação de pagamento do contratante à contratada. Caso a Administração opte por efetuar o pagamento pelo Fato Gerador, deverá ajustar seu mapa de riscos a essa opção.  </w:t>
      </w:r>
    </w:p>
    <w:p w14:paraId="5A368109" w14:textId="77777777" w:rsidR="0001559C" w:rsidRDefault="0001559C">
      <w:pPr>
        <w:pStyle w:val="Textodecomentrio"/>
      </w:pPr>
      <w:r>
        <w:rPr>
          <w:i/>
          <w:iCs/>
        </w:rPr>
        <w:t xml:space="preserve">Vale ressaltar que, em atenção ao art. 18, § 1º, inciso II, da IN SEGES/MP n.º 05/2017, foi editado pela SEGES/MP o Caderno de Logística contendo orientações básicas para operacionalização do Pagamento pelo Fato Gerador, as quais deverão ser integralmente observadas pela Administração (disponível em </w:t>
      </w:r>
      <w:hyperlink r:id="rId73" w:history="1">
        <w:r w:rsidRPr="00074CA3">
          <w:rPr>
            <w:rStyle w:val="Hyperlink"/>
            <w:i/>
            <w:iCs/>
          </w:rPr>
          <w:t>https://www.comprasgovernamentais.gov.br/images/conteudo/ArquivosCGNOR/fato_gerador.pdf</w:t>
        </w:r>
      </w:hyperlink>
      <w:r>
        <w:rPr>
          <w:i/>
          <w:iCs/>
        </w:rPr>
        <w:t>)</w:t>
      </w:r>
      <w:r>
        <w:rPr>
          <w:i/>
          <w:iCs/>
          <w:highlight w:val="white"/>
        </w:rPr>
        <w:t xml:space="preserve"> </w:t>
      </w:r>
      <w:r>
        <w:rPr>
          <w:i/>
          <w:iCs/>
        </w:rPr>
        <w:t xml:space="preserve"> </w:t>
      </w:r>
    </w:p>
    <w:p w14:paraId="78010DC8" w14:textId="77777777" w:rsidR="0001559C" w:rsidRDefault="0001559C">
      <w:pPr>
        <w:pStyle w:val="Textodecomentrio"/>
      </w:pPr>
      <w:r>
        <w:rPr>
          <w:i/>
          <w:iCs/>
        </w:rPr>
        <w:t xml:space="preserve">Rememore-se, por fim, que o art. 121, § 3º, incisos III e V, da Lei n.º 14.133/2021, prevê que, em contratos continuados com dedicação exclusiva de mão-de-obra, a Administração poderá prever em edital ou contrato, dentre outras medidas, a necessidade de ser efetuado o depósito de valores em conta vinculada ou, ainda, estabelecer que os valores destinados a férias, a décimo terceiro salário, a ausências legais e a verbas rescisórias dos empregados do contratado que participarem da execução dos serviços serão pagos pelo contratante ao contratado somente na ocorrência do fato gerador.  </w:t>
      </w:r>
    </w:p>
    <w:p w14:paraId="15B02BAF" w14:textId="77777777" w:rsidR="0001559C" w:rsidRDefault="0001559C" w:rsidP="00625AFC">
      <w:pPr>
        <w:pStyle w:val="Textodecomentrio"/>
      </w:pPr>
      <w:r>
        <w:rPr>
          <w:i/>
          <w:iCs/>
        </w:rPr>
        <w:t xml:space="preserve">Dessa forma, e considerando que se trata de mecanismos, em princípio, excludentes entre si, incumbe à Administração escolher, alternativamente, entre a utilização da Conta-Vinculada ou do Pagamento pelo Fato Gerador. </w:t>
      </w:r>
    </w:p>
  </w:comment>
  <w:comment w:id="105" w:author="Autor" w:initials="A">
    <w:p w14:paraId="09A5FDC8" w14:textId="77777777" w:rsidR="002163DF" w:rsidRDefault="006B1AE7" w:rsidP="00625AFC">
      <w:pPr>
        <w:pStyle w:val="Textodecomentrio"/>
      </w:pPr>
      <w:r>
        <w:rPr>
          <w:rStyle w:val="Refdecomentrio"/>
        </w:rPr>
        <w:annotationRef/>
      </w:r>
      <w:r w:rsidR="002163DF">
        <w:rPr>
          <w:b/>
          <w:bCs/>
          <w:i/>
          <w:iCs/>
          <w:color w:val="000000"/>
        </w:rPr>
        <w:t xml:space="preserve">Nota Explicativa 1: </w:t>
      </w:r>
      <w:r w:rsidR="002163DF">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comment>
  <w:comment w:id="104" w:author="Autor" w:initials="A">
    <w:p w14:paraId="3AA7694E" w14:textId="77777777" w:rsidR="007D54B0" w:rsidRDefault="00C018AD" w:rsidP="007C4769">
      <w:pPr>
        <w:pStyle w:val="Textodecomentrio"/>
      </w:pPr>
      <w:r>
        <w:rPr>
          <w:rStyle w:val="Refdecomentrio"/>
        </w:rPr>
        <w:annotationRef/>
      </w:r>
      <w:r w:rsidR="007D54B0">
        <w:rPr>
          <w:b/>
          <w:bCs/>
          <w:i/>
          <w:iCs/>
        </w:rPr>
        <w:t>Nota Explicativa :</w:t>
      </w:r>
      <w:r w:rsidR="007D54B0">
        <w:rPr>
          <w:i/>
          <w:iCs/>
        </w:rPr>
        <w:t xml:space="preserve"> A </w:t>
      </w:r>
      <w:hyperlink r:id="rId74" w:history="1">
        <w:r w:rsidR="007D54B0" w:rsidRPr="00153063">
          <w:rPr>
            <w:rStyle w:val="Hyperlink"/>
          </w:rPr>
          <w:t>Lei nº 14.133, de 2021 (art. 162, parágrafo único)</w:t>
        </w:r>
      </w:hyperlink>
      <w:r w:rsidR="007D54B0">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sidR="007D54B0">
        <w:rPr>
          <w:b/>
          <w:bCs/>
          <w:i/>
          <w:iCs/>
        </w:rPr>
        <w:t>qual o prazo limite para a mora do contratado,</w:t>
      </w:r>
      <w:r w:rsidR="007D54B0">
        <w:rPr>
          <w:i/>
          <w:iCs/>
        </w:rPr>
        <w:t xml:space="preserve"> a partir do qual a execução da prestação deixa de ser útil e enseja </w:t>
      </w:r>
      <w:r w:rsidR="007D54B0">
        <w:rPr>
          <w:i/>
          <w:iCs/>
          <w:highlight w:val="yellow"/>
        </w:rPr>
        <w:t xml:space="preserve">a substituição da multa moratória pela multa compensatória, além da </w:t>
      </w:r>
      <w:r w:rsidR="007D54B0">
        <w:rPr>
          <w:i/>
          <w:iCs/>
        </w:rPr>
        <w:t>rescisão do contrato. Lembre-se que esse modelo é apenas uma sugestão; é possível escalonar as multas conforme os dias de atraso, por exemplo.</w:t>
      </w:r>
    </w:p>
  </w:comment>
  <w:comment w:id="106" w:author="Autor" w:initials="A">
    <w:p w14:paraId="3033ED48" w14:textId="0A00534E" w:rsidR="00C018AD" w:rsidRDefault="00C018AD">
      <w:pPr>
        <w:pStyle w:val="Textodecomentrio"/>
      </w:pPr>
      <w:r>
        <w:rPr>
          <w:rStyle w:val="Refdecomentrio"/>
        </w:rPr>
        <w:annotationRef/>
      </w: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5322B5F3" w14:textId="77777777" w:rsidR="00C018AD" w:rsidRDefault="00C018AD">
      <w:pPr>
        <w:pStyle w:val="Textodecomentrio"/>
      </w:pPr>
    </w:p>
    <w:p w14:paraId="0D702A3A" w14:textId="77777777" w:rsidR="00C018AD" w:rsidRDefault="00C018AD" w:rsidP="007C4769">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107" w:author="Autor" w:initials="A">
    <w:p w14:paraId="2D4E7AA2" w14:textId="77777777" w:rsidR="006330AE" w:rsidRDefault="006330AE">
      <w:pPr>
        <w:pStyle w:val="Textodecomentrio"/>
      </w:pPr>
      <w:r>
        <w:rPr>
          <w:rStyle w:val="Refdecomentrio"/>
        </w:rPr>
        <w:annotationRef/>
      </w:r>
      <w:r>
        <w:rPr>
          <w:b/>
          <w:bCs/>
          <w:i/>
          <w:iCs/>
          <w:color w:val="000000"/>
          <w:highlight w:val="white"/>
        </w:rPr>
        <w:t>Nota Explicativa</w:t>
      </w:r>
      <w:r>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6C37756" w14:textId="77777777" w:rsidR="006330AE" w:rsidRDefault="006330AE">
      <w:pPr>
        <w:pStyle w:val="Textodecomentrio"/>
      </w:pPr>
      <w:r>
        <w:rPr>
          <w:i/>
          <w:iCs/>
          <w:color w:val="333333"/>
          <w:highlight w:val="yellow"/>
        </w:rPr>
        <w:t xml:space="preserve">Referidos limites são aplicáveis à </w:t>
      </w:r>
      <w:r>
        <w:rPr>
          <w:b/>
          <w:bCs/>
          <w:i/>
          <w:iCs/>
          <w:color w:val="333333"/>
          <w:highlight w:val="yellow"/>
        </w:rPr>
        <w:t>multa compensatória</w:t>
      </w:r>
      <w:r>
        <w:rPr>
          <w:i/>
          <w:iCs/>
          <w:color w:val="333333"/>
          <w:highlight w:val="yellow"/>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highlight w:val="yellow"/>
        </w:rPr>
        <w:t>valor da obrigação contratual principal</w:t>
      </w:r>
      <w:r>
        <w:rPr>
          <w:i/>
          <w:iCs/>
          <w:color w:val="333333"/>
          <w:highlight w:val="yellow"/>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365CAE6D" w14:textId="77777777" w:rsidR="006330AE" w:rsidRDefault="006330AE" w:rsidP="007C4769">
      <w:pPr>
        <w:pStyle w:val="Textodecomentrio"/>
      </w:pPr>
      <w:r>
        <w:rPr>
          <w:i/>
          <w:iCs/>
          <w:color w:val="333333"/>
          <w:highlight w:val="yellow"/>
        </w:rPr>
        <w:t xml:space="preserve">Esse é o entendimento sustentado no </w:t>
      </w:r>
      <w:r>
        <w:rPr>
          <w:b/>
          <w:bCs/>
          <w:i/>
          <w:iCs/>
          <w:color w:val="333333"/>
          <w:highlight w:val="yellow"/>
        </w:rPr>
        <w:t>PARECER n. 00008/2020/CPLC/DEPCONSU/PGF/AGU</w:t>
      </w:r>
      <w:r>
        <w:rPr>
          <w:i/>
          <w:iCs/>
          <w:color w:val="333333"/>
          <w:highlight w:val="yellow"/>
        </w:rPr>
        <w:t xml:space="preserve"> (NUP 21181.000350/2020-17) e que, inclusive, foi expressamente adotado pelo T</w:t>
      </w:r>
      <w:r>
        <w:rPr>
          <w:b/>
          <w:bCs/>
          <w:i/>
          <w:iCs/>
          <w:color w:val="333333"/>
          <w:highlight w:val="yellow"/>
        </w:rPr>
        <w:t>CU no Acórdão 1685/2021 – Plenário,</w:t>
      </w:r>
      <w:r>
        <w:rPr>
          <w:i/>
          <w:iCs/>
          <w:color w:val="333333"/>
          <w:highlight w:val="yellow"/>
        </w:rPr>
        <w:t xml:space="preserve"> por meio do qual o Tribunal considerou oportuno reavaliar a adoção da Lei de Usura como critério apto a nortear o percentual máximo da multa moratória aplicável aos contratos administrativos. </w:t>
      </w:r>
    </w:p>
  </w:comment>
  <w:comment w:id="109" w:author="Autor" w:initials="A">
    <w:p w14:paraId="76425966" w14:textId="77777777" w:rsidR="00B74C43" w:rsidRDefault="00F01258" w:rsidP="00B74C43">
      <w:pPr>
        <w:pStyle w:val="Textodecomentrio"/>
      </w:pPr>
      <w:r>
        <w:rPr>
          <w:rStyle w:val="Refdecomentrio"/>
        </w:rPr>
        <w:annotationRef/>
      </w:r>
      <w:r w:rsidR="00B74C43">
        <w:rPr>
          <w:b/>
          <w:bCs/>
          <w:i/>
          <w:iCs/>
        </w:rPr>
        <w:t xml:space="preserve">Nota Explicativa1 : </w:t>
      </w:r>
      <w:r w:rsidR="00B74C43">
        <w:rPr>
          <w:i/>
          <w:iCs/>
        </w:rPr>
        <w:t>Para o caso de contratação direta, adequar o título da subseção e registrar a justificativa para a dispensa ou inexigibilidade de licitação.</w:t>
      </w:r>
    </w:p>
    <w:p w14:paraId="6A6C9DBB" w14:textId="77777777" w:rsidR="00B74C43" w:rsidRDefault="00B74C43" w:rsidP="00B74C43">
      <w:pPr>
        <w:pStyle w:val="Textodecomentrio"/>
      </w:pPr>
    </w:p>
    <w:p w14:paraId="2991AFAE" w14:textId="77777777" w:rsidR="00B74C43" w:rsidRDefault="00B74C43" w:rsidP="00B74C43">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111" w:author="Autor" w:initials="A">
    <w:p w14:paraId="7334A95E" w14:textId="6F44A375" w:rsidR="00294B3A" w:rsidRDefault="00D62468" w:rsidP="007C4769">
      <w:pPr>
        <w:pStyle w:val="Textodecomentrio"/>
      </w:pPr>
      <w:r>
        <w:rPr>
          <w:rStyle w:val="Refdecomentrio"/>
        </w:rPr>
        <w:annotationRef/>
      </w:r>
      <w:r w:rsidR="00294B3A">
        <w:rPr>
          <w:b/>
          <w:bCs/>
          <w:i/>
          <w:iCs/>
        </w:rPr>
        <w:t>Nota Explicativa</w:t>
      </w:r>
      <w:r w:rsidR="00294B3A">
        <w:t xml:space="preserve">: </w:t>
      </w:r>
      <w:r w:rsidR="00294B3A">
        <w:rPr>
          <w:i/>
          <w:iCs/>
        </w:rPr>
        <w:t>O regime de execução deve ser sopesado e explicitado pela Administração, em particular em termos de eficiência na gestão contratual. Como regra, exige-se que as características qualitativas e quantitativas do objeto sejam previamente definidas no edital, termo de referência ou aviso de contratação, permitindo-se aos interessados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superiores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interessados todos os elementos e informações necessários para o total e completo conhecimento do objeto e a elaboração de proposta fidedigna, para evitar distorções relevantes no decorrer da execução contratual (TCU. Acórdão 1978/2013-Plenário, TC 007.109/2013-0, relator Ministro Valmir Campelo, 31.7.2013).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sidR="00294B3A">
        <w:rPr>
          <w:b/>
          <w:bCs/>
          <w:i/>
          <w:iCs/>
        </w:rPr>
        <w:t>estimativa precisa dos itens e respectivos quantitativos que compõem o objeto a ser contratado. Se tal possibilidade existir, a regra é a adoção da empreitada por preço global, normalmente atrelada às obras e serviços de menor complexidade. Do contrário, deve ser adotada a empreitada por preço unitário.</w:t>
      </w:r>
    </w:p>
  </w:comment>
  <w:comment w:id="112" w:author="Autor" w:initials="A">
    <w:p w14:paraId="6F187BCD" w14:textId="77777777" w:rsidR="00843F98" w:rsidRDefault="00843F98" w:rsidP="00843F98">
      <w:pPr>
        <w:pStyle w:val="Textodecomentrio"/>
      </w:pPr>
      <w:r>
        <w:rPr>
          <w:rStyle w:val="Refdecomentrio"/>
        </w:rPr>
        <w:annotationRef/>
      </w:r>
      <w:r>
        <w:rPr>
          <w:b/>
          <w:bCs/>
          <w:i/>
          <w:iCs/>
        </w:rPr>
        <w:t>Nota Explicativa</w:t>
      </w:r>
      <w:r>
        <w:rPr>
          <w:i/>
          <w:iCs/>
        </w:rPr>
        <w:t>: Caso o objeto envolva parte sujeita ao regime de empreitada por preço global e parte sujeita ao regime de empreitada por preço unitário, em que os serviços são prestados e pagos sob demanda, ajustar a cláusula conforme a necessidade.</w:t>
      </w:r>
    </w:p>
  </w:comment>
  <w:comment w:id="114" w:author="Autor" w:initials="A">
    <w:p w14:paraId="66EAA31C" w14:textId="77777777" w:rsidR="00324A5D" w:rsidRDefault="00243342" w:rsidP="00324A5D">
      <w:pPr>
        <w:pStyle w:val="Textodecomentrio"/>
      </w:pPr>
      <w:r>
        <w:rPr>
          <w:rStyle w:val="Refdecomentrio"/>
        </w:rPr>
        <w:annotationRef/>
      </w:r>
      <w:r w:rsidR="00324A5D">
        <w:rPr>
          <w:b/>
          <w:bCs/>
          <w:i/>
          <w:iCs/>
          <w:color w:val="000000"/>
        </w:rPr>
        <w:t xml:space="preserve">Nota Explicativa 1: </w:t>
      </w:r>
      <w:r w:rsidR="00324A5D">
        <w:rPr>
          <w:i/>
          <w:iCs/>
          <w:color w:val="000000"/>
        </w:rPr>
        <w:t xml:space="preserve">Inserir essas disposições sobre o critério de aceitabilidade de preços caso se trate da contratação de obras e serviços de engenharia. </w:t>
      </w:r>
    </w:p>
    <w:p w14:paraId="52806986" w14:textId="77777777" w:rsidR="00324A5D" w:rsidRDefault="00324A5D" w:rsidP="00324A5D">
      <w:pPr>
        <w:pStyle w:val="Textodecomentrio"/>
      </w:pPr>
    </w:p>
    <w:p w14:paraId="57F2FB3A" w14:textId="77777777" w:rsidR="00324A5D" w:rsidRDefault="00324A5D" w:rsidP="00324A5D">
      <w:pPr>
        <w:pStyle w:val="Textodecomentrio"/>
      </w:pPr>
      <w:r>
        <w:rPr>
          <w:b/>
          <w:bCs/>
          <w:i/>
          <w:iCs/>
          <w:color w:val="000000"/>
        </w:rPr>
        <w:t>Nota Explicativa 2:</w:t>
      </w:r>
      <w:r>
        <w:rPr>
          <w:i/>
          <w:iCs/>
          <w:color w:val="000000"/>
        </w:rPr>
        <w:t xml:space="preserve"> Se o regime não é de empreitada por preço unitário, não cabe desclassificação em razão de custos unitários superiores aos orçados pela Administração, por força do art. 56, §5º, da Lei nº 14.133/2021. Por essa razão, essa planilha, neste momento, servirá apenas para aferir a exequibilidade da proposta e não eventual sobrepreço de preços unitários. Embora isso possa representar um risco em relação a um futuro jogo de planilhas pelo contratado, os artigos 127 e principalmente 128 impedem que os preços unitários maiores sejam usados como parâmetro de futuros aditivos.</w:t>
      </w:r>
    </w:p>
  </w:comment>
  <w:comment w:id="115" w:author="Autor" w:initials="A">
    <w:p w14:paraId="1F9CBE42" w14:textId="459FFD08" w:rsidR="00243342" w:rsidRDefault="00243342" w:rsidP="00243342">
      <w:pPr>
        <w:pStyle w:val="Textodecomentrio"/>
      </w:pPr>
      <w:r>
        <w:rPr>
          <w:rStyle w:val="Refdecomentrio"/>
        </w:rPr>
        <w:annotationRef/>
      </w:r>
      <w:r>
        <w:rPr>
          <w:b/>
          <w:bCs/>
          <w:i/>
          <w:iCs/>
          <w:color w:val="000000"/>
        </w:rPr>
        <w:t xml:space="preserve">Nota Explicativa: </w:t>
      </w:r>
      <w:r>
        <w:rPr>
          <w:i/>
          <w:iCs/>
          <w:color w:val="000000"/>
        </w:rPr>
        <w:t>Se o regime é o de empreitada por preço unitário, cabe desclassificação em razão de custos unitários superiores aos orçados pela Administração, conforme art. 59, §3º, da Lei nº 14.133/2021, que expressamente se refere ao critério de aceitabilidade de preços unitário e global a ser fixado aqui, bem como pela definição de sobrepreço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etc..</w:t>
      </w:r>
    </w:p>
    <w:p w14:paraId="5B3BA9D0" w14:textId="77777777" w:rsidR="00243342" w:rsidRDefault="00243342" w:rsidP="00243342">
      <w:pPr>
        <w:pStyle w:val="Textodecomentrio"/>
      </w:pPr>
      <w:r>
        <w:rPr>
          <w:i/>
          <w:iCs/>
          <w:color w:val="000000"/>
        </w:rPr>
        <w:t>Na disposição acima, a título de sugestão, incluímos os custos unitários relevantes como critério de aceitabilidade no regime de empreitada por preço unitário. Entretanto, trata-se de um aspecto técnico a ser definido pelo órgão.</w:t>
      </w:r>
    </w:p>
    <w:p w14:paraId="1AEE877A" w14:textId="77777777" w:rsidR="00243342" w:rsidRDefault="00243342" w:rsidP="00243342">
      <w:pPr>
        <w:pStyle w:val="Textodecomentrio"/>
      </w:pPr>
      <w:r>
        <w:rPr>
          <w:i/>
          <w:iCs/>
          <w:color w:val="000000"/>
        </w:rPr>
        <w:t>Importante lembrar que, qualquer que seja o regime de execução (inclusive na empreitada por preço unitário), o valor global deverá ser sempre considerado como critério de aceitabilidade (art. 59, § 3º c/c 56, §5º).</w:t>
      </w:r>
    </w:p>
  </w:comment>
  <w:comment w:id="116" w:author="Autor" w:initials="A">
    <w:p w14:paraId="6B62CDEE" w14:textId="77777777" w:rsidR="00324A5D" w:rsidRDefault="004A5A99" w:rsidP="00324A5D">
      <w:pPr>
        <w:pStyle w:val="Textodecomentrio"/>
      </w:pPr>
      <w:r>
        <w:rPr>
          <w:rStyle w:val="Refdecomentrio"/>
        </w:rPr>
        <w:annotationRef/>
      </w:r>
      <w:r w:rsidR="00324A5D">
        <w:rPr>
          <w:b/>
          <w:bCs/>
          <w:i/>
          <w:iCs/>
        </w:rPr>
        <w:t xml:space="preserve">Nota Explicativa: </w:t>
      </w:r>
      <w:r w:rsidR="00324A5D">
        <w:rPr>
          <w:i/>
          <w:iCs/>
        </w:rPr>
        <w:t>A previsão decorre do disposto no art. 5º, do Decreto n.º 12.174, de 2024, bem como do art. 4º, § 2º e § 3º, da Instrução Normativa SEGES/MGI n.º 176, de 25 de novembro de 2024.</w:t>
      </w:r>
    </w:p>
  </w:comment>
  <w:comment w:id="118" w:author="Autor" w:initials="A">
    <w:p w14:paraId="65808B25" w14:textId="77777777" w:rsidR="00324A5D" w:rsidRDefault="00196321" w:rsidP="00324A5D">
      <w:pPr>
        <w:pStyle w:val="Textodecomentrio"/>
      </w:pPr>
      <w:r>
        <w:rPr>
          <w:rStyle w:val="Refdecomentrio"/>
        </w:rPr>
        <w:annotationRef/>
      </w:r>
      <w:r w:rsidR="00324A5D">
        <w:rPr>
          <w:b/>
          <w:bCs/>
          <w:i/>
          <w:iCs/>
        </w:rPr>
        <w:t>Nota Explicativa:</w:t>
      </w:r>
      <w:r w:rsidR="00324A5D">
        <w:rPr>
          <w:i/>
          <w:iCs/>
        </w:rPr>
        <w:t xml:space="preserve"> A previsão é aplicável no âmbito do Sistema de Registro de Preços e decorre do disposto no art. 13, inciso I, do Decreto n.º 11.462, de 31 de março de 2023. </w:t>
      </w:r>
    </w:p>
  </w:comment>
  <w:comment w:id="119" w:author="Autor" w:initials="A">
    <w:p w14:paraId="0AB969EE" w14:textId="488DE8E1" w:rsidR="00FE1F34" w:rsidRDefault="00D62468">
      <w:pPr>
        <w:pStyle w:val="Textodecomentrio"/>
      </w:pPr>
      <w:r>
        <w:rPr>
          <w:rStyle w:val="Refdecomentrio"/>
        </w:rPr>
        <w:annotationRef/>
      </w:r>
      <w:r w:rsidR="00FE1F34">
        <w:rPr>
          <w:b/>
          <w:bCs/>
          <w:i/>
          <w:iCs/>
          <w:color w:val="000000"/>
        </w:rPr>
        <w:t xml:space="preserve">Nota Explicativa: </w:t>
      </w:r>
      <w:r w:rsidR="00FE1F34">
        <w:rPr>
          <w:i/>
          <w:iCs/>
          <w:color w:val="000000"/>
        </w:rPr>
        <w:t xml:space="preserve">É fundamental que a Administração observe que exigências demasiadas poderão prejudicar a competitividade da licitação e ofender a o disposto no </w:t>
      </w:r>
      <w:hyperlink r:id="rId75" w:anchor="art37" w:history="1">
        <w:r w:rsidR="00FE1F34" w:rsidRPr="00FD66BF">
          <w:rPr>
            <w:rStyle w:val="Hyperlink"/>
            <w:i/>
            <w:iCs/>
          </w:rPr>
          <w:t>art. 37, inciso XXI da Constituição Federal</w:t>
        </w:r>
      </w:hyperlink>
      <w:r w:rsidR="00FE1F34">
        <w:rPr>
          <w:i/>
          <w:iCs/>
          <w:color w:val="000000"/>
        </w:rPr>
        <w:t>, o qual preceitua que “o processo de licitação pública... somente permitirá as exigências de qualificação técnica e econômica indispensáveis à garantia do cumprimento das obrigações”.</w:t>
      </w:r>
    </w:p>
    <w:p w14:paraId="062195BF" w14:textId="77777777" w:rsidR="00FE1F34" w:rsidRDefault="00FE1F34">
      <w:pPr>
        <w:pStyle w:val="Textodecomentrio"/>
      </w:pPr>
      <w:r>
        <w:rPr>
          <w:i/>
          <w:iCs/>
          <w:color w:val="000000"/>
        </w:rPr>
        <w:t xml:space="preserve">O </w:t>
      </w:r>
      <w:hyperlink r:id="rId76" w:history="1">
        <w:r w:rsidRPr="00FD66BF">
          <w:rPr>
            <w:rStyle w:val="Hyperlink"/>
            <w:i/>
            <w:iCs/>
          </w:rPr>
          <w:t>art. 70, III, da Lei Nº 14.133/2021</w:t>
        </w:r>
      </w:hyperlink>
      <w:r>
        <w:rPr>
          <w:i/>
          <w:iCs/>
          <w:color w:val="000000"/>
        </w:rPr>
        <w:t xml:space="preserve">,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w:t>
      </w:r>
    </w:p>
    <w:p w14:paraId="517A8266" w14:textId="77777777" w:rsidR="00FE1F34" w:rsidRDefault="00FE1F34">
      <w:pPr>
        <w:pStyle w:val="Textodecomentrio"/>
      </w:pPr>
      <w:r>
        <w:rPr>
          <w:i/>
          <w:iCs/>
          <w:color w:val="000000"/>
        </w:rPr>
        <w:t>desenvolvimento até o valor de R$ 300.000,00 (trezentos mil reais).” (Referidos valores são atualizados anualmente por Decreto, conforme art. 182 da mesma Lei).</w:t>
      </w:r>
    </w:p>
    <w:p w14:paraId="63E95DDE" w14:textId="77777777" w:rsidR="00FE1F34" w:rsidRDefault="00FE1F34">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0AC2ED30" w14:textId="77777777" w:rsidR="00FE1F34" w:rsidRDefault="00FE1F34">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54046BE8" w14:textId="77777777" w:rsidR="00FE1F34" w:rsidRDefault="00FE1F34" w:rsidP="007C4769">
      <w:pPr>
        <w:pStyle w:val="Textodecomentrio"/>
      </w:pPr>
      <w:r>
        <w:rPr>
          <w:i/>
          <w:iCs/>
          <w:color w:val="000000"/>
        </w:rPr>
        <w:t xml:space="preserve">É vedada a inclusão de requisitos que não tenham suporte nos </w:t>
      </w:r>
      <w:hyperlink r:id="rId77" w:history="1">
        <w:r w:rsidRPr="00FD66BF">
          <w:rPr>
            <w:rStyle w:val="Hyperlink"/>
            <w:i/>
            <w:iCs/>
          </w:rPr>
          <w:t>arts. 66 a 69 da Lei nº 14.133, de 2021.</w:t>
        </w:r>
      </w:hyperlink>
    </w:p>
  </w:comment>
  <w:comment w:id="121" w:author="Autor" w:initials="A">
    <w:p w14:paraId="242C7947" w14:textId="6E7227F3" w:rsidR="008217C2" w:rsidRDefault="008217C2">
      <w:pPr>
        <w:pStyle w:val="Textodecomentrio"/>
      </w:pPr>
      <w:r>
        <w:rPr>
          <w:rStyle w:val="Refdecomentrio"/>
        </w:rPr>
        <w:annotationRef/>
      </w:r>
      <w:r>
        <w:rPr>
          <w:b/>
          <w:bCs/>
          <w:i/>
          <w:iCs/>
          <w:color w:val="000000"/>
        </w:rPr>
        <w:t>Nota Explicativa:</w:t>
      </w:r>
      <w:r>
        <w:rPr>
          <w:i/>
          <w:iCs/>
          <w:color w:val="000000"/>
        </w:rPr>
        <w:t xml:space="preserve"> A </w:t>
      </w:r>
      <w:hyperlink r:id="rId78"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79"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8217C2" w:rsidRDefault="008217C2">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8217C2" w:rsidRDefault="008217C2" w:rsidP="007E253C">
      <w:pPr>
        <w:pStyle w:val="Textodecomentrio"/>
      </w:pPr>
      <w:r>
        <w:rPr>
          <w:i/>
          <w:iCs/>
          <w:color w:val="000000"/>
        </w:rPr>
        <w:t xml:space="preserve">O </w:t>
      </w:r>
      <w:hyperlink r:id="rId80" w:history="1">
        <w:r w:rsidRPr="006D0144">
          <w:rPr>
            <w:rStyle w:val="Hyperlink"/>
            <w:i/>
            <w:iCs/>
          </w:rPr>
          <w:t>Decreto n.º 10.977, de 23 de fevereiro de 2022</w:t>
        </w:r>
      </w:hyperlink>
      <w:r>
        <w:rPr>
          <w:i/>
          <w:iCs/>
          <w:color w:val="000000"/>
        </w:rPr>
        <w:t xml:space="preserve">, que regulamenta a </w:t>
      </w:r>
      <w:hyperlink r:id="rId81" w:history="1">
        <w:r w:rsidRPr="006D0144">
          <w:rPr>
            <w:rStyle w:val="Hyperlink"/>
            <w:i/>
            <w:iCs/>
          </w:rPr>
          <w:t>Lei nº 7.116, de 29 de agosto de 1983</w:t>
        </w:r>
      </w:hyperlink>
      <w:r>
        <w:rPr>
          <w:i/>
          <w:iCs/>
          <w:color w:val="000000"/>
        </w:rPr>
        <w:t xml:space="preserve">, e a </w:t>
      </w:r>
      <w:hyperlink r:id="rId82"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122" w:author="Autor" w:initials="A">
    <w:p w14:paraId="59BF5060" w14:textId="77777777" w:rsidR="008217C2" w:rsidRDefault="008217C2">
      <w:pPr>
        <w:pStyle w:val="Textodecomentrio"/>
      </w:pPr>
      <w:r>
        <w:rPr>
          <w:rStyle w:val="Refdecomentrio"/>
        </w:rPr>
        <w:annotationRef/>
      </w:r>
      <w:r>
        <w:rPr>
          <w:b/>
          <w:bCs/>
          <w:i/>
          <w:iCs/>
          <w:color w:val="000000"/>
        </w:rPr>
        <w:t>Nota Explicativa:</w:t>
      </w:r>
      <w:r>
        <w:rPr>
          <w:i/>
          <w:iCs/>
          <w:color w:val="000000"/>
        </w:rPr>
        <w:t xml:space="preserve"> O </w:t>
      </w:r>
      <w:hyperlink r:id="rId83" w:anchor="art41" w:history="1">
        <w:r w:rsidRPr="00EB2D55">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1B7B59AE" w14:textId="77777777" w:rsidR="008217C2" w:rsidRDefault="008217C2">
      <w:pPr>
        <w:pStyle w:val="Textodecomentrio"/>
      </w:pPr>
      <w:r>
        <w:rPr>
          <w:i/>
          <w:iCs/>
          <w:color w:val="000000"/>
        </w:rPr>
        <w:t xml:space="preserve">Posteriormente, o </w:t>
      </w:r>
      <w:hyperlink r:id="rId84" w:anchor="art20" w:history="1">
        <w:r w:rsidRPr="00EB2D55">
          <w:rPr>
            <w:rStyle w:val="Hyperlink"/>
            <w:i/>
            <w:iCs/>
          </w:rPr>
          <w:t>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85" w:anchor="art44" w:history="1">
        <w:r w:rsidRPr="00EB2D55">
          <w:rPr>
            <w:rStyle w:val="Hyperlink"/>
            <w:i/>
            <w:iCs/>
          </w:rPr>
          <w:t>Lei nº 10.406, de 10 de janeiro de 2002</w:t>
        </w:r>
      </w:hyperlink>
      <w:r>
        <w:rPr>
          <w:i/>
          <w:iCs/>
          <w:color w:val="000000"/>
        </w:rPr>
        <w:t>).</w:t>
      </w:r>
    </w:p>
    <w:p w14:paraId="231DEFC3" w14:textId="77777777" w:rsidR="008217C2" w:rsidRDefault="008217C2">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124" w:author="Autor" w:initials="A">
    <w:p w14:paraId="03EBA2F0" w14:textId="77777777" w:rsidR="00C9393E" w:rsidRDefault="008217C2" w:rsidP="00C9393E">
      <w:pPr>
        <w:pStyle w:val="Textodecomentrio"/>
      </w:pPr>
      <w:r>
        <w:rPr>
          <w:rStyle w:val="Refdecomentrio"/>
        </w:rPr>
        <w:annotationRef/>
      </w:r>
      <w:r w:rsidR="00C9393E">
        <w:rPr>
          <w:b/>
          <w:bCs/>
          <w:i/>
          <w:iCs/>
          <w:color w:val="000000"/>
        </w:rPr>
        <w:t>Nota Explicativa:</w:t>
      </w:r>
      <w:r w:rsidR="00C9393E">
        <w:rPr>
          <w:i/>
          <w:iCs/>
          <w:color w:val="000000"/>
        </w:rPr>
        <w:t xml:space="preserve"> O subitem tem como fundamento a parte final do disposto no </w:t>
      </w:r>
      <w:hyperlink r:id="rId86" w:anchor="art66" w:history="1">
        <w:r w:rsidR="00C9393E" w:rsidRPr="00274394">
          <w:rPr>
            <w:rStyle w:val="Hyperlink"/>
            <w:i/>
            <w:iCs/>
          </w:rPr>
          <w:t>art. 66 da Lei nº 14.133, de 2021</w:t>
        </w:r>
      </w:hyperlink>
      <w:r w:rsidR="00C9393E">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125" w:author="Autor" w:initials="A">
    <w:p w14:paraId="1AC1D90D" w14:textId="3B262A87" w:rsidR="008217C2" w:rsidRDefault="008217C2" w:rsidP="003C7829">
      <w:pPr>
        <w:pStyle w:val="Textodecomentrio"/>
      </w:pPr>
      <w:r>
        <w:rPr>
          <w:rStyle w:val="Refdecomentrio"/>
        </w:rPr>
        <w:annotationRef/>
      </w:r>
      <w:r>
        <w:rPr>
          <w:b/>
          <w:bCs/>
          <w:i/>
          <w:iCs/>
          <w:color w:val="000000"/>
        </w:rPr>
        <w:t>Nota Explicativa:</w:t>
      </w:r>
      <w:r>
        <w:rPr>
          <w:i/>
          <w:iCs/>
          <w:color w:val="000000"/>
        </w:rPr>
        <w:t xml:space="preserve"> O </w:t>
      </w:r>
      <w:hyperlink r:id="rId87" w:anchor="art193" w:history="1">
        <w:r w:rsidRPr="00041455">
          <w:rPr>
            <w:rStyle w:val="Hyperlink"/>
            <w:i/>
            <w:iCs/>
          </w:rPr>
          <w:t>artigo 193 do Código Tributário Nacional (Lei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o </w:t>
      </w:r>
      <w:hyperlink r:id="rId88" w:anchor="art68" w:history="1">
        <w:r w:rsidRPr="00041455">
          <w:rPr>
            <w:rStyle w:val="Hyperlink"/>
            <w:i/>
            <w:iCs/>
          </w:rPr>
          <w:t>art. 68, inciso II, da Lei n.º 14.133, de 2021</w:t>
        </w:r>
      </w:hyperlink>
      <w:r>
        <w:rPr>
          <w:i/>
          <w:iCs/>
          <w:color w:val="000000"/>
        </w:rPr>
        <w:t xml:space="preserve">,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w:t>
      </w:r>
      <w:r w:rsidRPr="009868BC">
        <w:rPr>
          <w:i/>
          <w:iCs/>
          <w:color w:val="000000"/>
        </w:rPr>
        <w:t>Como o presente modelo envolve a prestação de serviços com disponibilização de mão de obra, a possível incidência do ICMS será bastante remota. Por isso optou-se por manter na disposição apenas a previsão da Fazenda Municipal. Caso entretanto seja exigível também o ICMS, então deve-se exigir a regularidade fiscal em todas as esferas da Federação, alterando-se a redação das disposições acima para inserção da Fazenda Estadual.</w:t>
      </w:r>
    </w:p>
  </w:comment>
  <w:comment w:id="127" w:author="Autor" w:initials="A">
    <w:p w14:paraId="7351B2CC" w14:textId="77777777" w:rsidR="008217C2" w:rsidRDefault="008217C2" w:rsidP="00265AD0">
      <w:pPr>
        <w:pStyle w:val="Textodecomentrio"/>
      </w:pPr>
      <w:r>
        <w:rPr>
          <w:rStyle w:val="Refdecomentrio"/>
        </w:rPr>
        <w:annotationRef/>
      </w:r>
      <w:r>
        <w:rPr>
          <w:b/>
          <w:bCs/>
          <w:i/>
          <w:iCs/>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128" w:author="Autor" w:initials="A">
    <w:p w14:paraId="41B5A7F9" w14:textId="77777777" w:rsidR="00FE1F34" w:rsidRDefault="008217C2">
      <w:pPr>
        <w:pStyle w:val="Textodecomentrio"/>
      </w:pPr>
      <w:r>
        <w:rPr>
          <w:rStyle w:val="Refdecomentrio"/>
        </w:rPr>
        <w:annotationRef/>
      </w:r>
      <w:r w:rsidR="00FE1F34">
        <w:rPr>
          <w:b/>
          <w:bCs/>
          <w:i/>
          <w:iCs/>
          <w:color w:val="000000"/>
        </w:rPr>
        <w:t xml:space="preserve">Nota Explicativa 1: </w:t>
      </w:r>
      <w:r w:rsidR="00FE1F34">
        <w:rPr>
          <w:i/>
          <w:iCs/>
          <w:color w:val="000000"/>
        </w:rPr>
        <w:t xml:space="preserve">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edital/TR. Conforme Nota Explicativa do início deste tópico, a exigência de qualificação técnica e econômica nas circunstâncias previstas no </w:t>
      </w:r>
      <w:hyperlink r:id="rId89" w:anchor="art70" w:history="1">
        <w:r w:rsidR="00FE1F34" w:rsidRPr="00797663">
          <w:rPr>
            <w:rStyle w:val="Hyperlink"/>
            <w:i/>
            <w:iCs/>
          </w:rPr>
          <w:t>art. 70, III da Lei n.º 14.133, de 2021</w:t>
        </w:r>
      </w:hyperlink>
      <w:r w:rsidR="00FE1F34">
        <w:rPr>
          <w:i/>
          <w:iCs/>
          <w:color w:val="000000"/>
        </w:rPr>
        <w:t xml:space="preserve">, deve ser excepcional e justificada, à luz do </w:t>
      </w:r>
      <w:hyperlink r:id="rId90" w:history="1">
        <w:r w:rsidR="00FE1F34" w:rsidRPr="00797663">
          <w:rPr>
            <w:rStyle w:val="Hyperlink"/>
            <w:i/>
            <w:iCs/>
          </w:rPr>
          <w:t>art. 37, XXI, da Constituição Federal.</w:t>
        </w:r>
      </w:hyperlink>
    </w:p>
    <w:p w14:paraId="70F9E16F" w14:textId="77777777" w:rsidR="00FE1F34" w:rsidRDefault="00FE1F34">
      <w:pPr>
        <w:pStyle w:val="Textodecomentrio"/>
      </w:pPr>
    </w:p>
    <w:p w14:paraId="3D4A4155" w14:textId="77777777" w:rsidR="00FE1F34" w:rsidRDefault="00FE1F34">
      <w:pPr>
        <w:pStyle w:val="Textodecomentrio"/>
      </w:pPr>
      <w:r>
        <w:rPr>
          <w:b/>
          <w:bCs/>
          <w:i/>
          <w:iCs/>
          <w:color w:val="000000"/>
        </w:rPr>
        <w:t xml:space="preserve">Nota Explicativa 2: </w:t>
      </w:r>
      <w:r>
        <w:rPr>
          <w:i/>
          <w:iCs/>
          <w:color w:val="000000"/>
        </w:rPr>
        <w:t>É possível adotar critérios de habilitação econômico-financeira com requisitos diferenciados, estabelecidos conforme as peculiaridades do objeto a ser contratado, com justificativa do percentual adotado nos autos do processo.</w:t>
      </w:r>
    </w:p>
    <w:p w14:paraId="64B923D5" w14:textId="77777777" w:rsidR="00FE1F34" w:rsidRDefault="00FE1F34">
      <w:pPr>
        <w:pStyle w:val="Textodecomentrio"/>
      </w:pPr>
    </w:p>
    <w:p w14:paraId="647F39C0" w14:textId="77777777" w:rsidR="00FE1F34" w:rsidRDefault="00FE1F34" w:rsidP="007C4769">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130" w:author="Autor" w:initials="A">
    <w:p w14:paraId="73455FF5" w14:textId="77777777" w:rsidR="00324A5D" w:rsidRDefault="00B74C43" w:rsidP="00324A5D">
      <w:pPr>
        <w:pStyle w:val="Textodecomentrio"/>
      </w:pPr>
      <w:r>
        <w:rPr>
          <w:rStyle w:val="Refdecomentrio"/>
        </w:rPr>
        <w:annotationRef/>
      </w:r>
      <w:r w:rsidR="00324A5D">
        <w:rPr>
          <w:b/>
          <w:bCs/>
          <w:i/>
          <w:iCs/>
        </w:rPr>
        <w:t xml:space="preserve">Nota Explicativa 1: </w:t>
      </w:r>
      <w:r w:rsidR="00324A5D">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sidR="00324A5D">
        <w:rPr>
          <w:b/>
          <w:bCs/>
          <w:i/>
          <w:iCs/>
        </w:rPr>
        <w:t>2 (dois) últimos</w:t>
      </w:r>
      <w:r w:rsidR="00324A5D">
        <w:rPr>
          <w:i/>
          <w:iCs/>
        </w:rPr>
        <w:t xml:space="preserve"> exercícios sociais, ampliando, com isso, o limite temporal da exigência constante do art. 31, inciso I, da Lei n.º 8.666 de 1993, que limitava a exigência à documentação relativa ao “último exercício social”. </w:t>
      </w:r>
    </w:p>
    <w:p w14:paraId="477F2D3E" w14:textId="77777777" w:rsidR="00324A5D" w:rsidRDefault="00324A5D" w:rsidP="00324A5D">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p w14:paraId="74F78B72" w14:textId="77777777" w:rsidR="00324A5D" w:rsidRDefault="00324A5D" w:rsidP="00324A5D">
      <w:pPr>
        <w:pStyle w:val="Textodecomentrio"/>
      </w:pPr>
    </w:p>
    <w:p w14:paraId="1FED414F" w14:textId="77777777" w:rsidR="00324A5D" w:rsidRDefault="00324A5D" w:rsidP="00324A5D">
      <w:pPr>
        <w:pStyle w:val="Textodecomentrio"/>
      </w:pPr>
      <w:r>
        <w:rPr>
          <w:b/>
          <w:bCs/>
          <w:i/>
          <w:iCs/>
        </w:rPr>
        <w:t>Nota Explicativa 2:</w:t>
      </w:r>
      <w:r>
        <w:rPr>
          <w:i/>
          <w:iCs/>
        </w:rPr>
        <w:t xml:space="preserve"> O mesmo PARECER n. 00017/2024/CNLCA/CGU/AGU (NUP: 08658.083758/2024-38) concluiu que “Enquanto não houver alteração na regulamentação da IN 5/2017, nas contratações de </w:t>
      </w:r>
      <w:r>
        <w:rPr>
          <w:b/>
          <w:bCs/>
          <w:i/>
          <w:iCs/>
        </w:rPr>
        <w:t>serviços com dedicação exclusiva de mão de obra</w:t>
      </w:r>
      <w:r>
        <w:rPr>
          <w:i/>
          <w:iCs/>
        </w:rPr>
        <w:t xml:space="preserve">, as exigências de (i) índices de Liquidez Geral (LG),Liquidez Corrente (LC) e Solvência Geral (SG) superiores a um, (ii) Capital Circulante Líquido ou Capital de Giro (Ativo Circulante - Passivo Circulante) de, no mínimo, 16,66% (dezesseis inteiros e sessenta e seis centésimos por cento) do valor estimado da contratação e (iii) patrimônio líquido de 10% (dez por cento) do valor estimado da contratação devem ter como base o balanço patrimonial e as demonstrações contábeis </w:t>
      </w:r>
      <w:r>
        <w:rPr>
          <w:b/>
          <w:bCs/>
          <w:i/>
          <w:iCs/>
        </w:rPr>
        <w:t>do último exercício social</w:t>
      </w:r>
      <w:r>
        <w:rPr>
          <w:i/>
          <w:iCs/>
        </w:rPr>
        <w:t xml:space="preserve">, </w:t>
      </w:r>
      <w:r>
        <w:rPr>
          <w:b/>
          <w:bCs/>
          <w:i/>
          <w:iCs/>
        </w:rPr>
        <w:t>caso não haja justificativa específica do gestor para estipular a abrangência a 2 (dois) exercícios sociais”</w:t>
      </w:r>
      <w:r>
        <w:rPr>
          <w:i/>
          <w:iCs/>
        </w:rPr>
        <w:t>.</w:t>
      </w:r>
      <w:r>
        <w:t xml:space="preserve"> </w:t>
      </w:r>
      <w:r>
        <w:rPr>
          <w:i/>
          <w:iCs/>
        </w:rPr>
        <w:t>Nesse tipo de serviço, portanto, a apuração dos índices, do capital circulante ou de giro e do patrimônio líquido deverá ter por base</w:t>
      </w:r>
      <w:r>
        <w:rPr>
          <w:b/>
          <w:bCs/>
          <w:i/>
          <w:iCs/>
        </w:rPr>
        <w:t>, em regra</w:t>
      </w:r>
      <w:r>
        <w:rPr>
          <w:i/>
          <w:iCs/>
        </w:rPr>
        <w:t xml:space="preserve">, a documentação relativa ao último exercício social, salvo eventuais justificativas relativas à extensão da exigência para os dois últimos exercícios. </w:t>
      </w:r>
    </w:p>
  </w:comment>
  <w:comment w:id="132" w:author="Autor" w:initials="A">
    <w:p w14:paraId="04890D9E" w14:textId="38CC677D" w:rsidR="00B74C43" w:rsidRDefault="00670427" w:rsidP="00B74C43">
      <w:pPr>
        <w:pStyle w:val="Textodecomentrio"/>
      </w:pPr>
      <w:r>
        <w:rPr>
          <w:rStyle w:val="Refdecomentrio"/>
        </w:rPr>
        <w:annotationRef/>
      </w:r>
      <w:r w:rsidR="00B74C43">
        <w:rPr>
          <w:b/>
          <w:bCs/>
          <w:i/>
          <w:iCs/>
          <w:color w:val="000000"/>
        </w:rPr>
        <w:t>Nota Explicativa 1:</w:t>
      </w:r>
      <w:r w:rsidR="00B74C43">
        <w:rPr>
          <w:i/>
          <w:iCs/>
          <w:color w:val="000000"/>
        </w:rPr>
        <w:t xml:space="preserve"> Não podem ser cumulativas as exigências de capital mínimo e de patrimônio líquido mínimo, razão pela qual a Administração deverá escolher motivadamente entre uma das duas opções. Caso, entretanto, se trate da contratação de serviços </w:t>
      </w:r>
      <w:r w:rsidR="00B74C43">
        <w:rPr>
          <w:b/>
          <w:bCs/>
          <w:i/>
          <w:iCs/>
          <w:color w:val="000000"/>
        </w:rPr>
        <w:t>com dedicação exclusiva de mão de obra,</w:t>
      </w:r>
      <w:r w:rsidR="00B74C43">
        <w:rPr>
          <w:i/>
          <w:iCs/>
          <w:color w:val="000000"/>
        </w:rPr>
        <w:t xml:space="preserve"> deverá ser exigida, </w:t>
      </w:r>
      <w:r w:rsidR="00B74C43">
        <w:rPr>
          <w:b/>
          <w:bCs/>
          <w:i/>
          <w:iCs/>
          <w:color w:val="000000"/>
        </w:rPr>
        <w:t>cumulativamente,</w:t>
      </w:r>
      <w:r w:rsidR="00B74C43">
        <w:rPr>
          <w:i/>
          <w:iCs/>
          <w:color w:val="000000"/>
        </w:rPr>
        <w:t xml:space="preserve"> a comprovação do Capital Circulante Líquido ou Capital de Giro de, no mínimo, 16,66%, e do patrimônio líquido de 10% do valor estimado da contratação, independentemente do resultado dos índices de Liquidez e Solvência, com base no item 11, "b" e "c", do Anexo VII-A da IN SEGES/MP n.º 05/2017, aplicável por força da IN SEGES/ME n.º 98/2022.</w:t>
      </w:r>
    </w:p>
    <w:p w14:paraId="18DC2963" w14:textId="77777777" w:rsidR="00B74C43" w:rsidRDefault="00B74C43" w:rsidP="00B74C43">
      <w:pPr>
        <w:pStyle w:val="Textodecomentrio"/>
      </w:pPr>
    </w:p>
    <w:p w14:paraId="512C7D47" w14:textId="77777777" w:rsidR="00B74C43" w:rsidRDefault="00B74C43" w:rsidP="00B74C43">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64E4E4BB" w14:textId="77777777" w:rsidR="00B74C43" w:rsidRDefault="00B74C43" w:rsidP="00B74C43">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131" w:author="Autor" w:initials="A">
    <w:p w14:paraId="70DA3E96" w14:textId="77777777" w:rsidR="00677FEB" w:rsidRDefault="0066789B" w:rsidP="00677FEB">
      <w:pPr>
        <w:pStyle w:val="Textodecomentrio"/>
      </w:pPr>
      <w:r>
        <w:rPr>
          <w:rStyle w:val="Refdecomentrio"/>
        </w:rPr>
        <w:annotationRef/>
      </w:r>
      <w:r w:rsidR="00677FEB">
        <w:rPr>
          <w:b/>
          <w:bCs/>
          <w:i/>
          <w:iCs/>
        </w:rPr>
        <w:t>Nota Explicativa</w:t>
      </w:r>
      <w:r w:rsidR="00677FEB">
        <w:rPr>
          <w:i/>
          <w:iCs/>
        </w:rPr>
        <w:t xml:space="preserve">: Segundo o Acórdão nº 1.087/2025 – Plenário, a jurisprudência do TCU é firme no sentido de que, para fins de qualificação econômico-financeira, a exigência de comprovação de Capital Circulante Líquido (CCL) ou Capital de Giro (Ativo Circulante - Passivo Circulante) de, no mínimo, 16,66% deve incidir sobre o </w:t>
      </w:r>
      <w:r w:rsidR="00677FEB">
        <w:rPr>
          <w:b/>
          <w:bCs/>
          <w:i/>
          <w:iCs/>
        </w:rPr>
        <w:t>valor estimado da contratação para 12 (doze) meses</w:t>
      </w:r>
      <w:r w:rsidR="00677FEB">
        <w:rPr>
          <w:i/>
          <w:iCs/>
        </w:rPr>
        <w:t>, mesmo que o prazo inicial de vigência do contrato seja superior a este período</w:t>
      </w:r>
      <w:r w:rsidR="00677FEB">
        <w:t xml:space="preserve">. </w:t>
      </w:r>
      <w:r w:rsidR="00677FEB">
        <w:rPr>
          <w:i/>
          <w:iCs/>
        </w:rPr>
        <w:t xml:space="preserve">Na mesma linha, indica o Acórdão que o Tribunal “tem entendimento, assentado e anterior à edição da Lei 14.133/2021, de que </w:t>
      </w:r>
      <w:r w:rsidR="00677FEB">
        <w:rPr>
          <w:b/>
          <w:bCs/>
          <w:i/>
          <w:iCs/>
        </w:rPr>
        <w:t>as exigências econômico-financeiras devem se ater ao valor estimado para o período de 12 (doze) meses de contrato</w:t>
      </w:r>
      <w:r w:rsidR="00677FEB">
        <w:rPr>
          <w:i/>
          <w:iCs/>
        </w:rPr>
        <w:t xml:space="preserve">, </w:t>
      </w:r>
      <w:r w:rsidR="00677FEB">
        <w:rPr>
          <w:b/>
          <w:bCs/>
          <w:i/>
          <w:iCs/>
        </w:rPr>
        <w:t>independente da sua duração</w:t>
      </w:r>
      <w:r w:rsidR="00677FEB">
        <w:rPr>
          <w:i/>
          <w:iCs/>
        </w:rPr>
        <w:t xml:space="preserve">, sob o risco de </w:t>
      </w:r>
      <w:r w:rsidR="00677FEB">
        <w:rPr>
          <w:b/>
          <w:bCs/>
          <w:i/>
          <w:iCs/>
        </w:rPr>
        <w:t>restrição à competitividade e direcionamento do certame</w:t>
      </w:r>
      <w:r w:rsidR="00677FEB">
        <w:rPr>
          <w:i/>
          <w:iCs/>
        </w:rPr>
        <w:t xml:space="preserve">”. Sendo assim, todas as exigências relacionadas aos indicadores de </w:t>
      </w:r>
      <w:r w:rsidR="00677FEB">
        <w:rPr>
          <w:b/>
          <w:bCs/>
          <w:i/>
          <w:iCs/>
        </w:rPr>
        <w:t>capital mínimo ou patrimônio líquido mínimo</w:t>
      </w:r>
      <w:r w:rsidR="00677FEB">
        <w:rPr>
          <w:i/>
          <w:iCs/>
        </w:rPr>
        <w:t xml:space="preserve">, em caso contratações de serviços continuados (com ou sem regime de dedicação exclusiva de mão de obra), deverão incidir sobre o valor estimado da contratação para 12 meses, ainda que a duração inicial do contrato seja superior a este período. Nos contratos de serviços por escopo, a exigência, quando formulada, deverá considerar o valor total estimado da contratação. </w:t>
      </w:r>
    </w:p>
  </w:comment>
  <w:comment w:id="133" w:author="Autor" w:initials="A">
    <w:p w14:paraId="7C646475" w14:textId="1146EE54" w:rsidR="00324A5D" w:rsidRDefault="00132A7A" w:rsidP="00324A5D">
      <w:pPr>
        <w:pStyle w:val="Textodecomentrio"/>
      </w:pPr>
      <w:r>
        <w:rPr>
          <w:rStyle w:val="Refdecomentrio"/>
        </w:rPr>
        <w:annotationRef/>
      </w:r>
      <w:r w:rsidR="00324A5D">
        <w:rPr>
          <w:b/>
          <w:bCs/>
          <w:i/>
          <w:iCs/>
        </w:rPr>
        <w:t>Nota Explicativa:</w:t>
      </w:r>
      <w:r w:rsidR="00324A5D">
        <w:rPr>
          <w:i/>
          <w:iCs/>
        </w:rPr>
        <w:t xml:space="preserve"> Inserir essa previsão quando for fixada a necessidade de apresentação do balanço e  das demais demonstrações contábeis relativos aos </w:t>
      </w:r>
      <w:r w:rsidR="00324A5D">
        <w:rPr>
          <w:b/>
          <w:bCs/>
          <w:i/>
          <w:iCs/>
        </w:rPr>
        <w:t xml:space="preserve">2 (dois) últimos exercícios sociais.  </w:t>
      </w:r>
    </w:p>
  </w:comment>
  <w:comment w:id="134" w:author="Autor" w:initials="A">
    <w:p w14:paraId="01F18801" w14:textId="26452ED8" w:rsidR="00FE1F34" w:rsidRDefault="00D62468" w:rsidP="007C4769">
      <w:pPr>
        <w:pStyle w:val="Textodecomentrio"/>
      </w:pPr>
      <w:r>
        <w:rPr>
          <w:rStyle w:val="Refdecomentrio"/>
        </w:rPr>
        <w:annotationRef/>
      </w:r>
      <w:r w:rsidR="00FE1F34">
        <w:rPr>
          <w:b/>
          <w:bCs/>
          <w:i/>
          <w:iCs/>
        </w:rPr>
        <w:t>Nota Explicativa:</w:t>
      </w:r>
      <w:r w:rsidR="00FE1F34">
        <w:rPr>
          <w:b/>
          <w:bCs/>
        </w:rPr>
        <w:t xml:space="preserve"> </w:t>
      </w:r>
      <w:r w:rsidR="00FE1F34">
        <w:rPr>
          <w:i/>
          <w:iCs/>
        </w:rPr>
        <w:t xml:space="preserve">Previsão que decorre do disposto no </w:t>
      </w:r>
      <w:hyperlink r:id="rId91" w:anchor="art69%C2%A71" w:history="1">
        <w:r w:rsidR="00FE1F34" w:rsidRPr="000A31C4">
          <w:rPr>
            <w:rStyle w:val="Hyperlink"/>
            <w:i/>
            <w:iCs/>
          </w:rPr>
          <w:t>art. 69, §1º da Lei nº 14.133, de 2021</w:t>
        </w:r>
      </w:hyperlink>
      <w:r w:rsidR="00FE1F34">
        <w:rPr>
          <w:i/>
          <w:iCs/>
        </w:rPr>
        <w:t>, podendo a Administração optar por tal disposição, desde que justificadamente.</w:t>
      </w:r>
    </w:p>
  </w:comment>
  <w:comment w:id="136" w:author="Autor" w:initials="A">
    <w:p w14:paraId="40C34685" w14:textId="77777777" w:rsidR="003244D7" w:rsidRDefault="00A91E4C" w:rsidP="003244D7">
      <w:pPr>
        <w:pStyle w:val="Textodecomentrio"/>
      </w:pPr>
      <w:r>
        <w:rPr>
          <w:rStyle w:val="Refdecomentrio"/>
        </w:rPr>
        <w:annotationRef/>
      </w:r>
      <w:r w:rsidR="003244D7">
        <w:rPr>
          <w:b/>
          <w:bCs/>
          <w:i/>
          <w:iCs/>
          <w:color w:val="000000"/>
        </w:rPr>
        <w:t>Nota Explicativa:</w:t>
      </w:r>
      <w:r w:rsidR="003244D7">
        <w:rPr>
          <w:i/>
          <w:iCs/>
          <w:color w:val="000000"/>
        </w:rPr>
        <w:t xml:space="preserve"> Essa exigência, destinada especificamente aos serviços </w:t>
      </w:r>
      <w:r w:rsidR="003244D7">
        <w:rPr>
          <w:b/>
          <w:bCs/>
          <w:i/>
          <w:iCs/>
          <w:color w:val="000000"/>
        </w:rPr>
        <w:t>com dedicação exclusiva de mão de obra</w:t>
      </w:r>
      <w:r w:rsidR="003244D7">
        <w:rPr>
          <w:i/>
          <w:iCs/>
          <w:color w:val="000000"/>
        </w:rPr>
        <w:t xml:space="preserve">, tem como fundamento o item 11, "d", do Anexo VII-A da IN SEGES/MP n.º 05/2017, aplicável por força da IN SEGES/ME n.º 98/2022. </w:t>
      </w:r>
    </w:p>
  </w:comment>
  <w:comment w:id="137" w:author="Autor" w:initials="A">
    <w:p w14:paraId="1A74B8F5" w14:textId="77777777" w:rsidR="003244D7" w:rsidRDefault="008217C2" w:rsidP="003244D7">
      <w:pPr>
        <w:pStyle w:val="Textodecomentrio"/>
      </w:pPr>
      <w:r>
        <w:rPr>
          <w:rStyle w:val="Refdecomentrio"/>
        </w:rPr>
        <w:annotationRef/>
      </w:r>
      <w:r w:rsidR="003244D7">
        <w:rPr>
          <w:b/>
          <w:bCs/>
          <w:i/>
          <w:iCs/>
          <w:color w:val="000000"/>
        </w:rPr>
        <w:t xml:space="preserve">Nota Explicativa 1: </w:t>
      </w:r>
      <w:r w:rsidR="003244D7">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0AE84E3F" w14:textId="77777777" w:rsidR="003244D7" w:rsidRDefault="003244D7" w:rsidP="003244D7">
      <w:pPr>
        <w:pStyle w:val="Textodecomentrio"/>
      </w:pPr>
    </w:p>
    <w:p w14:paraId="385A6F13" w14:textId="77777777" w:rsidR="003244D7" w:rsidRDefault="003244D7" w:rsidP="003244D7">
      <w:pPr>
        <w:pStyle w:val="Textodecomentrio"/>
      </w:pPr>
      <w:r>
        <w:rPr>
          <w:b/>
          <w:bCs/>
          <w:i/>
          <w:iCs/>
        </w:rPr>
        <w:t>Nota Explicativa 2</w:t>
      </w:r>
      <w:r>
        <w:rPr>
          <w:i/>
          <w:iCs/>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139" w:author="Autor" w:initials="A">
    <w:p w14:paraId="3BE4C3B0" w14:textId="77777777" w:rsidR="003244D7" w:rsidRDefault="008217C2" w:rsidP="003244D7">
      <w:pPr>
        <w:pStyle w:val="Textodecomentrio"/>
      </w:pPr>
      <w:r>
        <w:rPr>
          <w:rStyle w:val="Refdecomentrio"/>
        </w:rPr>
        <w:annotationRef/>
      </w:r>
      <w:r w:rsidR="003244D7">
        <w:rPr>
          <w:b/>
          <w:bCs/>
          <w:i/>
          <w:iCs/>
          <w:color w:val="000000"/>
        </w:rPr>
        <w:t>Nota explicativa 1:</w:t>
      </w:r>
      <w:r w:rsidR="003244D7">
        <w:rPr>
          <w:i/>
          <w:iCs/>
          <w:color w:val="000000"/>
        </w:rPr>
        <w:t xml:space="preserve"> Esta exigência só deve ser formulada quando, por determinação legal, o exercício de determinada atividade afeta ao objeto contratual esteja sujeita à fiscalização da entidade profissional competente, a ser indicada expressamente no dispositivo. </w:t>
      </w:r>
    </w:p>
    <w:p w14:paraId="52340948" w14:textId="77777777" w:rsidR="003244D7" w:rsidRDefault="003244D7" w:rsidP="003244D7">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p w14:paraId="315500E6" w14:textId="77777777" w:rsidR="003244D7" w:rsidRDefault="003244D7" w:rsidP="003244D7">
      <w:pPr>
        <w:pStyle w:val="Textodecomentrio"/>
      </w:pPr>
    </w:p>
    <w:p w14:paraId="2510470E" w14:textId="77777777" w:rsidR="003244D7" w:rsidRDefault="003244D7" w:rsidP="003244D7">
      <w:pPr>
        <w:pStyle w:val="Textodecomentrio"/>
      </w:pPr>
      <w:r>
        <w:rPr>
          <w:b/>
          <w:bCs/>
          <w:i/>
          <w:iCs/>
          <w:color w:val="000000"/>
        </w:rPr>
        <w:t>Nota Explicativa 2</w:t>
      </w:r>
      <w:r>
        <w:rPr>
          <w:i/>
          <w:iCs/>
          <w:color w:val="000000"/>
        </w:rPr>
        <w:t>: A Administração deverá definir os profissionais que serão necessários à execução do objeto para, então, delimitar a necessidade de inscrição da contratada no conselho profissional competente (ex., CREA, CAU ou CRT), podendo envolver mais de um em caso de objeto que exija atuação de equipe multidisciplinar. A exigência de inscrição na entidade profissional competente está prevista no art. 67, V, da Lei nº 14.133, de 2021.</w:t>
      </w:r>
    </w:p>
    <w:p w14:paraId="7C82B335" w14:textId="77777777" w:rsidR="003244D7" w:rsidRDefault="003244D7" w:rsidP="003244D7">
      <w:pPr>
        <w:pStyle w:val="Textodecomentrio"/>
      </w:pPr>
    </w:p>
    <w:p w14:paraId="7114B2D0" w14:textId="77777777" w:rsidR="003244D7" w:rsidRDefault="003244D7" w:rsidP="003244D7">
      <w:pPr>
        <w:pStyle w:val="Textodecomentrio"/>
      </w:pPr>
      <w:r>
        <w:rPr>
          <w:b/>
          <w:bCs/>
          <w:i/>
          <w:iCs/>
          <w:color w:val="000000"/>
        </w:rPr>
        <w:t>Nota Explicativa 2</w:t>
      </w:r>
      <w:r>
        <w:rPr>
          <w:i/>
          <w:iCs/>
          <w:color w:val="000000"/>
        </w:rPr>
        <w:t>: Nesse ponto, destaca-se que a Lei n° 13.639, de 26 de março de 2018, criou o Conselho Federal dos Técnicos Industriais – CFT e a Resolução CFT n° 101, de 4 de junho de 2020, prescreve as atribuições desses profissionais. Assim, compete ao órgão ou entidade avaliar qual profissional é o necessário e adequado ao objeto contratado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comment>
  <w:comment w:id="141" w:author="Autor" w:initials="A">
    <w:p w14:paraId="52328B5F" w14:textId="5A317EAA" w:rsidR="008217C2" w:rsidRDefault="008217C2" w:rsidP="003D37F3">
      <w:pPr>
        <w:pStyle w:val="Textodecomentrio"/>
      </w:pPr>
      <w:r>
        <w:rPr>
          <w:rStyle w:val="Refdecomentrio"/>
        </w:rPr>
        <w:annotationRef/>
      </w:r>
      <w:r>
        <w:rPr>
          <w:b/>
          <w:bCs/>
          <w:i/>
          <w:iCs/>
          <w:color w:val="000000"/>
        </w:rPr>
        <w:t>Nota Explicativa:</w:t>
      </w:r>
      <w:r>
        <w:rPr>
          <w:i/>
          <w:iCs/>
          <w:color w:val="000000"/>
        </w:rPr>
        <w:t xml:space="preserve"> Eventuais requisitos de qualificação técnica previstos em lei específica e que incidam sobre a atividade objeto da contratação deverão ser indicados aqui, com fundamento no art. 67, inciso IV, da Lei nº 14.133, de 2021.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Lei n.º 6.360, de 23 de setembro de 1976, e na Resolução da Diretoria Colegiada da RDC/Anvisa nº 16, de 1º de abril de 2014.</w:t>
      </w:r>
    </w:p>
  </w:comment>
  <w:comment w:id="143" w:author="Autor" w:initials="A">
    <w:p w14:paraId="64B32163" w14:textId="77777777" w:rsidR="00677FEB" w:rsidRDefault="006C16A6" w:rsidP="00677FEB">
      <w:pPr>
        <w:pStyle w:val="Textodecomentrio"/>
      </w:pPr>
      <w:r>
        <w:rPr>
          <w:rStyle w:val="Refdecomentrio"/>
        </w:rPr>
        <w:annotationRef/>
      </w:r>
      <w:r w:rsidR="00677FEB">
        <w:rPr>
          <w:b/>
          <w:bCs/>
          <w:i/>
          <w:iCs/>
        </w:rPr>
        <w:t xml:space="preserve">Nota Explicativa: </w:t>
      </w:r>
      <w:r w:rsidR="00677FEB">
        <w:rPr>
          <w:i/>
          <w:iCs/>
        </w:rPr>
        <w:t xml:space="preserve"> A Resolução Confea n.º 1.137, de 31 de março de 2023, passou a prever edição, pelos Conselhos Regionais de Engenharia e Agronomia, da chamada </w:t>
      </w:r>
      <w:r w:rsidR="00677FEB">
        <w:rPr>
          <w:b/>
          <w:bCs/>
          <w:i/>
          <w:iCs/>
        </w:rPr>
        <w:t>Certidão de Acervo Operacional – CAO</w:t>
      </w:r>
      <w:r w:rsidR="00677FEB">
        <w:rPr>
          <w:i/>
          <w:iCs/>
        </w:rPr>
        <w:t xml:space="preserve">, definida como “o instrumento que certifica, para os efeitos legais, que consta dos assentamentos do(s) Creas, o registro da(s) anotação(ções) de responsabilidade técnica (ART) registrada(s)” (art. 53). Prevê a norma (art. 46) que o acervo técnico-operacional da pessoa jurídica será aferido a partir das ARTs registradas no Crea pelos profissionais vinculados à empresa (pertencentes ao seu quadro técnico ou por ela contratados para desempenhar as atividades constantes da ART). A CAO, por sua vez, será emitida pelo Crea justamente com base nessas ARTs constantes do acervo técnico-operacional da empresa. </w:t>
      </w:r>
    </w:p>
    <w:p w14:paraId="4714C887" w14:textId="77777777" w:rsidR="00677FEB" w:rsidRDefault="00677FEB" w:rsidP="00677FEB">
      <w:pPr>
        <w:pStyle w:val="Textodecomentrio"/>
      </w:pPr>
      <w:r>
        <w:rPr>
          <w:i/>
          <w:iCs/>
        </w:rPr>
        <w:t xml:space="preserve">Na mesma linha, a Resolução CAU/BR n.º 93, de 7 de novembro de 2014, criou a chamada </w:t>
      </w:r>
      <w:r>
        <w:rPr>
          <w:b/>
          <w:bCs/>
          <w:i/>
          <w:iCs/>
        </w:rPr>
        <w:t>Certidão de Acervo Técnico-Operacional (CAT-O),</w:t>
      </w:r>
      <w:r>
        <w:rPr>
          <w:i/>
          <w:iCs/>
        </w:rPr>
        <w:t xml:space="preserve"> que certifica o acervo operacional da pessoa jurídica registrada no Conselho de Arquitetura e Urbanismo, a partir do "conjunto de Certidões de Acervo Técnico-Profissional com Atestado (CAT-A) de arquitetos (as) e urbanistas, emitidas a partir de Registros de Responsabilidade Técnica (RRT) no qual a pessoa jurídica conste como empresa contratada" (art. 21-A). </w:t>
      </w:r>
    </w:p>
    <w:p w14:paraId="14E77C66" w14:textId="77777777" w:rsidR="00677FEB" w:rsidRDefault="00677FEB" w:rsidP="00677FEB">
      <w:pPr>
        <w:pStyle w:val="Textodecomentrio"/>
      </w:pPr>
      <w:r>
        <w:rPr>
          <w:i/>
          <w:iCs/>
        </w:rPr>
        <w:t xml:space="preserve">Portanto, a CAO e a CAT-O consistem em documentos hábeis para a comprovação da </w:t>
      </w:r>
      <w:r>
        <w:rPr>
          <w:b/>
          <w:bCs/>
          <w:i/>
          <w:iCs/>
        </w:rPr>
        <w:t>qualificação técnico-operacional</w:t>
      </w:r>
      <w:r>
        <w:rPr>
          <w:i/>
          <w:iCs/>
        </w:rPr>
        <w:t xml:space="preserve"> </w:t>
      </w:r>
      <w:r>
        <w:rPr>
          <w:b/>
          <w:bCs/>
          <w:i/>
          <w:iCs/>
        </w:rPr>
        <w:t>das pessoas jurídicas</w:t>
      </w:r>
      <w:r>
        <w:rPr>
          <w:i/>
          <w:iCs/>
        </w:rPr>
        <w:t xml:space="preserve"> nas contratações de obras e serviços de engenharia e arquitetura. </w:t>
      </w:r>
    </w:p>
  </w:comment>
  <w:comment w:id="144" w:author="Autor" w:initials="A">
    <w:p w14:paraId="512C7C92" w14:textId="3E1B5C29" w:rsidR="007F53B4" w:rsidRDefault="00450A85" w:rsidP="00625AFC">
      <w:pPr>
        <w:pStyle w:val="Textodecomentrio"/>
      </w:pPr>
      <w:r>
        <w:rPr>
          <w:rStyle w:val="Refdecomentrio"/>
        </w:rPr>
        <w:annotationRef/>
      </w:r>
      <w:r w:rsidR="007F53B4">
        <w:rPr>
          <w:b/>
          <w:bCs/>
          <w:i/>
          <w:iCs/>
        </w:rPr>
        <w:t xml:space="preserve">Nota Explicativa: </w:t>
      </w:r>
      <w:r w:rsidR="007F53B4">
        <w:rPr>
          <w:i/>
          <w:iCs/>
        </w:rPr>
        <w:t>Somente podem ser exigidos atestados relativos às parcelas de maior relevância ou valor significativo do objeto da licitação, assim consideradas as que tenham valor individual igual ou superior a 4% (quatro por cento) do valor total estimado da contratação (art. 67, §1º, da Lei 14133/21).</w:t>
      </w:r>
    </w:p>
  </w:comment>
  <w:comment w:id="145" w:author="Autor" w:initials="A">
    <w:p w14:paraId="219D1529" w14:textId="77777777" w:rsidR="003B587E" w:rsidRDefault="003B587E" w:rsidP="003B587E">
      <w:pPr>
        <w:pStyle w:val="Textodecomentrio"/>
      </w:pPr>
      <w:r>
        <w:rPr>
          <w:rStyle w:val="Refdecomentrio"/>
        </w:rPr>
        <w:annotationRef/>
      </w:r>
      <w:r>
        <w:rPr>
          <w:b/>
          <w:bCs/>
          <w:i/>
          <w:iCs/>
        </w:rPr>
        <w:t xml:space="preserve">Nota Explicativa: </w:t>
      </w:r>
      <w:r>
        <w:rPr>
          <w:i/>
          <w:iCs/>
        </w:rPr>
        <w:t>Em caso de s</w:t>
      </w:r>
      <w:r>
        <w:rPr>
          <w:b/>
          <w:bCs/>
          <w:i/>
          <w:iCs/>
        </w:rPr>
        <w:t>erviços contínuos,</w:t>
      </w:r>
      <w:r>
        <w:rPr>
          <w:i/>
          <w:iCs/>
        </w:rPr>
        <w:t xml:space="preserve"> o edital poderá exigir a comprovação de que o licitante tenha executado serviços similares ao objeto da licitação, </w:t>
      </w:r>
      <w:r>
        <w:rPr>
          <w:b/>
          <w:bCs/>
          <w:i/>
          <w:iCs/>
        </w:rPr>
        <w:t>em períodos sucessivos ou não,</w:t>
      </w:r>
      <w:r>
        <w:rPr>
          <w:i/>
          <w:iCs/>
        </w:rPr>
        <w:t xml:space="preserve"> por um prazo mínimo n</w:t>
      </w:r>
      <w:r>
        <w:rPr>
          <w:b/>
          <w:bCs/>
          <w:i/>
          <w:iCs/>
        </w:rPr>
        <w:t>ão superior a 3 (três) anos</w:t>
      </w:r>
      <w:r>
        <w:rPr>
          <w:i/>
          <w:iCs/>
        </w:rPr>
        <w:t xml:space="preserve"> (art. 67, §5º, da Lei 14133/21; Anexo VII-A, item 10.6 e item 10.7, IN Seges 5/2017).</w:t>
      </w:r>
    </w:p>
  </w:comment>
  <w:comment w:id="146" w:author="Autor" w:initials="A">
    <w:p w14:paraId="5463A1BE" w14:textId="77777777" w:rsidR="00826D11" w:rsidRDefault="00826D11" w:rsidP="00826D11">
      <w:pPr>
        <w:pStyle w:val="Textodecomentrio"/>
      </w:pPr>
      <w:r>
        <w:rPr>
          <w:rStyle w:val="Refdecomentrio"/>
        </w:rPr>
        <w:annotationRef/>
      </w:r>
      <w:r>
        <w:rPr>
          <w:b/>
          <w:bCs/>
        </w:rPr>
        <w:t xml:space="preserve">Nota Explicativa: </w:t>
      </w:r>
      <w:r>
        <w:t>A exigência de atestados com quantidades mínimas deve ser limitada a 50% das parcelas de maior relevância ou valor significativo do objeto da licitação, nos termos do art. 67, § 2º, da Lei nº 14.133, de 2021, ainda que se trate de contratação por postos de trabalho. Assim, não pode ser exigida a execução simultânea de 100% do quantitativo de postos previstos (Acórdão TCU n. 1604/2025-Plenário).</w:t>
      </w:r>
    </w:p>
    <w:p w14:paraId="7D2284A1" w14:textId="77777777" w:rsidR="00826D11" w:rsidRDefault="00826D11" w:rsidP="00826D11">
      <w:pPr>
        <w:pStyle w:val="Textodecomentrio"/>
      </w:pPr>
      <w:r>
        <w:t>O TCU concluiu que o item 10.6, "c.2", do Anexo VII-A IN SEGES/MP n. 5, de 2017, é incompatível com a Lei n. 14.133, de 2021 e, portanto, deve ser afastado.</w:t>
      </w:r>
    </w:p>
  </w:comment>
  <w:comment w:id="147" w:author="Autor" w:initials="A">
    <w:p w14:paraId="279327C0" w14:textId="0C47ADE1" w:rsidR="003B587E" w:rsidRDefault="008217C2">
      <w:pPr>
        <w:pStyle w:val="Textodecomentrio"/>
      </w:pPr>
      <w:r>
        <w:rPr>
          <w:rStyle w:val="Refdecomentrio"/>
        </w:rPr>
        <w:annotationRef/>
      </w:r>
      <w:r w:rsidR="003B587E">
        <w:rPr>
          <w:b/>
          <w:bCs/>
          <w:i/>
          <w:iCs/>
        </w:rPr>
        <w:t>Nota Explicativa 1</w:t>
      </w:r>
      <w:r w:rsidR="003B587E">
        <w:rPr>
          <w:i/>
          <w:iCs/>
        </w:rPr>
        <w:t>: Compete ao órgão avaliar as características mínimas sugeridas no presente modelo, mantendo-as, alterando-as ou as suprimindo, bem como avaliar se outras características devem ser mencionadas.</w:t>
      </w:r>
    </w:p>
    <w:p w14:paraId="5368B981" w14:textId="77777777" w:rsidR="003B587E" w:rsidRDefault="003B587E">
      <w:pPr>
        <w:pStyle w:val="Textodecomentrio"/>
      </w:pPr>
      <w:r>
        <w:rPr>
          <w:b/>
          <w:bCs/>
          <w:i/>
          <w:iCs/>
        </w:rPr>
        <w:br/>
        <w:t xml:space="preserve">Nota Explicativa 2: </w:t>
      </w:r>
      <w:r>
        <w:rPr>
          <w:i/>
          <w:iCs/>
        </w:rPr>
        <w:t>Caso seja permitida a subcontratação de fornecimento com aspectos técnicos específicos, poderá ser admitida a apresentação de atestados relativos a potencial subcontratado, limitado a 25% do objeto licitado, conforme art. 67, §9º da Lei nº 14.133, de 2021.</w:t>
      </w:r>
    </w:p>
    <w:p w14:paraId="73A17203" w14:textId="77777777" w:rsidR="003B587E" w:rsidRDefault="003B587E">
      <w:pPr>
        <w:pStyle w:val="Textodecomentrio"/>
      </w:pPr>
      <w:r>
        <w:rPr>
          <w:i/>
          <w:iCs/>
        </w:rPr>
        <w:t xml:space="preserve">Em sendo esse o caso do processo, recomenda-se inserir a seguinte disposição: </w:t>
      </w:r>
    </w:p>
    <w:p w14:paraId="171E9B82" w14:textId="77777777" w:rsidR="003B587E" w:rsidRDefault="003B587E" w:rsidP="007C4769">
      <w:pPr>
        <w:pStyle w:val="Textodecomentrio"/>
      </w:pPr>
      <w:r>
        <w:rPr>
          <w:i/>
          <w:iCs/>
        </w:rPr>
        <w:t>"Será admitida a apresentação de atestados relativos a potencial subcontratado em relação à parcela do fornecimento de.... ..., cuja subcontratação foi expressamente autorizada no tópico pertinente."</w:t>
      </w:r>
    </w:p>
  </w:comment>
  <w:comment w:id="148" w:author="Autor" w:initials="A">
    <w:p w14:paraId="1E34CCB8" w14:textId="77777777" w:rsidR="009A07BD" w:rsidRDefault="00435D45" w:rsidP="009A07BD">
      <w:pPr>
        <w:pStyle w:val="Textodecomentrio"/>
      </w:pPr>
      <w:r>
        <w:rPr>
          <w:rStyle w:val="Refdecomentrio"/>
        </w:rPr>
        <w:annotationRef/>
      </w:r>
      <w:r w:rsidR="009A07BD">
        <w:rPr>
          <w:b/>
          <w:bCs/>
          <w:i/>
          <w:iCs/>
        </w:rPr>
        <w:t>Nota Explicativa:</w:t>
      </w:r>
      <w:r w:rsidR="009A07BD">
        <w:rPr>
          <w:b/>
          <w:bCs/>
        </w:rPr>
        <w:t xml:space="preserve"> </w:t>
      </w:r>
      <w:r w:rsidR="009A07BD">
        <w:rPr>
          <w:i/>
          <w:iCs/>
        </w:rPr>
        <w:t xml:space="preserve">A previsão decorre do item 10.9 do Anexo VII-A da IN SEGES/MP n. 5/2017, aplicável por força da IN SEGES/ME nº 98/2022, e deverá ser contemplada no TR caso tenha sido formulada a exigência de comprovação de quantitativos mínimos pelos atestados. </w:t>
      </w:r>
    </w:p>
  </w:comment>
  <w:comment w:id="149" w:author="Autor" w:initials="A">
    <w:p w14:paraId="1B8BBB4F" w14:textId="2CA33EEB" w:rsidR="00E2024B" w:rsidRDefault="00D62468" w:rsidP="009A07BD">
      <w:pPr>
        <w:pStyle w:val="Textodecomentrio"/>
      </w:pPr>
      <w:r>
        <w:rPr>
          <w:rStyle w:val="Refdecomentrio"/>
        </w:rPr>
        <w:annotationRef/>
      </w:r>
      <w:r w:rsidR="00E2024B">
        <w:rPr>
          <w:b/>
          <w:bCs/>
          <w:i/>
          <w:iCs/>
        </w:rPr>
        <w:t>Nota Explicativa:</w:t>
      </w:r>
      <w:r w:rsidR="00E2024B">
        <w:rPr>
          <w:i/>
          <w:iCs/>
        </w:rPr>
        <w:t xml:space="preserve"> </w:t>
      </w:r>
      <w:r w:rsidR="00E2024B">
        <w:rPr>
          <w:i/>
          <w:iCs/>
          <w:color w:val="000000"/>
        </w:rPr>
        <w:t>Conforme Anexo VII-A da IN SEGES/MP n. 5/2017.</w:t>
      </w:r>
    </w:p>
  </w:comment>
  <w:comment w:id="151" w:author="Autor" w:initials="A">
    <w:p w14:paraId="66F3AE0F" w14:textId="77777777" w:rsidR="009A07BD" w:rsidRDefault="00D62468" w:rsidP="009A07BD">
      <w:pPr>
        <w:pStyle w:val="Textodecomentrio"/>
      </w:pPr>
      <w:r>
        <w:rPr>
          <w:rStyle w:val="Refdecomentrio"/>
        </w:rPr>
        <w:annotationRef/>
      </w:r>
      <w:r w:rsidR="009A07BD">
        <w:rPr>
          <w:b/>
          <w:bCs/>
          <w:i/>
          <w:iCs/>
        </w:rPr>
        <w:t xml:space="preserve">Nota Explicativa: </w:t>
      </w:r>
      <w:r w:rsidR="009A07BD">
        <w:rPr>
          <w:i/>
          <w:iCs/>
        </w:rPr>
        <w:t xml:space="preserve">Essa declaração apenas poderá ser exigida caso tenha sido justificada pela Administração, na seção deste Termo de Referência destinada aos requisitos da contratação, a necessidade de instalação de escritório pelo futuro contratado para a adequada execução dos serviços contratados. </w:t>
      </w:r>
    </w:p>
  </w:comment>
  <w:comment w:id="152" w:author="Autor" w:initials="A">
    <w:p w14:paraId="32127F51" w14:textId="77777777" w:rsidR="00324A5D" w:rsidRDefault="00234CE9" w:rsidP="00324A5D">
      <w:pPr>
        <w:pStyle w:val="Textodecomentrio"/>
      </w:pPr>
      <w:r>
        <w:rPr>
          <w:rStyle w:val="Refdecomentrio"/>
        </w:rPr>
        <w:annotationRef/>
      </w:r>
      <w:r w:rsidR="00324A5D">
        <w:rPr>
          <w:b/>
          <w:bCs/>
          <w:i/>
          <w:iCs/>
        </w:rPr>
        <w:t xml:space="preserve">Nota Explicativa: </w:t>
      </w:r>
      <w:r w:rsidR="00324A5D">
        <w:rPr>
          <w:i/>
          <w:iCs/>
        </w:rPr>
        <w:t xml:space="preserve">A comprovação da </w:t>
      </w:r>
      <w:r w:rsidR="00324A5D">
        <w:rPr>
          <w:b/>
          <w:bCs/>
          <w:i/>
          <w:iCs/>
        </w:rPr>
        <w:t>qualificação técnico-profissional</w:t>
      </w:r>
      <w:r w:rsidR="00324A5D">
        <w:rPr>
          <w:i/>
          <w:iCs/>
        </w:rPr>
        <w:t xml:space="preserve">, em se tratando da contratação de obras e serviços de engenharia, poderá ser feita por meio da apresentação de </w:t>
      </w:r>
      <w:r w:rsidR="00324A5D">
        <w:rPr>
          <w:b/>
          <w:bCs/>
          <w:i/>
          <w:iCs/>
        </w:rPr>
        <w:t>Certidão de Acervo Técnico – CAT</w:t>
      </w:r>
      <w:r w:rsidR="00324A5D">
        <w:rPr>
          <w:i/>
          <w:iCs/>
        </w:rPr>
        <w:t xml:space="preserve"> expedida pelo CREA (Resolução Confea n.º 1.137, de 2023), pelo CAU (Resolução CAU/BR n° 93, de 2024) ou pelo CRT  (Resolução CTF n.º 55, de 18 de janeiro de 2019) da região pertinente, nos termos da legislação aplicável, em nome do(s) responsável(is) técnico(s) e/ou membros da equipe técnica que participarão da obra ou serviço, demonstrando a Anotação de Responsabilidade Técnica – ART, o Registro de Responsabilidade Técnica – RRT ou o Termo de Responsabilidade Técnica – TRT, respectivamente, relativo à execução dos serviços que compõem as parcelas de maior relevância técnica ou valor significativo do objeto da contratação. </w:t>
      </w:r>
    </w:p>
  </w:comment>
  <w:comment w:id="153" w:author="Autor" w:initials="A">
    <w:p w14:paraId="23FF7815" w14:textId="690BCAB9" w:rsidR="00E816C2" w:rsidRDefault="008217C2" w:rsidP="00E816C2">
      <w:pPr>
        <w:pStyle w:val="Textodecomentrio"/>
      </w:pPr>
      <w:r>
        <w:rPr>
          <w:rStyle w:val="Refdecomentrio"/>
        </w:rPr>
        <w:annotationRef/>
      </w:r>
      <w:r w:rsidR="00E816C2">
        <w:rPr>
          <w:b/>
          <w:bCs/>
        </w:rPr>
        <w:t xml:space="preserve">Nota Explicativa: </w:t>
      </w:r>
      <w:r w:rsidR="00E816C2">
        <w:rPr>
          <w:i/>
          <w:iCs/>
        </w:rPr>
        <w:t xml:space="preserve">O art. 67, III, da Lei nº 14.133/2021 prevê a possibilidade de exigência de indicação do pessoal técnico, das instalações e do aparelhamento adequados e disponíveis para a realização do objeto da contratação, bem como da </w:t>
      </w:r>
    </w:p>
    <w:p w14:paraId="1AAE706F" w14:textId="77777777" w:rsidR="00E816C2" w:rsidRDefault="00E816C2" w:rsidP="00E816C2">
      <w:pPr>
        <w:pStyle w:val="Textodecomentrio"/>
      </w:pPr>
      <w:r>
        <w:rPr>
          <w:i/>
          <w:iCs/>
        </w:rPr>
        <w:t>qualificação de cada membro da equipe técnica que se responsabilizará pelos trabalhos.</w:t>
      </w:r>
    </w:p>
    <w:p w14:paraId="311C0BA5" w14:textId="77777777" w:rsidR="00E816C2" w:rsidRDefault="00E816C2" w:rsidP="00E816C2">
      <w:pPr>
        <w:pStyle w:val="Textodecomentrio"/>
      </w:pPr>
      <w:r>
        <w:rPr>
          <w:i/>
          <w:iCs/>
        </w:rPr>
        <w:t>Desta forma, caso haja algum equipamento ou material específico, importante para a execução, pode ser feita a exigência de sua indicação prévia pela futura contratada. E para complementar tal exigência, poderia ser prevista uma sanção específica, no tópico próprio, para a não disponibilização desse item declarado.</w:t>
      </w:r>
    </w:p>
    <w:p w14:paraId="1BF7910F" w14:textId="77777777" w:rsidR="00E816C2" w:rsidRDefault="00E816C2" w:rsidP="00E816C2">
      <w:pPr>
        <w:pStyle w:val="Textodecomentrio"/>
      </w:pPr>
      <w:r>
        <w:rPr>
          <w:i/>
          <w:iCs/>
        </w:rPr>
        <w:t>Da mesma forma, caso haja pessoal técnico cuja atuação seja fundamental para a execução do objeto, pode ser feita a exigência de sua indicação, acompanhada da respectiva qualificação. Entretanto, nesse caso, pode haver certa redundância se também houver a exigência de apresentação do profissional detentor de determinados certificados, com a diferença de que, no caso da mera indicação, não se exige a comprovação mediante esses documentos emitidos pelo conselho profissional competente. Assim, é uma opção que se coloca para a Administração que reduz os custos transacionais para o futuro contratado e que também pode ser feita quando o pessoal técnico específico não estiver submetido a conselho profissional algum, apesar de ser especializado.</w:t>
      </w:r>
    </w:p>
    <w:p w14:paraId="0384B74E" w14:textId="77777777" w:rsidR="00E816C2" w:rsidRDefault="00E816C2" w:rsidP="00E816C2">
      <w:pPr>
        <w:pStyle w:val="Textodecomentrio"/>
      </w:pPr>
      <w:r>
        <w:rPr>
          <w:i/>
          <w:iCs/>
        </w:rPr>
        <w:t>De qualquer forma, caso a Administração repute necessária a indicação de determinado pessoal técnico, aparelhamento ou material deverá especificar exatamente qual seja, inserindo previsão no TR, conforme sugestão abaixo:</w:t>
      </w:r>
    </w:p>
    <w:p w14:paraId="1578F06C" w14:textId="77777777" w:rsidR="00E816C2" w:rsidRDefault="00E816C2" w:rsidP="00E816C2">
      <w:pPr>
        <w:pStyle w:val="Textodecomentrio"/>
      </w:pPr>
    </w:p>
    <w:p w14:paraId="25301BB7" w14:textId="77777777" w:rsidR="00E816C2" w:rsidRDefault="00E816C2" w:rsidP="00E816C2">
      <w:pPr>
        <w:pStyle w:val="Textodecomentrio"/>
      </w:pPr>
      <w:r>
        <w:t xml:space="preserve">10.4.8. indicação do pessoal técnico, das instalações e do aparelhamento adequados e disponíveis para a realização do objeto da contratação, bem como da qualificação de cada membro da equipe técnica que se responsabilizará pelos trabalhos, a saber: </w:t>
      </w:r>
      <w:r>
        <w:br/>
      </w:r>
      <w:r>
        <w:tab/>
        <w:t>10.4.8.1 (...)</w:t>
      </w:r>
    </w:p>
  </w:comment>
  <w:comment w:id="154" w:author="Autor" w:initials="A">
    <w:p w14:paraId="4BA3CAB0" w14:textId="760E427D" w:rsidR="008217C2" w:rsidRDefault="008217C2">
      <w:pPr>
        <w:pStyle w:val="Textodecomentrio"/>
      </w:pPr>
      <w:r>
        <w:rPr>
          <w:rStyle w:val="Refdecomentrio"/>
        </w:rPr>
        <w:annotationRef/>
      </w:r>
      <w:r w:rsidRPr="004B478E">
        <w:rPr>
          <w:b/>
          <w:bCs/>
          <w:i/>
          <w:iCs/>
        </w:rPr>
        <w:t>Nota Explicativa:</w:t>
      </w:r>
      <w:r w:rsidRPr="004B478E">
        <w:rPr>
          <w:i/>
          <w:iCs/>
        </w:rPr>
        <w:t xml:space="preserve"> Nesse sentido, o </w:t>
      </w:r>
      <w:hyperlink r:id="rId92" w:history="1">
        <w:r w:rsidRPr="004B478E">
          <w:rPr>
            <w:rStyle w:val="Hyperlink"/>
            <w:i/>
            <w:iCs/>
          </w:rPr>
          <w:t>Parecer n. 00005/2021/CNMLC/CGU/AGU</w:t>
        </w:r>
      </w:hyperlink>
      <w:r w:rsidRPr="004B478E">
        <w:rPr>
          <w:i/>
          <w:iCs/>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93" w:history="1">
        <w:r w:rsidRPr="004B478E">
          <w:rPr>
            <w:rStyle w:val="Hyperlink"/>
            <w:i/>
            <w:iCs/>
          </w:rPr>
          <w:t>ORIENTAÇÃO NORMATIVA Nº 66, DE 29 DE MAIO DE 2020.</w:t>
        </w:r>
      </w:hyperlink>
    </w:p>
  </w:comment>
  <w:comment w:id="155" w:author="Autor" w:initials="A">
    <w:p w14:paraId="45F8DF86" w14:textId="77777777" w:rsidR="00FE1F34" w:rsidRDefault="00002AB7">
      <w:pPr>
        <w:pStyle w:val="Textodecomentrio"/>
      </w:pPr>
      <w:r>
        <w:rPr>
          <w:rStyle w:val="Refdecomentrio"/>
        </w:rPr>
        <w:annotationRef/>
      </w:r>
      <w:r w:rsidR="00FE1F34">
        <w:rPr>
          <w:b/>
          <w:bCs/>
          <w:i/>
          <w:iCs/>
          <w:color w:val="000000"/>
        </w:rPr>
        <w:t>Nota Explicati</w:t>
      </w:r>
      <w:r w:rsidR="00FE1F34">
        <w:rPr>
          <w:i/>
          <w:iCs/>
          <w:color w:val="000000"/>
        </w:rPr>
        <w:t xml:space="preserve">va: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w:t>
      </w:r>
      <w:hyperlink r:id="rId94" w:anchor="art67§9" w:history="1">
        <w:r w:rsidR="00FE1F34" w:rsidRPr="00E20232">
          <w:rPr>
            <w:rStyle w:val="Hyperlink"/>
            <w:i/>
            <w:iCs/>
          </w:rPr>
          <w:t>§ 9º do art. 67 da Lei nº 14.133, de 2021</w:t>
        </w:r>
      </w:hyperlink>
      <w:r w:rsidR="00FE1F34">
        <w:rPr>
          <w:i/>
          <w:iCs/>
          <w:color w:val="000000"/>
        </w:rPr>
        <w:t>:</w:t>
      </w:r>
    </w:p>
    <w:p w14:paraId="2B29C940" w14:textId="77777777" w:rsidR="00FE1F34" w:rsidRDefault="00FE1F34" w:rsidP="007C4769">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interessado  poderá apresentar atestado relativo ao mesmo potencial subcontratado.”</w:t>
      </w:r>
    </w:p>
  </w:comment>
  <w:comment w:id="156" w:author="Autor" w:initials="A">
    <w:p w14:paraId="4EF82792" w14:textId="503493C0" w:rsidR="00324A5D" w:rsidRDefault="0003029C" w:rsidP="00324A5D">
      <w:pPr>
        <w:pStyle w:val="Textodecomentrio"/>
      </w:pPr>
      <w:r>
        <w:rPr>
          <w:rStyle w:val="Refdecomentrio"/>
        </w:rPr>
        <w:annotationRef/>
      </w:r>
      <w:r w:rsidR="00324A5D">
        <w:rPr>
          <w:b/>
          <w:bCs/>
          <w:i/>
          <w:iCs/>
        </w:rPr>
        <w:t xml:space="preserve">Nota Explicativa: </w:t>
      </w:r>
      <w:r w:rsidR="00324A5D">
        <w:rPr>
          <w:i/>
          <w:iCs/>
        </w:rPr>
        <w:t>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w:t>
      </w:r>
      <w:r w:rsidR="00644735">
        <w:rPr>
          <w:i/>
          <w:iCs/>
        </w:rPr>
        <w:t xml:space="preserve">d </w:t>
      </w:r>
    </w:p>
  </w:comment>
  <w:comment w:id="158" w:author="Autor" w:initials="A">
    <w:p w14:paraId="6505691D" w14:textId="1AB99E1B" w:rsidR="00FE1F34" w:rsidRDefault="00AD2DCD" w:rsidP="007C4769">
      <w:pPr>
        <w:pStyle w:val="Textodecomentrio"/>
      </w:pPr>
      <w:r>
        <w:rPr>
          <w:rStyle w:val="Refdecomentrio"/>
        </w:rPr>
        <w:annotationRef/>
      </w:r>
      <w:r w:rsidR="00FE1F34">
        <w:rPr>
          <w:b/>
          <w:bCs/>
        </w:rPr>
        <w:t>Nota Explicativa:</w:t>
      </w:r>
      <w:r w:rsidR="00FE1F34">
        <w:rPr>
          <w:b/>
          <w:bCs/>
          <w:i/>
          <w:iCs/>
        </w:rPr>
        <w:t xml:space="preserve"> </w:t>
      </w:r>
      <w:r w:rsidR="00FE1F34">
        <w:rPr>
          <w:i/>
          <w:iCs/>
        </w:rPr>
        <w:t>Art. 59, inciso III, da Lei 14133, de 2021.</w:t>
      </w:r>
    </w:p>
  </w:comment>
  <w:comment w:id="157" w:author="Autor" w:initials="A">
    <w:p w14:paraId="60518A6B" w14:textId="77777777" w:rsidR="009A07BD" w:rsidRDefault="008217C2" w:rsidP="009A07BD">
      <w:pPr>
        <w:pStyle w:val="Textodecomentrio"/>
      </w:pPr>
      <w:r>
        <w:rPr>
          <w:rStyle w:val="Refdecomentrio"/>
        </w:rPr>
        <w:annotationRef/>
      </w:r>
      <w:r w:rsidR="009A07BD">
        <w:rPr>
          <w:b/>
          <w:bCs/>
          <w:i/>
          <w:iCs/>
          <w:color w:val="000000"/>
        </w:rPr>
        <w:t xml:space="preserve">Nota Explicativa 1: </w:t>
      </w:r>
      <w:r w:rsidR="009A07BD">
        <w:rPr>
          <w:i/>
          <w:iCs/>
          <w:color w:val="000000"/>
          <w:u w:val="single"/>
        </w:rPr>
        <w:t xml:space="preserve">Pesquisa de Preços - </w:t>
      </w:r>
      <w:r w:rsidR="009A07BD">
        <w:rPr>
          <w:i/>
          <w:iCs/>
          <w:color w:val="000000"/>
        </w:rPr>
        <w:t xml:space="preserve">A estimativa de preços deve ser precedida de regular pesquisa, nos moldes do </w:t>
      </w:r>
      <w:hyperlink r:id="rId95" w:anchor="art23" w:history="1">
        <w:r w:rsidR="009A07BD" w:rsidRPr="009F2FA2">
          <w:rPr>
            <w:rStyle w:val="Hyperlink"/>
            <w:i/>
            <w:iCs/>
          </w:rPr>
          <w:t>art. 23 da Lei nº 14.133, de 2021</w:t>
        </w:r>
      </w:hyperlink>
      <w:r w:rsidR="009A07BD">
        <w:rPr>
          <w:i/>
          <w:iCs/>
          <w:color w:val="000000"/>
        </w:rPr>
        <w:t xml:space="preserve">, </w:t>
      </w:r>
      <w:hyperlink r:id="rId96" w:history="1">
        <w:r w:rsidR="009A07BD" w:rsidRPr="009F2FA2">
          <w:rPr>
            <w:rStyle w:val="Hyperlink"/>
            <w:i/>
            <w:iCs/>
          </w:rPr>
          <w:t>da Instrução Normativa SEGES/ME nº 65, de 7 de julho 2021</w:t>
        </w:r>
      </w:hyperlink>
      <w:r w:rsidR="009A07BD">
        <w:rPr>
          <w:i/>
          <w:iCs/>
          <w:color w:val="000000"/>
        </w:rPr>
        <w:t xml:space="preserve">, e da Instrução Normativa SEGES/ME n° 91, de 16 de dezembro de 2022., que autorizou a aplicação do Decreto nº 7.983, de 8 de abril de 2013, para a elaboração do orçamento de referência de obras e serviços de engenharia. </w:t>
      </w:r>
    </w:p>
    <w:p w14:paraId="333819B1" w14:textId="77777777" w:rsidR="009A07BD" w:rsidRDefault="009A07BD" w:rsidP="009A07BD">
      <w:pPr>
        <w:pStyle w:val="Textodecomentrio"/>
      </w:pPr>
      <w:r>
        <w:rPr>
          <w:i/>
          <w:iCs/>
          <w:color w:val="000000"/>
        </w:rPr>
        <w:t>ATENÇÃO: Para serviços comuns de engenharia, a Instrução Normativa SEGES/ME nº 65/2021 não é aplicável.</w:t>
      </w:r>
    </w:p>
    <w:p w14:paraId="0A3E6795" w14:textId="77777777" w:rsidR="009A07BD" w:rsidRDefault="009A07BD" w:rsidP="009A07BD">
      <w:pPr>
        <w:pStyle w:val="Textodecomentrio"/>
      </w:pPr>
    </w:p>
    <w:p w14:paraId="17186F29" w14:textId="77777777" w:rsidR="009A07BD" w:rsidRDefault="009A07BD" w:rsidP="009A07BD">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hyperlink r:id="rId97" w:history="1">
        <w:r w:rsidRPr="009F2FA2">
          <w:rPr>
            <w:rStyle w:val="Hyperlink"/>
            <w:i/>
            <w:iCs/>
          </w:rPr>
          <w:t>art. 9º, IX, da Instrução Normativa Seges/ME nº 81, de 2022</w:t>
        </w:r>
      </w:hyperlink>
      <w:r>
        <w:rPr>
          <w:i/>
          <w:iCs/>
        </w:rPr>
        <w:t xml:space="preserve">. Caso a Administração opte por preservar o sigilo da estimativa do valor da contratação, também deverá ser preservado o sigilo desse anexo. </w:t>
      </w:r>
    </w:p>
    <w:p w14:paraId="1F6D3BEF" w14:textId="77777777" w:rsidR="009A07BD" w:rsidRDefault="009A07BD" w:rsidP="009A07BD">
      <w:pPr>
        <w:pStyle w:val="Textodecomentrio"/>
      </w:pPr>
    </w:p>
    <w:p w14:paraId="3CA0F09A" w14:textId="77777777" w:rsidR="009A07BD" w:rsidRDefault="009A07BD" w:rsidP="009A07BD">
      <w:pPr>
        <w:pStyle w:val="Textodecomentrio"/>
      </w:pPr>
      <w:r>
        <w:rPr>
          <w:b/>
          <w:bCs/>
          <w:i/>
          <w:iCs/>
        </w:rPr>
        <w:t>Nota Explicativa 3:</w:t>
      </w:r>
      <w:r>
        <w:rPr>
          <w:i/>
          <w:iCs/>
          <w:color w:val="000000"/>
        </w:rPr>
        <w:t xml:space="preserve"> No caso de dispensa de pequeno valor feita por intermédio da dispensa eletrônica, é admitido que se faça a pesquisa de preços junto com a seleção da proposta mais vantajosa, conforme art. 7º, §§4º e 5º, da IN 65/2021.</w:t>
      </w:r>
    </w:p>
    <w:p w14:paraId="053B274E" w14:textId="77777777" w:rsidR="009A07BD" w:rsidRDefault="009A07BD" w:rsidP="009A07BD">
      <w:pPr>
        <w:pStyle w:val="Textodecomentrio"/>
      </w:pPr>
    </w:p>
    <w:p w14:paraId="467CFF25" w14:textId="77777777" w:rsidR="009A07BD" w:rsidRDefault="009A07BD" w:rsidP="009A07BD">
      <w:pPr>
        <w:pStyle w:val="Textodecomentrio"/>
      </w:pPr>
      <w:r>
        <w:rPr>
          <w:b/>
          <w:bCs/>
          <w:i/>
          <w:iCs/>
        </w:rPr>
        <w:t xml:space="preserve">Nota Explicativa 4: </w:t>
      </w:r>
      <w:r>
        <w:rPr>
          <w:i/>
          <w:iCs/>
        </w:rPr>
        <w:t>Utilizar esta redação na hipótese em que for adotado o critério de julgamento por menor preço, sem caráter sigiloso.</w:t>
      </w:r>
    </w:p>
  </w:comment>
  <w:comment w:id="159" w:author="Autor" w:initials="A">
    <w:p w14:paraId="164578BC" w14:textId="7121DCCD" w:rsidR="00FE1F34" w:rsidRDefault="008217C2" w:rsidP="007C4769">
      <w:pPr>
        <w:pStyle w:val="Textodecomentrio"/>
      </w:pPr>
      <w:r>
        <w:rPr>
          <w:rStyle w:val="Refdecomentrio"/>
        </w:rPr>
        <w:annotationRef/>
      </w:r>
      <w:r w:rsidR="00FE1F34">
        <w:rPr>
          <w:b/>
          <w:bCs/>
          <w:i/>
          <w:iCs/>
          <w:color w:val="000000"/>
        </w:rPr>
        <w:t xml:space="preserve">Nota Explicativa: </w:t>
      </w:r>
      <w:r w:rsidR="00FE1F34">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sidR="00FE1F34">
        <w:rPr>
          <w:b/>
          <w:bCs/>
          <w:i/>
          <w:iCs/>
          <w:color w:val="000000"/>
          <w:u w:val="single"/>
        </w:rPr>
        <w:t>não</w:t>
      </w:r>
      <w:r w:rsidR="00FE1F34">
        <w:rPr>
          <w:i/>
          <w:iCs/>
          <w:color w:val="000000"/>
        </w:rPr>
        <w:t xml:space="preserve"> poderá ser sigiloso (</w:t>
      </w:r>
      <w:hyperlink r:id="rId98" w:anchor="art24" w:history="1">
        <w:r w:rsidR="00FE1F34" w:rsidRPr="00C525C1">
          <w:rPr>
            <w:rStyle w:val="Hyperlink"/>
            <w:i/>
            <w:iCs/>
          </w:rPr>
          <w:t>art. 24, parágrafo único, da Lei nº 14.133, de 2021</w:t>
        </w:r>
      </w:hyperlink>
      <w:r w:rsidR="00FE1F34">
        <w:rPr>
          <w:i/>
          <w:iCs/>
          <w:color w:val="000000"/>
        </w:rPr>
        <w:t xml:space="preserve">, e </w:t>
      </w:r>
      <w:hyperlink r:id="rId99" w:history="1">
        <w:r w:rsidR="00FE1F34" w:rsidRPr="00C525C1">
          <w:rPr>
            <w:rStyle w:val="Hyperlink"/>
            <w:i/>
            <w:iCs/>
          </w:rPr>
          <w:t>Instrução Normativa Seges/ME nº 73, de 2022, art. 12, §3º</w:t>
        </w:r>
      </w:hyperlink>
      <w:r w:rsidR="00FE1F34">
        <w:rPr>
          <w:i/>
          <w:iCs/>
          <w:color w:val="000000"/>
        </w:rPr>
        <w:t>)</w:t>
      </w:r>
    </w:p>
  </w:comment>
  <w:comment w:id="160" w:author="Autor" w:initials="A">
    <w:p w14:paraId="63A80008" w14:textId="77777777" w:rsidR="0003029C" w:rsidRDefault="008217C2" w:rsidP="0003029C">
      <w:pPr>
        <w:pStyle w:val="Textodecomentrio"/>
      </w:pPr>
      <w:r>
        <w:rPr>
          <w:rStyle w:val="Refdecomentrio"/>
        </w:rPr>
        <w:annotationRef/>
      </w:r>
      <w:r w:rsidR="0003029C">
        <w:rPr>
          <w:b/>
          <w:bCs/>
          <w:i/>
          <w:iCs/>
          <w:color w:val="000000"/>
        </w:rPr>
        <w:t xml:space="preserve">Nota Explicativa 1: </w:t>
      </w:r>
      <w:r w:rsidR="0003029C">
        <w:rPr>
          <w:i/>
          <w:iCs/>
          <w:color w:val="000000"/>
        </w:rPr>
        <w:t xml:space="preserve">Em caso de utilização de matriz de alocação de risco, o custo estimado da contratação deve levar em consideração o conjunto de riscos alocados ao contratado, o que naturalmente implicará elevação no custo da contratação (cf. </w:t>
      </w:r>
      <w:hyperlink r:id="rId100" w:history="1">
        <w:r w:rsidR="0003029C" w:rsidRPr="00F461EF">
          <w:rPr>
            <w:rStyle w:val="Hyperlink"/>
            <w:i/>
            <w:iCs/>
          </w:rPr>
          <w:t>art. 22, caput, e art. 103, §3º, ambos da Lei n. 14.133, de 2021</w:t>
        </w:r>
      </w:hyperlink>
      <w:r w:rsidR="0003029C">
        <w:rPr>
          <w:i/>
          <w:iCs/>
          <w:color w:val="000000"/>
        </w:rPr>
        <w:t>).</w:t>
      </w:r>
    </w:p>
    <w:p w14:paraId="3F160C25" w14:textId="77777777" w:rsidR="0003029C" w:rsidRDefault="0003029C" w:rsidP="0003029C">
      <w:pPr>
        <w:pStyle w:val="Textodecomentrio"/>
      </w:pPr>
    </w:p>
    <w:p w14:paraId="06B03827" w14:textId="77777777" w:rsidR="0003029C" w:rsidRDefault="0003029C" w:rsidP="0003029C">
      <w:pPr>
        <w:pStyle w:val="Textodecomentrio"/>
      </w:pPr>
      <w:r>
        <w:rPr>
          <w:b/>
          <w:bCs/>
          <w:i/>
          <w:iCs/>
          <w:color w:val="000000"/>
        </w:rPr>
        <w:t xml:space="preserve">Nota Explicativa 2: </w:t>
      </w:r>
      <w:r>
        <w:rPr>
          <w:i/>
          <w:iCs/>
          <w:color w:val="000000"/>
          <w:u w:val="single"/>
        </w:rPr>
        <w:t>Serviços de Grande Vulto.</w:t>
      </w:r>
      <w:r>
        <w:rPr>
          <w:b/>
          <w:bCs/>
          <w:i/>
          <w:iCs/>
          <w:color w:val="000000"/>
        </w:rPr>
        <w:t xml:space="preserve"> </w:t>
      </w:r>
      <w:r>
        <w:rPr>
          <w:i/>
          <w:iCs/>
          <w:color w:val="000000"/>
        </w:rPr>
        <w:t xml:space="preserve">No caso de serviço cujo valor estimado supere R$ 239.624.058,14 (duzentos e trinta e nove milhões seiscentos e vinte e quatro mil cinquenta e oito reais e quatorze centavos)  (conforme </w:t>
      </w:r>
      <w:hyperlink r:id="rId101" w:history="1">
        <w:r w:rsidRPr="00F461EF">
          <w:rPr>
            <w:rStyle w:val="Hyperlink"/>
            <w:i/>
            <w:iCs/>
          </w:rPr>
          <w:t>art. 6º, caput, inciso XXII, da Lei nº 14.133, de 2021</w:t>
        </w:r>
      </w:hyperlink>
      <w:r>
        <w:rPr>
          <w:i/>
          <w:iCs/>
          <w:color w:val="000000"/>
        </w:rPr>
        <w:t xml:space="preserve">, atualizado pelo </w:t>
      </w:r>
      <w:hyperlink r:id="rId102" w:history="1">
        <w:r w:rsidRPr="00F461EF">
          <w:rPr>
            <w:rStyle w:val="Hyperlink"/>
            <w:i/>
            <w:iCs/>
          </w:rPr>
          <w:t>Decreto nº 11.871, de 29 de dezembro de 2023</w:t>
        </w:r>
      </w:hyperlink>
      <w:r>
        <w:rPr>
          <w:i/>
          <w:iCs/>
          <w:color w:val="000000"/>
        </w:rPr>
        <w:t>), será obrigatória a inclusão de disposição no Termo de Referência indicando os termos da Matriz de Risco a ser aposta no edital ou no contrato, conforme art. 22, §3º, da Lei nº 14.133, de 2021.</w:t>
      </w:r>
    </w:p>
  </w:comment>
  <w:comment w:id="161" w:author="Autor" w:initials="A">
    <w:p w14:paraId="65FDEDE3" w14:textId="70DB42B6" w:rsidR="008217C2" w:rsidRDefault="008217C2" w:rsidP="003C7829">
      <w:pPr>
        <w:pStyle w:val="Textodecomentrio"/>
      </w:pPr>
      <w:r>
        <w:rPr>
          <w:rStyle w:val="Refdecomentrio"/>
        </w:rPr>
        <w:annotationRef/>
      </w:r>
      <w:r>
        <w:rPr>
          <w:b/>
          <w:bCs/>
          <w:i/>
          <w:iCs/>
          <w:color w:val="000000"/>
        </w:rPr>
        <w:t xml:space="preserve">Nota Explicativa: </w:t>
      </w:r>
      <w:r>
        <w:rPr>
          <w:i/>
          <w:iCs/>
          <w:color w:val="000000"/>
        </w:rPr>
        <w:t xml:space="preserve">O </w:t>
      </w:r>
      <w:hyperlink r:id="rId103" w:history="1">
        <w:r w:rsidRPr="00FF32D2">
          <w:rPr>
            <w:rStyle w:val="Hyperlink"/>
            <w:i/>
            <w:iCs/>
          </w:rPr>
          <w:t>art. 106, II da Lei nº 14.133, de 2021</w:t>
        </w:r>
      </w:hyperlink>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62" w:author="Autor" w:initials="A">
    <w:p w14:paraId="48FDE6B2" w14:textId="77777777" w:rsidR="00677FEB" w:rsidRDefault="00EF618B" w:rsidP="00677FEB">
      <w:pPr>
        <w:pStyle w:val="Textodecomentrio"/>
      </w:pPr>
      <w:r>
        <w:rPr>
          <w:rStyle w:val="Refdecomentrio"/>
        </w:rPr>
        <w:annotationRef/>
      </w:r>
      <w:r w:rsidR="00677FEB">
        <w:rPr>
          <w:b/>
          <w:bCs/>
          <w:i/>
          <w:iCs/>
        </w:rPr>
        <w:t xml:space="preserve">Nota Explicativa: </w:t>
      </w:r>
      <w:r w:rsidR="00677FEB">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63" w:author="Autor" w:initials="A">
    <w:p w14:paraId="1C2AE039" w14:textId="22F6E1C6" w:rsidR="00FC42E1" w:rsidRDefault="00FC42E1" w:rsidP="00FC42E1">
      <w:pPr>
        <w:pStyle w:val="Textodecomentrio"/>
      </w:pPr>
      <w:r>
        <w:rPr>
          <w:rStyle w:val="Refdecomentrio"/>
        </w:rPr>
        <w:annotationRef/>
      </w:r>
      <w:r>
        <w:rPr>
          <w:b/>
          <w:bCs/>
          <w:i/>
          <w:iCs/>
          <w:color w:val="000000"/>
        </w:rPr>
        <w:t>Nota Explicativa:</w:t>
      </w:r>
      <w:r>
        <w:rPr>
          <w:i/>
          <w:iCs/>
          <w:color w:val="000000"/>
        </w:rPr>
        <w:t xml:space="preserve"> Atentar para a necessidade de avaliação quanto à pertinência de classificar o TR nos termos da </w:t>
      </w:r>
      <w:hyperlink r:id="rId104" w:history="1">
        <w:r w:rsidRPr="00360598">
          <w:rPr>
            <w:rStyle w:val="Hyperlink"/>
            <w:i/>
            <w:iCs/>
          </w:rPr>
          <w:t>Lei n. 12.527, de 2011</w:t>
        </w:r>
      </w:hyperlink>
      <w:r>
        <w:rPr>
          <w:i/>
          <w:iCs/>
          <w:color w:val="000000"/>
        </w:rPr>
        <w:t xml:space="preserve"> (Lei de Acesso à Informação), conforme previsão do </w:t>
      </w:r>
      <w:hyperlink r:id="rId105" w:anchor="art10" w:history="1">
        <w:r w:rsidRPr="00360598">
          <w:rPr>
            <w:rStyle w:val="Hyperlink"/>
            <w:i/>
            <w:iCs/>
          </w:rPr>
          <w:t>artigo 10 da Instrução Normativa n. 81, de 2022.</w:t>
        </w:r>
      </w:hyperlink>
    </w:p>
  </w:comment>
  <w:comment w:id="164" w:author="Autor" w:initials="A">
    <w:p w14:paraId="1EA2FD52" w14:textId="77777777" w:rsidR="00F007D0" w:rsidRDefault="008217C2" w:rsidP="00F007D0">
      <w:pPr>
        <w:pStyle w:val="Textodecomentrio"/>
      </w:pPr>
      <w:r>
        <w:rPr>
          <w:rStyle w:val="Refdecomentrio"/>
        </w:rPr>
        <w:annotationRef/>
      </w:r>
      <w:r w:rsidR="00F007D0">
        <w:rPr>
          <w:b/>
          <w:bCs/>
          <w:i/>
          <w:iCs/>
          <w:color w:val="000000"/>
        </w:rPr>
        <w:t>Nota Explicativa:</w:t>
      </w:r>
      <w:r w:rsidR="00F007D0">
        <w:rPr>
          <w:i/>
          <w:iCs/>
          <w:color w:val="000000"/>
        </w:rPr>
        <w:t xml:space="preserve"> Conforme </w:t>
      </w:r>
      <w:hyperlink r:id="rId106" w:anchor="art8" w:history="1">
        <w:r w:rsidR="00F007D0" w:rsidRPr="00492C82">
          <w:rPr>
            <w:rStyle w:val="Hyperlink"/>
            <w:i/>
            <w:iCs/>
          </w:rPr>
          <w:t>art. 8º da IN Seges/ME nº 81, de 2022</w:t>
        </w:r>
      </w:hyperlink>
      <w:r w:rsidR="00F007D0">
        <w:rPr>
          <w:i/>
          <w:iCs/>
          <w:color w:val="000000"/>
        </w:rPr>
        <w:t xml:space="preserve">, incumbe, conjuntamente, aos servidores da área técnica e da requisitante, designados na forma do </w:t>
      </w:r>
      <w:hyperlink r:id="rId107" w:history="1">
        <w:r w:rsidR="00F007D0" w:rsidRPr="00492C82">
          <w:rPr>
            <w:rStyle w:val="Hyperlink"/>
            <w:i/>
            <w:iCs/>
          </w:rPr>
          <w:t>art. 7º da Lei nº 14.133, de 2021</w:t>
        </w:r>
      </w:hyperlink>
      <w:r w:rsidR="00F007D0">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65" w:author="Autor" w:initials="A">
    <w:p w14:paraId="70D7C6BA" w14:textId="77777777" w:rsidR="00C41F47" w:rsidRDefault="00840B18" w:rsidP="00C41F47">
      <w:pPr>
        <w:pStyle w:val="Textodecomentrio"/>
      </w:pPr>
      <w:r>
        <w:rPr>
          <w:rStyle w:val="Refdecomentrio"/>
        </w:rPr>
        <w:annotationRef/>
      </w:r>
      <w:r w:rsidR="00C41F47">
        <w:rPr>
          <w:b/>
          <w:bCs/>
          <w:i/>
          <w:iCs/>
        </w:rPr>
        <w:t>Nota Explicativa 1:</w:t>
      </w:r>
      <w:r w:rsidR="00C41F47">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sidR="00C41F47">
        <w:rPr>
          <w:b/>
          <w:bCs/>
          <w:i/>
          <w:iCs/>
        </w:rPr>
        <w:t>dispensa de licitação em razão de valor</w:t>
      </w:r>
      <w:r w:rsidR="00C41F47">
        <w:rPr>
          <w:i/>
          <w:iCs/>
        </w:rPr>
        <w:t xml:space="preserve">, ou de </w:t>
      </w:r>
      <w:r w:rsidR="00C41F47">
        <w:rPr>
          <w:b/>
          <w:bCs/>
          <w:i/>
          <w:iCs/>
        </w:rPr>
        <w:t>compras com entrega imediata e integral dos bens adquiridos</w:t>
      </w:r>
      <w:r w:rsidR="00C41F47">
        <w:rPr>
          <w:i/>
          <w:iCs/>
        </w:rPr>
        <w:t xml:space="preserve"> e dos quais não resultem obrigações futuras, inclusive quanto a assistência técnica, independentemente de seu valor. A Orientação Normativa AGU n.º 84, de 17 de maio de 2024, veio a estabelecer, acerca do art. 95, inciso I, da Lei n.º 14.133, de 2021, que:</w:t>
      </w:r>
    </w:p>
    <w:p w14:paraId="20EFC2C3" w14:textId="77777777" w:rsidR="00C41F47" w:rsidRDefault="00C41F47" w:rsidP="00C41F47">
      <w:pPr>
        <w:pStyle w:val="Textodecomentrio"/>
      </w:pPr>
      <w:r>
        <w:rPr>
          <w:i/>
          <w:iCs/>
        </w:rPr>
        <w:t>ORIENTAÇÃO NORMATIVA AGU Nº 84, DE 17 DE MAIO DE 2024</w:t>
      </w:r>
    </w:p>
    <w:p w14:paraId="290F699D" w14:textId="77777777" w:rsidR="00C41F47" w:rsidRDefault="00C41F47" w:rsidP="00C41F47">
      <w:pPr>
        <w:pStyle w:val="Textodecomentrio"/>
      </w:pPr>
      <w:r>
        <w:rPr>
          <w:i/>
          <w:iCs/>
        </w:rPr>
        <w:t>I - É possível a substituição do instrumento de contrato a que alude o art. 92 da Lei nº 14.133, de 2021, por outro instrumento mais simples, com base no art. 95, inciso I, do mesmo diploma legal, sempre que:</w:t>
      </w:r>
    </w:p>
    <w:p w14:paraId="4F537D68" w14:textId="77777777" w:rsidR="00C41F47" w:rsidRDefault="00C41F47" w:rsidP="00C41F47">
      <w:pPr>
        <w:pStyle w:val="Textodecomentrio"/>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50FEE2A9" w14:textId="77777777" w:rsidR="00C41F47" w:rsidRDefault="00C41F47" w:rsidP="00C41F47">
      <w:pPr>
        <w:pStyle w:val="Textodecomentrio"/>
      </w:pPr>
      <w:r>
        <w:rPr>
          <w:i/>
          <w:iCs/>
        </w:rPr>
        <w:t>b) o valor de contratos relativos a compras e serviços em geral se encaixe no valor atualizado que autoriza a dispensa de licitação prevista no inciso II do art. 75, da Lei nº 14.133, de 2021.</w:t>
      </w:r>
    </w:p>
    <w:p w14:paraId="5D4A4C1A" w14:textId="77777777" w:rsidR="00C41F47" w:rsidRDefault="00C41F47" w:rsidP="00C41F47">
      <w:pPr>
        <w:pStyle w:val="Textodecomentrio"/>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06567211" w14:textId="77777777" w:rsidR="00C41F47" w:rsidRDefault="00C41F47" w:rsidP="00C41F47">
      <w:pPr>
        <w:pStyle w:val="Textodecomentrio"/>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3D62A9E0" w14:textId="77777777" w:rsidR="00C41F47" w:rsidRDefault="00C41F47" w:rsidP="00C41F47">
      <w:pPr>
        <w:pStyle w:val="Textodecomentrio"/>
      </w:pPr>
    </w:p>
    <w:p w14:paraId="0D1BDCF5" w14:textId="77777777" w:rsidR="00C41F47" w:rsidRDefault="00C41F47" w:rsidP="00C41F47">
      <w:pPr>
        <w:pStyle w:val="Textodecomentrio"/>
      </w:pPr>
      <w:r>
        <w:rPr>
          <w:b/>
          <w:bCs/>
          <w:i/>
          <w:iCs/>
        </w:rPr>
        <w:t xml:space="preserve">Nota Explicativa 2: </w:t>
      </w:r>
      <w:r>
        <w:rPr>
          <w:i/>
          <w:iCs/>
        </w:rPr>
        <w:t xml:space="preserve">O art. 95, § 1º, da Lei n.º 14.133, de 2021, prevê que "Às hipóteses de substituição do instrumento de contrato, aplica-se, no que couber, o disposto no art. 92 desta Lei." (cláusulas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(carta-contrato, nota de empenho de despesa, autorização de compra ou ordem de execução de serviço) n</w:t>
      </w:r>
      <w:r>
        <w:rPr>
          <w:b/>
          <w:bCs/>
          <w:i/>
          <w:iCs/>
        </w:rPr>
        <w:t xml:space="preserve">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4F2A682D" w14:textId="77777777" w:rsidR="00C41F47" w:rsidRDefault="00C41F47" w:rsidP="00C41F47">
      <w:pPr>
        <w:pStyle w:val="Textodecomentrio"/>
      </w:pPr>
      <w:r>
        <w:rPr>
          <w:i/>
          <w:iCs/>
        </w:rPr>
        <w:t xml:space="preserve">Sendo assim, no caso do art. 95, inciso I, da Lei 14.133/2021 (com a interpretação conferida pela ON AGU n.º 84), recomenda-se </w:t>
      </w:r>
      <w:r>
        <w:rPr>
          <w:b/>
          <w:bCs/>
          <w:i/>
          <w:iCs/>
        </w:rPr>
        <w:t xml:space="preserve">a inclusão do presente Anexo no Termo de Referência, </w:t>
      </w:r>
      <w:r>
        <w:rPr>
          <w:i/>
          <w:iCs/>
        </w:rPr>
        <w:t xml:space="preserve">a fim de instituir o regramento considerado essencial para reger a relação jurídica a ser mantida entre a Administração e o particular. O Anexo poderá figurar como o próprio instrumento substitutivo do termo de contrato, ou, ainda, ser considerado um acessório de outro instrumento (tal como a nota de empenho, carta-contrato etc.). Porém, em qualquer caso, será necessário colher a assinatura do adjudicatário no Termo de Ciência e Concordância (Anexo II). </w:t>
      </w:r>
    </w:p>
  </w:comment>
  <w:comment w:id="166" w:author="Autor" w:initials="A">
    <w:p w14:paraId="3FCE30E9" w14:textId="77777777" w:rsidR="00C41F47" w:rsidRDefault="00296524" w:rsidP="00C41F47">
      <w:pPr>
        <w:pStyle w:val="Textodecomentrio"/>
      </w:pPr>
      <w:r>
        <w:rPr>
          <w:rStyle w:val="Refdecomentrio"/>
        </w:rPr>
        <w:annotationRef/>
      </w:r>
      <w:r w:rsidR="00C41F47">
        <w:rPr>
          <w:b/>
          <w:bCs/>
          <w:i/>
          <w:iCs/>
        </w:rPr>
        <w:t xml:space="preserve">Nota Explicativa: </w:t>
      </w:r>
      <w:r w:rsidR="00C41F47">
        <w:rPr>
          <w:i/>
          <w:iCs/>
        </w:rPr>
        <w:t xml:space="preserve">O presente Anexo </w:t>
      </w:r>
      <w:r w:rsidR="00C41F47">
        <w:rPr>
          <w:b/>
          <w:bCs/>
          <w:i/>
          <w:iCs/>
        </w:rPr>
        <w:t xml:space="preserve">não </w:t>
      </w:r>
      <w:r w:rsidR="00C41F47">
        <w:rPr>
          <w:i/>
          <w:iCs/>
        </w:rPr>
        <w:t xml:space="preserve">contempla disposições relativas às contratações de serviços executados com dedicação exclusiva de mão de obra, tendo em vista que, nesses casos, ainda que se trate de contratação de pequeno valor, é recomendável a celebração de termo de contrato, tendo em vista as peculiaridades inerentes à execução desse tipo de serviço, em especial no que toca aos empregados alocados à prestação do serviço. </w:t>
      </w:r>
    </w:p>
  </w:comment>
  <w:comment w:id="167" w:author="Autor" w:initials="A">
    <w:p w14:paraId="28EB6249" w14:textId="70977153" w:rsidR="002249FB" w:rsidRDefault="00840B18" w:rsidP="007C4769">
      <w:pPr>
        <w:pStyle w:val="Textodecomentrio"/>
      </w:pPr>
      <w:r>
        <w:rPr>
          <w:rStyle w:val="Refdecomentrio"/>
        </w:rPr>
        <w:annotationRef/>
      </w:r>
      <w:r w:rsidR="002249FB">
        <w:rPr>
          <w:b/>
          <w:bCs/>
          <w:i/>
          <w:iCs/>
          <w:color w:val="000000"/>
        </w:rPr>
        <w:t xml:space="preserve">Nota Explicativa: </w:t>
      </w:r>
      <w:r w:rsidR="002249FB">
        <w:rPr>
          <w:i/>
          <w:iCs/>
          <w:color w:val="000000"/>
        </w:rPr>
        <w:t xml:space="preserve">Utilizar a redação destes itens para </w:t>
      </w:r>
      <w:r w:rsidR="002249FB">
        <w:rPr>
          <w:b/>
          <w:bCs/>
          <w:i/>
          <w:iCs/>
          <w:color w:val="000000"/>
        </w:rPr>
        <w:t xml:space="preserve">contratações de serviços não contínuos ou por escopo - </w:t>
      </w:r>
      <w:r w:rsidR="002249FB">
        <w:rPr>
          <w:i/>
          <w:iCs/>
          <w:color w:val="000000"/>
        </w:rPr>
        <w:t>conforme a definição do</w:t>
      </w:r>
      <w:r w:rsidR="002249FB">
        <w:rPr>
          <w:b/>
          <w:bCs/>
          <w:i/>
          <w:iCs/>
          <w:color w:val="000000"/>
        </w:rPr>
        <w:t xml:space="preserve"> </w:t>
      </w:r>
      <w:r w:rsidR="002249FB">
        <w:rPr>
          <w:i/>
          <w:iCs/>
          <w:color w:val="000000"/>
        </w:rPr>
        <w:t>art. 6º, XVII, da Lei n.º 14.133, de 2021 -, cuja vigência se fundamenta no art. 105 desse</w:t>
      </w:r>
      <w:r w:rsidR="002249FB">
        <w:t xml:space="preserve"> </w:t>
      </w:r>
      <w:r w:rsidR="002249FB">
        <w:rPr>
          <w:i/>
          <w:iCs/>
        </w:rPr>
        <w:t>mesmo normativo.</w:t>
      </w:r>
      <w:r w:rsidR="002249FB">
        <w:t xml:space="preserve"> </w:t>
      </w:r>
    </w:p>
  </w:comment>
  <w:comment w:id="168" w:author="Autor" w:initials="A">
    <w:p w14:paraId="69265F7C" w14:textId="52DC1A49"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w:t>
      </w:r>
      <w:r>
        <w:rPr>
          <w:i/>
          <w:iCs/>
        </w:rPr>
        <w:t xml:space="preserve"> Utilizar a redação destes itens para </w:t>
      </w:r>
      <w:r>
        <w:rPr>
          <w:b/>
          <w:bCs/>
          <w:i/>
          <w:iCs/>
        </w:rPr>
        <w:t>contratações de serviços contínuos</w:t>
      </w:r>
      <w:r>
        <w:rPr>
          <w:i/>
          <w:iCs/>
        </w:rPr>
        <w:t xml:space="preserve">, conforme </w:t>
      </w:r>
      <w:hyperlink r:id="rId108" w:anchor="art106" w:history="1">
        <w:r w:rsidRPr="00C9497A">
          <w:rPr>
            <w:rStyle w:val="Hyperlink"/>
            <w:i/>
            <w:iCs/>
          </w:rPr>
          <w:t>arts. 106 e 107 da Lei n.º 14.133, de 2021</w:t>
        </w:r>
      </w:hyperlink>
      <w:r>
        <w:rPr>
          <w:i/>
          <w:iCs/>
        </w:rPr>
        <w:t xml:space="preserve">, considerando a definição do </w:t>
      </w:r>
      <w:hyperlink r:id="rId109" w:anchor="art6" w:history="1">
        <w:r w:rsidRPr="00C9497A">
          <w:rPr>
            <w:rStyle w:val="Hyperlink"/>
            <w:i/>
            <w:iCs/>
          </w:rPr>
          <w:t>art. 6º, XV</w:t>
        </w:r>
      </w:hyperlink>
      <w:r>
        <w:rPr>
          <w:i/>
          <w:iCs/>
        </w:rPr>
        <w:t>, do mesmo normativo</w:t>
      </w:r>
      <w:r>
        <w:rPr>
          <w:i/>
          <w:iCs/>
          <w:color w:val="000000"/>
        </w:rPr>
        <w:t>.</w:t>
      </w:r>
    </w:p>
    <w:p w14:paraId="002A1781" w14:textId="77777777" w:rsidR="00840B18" w:rsidRDefault="00840B18" w:rsidP="00840B18">
      <w:pPr>
        <w:pStyle w:val="Textodecomentrio"/>
      </w:pPr>
    </w:p>
    <w:p w14:paraId="69D46236" w14:textId="77777777" w:rsidR="00840B18" w:rsidRDefault="00840B18" w:rsidP="00840B18">
      <w:pPr>
        <w:pStyle w:val="Textodecomentrio"/>
      </w:pPr>
      <w:r>
        <w:rPr>
          <w:b/>
          <w:bCs/>
          <w:i/>
          <w:iCs/>
        </w:rPr>
        <w:t xml:space="preserve">Nota Explicativa 2: </w:t>
      </w:r>
      <w:r>
        <w:rPr>
          <w:i/>
          <w:iCs/>
        </w:rPr>
        <w:t>Indicar o prazo</w:t>
      </w:r>
      <w:r>
        <w:rPr>
          <w:b/>
          <w:bCs/>
          <w:i/>
          <w:iCs/>
        </w:rPr>
        <w:t xml:space="preserve"> </w:t>
      </w:r>
      <w:r>
        <w:rPr>
          <w:i/>
          <w:iCs/>
        </w:rPr>
        <w:t>inicial da contratação, que deverá ser de no máximo 5 (cinco) anos.</w:t>
      </w:r>
    </w:p>
    <w:p w14:paraId="13C8B439" w14:textId="77777777" w:rsidR="00840B18" w:rsidRDefault="00840B18" w:rsidP="00840B18">
      <w:pPr>
        <w:pStyle w:val="Textodecomentrio"/>
      </w:pPr>
    </w:p>
    <w:p w14:paraId="15B6A136" w14:textId="77777777" w:rsidR="00840B18" w:rsidRDefault="00840B18" w:rsidP="00840B18">
      <w:pPr>
        <w:pStyle w:val="Textodecomentrio"/>
      </w:pPr>
      <w:r>
        <w:rPr>
          <w:b/>
          <w:bCs/>
          <w:i/>
          <w:iCs/>
        </w:rPr>
        <w:t>Nota explicativa 3</w:t>
      </w:r>
      <w:r>
        <w:rPr>
          <w:i/>
          <w:iCs/>
        </w:rPr>
        <w:t>: As disposições a seguir decorrem dos arts. 106 e 107 da Lei nº 14.133, de 2021, bem como dos dispositivos cabíveis da Instrução Normativa SEGES/MP nº 5 de 26 de maio de 2017, cuja aplicação aos processos de licitação de serviços de que dispõe a Lei n.º 14.133, de 2021, foi autorizada pela Instrução Normativa SEGES/ME nº 98, de 26 de dezembro de 2022.</w:t>
      </w:r>
    </w:p>
  </w:comment>
  <w:comment w:id="169" w:author="Autor" w:initials="A">
    <w:p w14:paraId="398FD266" w14:textId="77777777" w:rsidR="00397BEE" w:rsidRDefault="00ED3222" w:rsidP="00397BEE">
      <w:pPr>
        <w:pStyle w:val="Textodecomentrio"/>
      </w:pPr>
      <w:r>
        <w:rPr>
          <w:rStyle w:val="Refdecomentrio"/>
        </w:rPr>
        <w:annotationRef/>
      </w:r>
      <w:r w:rsidR="00397BEE">
        <w:rPr>
          <w:i/>
          <w:iCs/>
          <w:color w:val="000000"/>
        </w:rPr>
        <w:t xml:space="preserve"> </w:t>
      </w:r>
      <w:r w:rsidR="00397BEE">
        <w:rPr>
          <w:b/>
          <w:bCs/>
          <w:i/>
          <w:iCs/>
        </w:rPr>
        <w:t>Nota explicativa</w:t>
      </w:r>
      <w:r w:rsidR="00397BEE">
        <w:rPr>
          <w:i/>
          <w:iCs/>
        </w:rPr>
        <w:t>: Conforme a Lei nº 10.522, de 2002, com a redação conferida pela Lei nº 14.973, de 2024:</w:t>
      </w:r>
    </w:p>
    <w:p w14:paraId="5D877582" w14:textId="77777777" w:rsidR="00397BEE" w:rsidRDefault="00397BEE" w:rsidP="00397BEE">
      <w:pPr>
        <w:pStyle w:val="Textodecomentrio"/>
      </w:pPr>
    </w:p>
    <w:p w14:paraId="30B3EFFE" w14:textId="77777777" w:rsidR="00397BEE" w:rsidRDefault="00397BEE" w:rsidP="00397BEE">
      <w:pPr>
        <w:pStyle w:val="Textodecomentrio"/>
      </w:pPr>
      <w:r>
        <w:rPr>
          <w:i/>
          <w:iCs/>
        </w:rPr>
        <w:t>"Art. 6º É obrigatória a consulta prévia ao Cadin, pelos órgãos e entidades da Administração Pública Federal, direta e indireta, para:   (Vide Medida Provisória nº 1.259, de 2024)</w:t>
      </w:r>
    </w:p>
    <w:p w14:paraId="020AAF1B" w14:textId="77777777" w:rsidR="00397BEE" w:rsidRDefault="00397BEE" w:rsidP="00397BEE">
      <w:pPr>
        <w:pStyle w:val="Textodecomentrio"/>
      </w:pPr>
      <w:r>
        <w:rPr>
          <w:i/>
          <w:iCs/>
        </w:rPr>
        <w:t>[...]</w:t>
      </w:r>
    </w:p>
    <w:p w14:paraId="6EEC4B63" w14:textId="77777777" w:rsidR="00397BEE" w:rsidRDefault="00397BEE" w:rsidP="00397BEE">
      <w:pPr>
        <w:pStyle w:val="Textodecomentrio"/>
      </w:pPr>
      <w:r>
        <w:rPr>
          <w:i/>
          <w:iCs/>
        </w:rPr>
        <w:t>III - celebração de convênios, acordos, ajustes ou contratos que envolvam desembolso, a qualquer título, de recursos públicos, e respectivos aditamentos.</w:t>
      </w:r>
    </w:p>
    <w:p w14:paraId="7A151817" w14:textId="77777777" w:rsidR="00397BEE" w:rsidRDefault="00397BEE" w:rsidP="00397BEE">
      <w:pPr>
        <w:pStyle w:val="Textodecomentrio"/>
      </w:pPr>
      <w:r>
        <w:rPr>
          <w:i/>
          <w:iCs/>
        </w:rPr>
        <w:t>[...]</w:t>
      </w:r>
    </w:p>
    <w:p w14:paraId="164A1654" w14:textId="77777777" w:rsidR="00397BEE" w:rsidRDefault="00397BEE" w:rsidP="00397BEE">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3347649D" w14:textId="77777777" w:rsidR="00397BEE" w:rsidRDefault="00397BEE" w:rsidP="00397BEE">
      <w:pPr>
        <w:pStyle w:val="Textodecomentrio"/>
      </w:pPr>
    </w:p>
    <w:p w14:paraId="54EBBB8B" w14:textId="77777777" w:rsidR="00397BEE" w:rsidRDefault="00397BEE" w:rsidP="00397BEE">
      <w:pPr>
        <w:pStyle w:val="Textodecomentrio"/>
      </w:pPr>
      <w:r>
        <w:rPr>
          <w:i/>
          <w:iCs/>
        </w:rPr>
        <w:t>A alteração veiculada pela Lei nº 14.973, de 2024, foi analisada por meio do PARECER n. 00063/2024/DECOR/CGU/AGU</w:t>
      </w:r>
    </w:p>
    <w:p w14:paraId="72869B89" w14:textId="77777777" w:rsidR="00397BEE" w:rsidRDefault="00397BEE" w:rsidP="00397BEE">
      <w:pPr>
        <w:pStyle w:val="Textodecomentrio"/>
      </w:pPr>
      <w:r>
        <w:rPr>
          <w:i/>
          <w:iCs/>
        </w:rPr>
        <w:t xml:space="preserve">(NUP: 12600.101013/2023-10), aprovado pelo Despacho do Ministro Chefe da Advocacia-Geral da União n.º 539, de 17, de dezembro de 2024, com as seguintes conclusões: </w:t>
      </w:r>
    </w:p>
    <w:p w14:paraId="3109C105" w14:textId="77777777" w:rsidR="00397BEE" w:rsidRDefault="00397BEE" w:rsidP="00397BEE">
      <w:pPr>
        <w:pStyle w:val="Textodecomentrio"/>
      </w:pPr>
    </w:p>
    <w:p w14:paraId="5E3EA62B" w14:textId="77777777" w:rsidR="00397BEE" w:rsidRDefault="00397BEE" w:rsidP="00397BEE">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2479B928" w14:textId="77777777" w:rsidR="00397BEE" w:rsidRDefault="00397BEE" w:rsidP="00397BEE">
      <w:pPr>
        <w:pStyle w:val="Textodecomentrio"/>
      </w:pPr>
    </w:p>
    <w:p w14:paraId="6CC0FED5" w14:textId="77777777" w:rsidR="00397BEE" w:rsidRDefault="00397BEE" w:rsidP="00397BEE">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42FD2046" w14:textId="77777777" w:rsidR="00397BEE" w:rsidRDefault="00397BEE" w:rsidP="00397BEE">
      <w:pPr>
        <w:pStyle w:val="Textodecomentrio"/>
      </w:pPr>
    </w:p>
    <w:p w14:paraId="03CBF0AE" w14:textId="77777777" w:rsidR="00397BEE" w:rsidRDefault="00397BEE" w:rsidP="00397BEE">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41DCEF1E" w14:textId="77777777" w:rsidR="00397BEE" w:rsidRDefault="00397BEE" w:rsidP="00397BEE">
      <w:pPr>
        <w:pStyle w:val="Textodecomentrio"/>
      </w:pPr>
    </w:p>
    <w:p w14:paraId="53CE3CAC" w14:textId="77777777" w:rsidR="00397BEE" w:rsidRDefault="00397BEE" w:rsidP="00397BEE">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29FA661B" w14:textId="77777777" w:rsidR="00397BEE" w:rsidRDefault="00397BEE" w:rsidP="00397BEE">
      <w:pPr>
        <w:pStyle w:val="Textodecomentrio"/>
      </w:pPr>
    </w:p>
    <w:p w14:paraId="24DFE3CF" w14:textId="77777777" w:rsidR="00397BEE" w:rsidRDefault="00397BEE" w:rsidP="00397BEE">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comment>
  <w:comment w:id="171" w:author="Autor" w:initials="A">
    <w:p w14:paraId="370F0353" w14:textId="77777777" w:rsidR="00397BEE" w:rsidRDefault="00974F7A" w:rsidP="00397BEE">
      <w:pPr>
        <w:pStyle w:val="Textodecomentrio"/>
      </w:pPr>
      <w:r>
        <w:rPr>
          <w:rStyle w:val="Refdecomentrio"/>
        </w:rPr>
        <w:annotationRef/>
      </w:r>
      <w:r w:rsidR="00397BEE">
        <w:rPr>
          <w:b/>
          <w:bCs/>
          <w:i/>
          <w:iCs/>
        </w:rPr>
        <w:t>Nota Explicativa</w:t>
      </w:r>
      <w:r w:rsidR="00397BEE">
        <w:rPr>
          <w:i/>
          <w:iCs/>
        </w:rPr>
        <w:t>: Utilizar esta redação para contratações emergenciais, fundadas no art. 75, VIII, da Lei n.º 14.133, de 2021, independentemente da natureza do objeto ser de escopo ou, em tese, continuada.</w:t>
      </w:r>
    </w:p>
  </w:comment>
  <w:comment w:id="172" w:author="Autor" w:initials="A">
    <w:p w14:paraId="1011FD66" w14:textId="64BD3432" w:rsidR="004F0F71" w:rsidRDefault="004F0F71" w:rsidP="004F0F71">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r>
        <w:rPr>
          <w:i/>
          <w:iCs/>
          <w:color w:val="000000"/>
          <w:highlight w:val="yellow"/>
        </w:rPr>
        <w:br/>
      </w:r>
    </w:p>
  </w:comment>
  <w:comment w:id="173" w:author="Autor" w:initials="A">
    <w:p w14:paraId="0A743633" w14:textId="29C06C2C" w:rsidR="00840B18" w:rsidRDefault="00840B18" w:rsidP="00840B18">
      <w:pPr>
        <w:pStyle w:val="Textodecomentrio"/>
      </w:pPr>
      <w:r>
        <w:rPr>
          <w:rStyle w:val="Refdecomentrio"/>
        </w:rPr>
        <w:annotationRef/>
      </w:r>
      <w:r>
        <w:rPr>
          <w:b/>
          <w:bCs/>
          <w:i/>
          <w:iCs/>
          <w:color w:val="000000"/>
        </w:rPr>
        <w:t xml:space="preserve">Nota Explicativa: </w:t>
      </w:r>
      <w:r>
        <w:rPr>
          <w:i/>
          <w:iCs/>
          <w:color w:val="000000"/>
        </w:rPr>
        <w:t xml:space="preserve">Nos termos do </w:t>
      </w:r>
      <w:hyperlink r:id="rId110" w:anchor="art123" w:history="1">
        <w:r w:rsidRPr="009F35C1">
          <w:rPr>
            <w:rStyle w:val="Hyperlink"/>
            <w:i/>
            <w:iCs/>
          </w:rPr>
          <w:t>art. 123 da Lei nº 14.133/21</w:t>
        </w:r>
      </w:hyperlink>
      <w:r>
        <w:rPr>
          <w:i/>
          <w:iCs/>
          <w:color w:val="000000"/>
        </w:rPr>
        <w:t xml:space="preserve">,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w:t>
      </w:r>
      <w:hyperlink r:id="rId111" w:anchor="art123" w:history="1">
        <w:r w:rsidRPr="009F35C1">
          <w:rPr>
            <w:rStyle w:val="Hyperlink"/>
            <w:i/>
            <w:iCs/>
          </w:rPr>
          <w:t>art. 123, parágrafo único, da Lei n.º 14.133, de 2021</w:t>
        </w:r>
      </w:hyperlink>
      <w:r>
        <w:rPr>
          <w:i/>
          <w:iCs/>
          <w:color w:val="000000"/>
        </w:rPr>
        <w:t xml:space="preserve">, e o </w:t>
      </w:r>
      <w:hyperlink r:id="rId112" w:anchor="art28" w:history="1">
        <w:r w:rsidRPr="009F35C1">
          <w:rPr>
            <w:rStyle w:val="Hyperlink"/>
            <w:i/>
            <w:iCs/>
          </w:rPr>
          <w:t>art. 28, do Decreto n.º 11.246, de 2022</w:t>
        </w:r>
      </w:hyperlink>
      <w:r>
        <w:rPr>
          <w:i/>
          <w:iCs/>
          <w:color w:val="000000"/>
        </w:rPr>
        <w:t>, estabelecem que o prazo será de um mês.</w:t>
      </w:r>
    </w:p>
  </w:comment>
  <w:comment w:id="174" w:author="Autor" w:initials="A">
    <w:p w14:paraId="27500BE2" w14:textId="77777777" w:rsidR="00840B18" w:rsidRDefault="00840B18" w:rsidP="00840B18">
      <w:pPr>
        <w:pStyle w:val="Textodecomentrio"/>
      </w:pPr>
      <w:r>
        <w:rPr>
          <w:rStyle w:val="Refdecomentrio"/>
        </w:rPr>
        <w:annotationRef/>
      </w:r>
      <w:r>
        <w:rPr>
          <w:b/>
          <w:bCs/>
          <w:i/>
          <w:iCs/>
        </w:rPr>
        <w:t>Nota Explicativa:</w:t>
      </w:r>
      <w:r>
        <w:rPr>
          <w:i/>
          <w:iCs/>
        </w:rPr>
        <w:t xml:space="preserve"> O </w:t>
      </w:r>
      <w:hyperlink r:id="rId113" w:anchor="art92" w:history="1">
        <w:r w:rsidRPr="000F6412">
          <w:rPr>
            <w:rStyle w:val="Hyperlink"/>
            <w:i/>
            <w:iCs/>
          </w:rPr>
          <w:t>art. 92, inciso XI, da Lei nº 14.133, de 2021</w:t>
        </w:r>
      </w:hyperlink>
      <w:r>
        <w:rPr>
          <w:i/>
          <w:iCs/>
        </w:rPr>
        <w:t xml:space="preserve">,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w:t>
      </w:r>
      <w:hyperlink r:id="rId114" w:anchor="art123" w:history="1">
        <w:r w:rsidRPr="000F6412">
          <w:rPr>
            <w:rStyle w:val="Hyperlink"/>
            <w:i/>
            <w:iCs/>
          </w:rPr>
          <w:t>art. 123 do texto legal</w:t>
        </w:r>
      </w:hyperlink>
      <w:r>
        <w:rPr>
          <w:i/>
          <w:iCs/>
        </w:rPr>
        <w:t>, o que deverá ser analisado conforme as especificidades de cada órgão.</w:t>
      </w:r>
    </w:p>
  </w:comment>
  <w:comment w:id="176" w:author="Autor" w:initials="A">
    <w:p w14:paraId="44E4B046"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115" w:anchor="art137§4" w:history="1">
        <w:r w:rsidRPr="00A5390C">
          <w:rPr>
            <w:rStyle w:val="Hyperlink"/>
            <w:i/>
            <w:iCs/>
          </w:rPr>
          <w:t>§4º, do art. 137, da Lei nº 14.133, de 2021</w:t>
        </w:r>
      </w:hyperlink>
      <w:r>
        <w:rPr>
          <w:i/>
          <w:iCs/>
          <w:color w:val="000000"/>
        </w:rPr>
        <w:t>.</w:t>
      </w:r>
    </w:p>
  </w:comment>
  <w:comment w:id="177" w:author="Autor" w:initials="A">
    <w:p w14:paraId="144B38BC" w14:textId="77777777"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p>
    <w:p w14:paraId="24CC4CD4" w14:textId="77777777" w:rsidR="00840B18" w:rsidRDefault="00840B18" w:rsidP="00840B18">
      <w:pPr>
        <w:pStyle w:val="Textodecomentrio"/>
      </w:pPr>
      <w:r>
        <w:rPr>
          <w:i/>
          <w:iCs/>
          <w:color w:val="000000"/>
        </w:rPr>
        <w:br/>
      </w:r>
      <w:r>
        <w:rPr>
          <w:b/>
          <w:bCs/>
          <w:i/>
          <w:iCs/>
        </w:rPr>
        <w:t>Nota Explicativa 2:</w:t>
      </w:r>
      <w:r>
        <w:rPr>
          <w:i/>
          <w:iCs/>
        </w:rPr>
        <w:t xml:space="preserve"> No caso de órgãos ou entidades públicas vinculados ao Ministério da Economia, considerada a edição da </w:t>
      </w:r>
      <w:hyperlink r:id="rId116" w:history="1">
        <w:r w:rsidRPr="003C4170">
          <w:rPr>
            <w:rStyle w:val="Hyperlink"/>
            <w:i/>
            <w:iCs/>
          </w:rPr>
          <w:t>Portaria ME n° 1.144, de 3 de fevereiro de 2021</w:t>
        </w:r>
      </w:hyperlink>
      <w:r>
        <w:rPr>
          <w:i/>
          <w:iCs/>
        </w:rPr>
        <w:t xml:space="preserve">, que disciplina os procedimentos e as rotinas para prevenção do nepotismo e responsabilização das suas ocorrências no âmbito daquele Ministério, necessário incluir, nesse item, subitem com o seguinte teor: “.x. Apresentar as declarações firmadas pelos terceirizados indicados aos postos de serviços contratados, em conformidade com o </w:t>
      </w:r>
      <w:hyperlink r:id="rId117" w:anchor="art5" w:history="1">
        <w:r w:rsidRPr="003C4170">
          <w:rPr>
            <w:rStyle w:val="Hyperlink"/>
            <w:i/>
            <w:iCs/>
          </w:rPr>
          <w:t>artigo 5°, inciso I, da Portaria ME n° 1.144, de 3 de fevereiro de 2021</w:t>
        </w:r>
      </w:hyperlink>
      <w:r>
        <w:rPr>
          <w:i/>
          <w:iCs/>
        </w:rPr>
        <w:t xml:space="preserve">, atestando ausência de relação familiar ou de parentesco que importe a prática de nepotismo, nos termos do disposto no </w:t>
      </w:r>
      <w:hyperlink r:id="rId118" w:anchor="art2" w:history="1">
        <w:r w:rsidRPr="003C4170">
          <w:rPr>
            <w:rStyle w:val="Hyperlink"/>
            <w:i/>
            <w:iCs/>
          </w:rPr>
          <w:t>inciso II do artigo 2° daquele normativo.”</w:t>
        </w:r>
      </w:hyperlink>
    </w:p>
  </w:comment>
  <w:comment w:id="178" w:author="Autor" w:initials="A">
    <w:p w14:paraId="4CAC3443"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d="179" w:author="Autor" w:initials="A">
    <w:p w14:paraId="055DC09D" w14:textId="77777777" w:rsidR="00840B18" w:rsidRDefault="00840B18" w:rsidP="00840B18">
      <w:pPr>
        <w:pStyle w:val="Textodecomentrio"/>
      </w:pPr>
      <w:r>
        <w:rPr>
          <w:rStyle w:val="Refdecomentrio"/>
        </w:rPr>
        <w:annotationRef/>
      </w: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78B30B71" w14:textId="77777777" w:rsidR="00840B18" w:rsidRDefault="00840B18" w:rsidP="00840B18">
      <w:pPr>
        <w:pStyle w:val="Textodecomentrio"/>
      </w:pPr>
      <w:r>
        <w:rPr>
          <w:i/>
          <w:iCs/>
          <w:color w:val="000000"/>
        </w:rPr>
        <w:t xml:space="preserve">Via de regra, a prestação de serviços de modo geral é hipótese de incidência de tributação municipal (Imposto Sobre Serviços de Qualquer Natureza - ISSQN), conforme lista anexa </w:t>
      </w:r>
      <w:hyperlink r:id="rId119" w:history="1">
        <w:r w:rsidRPr="00500559">
          <w:rPr>
            <w:rStyle w:val="Hyperlink"/>
            <w:i/>
            <w:iCs/>
          </w:rPr>
          <w:t>à Lei Complementar nº 116/2003</w:t>
        </w:r>
      </w:hyperlink>
      <w:r>
        <w:rPr>
          <w:i/>
          <w:iCs/>
          <w:color w:val="000000"/>
        </w:rPr>
        <w:t xml:space="preserve">.  </w:t>
      </w:r>
    </w:p>
    <w:p w14:paraId="07CAE80A" w14:textId="77777777" w:rsidR="00840B18" w:rsidRDefault="00840B18" w:rsidP="00840B18">
      <w:pPr>
        <w:pStyle w:val="Textodecomentrio"/>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hyperlink r:id="rId120" w:anchor="art155" w:history="1">
        <w:r w:rsidRPr="00500559">
          <w:rPr>
            <w:rStyle w:val="Hyperlink"/>
            <w:i/>
            <w:iCs/>
          </w:rPr>
          <w:t>art. 155, II, da CF/88</w:t>
        </w:r>
      </w:hyperlink>
      <w:r>
        <w:rPr>
          <w:i/>
          <w:iCs/>
          <w:color w:val="000000"/>
        </w:rPr>
        <w:t xml:space="preserve">), bem como as exceções expressamente previstas na lista da referida LC 116/2003. </w:t>
      </w:r>
    </w:p>
  </w:comment>
  <w:comment w:id="180" w:author="Autor" w:initials="A">
    <w:p w14:paraId="3BFEFB22" w14:textId="77777777" w:rsidR="00397BEE" w:rsidRDefault="00B07CC6" w:rsidP="00397BEE">
      <w:pPr>
        <w:pStyle w:val="Textodecomentrio"/>
      </w:pPr>
      <w:r>
        <w:rPr>
          <w:rStyle w:val="Refdecomentrio"/>
        </w:rPr>
        <w:annotationRef/>
      </w:r>
      <w:r w:rsidR="00397BEE">
        <w:rPr>
          <w:b/>
          <w:bCs/>
          <w:i/>
          <w:iCs/>
        </w:rPr>
        <w:t>Nota Explicativa:</w:t>
      </w:r>
      <w:r w:rsidR="00397BEE">
        <w:rPr>
          <w:i/>
          <w:iCs/>
        </w:rPr>
        <w:t xml:space="preserve"> As disposições a seguir decorrem do disposto no art. 2º do Decreto n.º 12.174, de 11 de setembro de 2024.</w:t>
      </w:r>
    </w:p>
  </w:comment>
  <w:comment w:id="181" w:author="Autor" w:initials="A">
    <w:p w14:paraId="0E347006" w14:textId="770E5D43" w:rsidR="00840B18" w:rsidRDefault="00840B18" w:rsidP="00840B18">
      <w:pPr>
        <w:pStyle w:val="Textodecomentrio"/>
      </w:pPr>
      <w:r>
        <w:rPr>
          <w:rStyle w:val="Refdecomentrio"/>
        </w:rPr>
        <w:annotationRef/>
      </w:r>
      <w:r>
        <w:rPr>
          <w:b/>
          <w:bCs/>
          <w:i/>
          <w:iCs/>
        </w:rPr>
        <w:t>Nota Explicativa:</w:t>
      </w:r>
      <w:r>
        <w:rPr>
          <w:i/>
          <w:iCs/>
        </w:rPr>
        <w:t xml:space="preserve"> No caso de contratações de serviços de manutenção e assistência técnica, recomenda-se a inclusão desses itens, à luz do </w:t>
      </w:r>
      <w:hyperlink r:id="rId121" w:anchor="art47§2" w:history="1">
        <w:r w:rsidRPr="0095647F">
          <w:rPr>
            <w:rStyle w:val="Hyperlink"/>
            <w:i/>
            <w:iCs/>
          </w:rPr>
          <w:t>art. 47, § 2º, da Lei nº 14.133, de 2021</w:t>
        </w:r>
      </w:hyperlink>
      <w:r>
        <w:rPr>
          <w:i/>
          <w:iCs/>
        </w:rPr>
        <w:t>:</w:t>
      </w:r>
    </w:p>
  </w:comment>
  <w:comment w:id="182" w:author="Autor" w:initials="A">
    <w:p w14:paraId="0CBA45FD" w14:textId="77777777" w:rsidR="00840B18" w:rsidRDefault="00840B18" w:rsidP="00840B18">
      <w:pPr>
        <w:pStyle w:val="Textodecomentrio"/>
      </w:pPr>
      <w:r>
        <w:rPr>
          <w:rStyle w:val="Refdecomentrio"/>
        </w:rPr>
        <w:annotationRef/>
      </w:r>
      <w:r>
        <w:rPr>
          <w:b/>
          <w:bCs/>
          <w:i/>
          <w:iCs/>
        </w:rPr>
        <w:t xml:space="preserve">Nota explicativa 1: </w:t>
      </w:r>
      <w:r>
        <w:rPr>
          <w:i/>
          <w:iCs/>
        </w:rPr>
        <w:t>Incluir esta disposição caso a contratação tenha por objeto</w:t>
      </w:r>
      <w:r>
        <w:rPr>
          <w:i/>
          <w:iCs/>
          <w:color w:val="000000"/>
        </w:rPr>
        <w:t xml:space="preserve"> a elaboração de </w:t>
      </w:r>
      <w:r>
        <w:rPr>
          <w:i/>
          <w:iCs/>
        </w:rPr>
        <w:t xml:space="preserve">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w:t>
      </w:r>
      <w:hyperlink r:id="rId122" w:anchor="art93" w:history="1">
        <w:r w:rsidRPr="00C25994">
          <w:rPr>
            <w:rStyle w:val="Hyperlink"/>
            <w:i/>
            <w:iCs/>
          </w:rPr>
          <w:t>art. 93, caput, da Lei n.º 14.133/2021.</w:t>
        </w:r>
      </w:hyperlink>
      <w:r>
        <w:rPr>
          <w:i/>
          <w:iCs/>
        </w:rPr>
        <w:t xml:space="preserve"> </w:t>
      </w:r>
    </w:p>
    <w:p w14:paraId="611BAA0A" w14:textId="77777777" w:rsidR="00840B18" w:rsidRDefault="00840B18" w:rsidP="00840B18">
      <w:pPr>
        <w:pStyle w:val="Textodecomentrio"/>
      </w:pPr>
    </w:p>
    <w:p w14:paraId="7D572522" w14:textId="77777777" w:rsidR="00840B18" w:rsidRDefault="00840B18" w:rsidP="00840B18">
      <w:pPr>
        <w:pStyle w:val="Textodecomentrio"/>
      </w:pPr>
      <w:r>
        <w:rPr>
          <w:b/>
          <w:bCs/>
          <w:i/>
          <w:iCs/>
        </w:rPr>
        <w:t>Nota Explicativa 2:</w:t>
      </w:r>
      <w:r>
        <w:rPr>
          <w:i/>
          <w:iCs/>
        </w:rPr>
        <w:t xml:space="preserve"> Vale registrar que o </w:t>
      </w:r>
      <w:hyperlink r:id="rId123" w:anchor="art93§2" w:history="1">
        <w:r w:rsidRPr="00C25994">
          <w:rPr>
            <w:rStyle w:val="Hyperlink"/>
            <w:i/>
            <w:iCs/>
          </w:rPr>
          <w:t>§2º do art. 93</w:t>
        </w:r>
      </w:hyperlink>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hyperlink r:id="rId124" w:history="1">
        <w:r w:rsidRPr="00C25994">
          <w:rPr>
            <w:rStyle w:val="Hyperlink"/>
            <w:i/>
            <w:iCs/>
          </w:rPr>
          <w:t>Lei nº 10.973, de 2 de dezembro de 2004</w:t>
        </w:r>
      </w:hyperlink>
      <w:r>
        <w:rPr>
          <w:i/>
          <w:iCs/>
        </w:rPr>
        <w:t>”.</w:t>
      </w:r>
    </w:p>
    <w:p w14:paraId="133891F3" w14:textId="77777777" w:rsidR="00840B18" w:rsidRDefault="00840B18" w:rsidP="00840B18">
      <w:pPr>
        <w:pStyle w:val="Textodecomentrio"/>
      </w:pPr>
    </w:p>
    <w:p w14:paraId="7C43CFD8" w14:textId="77777777" w:rsidR="00840B18" w:rsidRDefault="00840B18" w:rsidP="00840B18">
      <w:pPr>
        <w:pStyle w:val="Textodecomentrio"/>
      </w:pPr>
      <w:r>
        <w:rPr>
          <w:b/>
          <w:bCs/>
          <w:i/>
          <w:iCs/>
        </w:rPr>
        <w:t>Nota Explicativa 3:</w:t>
      </w:r>
      <w:r>
        <w:rPr>
          <w:i/>
          <w:iCs/>
        </w:rPr>
        <w:t xml:space="preserve"> Acrescentar o subitem a seguir caso o objeto consista na elaboração de projeto relativo a obra imaterial de caráter tecnológico, insuscetível de privilégio, nos termos do </w:t>
      </w:r>
      <w:hyperlink r:id="rId125" w:anchor="art93§1" w:history="1">
        <w:r w:rsidRPr="00C25994">
          <w:rPr>
            <w:rStyle w:val="Hyperlink"/>
            <w:i/>
            <w:iCs/>
          </w:rPr>
          <w:t>art. 93, § 1º, da Lei n.º 14.133/2021.</w:t>
        </w:r>
      </w:hyperlink>
      <w:r>
        <w:rPr>
          <w:i/>
          <w:iCs/>
        </w:rPr>
        <w:t xml:space="preserve"> </w:t>
      </w:r>
    </w:p>
  </w:comment>
  <w:comment w:id="183" w:author="Autor" w:initials="A">
    <w:p w14:paraId="508996FE" w14:textId="77777777" w:rsidR="00840B18" w:rsidRDefault="00840B18" w:rsidP="00840B18">
      <w:pPr>
        <w:pStyle w:val="Textodecomentrio"/>
      </w:pPr>
      <w:r>
        <w:rPr>
          <w:rStyle w:val="Refdecomentrio"/>
        </w:rPr>
        <w:annotationRef/>
      </w:r>
      <w:r>
        <w:rPr>
          <w:b/>
          <w:bCs/>
          <w:i/>
          <w:iCs/>
        </w:rPr>
        <w:t>Nota Explicativa</w:t>
      </w:r>
      <w:r>
        <w:rPr>
          <w:i/>
          <w:iCs/>
        </w:rPr>
        <w:t>: O Termo de Referência deverá definir os profissionais que serão necessários à execução do objeto licitado para, então, permitir delimitar a necessidade de inscrição do Contratado nos conselhos profissionais competentes, podendo haver mais de um no caso equipe multidisciplinar ou de as competências exigidas serem comuns aos profissionais necessários à execução do objeto contratual. Para serviços de engenharia, os conselhos profissionais que normalmente fiscalizam os profissionais necessários são o CREA, o CAU e o CFT.</w:t>
      </w:r>
    </w:p>
  </w:comment>
  <w:comment w:id="184" w:author="Autor" w:initials="A">
    <w:p w14:paraId="49725C20" w14:textId="77777777" w:rsidR="00840B18" w:rsidRDefault="00840B18" w:rsidP="00840B18">
      <w:pPr>
        <w:pStyle w:val="Textodecomentrio"/>
      </w:pPr>
      <w:r>
        <w:rPr>
          <w:rStyle w:val="Refdecomentrio"/>
        </w:rPr>
        <w:annotationRef/>
      </w:r>
      <w:r>
        <w:rPr>
          <w:b/>
          <w:bCs/>
          <w:i/>
          <w:iCs/>
        </w:rPr>
        <w:t xml:space="preserve">Nota Explicativa: </w:t>
      </w:r>
      <w:r>
        <w:rPr>
          <w:i/>
          <w:iCs/>
        </w:rPr>
        <w:t>Caso o Contratante tenha optado por atribuir ao Contratado a obrigação de elaboração do projeto executivo, estes itens deverão ser incluídos.</w:t>
      </w:r>
    </w:p>
  </w:comment>
  <w:comment w:id="185" w:author="Autor" w:initials="A">
    <w:p w14:paraId="434506E6" w14:textId="77777777" w:rsidR="00840B18" w:rsidRDefault="00840B18" w:rsidP="00840B18">
      <w:pPr>
        <w:pStyle w:val="Textodecomentrio"/>
      </w:pPr>
      <w:r>
        <w:rPr>
          <w:rStyle w:val="Refdecomentrio"/>
        </w:rPr>
        <w:annotationRef/>
      </w:r>
      <w:r>
        <w:rPr>
          <w:b/>
          <w:bCs/>
          <w:i/>
          <w:iCs/>
          <w:color w:val="000000"/>
        </w:rPr>
        <w:t xml:space="preserve">Nota Explicativa 1: </w:t>
      </w:r>
      <w:r>
        <w:rPr>
          <w:i/>
          <w:iCs/>
          <w:color w:val="000000"/>
        </w:rPr>
        <w:t xml:space="preserve">As disposições desta cláusula são necessárias para cumprimento </w:t>
      </w:r>
      <w:hyperlink r:id="rId126" w:history="1">
        <w:r w:rsidRPr="00F94A68">
          <w:rPr>
            <w:rStyle w:val="Hyperlink"/>
            <w:i/>
            <w:iCs/>
          </w:rPr>
          <w:t>da Lei nº 13.709, de 14 de agosto de 2018 (LGPD</w:t>
        </w:r>
      </w:hyperlink>
      <w:r>
        <w:rPr>
          <w:i/>
          <w:iCs/>
          <w:color w:val="000000"/>
        </w:rPr>
        <w:t>), caso a contratação envolva, de alguma forma, o tratamento de dados pessoais, devendo ser incluída e ajustada nessa hipótese.</w:t>
      </w:r>
    </w:p>
    <w:p w14:paraId="4A268623" w14:textId="77777777" w:rsidR="00840B18" w:rsidRDefault="00840B18" w:rsidP="00840B18">
      <w:pPr>
        <w:pStyle w:val="Textodecomentrio"/>
      </w:pPr>
    </w:p>
    <w:p w14:paraId="42F4CBB9" w14:textId="77777777" w:rsidR="00840B18" w:rsidRDefault="00840B18" w:rsidP="00840B18">
      <w:pPr>
        <w:pStyle w:val="Textodecomentrio"/>
      </w:pPr>
      <w:r>
        <w:rPr>
          <w:b/>
          <w:bCs/>
          <w:i/>
          <w:iCs/>
          <w:color w:val="000000"/>
        </w:rPr>
        <w:t xml:space="preserve">Nota Explicativa 2: </w:t>
      </w:r>
      <w:r>
        <w:rPr>
          <w:i/>
          <w:iCs/>
          <w:color w:val="000000"/>
        </w:rPr>
        <w:t>Caso o objeto da contratação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14:paraId="44385E56" w14:textId="77777777" w:rsidR="00840B18" w:rsidRDefault="00840B18" w:rsidP="00840B18">
      <w:pPr>
        <w:pStyle w:val="Textodecomentrio"/>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14:paraId="4187D2D2" w14:textId="77777777" w:rsidR="00840B18" w:rsidRDefault="00840B18" w:rsidP="00840B18">
      <w:pPr>
        <w:pStyle w:val="Textodecomentrio"/>
      </w:pPr>
      <w:r>
        <w:rPr>
          <w:i/>
          <w:iCs/>
          <w:color w:val="000000"/>
        </w:rPr>
        <w:t>O tema deve ser avaliado pela Administração com base nos riscos da contratação em relação aos dados pessoais eventualmente envolvidos.</w:t>
      </w:r>
    </w:p>
  </w:comment>
  <w:comment w:id="187" w:author="Autor" w:initials="A">
    <w:p w14:paraId="12AFAA5E"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d="188" w:author="Autor" w:initials="A">
    <w:p w14:paraId="78279716" w14:textId="77777777"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d="190" w:author="Autor" w:initials="A">
    <w:p w14:paraId="255023D4" w14:textId="77777777" w:rsidR="00DA132D" w:rsidRDefault="00840B18">
      <w:pPr>
        <w:pStyle w:val="Textodecomentrio"/>
      </w:pPr>
      <w:r>
        <w:rPr>
          <w:rStyle w:val="Refdecomentrio"/>
        </w:rPr>
        <w:annotationRef/>
      </w:r>
      <w:r w:rsidR="00DA132D">
        <w:rPr>
          <w:b/>
          <w:bCs/>
          <w:i/>
          <w:iCs/>
          <w:color w:val="000000"/>
        </w:rPr>
        <w:t>Nota Explicativa 1</w:t>
      </w:r>
      <w:r w:rsidR="00DA132D">
        <w:rPr>
          <w:i/>
          <w:iCs/>
          <w:color w:val="000000"/>
        </w:rPr>
        <w:t xml:space="preserve">: Recomenda-se avaliar e, se for o caso, incluir disposição sobre transferência internacional de dados, estabelecendo alguma rotina para sua eventual realização. Trata-se de questão específica para contratações que envolvam o tratamento de dados no seu objeto, não sendo medida necessária para contratações em geral. </w:t>
      </w:r>
    </w:p>
    <w:p w14:paraId="136B96D9" w14:textId="77777777" w:rsidR="00DA132D" w:rsidRDefault="00DA132D" w:rsidP="007C4769">
      <w:pPr>
        <w:pStyle w:val="Textodecomentrio"/>
      </w:pPr>
      <w:r>
        <w:rPr>
          <w:b/>
          <w:bCs/>
          <w:i/>
          <w:iCs/>
          <w:color w:val="000000"/>
        </w:rPr>
        <w:t>Nota explicativa 2:</w:t>
      </w:r>
      <w:r>
        <w:rPr>
          <w:i/>
          <w:iCs/>
          <w:color w:val="000000"/>
        </w:rPr>
        <w:t xml:space="preserve"> Todas as disposições da presente cláusula são meramente indicativas. Pode ser necessário que se suprimam algumas das obrigações ou se arrolem outras, conforme as peculiaridades do órgão e as especificações do serviço a ser executado.</w:t>
      </w:r>
    </w:p>
  </w:comment>
  <w:comment w:id="191" w:author="Autor" w:initials="A">
    <w:p w14:paraId="2186C49F" w14:textId="77777777" w:rsidR="002249FB" w:rsidRDefault="00840B18" w:rsidP="007C4769">
      <w:pPr>
        <w:pStyle w:val="Textodecomentrio"/>
      </w:pPr>
      <w:r>
        <w:rPr>
          <w:rStyle w:val="Refdecomentrio"/>
        </w:rPr>
        <w:annotationRef/>
      </w:r>
      <w:r w:rsidR="002249FB">
        <w:rPr>
          <w:b/>
          <w:bCs/>
          <w:i/>
          <w:iCs/>
          <w:color w:val="000000"/>
        </w:rPr>
        <w:t xml:space="preserve">Nota Explicativa: </w:t>
      </w:r>
      <w:r w:rsidR="002249FB">
        <w:rPr>
          <w:i/>
          <w:iCs/>
          <w:color w:val="000000"/>
        </w:rPr>
        <w:t xml:space="preserve">Use a redação abaixo para </w:t>
      </w:r>
      <w:r w:rsidR="002249FB">
        <w:rPr>
          <w:b/>
          <w:bCs/>
          <w:i/>
          <w:iCs/>
          <w:color w:val="000000"/>
        </w:rPr>
        <w:t xml:space="preserve">contratações de serviços não contínuos ou por escopo, </w:t>
      </w:r>
      <w:r w:rsidR="002249FB">
        <w:rPr>
          <w:i/>
          <w:iCs/>
          <w:color w:val="000000"/>
        </w:rPr>
        <w:t>conforme a definição do</w:t>
      </w:r>
      <w:r w:rsidR="002249FB">
        <w:rPr>
          <w:b/>
          <w:bCs/>
          <w:i/>
          <w:iCs/>
          <w:color w:val="000000"/>
        </w:rPr>
        <w:t xml:space="preserve"> </w:t>
      </w:r>
      <w:r w:rsidR="002249FB">
        <w:rPr>
          <w:i/>
          <w:iCs/>
          <w:color w:val="000000"/>
        </w:rPr>
        <w:t>art. 6º, XVII, da Lei n.º 14.133, de 2021.</w:t>
      </w:r>
    </w:p>
  </w:comment>
  <w:comment w:id="192" w:author="Autor" w:initials="A">
    <w:p w14:paraId="4A31CDAB" w14:textId="0097D524" w:rsidR="002249FB" w:rsidRDefault="00840B18" w:rsidP="007C4769">
      <w:pPr>
        <w:pStyle w:val="Textodecomentrio"/>
      </w:pPr>
      <w:r>
        <w:rPr>
          <w:rStyle w:val="Refdecomentrio"/>
        </w:rPr>
        <w:annotationRef/>
      </w:r>
      <w:r w:rsidR="002249FB">
        <w:rPr>
          <w:b/>
          <w:bCs/>
          <w:i/>
          <w:iCs/>
          <w:color w:val="000000"/>
        </w:rPr>
        <w:t>Nota Explicativa:</w:t>
      </w:r>
      <w:r w:rsidR="002249FB">
        <w:rPr>
          <w:i/>
          <w:iCs/>
          <w:color w:val="000000"/>
        </w:rPr>
        <w:t xml:space="preserve"> Use a redação destes itens  para contratações de serviços contínuos e de aluguel de equipamentos e à utilização de programas de informática (</w:t>
      </w:r>
      <w:hyperlink r:id="rId127" w:anchor="art106" w:history="1">
        <w:r w:rsidR="002249FB" w:rsidRPr="00E07D73">
          <w:rPr>
            <w:rStyle w:val="Hyperlink"/>
            <w:i/>
            <w:iCs/>
          </w:rPr>
          <w:t>art. 106. NLLC</w:t>
        </w:r>
      </w:hyperlink>
      <w:r w:rsidR="002249FB">
        <w:rPr>
          <w:i/>
          <w:iCs/>
          <w:color w:val="000000"/>
        </w:rPr>
        <w:t>)</w:t>
      </w:r>
    </w:p>
  </w:comment>
  <w:comment w:id="193" w:author="Autor" w:initials="A">
    <w:p w14:paraId="10695151" w14:textId="77777777" w:rsidR="00BA423A" w:rsidRDefault="00747886" w:rsidP="00BA423A">
      <w:pPr>
        <w:pStyle w:val="Textodecomentrio"/>
      </w:pPr>
      <w:r>
        <w:rPr>
          <w:rStyle w:val="Refdecomentrio"/>
        </w:rPr>
        <w:annotationRef/>
      </w:r>
      <w:r w:rsidR="00BA423A">
        <w:rPr>
          <w:b/>
          <w:bCs/>
          <w:i/>
          <w:iCs/>
        </w:rPr>
        <w:t>Nota Explicativa:</w:t>
      </w:r>
      <w:r w:rsidR="00BA423A">
        <w:rPr>
          <w:i/>
          <w:iCs/>
        </w:rPr>
        <w:t xml:space="preserve"> A sistemática desses itens decorre do que dispõe o art. 106, III e §1º, da Lei nº 14.133/21, com a interpretação conferida pela Orientação Normativa AGU nº 98, de 8 de agosto de 2025, segundo a qual: </w:t>
      </w:r>
    </w:p>
    <w:p w14:paraId="3361536A" w14:textId="77777777" w:rsidR="00BA423A" w:rsidRDefault="00BA423A" w:rsidP="00BA423A">
      <w:pPr>
        <w:pStyle w:val="Textodecomentrio"/>
      </w:pPr>
    </w:p>
    <w:p w14:paraId="37C9CBD2" w14:textId="77777777" w:rsidR="00BA423A" w:rsidRDefault="00BA423A" w:rsidP="00BA423A">
      <w:pPr>
        <w:pStyle w:val="Textodecomentrio"/>
      </w:pPr>
      <w:r>
        <w:rPr>
          <w:i/>
          <w:iCs/>
        </w:rPr>
        <w:t>“Enunciado: I - A extinção antecipada do contrato de execução contínua com fundamento na ausência de créditos orçamentários ou na perda de vantagem contratual poderá se dar com ônus ou sem ônus para a Administração Pública.</w:t>
      </w:r>
    </w:p>
    <w:p w14:paraId="539D079C" w14:textId="77777777" w:rsidR="00BA423A" w:rsidRDefault="00BA423A" w:rsidP="00BA423A">
      <w:pPr>
        <w:pStyle w:val="Textodecomentrio"/>
      </w:pPr>
      <w:r>
        <w:rPr>
          <w:i/>
          <w:iCs/>
        </w:rPr>
        <w:t>II - A extinção antecipada do contrato de execução contínua nestas hipóteses, deverá ser justificada formalmente pela Administração Pública, observada as seguintes balizas:</w:t>
      </w:r>
    </w:p>
    <w:p w14:paraId="4A39E116" w14:textId="77777777" w:rsidR="00BA423A" w:rsidRDefault="00BA423A" w:rsidP="00BA423A">
      <w:pPr>
        <w:pStyle w:val="Textodecomentrio"/>
      </w:pPr>
      <w:r>
        <w:rPr>
          <w:i/>
          <w:iCs/>
        </w:rPr>
        <w:t>a) a justificativa deve ser fundamentada na ausência de créditos orçamentários ou na perda de vantagem contratual, conforme art. 106, III da Lei nº 14.133/2021;</w:t>
      </w:r>
    </w:p>
    <w:p w14:paraId="297CD4AC" w14:textId="77777777" w:rsidR="00BA423A" w:rsidRDefault="00BA423A" w:rsidP="00BA423A">
      <w:pPr>
        <w:pStyle w:val="Textodecomentrio"/>
      </w:pPr>
      <w:r>
        <w:rPr>
          <w:i/>
          <w:iCs/>
        </w:rPr>
        <w:t>b) a justificativa deve apresentar elementos objetivos e documentados que comprovem a ausência de recursos ou a perda da vantagem contratual.</w:t>
      </w:r>
    </w:p>
    <w:p w14:paraId="34F78F7F" w14:textId="77777777" w:rsidR="00BA423A" w:rsidRDefault="00BA423A" w:rsidP="00BA423A">
      <w:pPr>
        <w:pStyle w:val="Textodecomentrio"/>
      </w:pPr>
      <w:r>
        <w:rPr>
          <w:i/>
          <w:iCs/>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1848B9C8" w14:textId="77777777" w:rsidR="00BA423A" w:rsidRDefault="00BA423A" w:rsidP="00BA423A">
      <w:pPr>
        <w:pStyle w:val="Textodecomentrio"/>
      </w:pPr>
      <w:r>
        <w:rPr>
          <w:i/>
          <w:iCs/>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390BDB70" w14:textId="77777777" w:rsidR="00BA423A" w:rsidRDefault="00BA423A" w:rsidP="00BA423A">
      <w:pPr>
        <w:pStyle w:val="Textodecomentrio"/>
      </w:pPr>
      <w:r>
        <w:rPr>
          <w:i/>
          <w:iCs/>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16EE30DB" w14:textId="77777777" w:rsidR="00BA423A" w:rsidRDefault="00BA423A" w:rsidP="00BA423A">
      <w:pPr>
        <w:pStyle w:val="Textodecomentrio"/>
      </w:pPr>
      <w:r>
        <w:rPr>
          <w:i/>
          <w:iCs/>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4AD4FAE1" w14:textId="77777777" w:rsidR="00BA423A" w:rsidRDefault="00BA423A" w:rsidP="00BA423A">
      <w:pPr>
        <w:pStyle w:val="Textodecomentrio"/>
      </w:pPr>
    </w:p>
    <w:p w14:paraId="67A961DA" w14:textId="77777777" w:rsidR="00BA423A" w:rsidRDefault="00BA423A" w:rsidP="00BA423A">
      <w:pPr>
        <w:pStyle w:val="Textodecomentrio"/>
      </w:pPr>
      <w:r>
        <w:rPr>
          <w:i/>
          <w:iCs/>
        </w:rPr>
        <w:t xml:space="preserve">Para a compreensão do entendimento adotado, vale trazer um exemplo: </w:t>
      </w:r>
    </w:p>
    <w:p w14:paraId="681BD969" w14:textId="77777777" w:rsidR="00BA423A" w:rsidRDefault="00BA423A" w:rsidP="00BA423A">
      <w:pPr>
        <w:pStyle w:val="Textodecomentrio"/>
      </w:pPr>
      <w:r>
        <w:rPr>
          <w:i/>
          <w:iCs/>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0F707C98" w14:textId="77777777" w:rsidR="00BA423A" w:rsidRDefault="00BA423A" w:rsidP="00BA423A">
      <w:pPr>
        <w:pStyle w:val="Textodecomentrio"/>
      </w:pPr>
    </w:p>
    <w:p w14:paraId="696898D3" w14:textId="77777777" w:rsidR="00BA423A" w:rsidRDefault="00BA423A" w:rsidP="00BA423A">
      <w:pPr>
        <w:pStyle w:val="Textodecomentrio"/>
      </w:pPr>
      <w:r>
        <w:rPr>
          <w:i/>
          <w:iCs/>
        </w:rPr>
        <w:t>1) Se a comunicação ao contratado noticiando a extinção ocorrer até 20 de março de 2026 (dois meses antes da data de aniversário), a extinção poderá ocorrer na data de aniversário, ou seja, 20 de maio de 2026, sem ônus para a Administração;</w:t>
      </w:r>
    </w:p>
    <w:p w14:paraId="6CBBCD09" w14:textId="77777777" w:rsidR="00BA423A" w:rsidRDefault="00BA423A" w:rsidP="00BA423A">
      <w:pPr>
        <w:pStyle w:val="Textodecomentrio"/>
      </w:pPr>
    </w:p>
    <w:p w14:paraId="7BB5D22B" w14:textId="77777777" w:rsidR="00BA423A" w:rsidRDefault="00BA423A" w:rsidP="00BA423A">
      <w:pPr>
        <w:pStyle w:val="Textodecomentrio"/>
      </w:pPr>
      <w:r>
        <w:rPr>
          <w:i/>
          <w:iCs/>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094CBE3A" w14:textId="77777777" w:rsidR="00BA423A" w:rsidRDefault="00BA423A" w:rsidP="00BA423A">
      <w:pPr>
        <w:pStyle w:val="Textodecomentrio"/>
      </w:pPr>
      <w:r>
        <w:rPr>
          <w:i/>
          <w:iCs/>
        </w:rPr>
        <w:t>3</w:t>
      </w:r>
    </w:p>
    <w:p w14:paraId="73E60626" w14:textId="77777777" w:rsidR="00BA423A" w:rsidRDefault="00BA423A" w:rsidP="00BA423A">
      <w:pPr>
        <w:pStyle w:val="Textodecomentrio"/>
      </w:pPr>
      <w:r>
        <w:rPr>
          <w:i/>
          <w:iCs/>
        </w:rPr>
        <w:t xml:space="preserve">)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95" w:author="Autor" w:initials="A">
    <w:p w14:paraId="5606F729" w14:textId="53FBE8EA" w:rsidR="002F6A2D" w:rsidRDefault="000364E6" w:rsidP="002F6A2D">
      <w:pPr>
        <w:pStyle w:val="Textodecomentrio"/>
      </w:pPr>
      <w:r>
        <w:rPr>
          <w:rStyle w:val="Refdecomentrio"/>
        </w:rPr>
        <w:annotationRef/>
      </w:r>
      <w:r w:rsidR="002F6A2D">
        <w:rPr>
          <w:b/>
          <w:bCs/>
          <w:i/>
          <w:iCs/>
          <w:color w:val="000000"/>
        </w:rPr>
        <w:t xml:space="preserve">Nota Explicativa: </w:t>
      </w:r>
      <w:r w:rsidR="002F6A2D">
        <w:rPr>
          <w:i/>
          <w:iCs/>
          <w:color w:val="000000"/>
        </w:rPr>
        <w:t>Use a redação do item 12.4 para contratos decorrentes da</w:t>
      </w:r>
      <w:r w:rsidR="002F6A2D">
        <w:rPr>
          <w:b/>
          <w:bCs/>
          <w:i/>
          <w:iCs/>
          <w:color w:val="000000"/>
        </w:rPr>
        <w:t xml:space="preserve"> hipótese de dispensa de licitação prevista no art. 75, inciso VIII, da Lei n° 14.133/2021</w:t>
      </w:r>
      <w:r w:rsidR="002F6A2D">
        <w:rPr>
          <w:i/>
          <w:iCs/>
          <w:color w:val="000000"/>
        </w:rPr>
        <w:t>.</w:t>
      </w:r>
    </w:p>
  </w:comment>
  <w:comment w:id="196" w:author="Autor" w:initials="A">
    <w:p w14:paraId="7EC39724" w14:textId="0350E26D"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“A Administração Pública pode invocar </w:t>
      </w:r>
      <w:hyperlink r:id="rId128" w:history="1">
        <w:r w:rsidRPr="00250193">
          <w:rPr>
            <w:rStyle w:val="Hyperlink"/>
            <w:i/>
            <w:iCs/>
          </w:rPr>
          <w:t>a Lei 8.078/1990 (CDC</w:t>
        </w:r>
      </w:hyperlink>
      <w:r>
        <w:rPr>
          <w:i/>
          <w:iCs/>
          <w:color w:val="000000"/>
        </w:rPr>
        <w:t xml:space="preserve">), na condição de destinatária final de bens e serviços, quando suas prerrogativas estabelecidas na legislação de licitações e contratos forem insuficientes para garantir a proteção mínima dos interesses da sociedade [...]”. (cf. Boletim de Jurisprudência n.º 244, sessões 6 e 7 de novembro de 2018). Consta do referido Acórdão, nesse sentido, que: </w:t>
      </w:r>
    </w:p>
    <w:p w14:paraId="308A32A5" w14:textId="77777777" w:rsidR="00840B18" w:rsidRDefault="00840B18" w:rsidP="00840B18">
      <w:pPr>
        <w:pStyle w:val="Textodecomentrio"/>
      </w:pPr>
      <w:r>
        <w:rPr>
          <w:i/>
          <w:iCs/>
          <w:color w:val="000000"/>
        </w:rPr>
        <w:t xml:space="preserve">“307. Como é exposto no exame técnico transcrito no relatório do TC-016.501/2003-0, acolhido integralmente pelo Relator do Acórdão 1.670/2003-Plenário, Ministro-Substituto Lincoln Magalhães da Rocha, a </w:t>
      </w:r>
      <w:hyperlink r:id="rId129" w:history="1">
        <w:r w:rsidRPr="00250193">
          <w:rPr>
            <w:rStyle w:val="Hyperlink"/>
            <w:i/>
            <w:iCs/>
          </w:rPr>
          <w:t>Lei 8.078/1990</w:t>
        </w:r>
      </w:hyperlink>
      <w:r>
        <w:rPr>
          <w:i/>
          <w:iCs/>
          <w:color w:val="000000"/>
        </w:rPr>
        <w:t xml:space="preserve">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197" w:author="Autor" w:initials="A">
    <w:p w14:paraId="30CA6B88" w14:textId="77777777" w:rsidR="00C41F47" w:rsidRDefault="00B07CC6" w:rsidP="00C41F47">
      <w:pPr>
        <w:pStyle w:val="Textodecomentrio"/>
      </w:pPr>
      <w:r>
        <w:rPr>
          <w:rStyle w:val="Refdecomentrio"/>
        </w:rPr>
        <w:annotationRef/>
      </w:r>
      <w:r w:rsidR="00C41F47">
        <w:rPr>
          <w:b/>
          <w:bCs/>
          <w:i/>
          <w:iCs/>
        </w:rPr>
        <w:t>Nota Explicativa:</w:t>
      </w:r>
      <w:r w:rsidR="00C41F47">
        <w:t xml:space="preserve"> </w:t>
      </w:r>
      <w:r w:rsidR="00C41F47">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608C0C02" w14:textId="77777777" w:rsidR="00C41F47" w:rsidRDefault="00C41F47" w:rsidP="00C41F47">
      <w:pPr>
        <w:pStyle w:val="Textodecomentrio"/>
      </w:pPr>
      <w:r>
        <w:rPr>
          <w:i/>
          <w:iCs/>
        </w:rPr>
        <w:t> </w:t>
      </w:r>
    </w:p>
    <w:p w14:paraId="77B58D21" w14:textId="77777777" w:rsidR="00C41F47" w:rsidRDefault="00C41F47" w:rsidP="00C41F47">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0AF4141E" w14:textId="77777777" w:rsidR="00C41F47" w:rsidRDefault="00C41F47" w:rsidP="00C41F47">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E01C2BD" w14:textId="77777777" w:rsidR="00C41F47" w:rsidRDefault="00C41F47" w:rsidP="00C41F47">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198" w:author="Autor" w:initials="A">
    <w:p w14:paraId="25D8B60A" w14:textId="77777777" w:rsidR="00C41F47" w:rsidRDefault="00F62745" w:rsidP="00C41F47">
      <w:pPr>
        <w:pStyle w:val="Textodecomentrio"/>
      </w:pPr>
      <w:r>
        <w:rPr>
          <w:rStyle w:val="Refdecomentrio"/>
        </w:rPr>
        <w:annotationRef/>
      </w:r>
      <w:r w:rsidR="00C41F47">
        <w:rPr>
          <w:b/>
          <w:bCs/>
          <w:i/>
          <w:iCs/>
        </w:rPr>
        <w:t>Nota explicativa</w:t>
      </w:r>
      <w:r w:rsidR="00C41F47">
        <w:rPr>
          <w:i/>
          <w:iCs/>
        </w:rPr>
        <w:t xml:space="preserve">: O presente anexo deverá ser adotado para colher a concordância do contratado com as regras e obrigações da contratação previstas no Termo de Referência e em seu anexo, </w:t>
      </w:r>
      <w:r w:rsidR="00C41F47">
        <w:rPr>
          <w:b/>
          <w:bCs/>
          <w:i/>
          <w:iCs/>
        </w:rPr>
        <w:t>em caso de substituição do termo de contrato por instrumento equivalente</w:t>
      </w:r>
      <w:r w:rsidR="00C41F47">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825049" w15:done="0"/>
  <w15:commentEx w15:paraId="7BE42B47" w15:done="0"/>
  <w15:commentEx w15:paraId="71A519FE" w15:done="0"/>
  <w15:commentEx w15:paraId="7E20F313" w15:done="0"/>
  <w15:commentEx w15:paraId="57B22B4D" w15:done="0"/>
  <w15:commentEx w15:paraId="7B9761E0" w15:done="0"/>
  <w15:commentEx w15:paraId="37F65C2E" w15:done="0"/>
  <w15:commentEx w15:paraId="08204BAB" w15:done="0"/>
  <w15:commentEx w15:paraId="7CF45C2A" w15:done="0"/>
  <w15:commentEx w15:paraId="407EB1D8" w15:done="0"/>
  <w15:commentEx w15:paraId="59FB2C1F" w15:done="0"/>
  <w15:commentEx w15:paraId="6A91318A" w15:done="0"/>
  <w15:commentEx w15:paraId="1BBB19A5" w15:done="0"/>
  <w15:commentEx w15:paraId="013B4508" w15:done="0"/>
  <w15:commentEx w15:paraId="25037EB8" w15:done="0"/>
  <w15:commentEx w15:paraId="0AABCF02" w15:done="0"/>
  <w15:commentEx w15:paraId="1F061426" w15:done="0"/>
  <w15:commentEx w15:paraId="1A6F9AC9" w15:done="0"/>
  <w15:commentEx w15:paraId="12FF3113" w15:done="0"/>
  <w15:commentEx w15:paraId="21CC0E39" w15:done="0"/>
  <w15:commentEx w15:paraId="21E77BCC" w15:done="0"/>
  <w15:commentEx w15:paraId="1351BBDE" w15:done="0"/>
  <w15:commentEx w15:paraId="3525178D" w15:done="0"/>
  <w15:commentEx w15:paraId="3783CA1E" w15:done="0"/>
  <w15:commentEx w15:paraId="62ACE3FE" w15:done="0"/>
  <w15:commentEx w15:paraId="26B86719" w15:done="0"/>
  <w15:commentEx w15:paraId="045E5DF7" w15:done="0"/>
  <w15:commentEx w15:paraId="68A85660" w15:done="0"/>
  <w15:commentEx w15:paraId="609DB86A" w15:done="0"/>
  <w15:commentEx w15:paraId="1F886496" w15:done="0"/>
  <w15:commentEx w15:paraId="2F25B972" w15:done="0"/>
  <w15:commentEx w15:paraId="07186567" w15:done="0"/>
  <w15:commentEx w15:paraId="3CBEC635" w15:done="0"/>
  <w15:commentEx w15:paraId="5B45150B" w15:done="0"/>
  <w15:commentEx w15:paraId="64844ECC" w15:done="0"/>
  <w15:commentEx w15:paraId="2E181AA0" w15:done="0"/>
  <w15:commentEx w15:paraId="6DC23BEC" w15:done="0"/>
  <w15:commentEx w15:paraId="4F81B7BB" w15:done="0"/>
  <w15:commentEx w15:paraId="3E726975" w15:done="0"/>
  <w15:commentEx w15:paraId="46449641" w15:done="0"/>
  <w15:commentEx w15:paraId="504512E7" w15:done="0"/>
  <w15:commentEx w15:paraId="255AA874" w15:done="0"/>
  <w15:commentEx w15:paraId="3953E4FD" w15:done="0"/>
  <w15:commentEx w15:paraId="4FE4E736" w15:done="0"/>
  <w15:commentEx w15:paraId="53A93AEB" w15:done="0"/>
  <w15:commentEx w15:paraId="04744DC5" w15:done="0"/>
  <w15:commentEx w15:paraId="4281B798" w15:done="0"/>
  <w15:commentEx w15:paraId="18FF8E6C" w15:done="0"/>
  <w15:commentEx w15:paraId="079C8955" w15:done="0"/>
  <w15:commentEx w15:paraId="4123023B" w15:done="0"/>
  <w15:commentEx w15:paraId="77A4D8EB" w15:done="0"/>
  <w15:commentEx w15:paraId="1926D062" w15:done="0"/>
  <w15:commentEx w15:paraId="3117378D" w15:done="0"/>
  <w15:commentEx w15:paraId="4424375D" w15:done="0"/>
  <w15:commentEx w15:paraId="4673EE9A" w15:done="0"/>
  <w15:commentEx w15:paraId="5B5FAE8B" w15:done="0"/>
  <w15:commentEx w15:paraId="0E1F1A6F" w15:done="0"/>
  <w15:commentEx w15:paraId="6AE50C7A" w15:done="0"/>
  <w15:commentEx w15:paraId="6EC4B2A4" w15:done="0"/>
  <w15:commentEx w15:paraId="7D017D01" w15:done="0"/>
  <w15:commentEx w15:paraId="0E74CF80" w15:done="0"/>
  <w15:commentEx w15:paraId="44043DF5" w15:done="0"/>
  <w15:commentEx w15:paraId="5FA2EF6F" w15:done="0"/>
  <w15:commentEx w15:paraId="590040C9" w15:done="0"/>
  <w15:commentEx w15:paraId="21430259" w15:done="0"/>
  <w15:commentEx w15:paraId="65C498BC" w15:done="0"/>
  <w15:commentEx w15:paraId="27463262" w15:done="0"/>
  <w15:commentEx w15:paraId="1565A6F0" w15:done="0"/>
  <w15:commentEx w15:paraId="0AAF2670" w15:done="0"/>
  <w15:commentEx w15:paraId="7C6255A0" w15:done="0"/>
  <w15:commentEx w15:paraId="637BCB24" w15:done="0"/>
  <w15:commentEx w15:paraId="1F2D1333" w15:done="0"/>
  <w15:commentEx w15:paraId="1F464D51" w15:done="0"/>
  <w15:commentEx w15:paraId="43881559" w15:done="0"/>
  <w15:commentEx w15:paraId="268310B9" w15:done="0"/>
  <w15:commentEx w15:paraId="744FF126" w15:done="0"/>
  <w15:commentEx w15:paraId="0D1171D2" w15:done="0"/>
  <w15:commentEx w15:paraId="729DDEDB" w15:done="0"/>
  <w15:commentEx w15:paraId="500622A4" w15:done="0"/>
  <w15:commentEx w15:paraId="30D9DEA6" w15:done="0"/>
  <w15:commentEx w15:paraId="5D656220" w15:done="0"/>
  <w15:commentEx w15:paraId="6EE0E034" w15:done="0"/>
  <w15:commentEx w15:paraId="1D23759C" w15:done="0"/>
  <w15:commentEx w15:paraId="74A74462" w15:done="0"/>
  <w15:commentEx w15:paraId="1E06FD1E" w15:done="0"/>
  <w15:commentEx w15:paraId="35D6197E" w15:done="0"/>
  <w15:commentEx w15:paraId="719CBC14" w15:done="0"/>
  <w15:commentEx w15:paraId="24E84C25" w15:done="0"/>
  <w15:commentEx w15:paraId="5B30B54A" w15:done="0"/>
  <w15:commentEx w15:paraId="2397DBE8" w15:done="0"/>
  <w15:commentEx w15:paraId="15B02BAF" w15:done="0"/>
  <w15:commentEx w15:paraId="09A5FDC8" w15:done="0"/>
  <w15:commentEx w15:paraId="3AA7694E" w15:done="0"/>
  <w15:commentEx w15:paraId="0D702A3A" w15:done="0"/>
  <w15:commentEx w15:paraId="365CAE6D" w15:done="0"/>
  <w15:commentEx w15:paraId="2991AFAE" w15:done="0"/>
  <w15:commentEx w15:paraId="7334A95E" w15:done="0"/>
  <w15:commentEx w15:paraId="6F187BCD" w15:done="0"/>
  <w15:commentEx w15:paraId="57F2FB3A" w15:done="0"/>
  <w15:commentEx w15:paraId="1AEE877A" w15:done="0"/>
  <w15:commentEx w15:paraId="6B62CDEE" w15:done="0"/>
  <w15:commentEx w15:paraId="65808B25" w15:done="0"/>
  <w15:commentEx w15:paraId="54046BE8" w15:done="0"/>
  <w15:commentEx w15:paraId="359ED848" w15:done="0"/>
  <w15:commentEx w15:paraId="231DEFC3" w15:done="0"/>
  <w15:commentEx w15:paraId="03EBA2F0" w15:done="0"/>
  <w15:commentEx w15:paraId="1AC1D90D" w15:done="0"/>
  <w15:commentEx w15:paraId="7351B2CC" w15:done="0"/>
  <w15:commentEx w15:paraId="647F39C0" w15:done="0"/>
  <w15:commentEx w15:paraId="1FED414F" w15:done="0"/>
  <w15:commentEx w15:paraId="64E4E4BB" w15:done="0"/>
  <w15:commentEx w15:paraId="70DA3E96" w15:done="0"/>
  <w15:commentEx w15:paraId="7C646475" w15:done="0"/>
  <w15:commentEx w15:paraId="01F18801" w15:done="0"/>
  <w15:commentEx w15:paraId="40C34685" w15:done="0"/>
  <w15:commentEx w15:paraId="385A6F13" w15:done="0"/>
  <w15:commentEx w15:paraId="7114B2D0" w15:done="0"/>
  <w15:commentEx w15:paraId="52328B5F" w15:done="0"/>
  <w15:commentEx w15:paraId="14E77C66" w15:done="0"/>
  <w15:commentEx w15:paraId="512C7C92" w15:done="0"/>
  <w15:commentEx w15:paraId="219D1529" w15:done="0"/>
  <w15:commentEx w15:paraId="7D2284A1" w15:done="0"/>
  <w15:commentEx w15:paraId="171E9B82" w15:done="0"/>
  <w15:commentEx w15:paraId="1E34CCB8" w15:done="0"/>
  <w15:commentEx w15:paraId="1B8BBB4F" w15:done="0"/>
  <w15:commentEx w15:paraId="66F3AE0F" w15:done="0"/>
  <w15:commentEx w15:paraId="32127F51" w15:done="0"/>
  <w15:commentEx w15:paraId="25301BB7" w15:done="0"/>
  <w15:commentEx w15:paraId="4BA3CAB0" w15:done="0"/>
  <w15:commentEx w15:paraId="2B29C940" w15:done="0"/>
  <w15:commentEx w15:paraId="4EF82792" w15:done="0"/>
  <w15:commentEx w15:paraId="6505691D" w15:done="0"/>
  <w15:commentEx w15:paraId="467CFF25" w15:done="0"/>
  <w15:commentEx w15:paraId="164578BC" w15:done="0"/>
  <w15:commentEx w15:paraId="06B03827" w15:done="0"/>
  <w15:commentEx w15:paraId="65FDEDE3" w15:done="0"/>
  <w15:commentEx w15:paraId="48FDE6B2" w15:done="0"/>
  <w15:commentEx w15:paraId="1C2AE039" w15:done="0"/>
  <w15:commentEx w15:paraId="1EA2FD52" w15:done="0"/>
  <w15:commentEx w15:paraId="4F2A682D" w15:done="0"/>
  <w15:commentEx w15:paraId="3FCE30E9" w15:done="0"/>
  <w15:commentEx w15:paraId="28EB6249" w15:done="0"/>
  <w15:commentEx w15:paraId="15B6A136" w15:done="0"/>
  <w15:commentEx w15:paraId="24DFE3CF" w15:done="0"/>
  <w15:commentEx w15:paraId="370F0353" w15:done="0"/>
  <w15:commentEx w15:paraId="1011FD66" w15:done="0"/>
  <w15:commentEx w15:paraId="0A743633" w15:done="0"/>
  <w15:commentEx w15:paraId="27500BE2" w15:done="0"/>
  <w15:commentEx w15:paraId="44E4B046" w15:done="0"/>
  <w15:commentEx w15:paraId="24CC4CD4" w15:done="0"/>
  <w15:commentEx w15:paraId="4CAC3443" w15:done="0"/>
  <w15:commentEx w15:paraId="07CAE80A" w15:done="0"/>
  <w15:commentEx w15:paraId="3BFEFB22" w15:done="0"/>
  <w15:commentEx w15:paraId="0E347006" w15:done="0"/>
  <w15:commentEx w15:paraId="7C43CFD8" w15:done="0"/>
  <w15:commentEx w15:paraId="508996FE" w15:done="0"/>
  <w15:commentEx w15:paraId="49725C20" w15:done="0"/>
  <w15:commentEx w15:paraId="4187D2D2" w15:done="0"/>
  <w15:commentEx w15:paraId="12AFAA5E" w15:done="0"/>
  <w15:commentEx w15:paraId="78279716" w15:done="0"/>
  <w15:commentEx w15:paraId="136B96D9" w15:done="0"/>
  <w15:commentEx w15:paraId="2186C49F" w15:done="0"/>
  <w15:commentEx w15:paraId="4A31CDAB" w15:done="0"/>
  <w15:commentEx w15:paraId="73E60626" w15:done="0"/>
  <w15:commentEx w15:paraId="5606F729" w15:done="0"/>
  <w15:commentEx w15:paraId="308A32A5" w15:done="0"/>
  <w15:commentEx w15:paraId="0E01C2BD" w15:done="0"/>
  <w15:commentEx w15:paraId="25D8B6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25049" w16cid:durableId="1E0A5B3F"/>
  <w16cid:commentId w16cid:paraId="7BE42B47" w16cid:durableId="78A64628"/>
  <w16cid:commentId w16cid:paraId="71A519FE" w16cid:durableId="2A378A98"/>
  <w16cid:commentId w16cid:paraId="7E20F313" w16cid:durableId="274DB993"/>
  <w16cid:commentId w16cid:paraId="57B22B4D" w16cid:durableId="79661112"/>
  <w16cid:commentId w16cid:paraId="7B9761E0" w16cid:durableId="274DBA97"/>
  <w16cid:commentId w16cid:paraId="37F65C2E" w16cid:durableId="289960DB"/>
  <w16cid:commentId w16cid:paraId="08204BAB" w16cid:durableId="274DC079"/>
  <w16cid:commentId w16cid:paraId="7CF45C2A" w16cid:durableId="274DCABE"/>
  <w16cid:commentId w16cid:paraId="407EB1D8" w16cid:durableId="274DCEC1"/>
  <w16cid:commentId w16cid:paraId="59FB2C1F" w16cid:durableId="274DD7B7"/>
  <w16cid:commentId w16cid:paraId="6A91318A" w16cid:durableId="274DD9B6"/>
  <w16cid:commentId w16cid:paraId="1BBB19A5" w16cid:durableId="274DDA4C"/>
  <w16cid:commentId w16cid:paraId="013B4508" w16cid:durableId="37399263"/>
  <w16cid:commentId w16cid:paraId="25037EB8" w16cid:durableId="279475BC"/>
  <w16cid:commentId w16cid:paraId="0AABCF02" w16cid:durableId="274C2868"/>
  <w16cid:commentId w16cid:paraId="1F061426" w16cid:durableId="55247AD7"/>
  <w16cid:commentId w16cid:paraId="1A6F9AC9" w16cid:durableId="2B59DBA4"/>
  <w16cid:commentId w16cid:paraId="12FF3113" w16cid:durableId="1520F188"/>
  <w16cid:commentId w16cid:paraId="21CC0E39" w16cid:durableId="1EFAE32A"/>
  <w16cid:commentId w16cid:paraId="21E77BCC" w16cid:durableId="2A36DF5A"/>
  <w16cid:commentId w16cid:paraId="1351BBDE" w16cid:durableId="07297632"/>
  <w16cid:commentId w16cid:paraId="3525178D" w16cid:durableId="3B5A5DC1"/>
  <w16cid:commentId w16cid:paraId="3783CA1E" w16cid:durableId="7E22B411"/>
  <w16cid:commentId w16cid:paraId="62ACE3FE" w16cid:durableId="274DDCEE"/>
  <w16cid:commentId w16cid:paraId="26B86719" w16cid:durableId="274DDD9E"/>
  <w16cid:commentId w16cid:paraId="045E5DF7" w16cid:durableId="2A2FBE87"/>
  <w16cid:commentId w16cid:paraId="68A85660" w16cid:durableId="2A895C97"/>
  <w16cid:commentId w16cid:paraId="609DB86A" w16cid:durableId="414AD358"/>
  <w16cid:commentId w16cid:paraId="1F886496" w16cid:durableId="2B59D5B2"/>
  <w16cid:commentId w16cid:paraId="2F25B972" w16cid:durableId="274DDF21"/>
  <w16cid:commentId w16cid:paraId="07186567" w16cid:durableId="274DDF3E"/>
  <w16cid:commentId w16cid:paraId="3CBEC635" w16cid:durableId="7EB3459C"/>
  <w16cid:commentId w16cid:paraId="5B45150B" w16cid:durableId="274DDF5F"/>
  <w16cid:commentId w16cid:paraId="64844ECC" w16cid:durableId="274DDF73"/>
  <w16cid:commentId w16cid:paraId="2E181AA0" w16cid:durableId="2A7FE574"/>
  <w16cid:commentId w16cid:paraId="6DC23BEC" w16cid:durableId="7D97BB1A"/>
  <w16cid:commentId w16cid:paraId="4F81B7BB" w16cid:durableId="2AF2811D"/>
  <w16cid:commentId w16cid:paraId="3E726975" w16cid:durableId="61D299EF"/>
  <w16cid:commentId w16cid:paraId="46449641" w16cid:durableId="1ACCFC5C"/>
  <w16cid:commentId w16cid:paraId="504512E7" w16cid:durableId="2FAC4E05"/>
  <w16cid:commentId w16cid:paraId="255AA874" w16cid:durableId="601E8969"/>
  <w16cid:commentId w16cid:paraId="3953E4FD" w16cid:durableId="4D8233D8"/>
  <w16cid:commentId w16cid:paraId="4FE4E736" w16cid:durableId="361B0FDB"/>
  <w16cid:commentId w16cid:paraId="53A93AEB" w16cid:durableId="08ADDD00"/>
  <w16cid:commentId w16cid:paraId="04744DC5" w16cid:durableId="70F5FB75"/>
  <w16cid:commentId w16cid:paraId="4281B798" w16cid:durableId="1B9CE17D"/>
  <w16cid:commentId w16cid:paraId="18FF8E6C" w16cid:durableId="274DE11C"/>
  <w16cid:commentId w16cid:paraId="079C8955" w16cid:durableId="2AD382F2"/>
  <w16cid:commentId w16cid:paraId="4123023B" w16cid:durableId="2A2E96CA"/>
  <w16cid:commentId w16cid:paraId="77A4D8EB" w16cid:durableId="674D7DA4"/>
  <w16cid:commentId w16cid:paraId="1926D062" w16cid:durableId="656E6F91"/>
  <w16cid:commentId w16cid:paraId="3117378D" w16cid:durableId="6E02C6F3"/>
  <w16cid:commentId w16cid:paraId="4424375D" w16cid:durableId="27A21B4F"/>
  <w16cid:commentId w16cid:paraId="4673EE9A" w16cid:durableId="32966F76"/>
  <w16cid:commentId w16cid:paraId="5B5FAE8B" w16cid:durableId="4541401F"/>
  <w16cid:commentId w16cid:paraId="0E1F1A6F" w16cid:durableId="33F16E6B"/>
  <w16cid:commentId w16cid:paraId="6AE50C7A" w16cid:durableId="1BD8FB3B"/>
  <w16cid:commentId w16cid:paraId="6EC4B2A4" w16cid:durableId="1B98FA25"/>
  <w16cid:commentId w16cid:paraId="7D017D01" w16cid:durableId="01ECFBBD"/>
  <w16cid:commentId w16cid:paraId="0E74CF80" w16cid:durableId="2D9D2923"/>
  <w16cid:commentId w16cid:paraId="44043DF5" w16cid:durableId="274DE71F"/>
  <w16cid:commentId w16cid:paraId="5FA2EF6F" w16cid:durableId="6BD31FA2"/>
  <w16cid:commentId w16cid:paraId="590040C9" w16cid:durableId="5934D096"/>
  <w16cid:commentId w16cid:paraId="21430259" w16cid:durableId="274DE7D8"/>
  <w16cid:commentId w16cid:paraId="65C498BC" w16cid:durableId="274DE80F"/>
  <w16cid:commentId w16cid:paraId="27463262" w16cid:durableId="274DE987"/>
  <w16cid:commentId w16cid:paraId="1565A6F0" w16cid:durableId="274DE9B8"/>
  <w16cid:commentId w16cid:paraId="0AAF2670" w16cid:durableId="7F719423"/>
  <w16cid:commentId w16cid:paraId="7C6255A0" w16cid:durableId="091277D7"/>
  <w16cid:commentId w16cid:paraId="637BCB24" w16cid:durableId="7722DB1F"/>
  <w16cid:commentId w16cid:paraId="1F2D1333" w16cid:durableId="06B17DA3"/>
  <w16cid:commentId w16cid:paraId="1F464D51" w16cid:durableId="093C7AF7"/>
  <w16cid:commentId w16cid:paraId="43881559" w16cid:durableId="3A97CE69"/>
  <w16cid:commentId w16cid:paraId="268310B9" w16cid:durableId="39ABB989"/>
  <w16cid:commentId w16cid:paraId="744FF126" w16cid:durableId="5600EB02"/>
  <w16cid:commentId w16cid:paraId="0D1171D2" w16cid:durableId="67A38C58"/>
  <w16cid:commentId w16cid:paraId="729DDEDB" w16cid:durableId="19F5D26C"/>
  <w16cid:commentId w16cid:paraId="500622A4" w16cid:durableId="2A364B01"/>
  <w16cid:commentId w16cid:paraId="30D9DEA6" w16cid:durableId="492EFBFA"/>
  <w16cid:commentId w16cid:paraId="5D656220" w16cid:durableId="781634AB"/>
  <w16cid:commentId w16cid:paraId="6EE0E034" w16cid:durableId="17436C93"/>
  <w16cid:commentId w16cid:paraId="1D23759C" w16cid:durableId="2A2D16FE"/>
  <w16cid:commentId w16cid:paraId="74A74462" w16cid:durableId="27580168"/>
  <w16cid:commentId w16cid:paraId="1E06FD1E" w16cid:durableId="13848E57"/>
  <w16cid:commentId w16cid:paraId="35D6197E" w16cid:durableId="1F793AC8"/>
  <w16cid:commentId w16cid:paraId="719CBC14" w16cid:durableId="00A0D88A"/>
  <w16cid:commentId w16cid:paraId="24E84C25" w16cid:durableId="77A3B9FA"/>
  <w16cid:commentId w16cid:paraId="5B30B54A" w16cid:durableId="22E928BB"/>
  <w16cid:commentId w16cid:paraId="2397DBE8" w16cid:durableId="12B5B000"/>
  <w16cid:commentId w16cid:paraId="15B02BAF" w16cid:durableId="2D7AC8C6"/>
  <w16cid:commentId w16cid:paraId="09A5FDC8" w16cid:durableId="7BA67664"/>
  <w16cid:commentId w16cid:paraId="3AA7694E" w16cid:durableId="2A798E38"/>
  <w16cid:commentId w16cid:paraId="0D702A3A" w16cid:durableId="785AE44E"/>
  <w16cid:commentId w16cid:paraId="365CAE6D" w16cid:durableId="2A798F3B"/>
  <w16cid:commentId w16cid:paraId="2991AFAE" w16cid:durableId="2A2EABFA"/>
  <w16cid:commentId w16cid:paraId="7334A95E" w16cid:durableId="2A2F9FA0"/>
  <w16cid:commentId w16cid:paraId="6F187BCD" w16cid:durableId="27584ECA"/>
  <w16cid:commentId w16cid:paraId="57F2FB3A" w16cid:durableId="2A3167D0"/>
  <w16cid:commentId w16cid:paraId="1AEE877A" w16cid:durableId="27585631"/>
  <w16cid:commentId w16cid:paraId="6B62CDEE" w16cid:durableId="2AD38AFB"/>
  <w16cid:commentId w16cid:paraId="65808B25" w16cid:durableId="2B584E84"/>
  <w16cid:commentId w16cid:paraId="54046BE8" w16cid:durableId="659FCC31"/>
  <w16cid:commentId w16cid:paraId="359ED848" w16cid:durableId="274EA336"/>
  <w16cid:commentId w16cid:paraId="231DEFC3" w16cid:durableId="274EACB7"/>
  <w16cid:commentId w16cid:paraId="03EBA2F0" w16cid:durableId="274EADC2"/>
  <w16cid:commentId w16cid:paraId="1AC1D90D" w16cid:durableId="274EB02E"/>
  <w16cid:commentId w16cid:paraId="7351B2CC" w16cid:durableId="274EB08B"/>
  <w16cid:commentId w16cid:paraId="647F39C0" w16cid:durableId="274EB153"/>
  <w16cid:commentId w16cid:paraId="1FED414F" w16cid:durableId="742A0F92"/>
  <w16cid:commentId w16cid:paraId="64E4E4BB" w16cid:durableId="274EB249"/>
  <w16cid:commentId w16cid:paraId="70DA3E96" w16cid:durableId="25B0FCDB"/>
  <w16cid:commentId w16cid:paraId="7C646475" w16cid:durableId="6DC48972"/>
  <w16cid:commentId w16cid:paraId="01F18801" w16cid:durableId="2A2FA506"/>
  <w16cid:commentId w16cid:paraId="40C34685" w16cid:durableId="2A2FACF5"/>
  <w16cid:commentId w16cid:paraId="385A6F13" w16cid:durableId="274EB33E"/>
  <w16cid:commentId w16cid:paraId="7114B2D0" w16cid:durableId="274EB360"/>
  <w16cid:commentId w16cid:paraId="52328B5F" w16cid:durableId="27593CEA"/>
  <w16cid:commentId w16cid:paraId="14E77C66" w16cid:durableId="5C2944BA"/>
  <w16cid:commentId w16cid:paraId="512C7C92" w16cid:durableId="6DE9AA6C"/>
  <w16cid:commentId w16cid:paraId="219D1529" w16cid:durableId="1DB6B869"/>
  <w16cid:commentId w16cid:paraId="7D2284A1" w16cid:durableId="6F00EDD1"/>
  <w16cid:commentId w16cid:paraId="171E9B82" w16cid:durableId="278FC14F"/>
  <w16cid:commentId w16cid:paraId="1E34CCB8" w16cid:durableId="2A31748D"/>
  <w16cid:commentId w16cid:paraId="1B8BBB4F" w16cid:durableId="4A6FFC90"/>
  <w16cid:commentId w16cid:paraId="66F3AE0F" w16cid:durableId="6C4277FA"/>
  <w16cid:commentId w16cid:paraId="32127F51" w16cid:durableId="762E86EF"/>
  <w16cid:commentId w16cid:paraId="25301BB7" w16cid:durableId="2790E6A8"/>
  <w16cid:commentId w16cid:paraId="4BA3CAB0" w16cid:durableId="278FC96D"/>
  <w16cid:commentId w16cid:paraId="2B29C940" w16cid:durableId="274ECA74"/>
  <w16cid:commentId w16cid:paraId="4EF82792" w16cid:durableId="7F4DE7B1"/>
  <w16cid:commentId w16cid:paraId="6505691D" w16cid:durableId="5622228D"/>
  <w16cid:commentId w16cid:paraId="467CFF25" w16cid:durableId="274ECB5D"/>
  <w16cid:commentId w16cid:paraId="164578BC" w16cid:durableId="274ECF29"/>
  <w16cid:commentId w16cid:paraId="06B03827" w16cid:durableId="274ED042"/>
  <w16cid:commentId w16cid:paraId="65FDEDE3" w16cid:durableId="274ED08A"/>
  <w16cid:commentId w16cid:paraId="48FDE6B2" w16cid:durableId="2B5846CC"/>
  <w16cid:commentId w16cid:paraId="1C2AE039" w16cid:durableId="766E235F"/>
  <w16cid:commentId w16cid:paraId="1EA2FD52" w16cid:durableId="274ED16F"/>
  <w16cid:commentId w16cid:paraId="4F2A682D" w16cid:durableId="29A58373"/>
  <w16cid:commentId w16cid:paraId="3FCE30E9" w16cid:durableId="2A325609"/>
  <w16cid:commentId w16cid:paraId="28EB6249" w16cid:durableId="274D7178"/>
  <w16cid:commentId w16cid:paraId="15B6A136" w16cid:durableId="27CEE05D"/>
  <w16cid:commentId w16cid:paraId="24DFE3CF" w16cid:durableId="34021F59"/>
  <w16cid:commentId w16cid:paraId="370F0353" w16cid:durableId="27F5052C"/>
  <w16cid:commentId w16cid:paraId="1011FD66" w16cid:durableId="22B4F930"/>
  <w16cid:commentId w16cid:paraId="0A743633" w16cid:durableId="274C2B93"/>
  <w16cid:commentId w16cid:paraId="27500BE2" w16cid:durableId="274C2C00"/>
  <w16cid:commentId w16cid:paraId="44E4B046" w16cid:durableId="274C2C29"/>
  <w16cid:commentId w16cid:paraId="24CC4CD4" w16cid:durableId="274C2C8F"/>
  <w16cid:commentId w16cid:paraId="4CAC3443" w16cid:durableId="274C2CA0"/>
  <w16cid:commentId w16cid:paraId="07CAE80A" w16cid:durableId="274C370B"/>
  <w16cid:commentId w16cid:paraId="3BFEFB22" w16cid:durableId="2C4FECCA"/>
  <w16cid:commentId w16cid:paraId="0E347006" w16cid:durableId="274C3BFD"/>
  <w16cid:commentId w16cid:paraId="7C43CFD8" w16cid:durableId="274C3CCF"/>
  <w16cid:commentId w16cid:paraId="508996FE" w16cid:durableId="27584389"/>
  <w16cid:commentId w16cid:paraId="49725C20" w16cid:durableId="27584784"/>
  <w16cid:commentId w16cid:paraId="4187D2D2" w16cid:durableId="274C4090"/>
  <w16cid:commentId w16cid:paraId="12AFAA5E" w16cid:durableId="274C423A"/>
  <w16cid:commentId w16cid:paraId="78279716" w16cid:durableId="274C4221"/>
  <w16cid:commentId w16cid:paraId="136B96D9" w16cid:durableId="274C473C"/>
  <w16cid:commentId w16cid:paraId="2186C49F" w16cid:durableId="274C59A1"/>
  <w16cid:commentId w16cid:paraId="4A31CDAB" w16cid:durableId="274DC431"/>
  <w16cid:commentId w16cid:paraId="73E60626" w16cid:durableId="286193B3"/>
  <w16cid:commentId w16cid:paraId="5606F729" w16cid:durableId="27F62EC2"/>
  <w16cid:commentId w16cid:paraId="308A32A5" w16cid:durableId="274C6741"/>
  <w16cid:commentId w16cid:paraId="0E01C2BD" w16cid:durableId="5A4EB915"/>
  <w16cid:commentId w16cid:paraId="25D8B60A" w16cid:durableId="29F9A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D59C3" w14:textId="77777777" w:rsidR="009F6E54" w:rsidRDefault="009F6E54">
      <w:r>
        <w:separator/>
      </w:r>
    </w:p>
  </w:endnote>
  <w:endnote w:type="continuationSeparator" w:id="0">
    <w:p w14:paraId="07DFEB5C" w14:textId="77777777" w:rsidR="009F6E54" w:rsidRDefault="009F6E54">
      <w:r>
        <w:continuationSeparator/>
      </w:r>
    </w:p>
  </w:endnote>
  <w:endnote w:type="continuationNotice" w:id="1">
    <w:p w14:paraId="37D52919" w14:textId="77777777" w:rsidR="009F6E54" w:rsidRDefault="009F6E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816E45" w:rsidRPr="00F60D18" w:rsidRDefault="00816E45" w:rsidP="00816E45">
            <w:pPr>
              <w:pStyle w:val="Rodap"/>
              <w:rPr>
                <w:color w:val="548DD4" w:themeColor="text2" w:themeTint="99"/>
                <w:spacing w:val="60"/>
                <w:sz w:val="16"/>
                <w:szCs w:val="16"/>
              </w:rPr>
            </w:pPr>
            <w:r w:rsidRPr="00F60D18">
              <w:rPr>
                <w:color w:val="548DD4" w:themeColor="text2" w:themeTint="99"/>
                <w:spacing w:val="60"/>
                <w:sz w:val="22"/>
                <w:szCs w:val="22"/>
              </w:rPr>
              <w:tab/>
            </w:r>
            <w:r w:rsidRPr="00F60D18">
              <w:rPr>
                <w:color w:val="548DD4" w:themeColor="text2" w:themeTint="99"/>
                <w:spacing w:val="60"/>
                <w:sz w:val="22"/>
                <w:szCs w:val="22"/>
              </w:rPr>
              <w:tab/>
            </w:r>
          </w:p>
          <w:p w14:paraId="5AB28E73" w14:textId="77777777" w:rsidR="00816E45" w:rsidRPr="00F60D18" w:rsidRDefault="00816E45" w:rsidP="00816E45">
            <w:pPr>
              <w:pStyle w:val="Rodap"/>
              <w:rPr>
                <w:rFonts w:ascii="Arial" w:hAnsi="Arial" w:cs="Arial"/>
                <w:color w:val="7F7F7F" w:themeColor="text1" w:themeTint="80"/>
                <w:sz w:val="18"/>
                <w:szCs w:val="18"/>
              </w:rPr>
            </w:pPr>
            <w:r w:rsidRPr="00F60D18">
              <w:rPr>
                <w:color w:val="7F7F7F" w:themeColor="text1" w:themeTint="80"/>
                <w:spacing w:val="60"/>
                <w:sz w:val="22"/>
                <w:szCs w:val="22"/>
              </w:rPr>
              <w:tab/>
            </w:r>
            <w:r w:rsidRPr="00F60D18">
              <w:rPr>
                <w:color w:val="7F7F7F" w:themeColor="text1" w:themeTint="80"/>
                <w:spacing w:val="60"/>
                <w:sz w:val="22"/>
                <w:szCs w:val="22"/>
              </w:rPr>
              <w:tab/>
            </w:r>
            <w:r w:rsidRPr="00F60D18">
              <w:rPr>
                <w:rFonts w:ascii="Arial" w:hAnsi="Arial" w:cs="Arial"/>
                <w:color w:val="595959" w:themeColor="text1" w:themeTint="A6"/>
                <w:spacing w:val="60"/>
                <w:sz w:val="18"/>
                <w:szCs w:val="18"/>
              </w:rPr>
              <w:t>Página</w:t>
            </w:r>
            <w:r w:rsidRPr="00F60D18">
              <w:rPr>
                <w:rFonts w:ascii="Arial" w:hAnsi="Arial" w:cs="Arial"/>
                <w:color w:val="595959" w:themeColor="text1" w:themeTint="A6"/>
                <w:sz w:val="18"/>
                <w:szCs w:val="18"/>
              </w:rPr>
              <w:t xml:space="preserve">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PAGE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1</w:t>
            </w:r>
            <w:r w:rsidRPr="00F60D18">
              <w:rPr>
                <w:rFonts w:ascii="Arial" w:hAnsi="Arial" w:cs="Arial"/>
                <w:color w:val="595959" w:themeColor="text1" w:themeTint="A6"/>
                <w:sz w:val="18"/>
                <w:szCs w:val="18"/>
              </w:rPr>
              <w:fldChar w:fldCharType="end"/>
            </w:r>
            <w:r w:rsidRPr="00F60D18">
              <w:rPr>
                <w:rFonts w:ascii="Arial" w:hAnsi="Arial" w:cs="Arial"/>
                <w:color w:val="595959" w:themeColor="text1" w:themeTint="A6"/>
                <w:sz w:val="18"/>
                <w:szCs w:val="18"/>
              </w:rPr>
              <w:t xml:space="preserve"> |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NUMPAGES  \* Arabic  \* MERGEFORMAT</w:instrText>
            </w:r>
            <w:r w:rsidRPr="00F60D18">
              <w:rPr>
                <w:rFonts w:ascii="Arial" w:hAnsi="Arial" w:cs="Arial"/>
                <w:color w:val="595959" w:themeColor="text1" w:themeTint="A6"/>
                <w:sz w:val="18"/>
                <w:szCs w:val="18"/>
              </w:rPr>
              <w:fldChar w:fldCharType="separate"/>
            </w:r>
            <w:r w:rsidRPr="00F60D18">
              <w:rPr>
                <w:rFonts w:ascii="Arial" w:hAnsi="Arial" w:cs="Arial"/>
                <w:color w:val="595959" w:themeColor="text1" w:themeTint="A6"/>
                <w:sz w:val="18"/>
                <w:szCs w:val="18"/>
              </w:rPr>
              <w:t>8</w:t>
            </w:r>
            <w:r w:rsidRPr="00F60D18">
              <w:rPr>
                <w:rFonts w:ascii="Arial" w:hAnsi="Arial" w:cs="Arial"/>
                <w:color w:val="595959" w:themeColor="text1" w:themeTint="A6"/>
                <w:sz w:val="18"/>
                <w:szCs w:val="18"/>
              </w:rPr>
              <w:fldChar w:fldCharType="end"/>
            </w:r>
          </w:p>
          <w:p w14:paraId="0F0FC3E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Câmara Nacional de Modelos de Licitações e Contratos da Consultoria-Geral da União</w:t>
            </w:r>
          </w:p>
          <w:p w14:paraId="6ADAF42B" w14:textId="3E839EC6" w:rsidR="00816E45" w:rsidRPr="00F60D18" w:rsidRDefault="00816E45" w:rsidP="00816E45">
            <w:pPr>
              <w:pStyle w:val="Rodap"/>
              <w:rPr>
                <w:rFonts w:ascii="Arial" w:hAnsi="Arial" w:cs="Arial"/>
                <w:color w:val="0F243E" w:themeColor="text2" w:themeShade="80"/>
                <w:sz w:val="14"/>
                <w:szCs w:val="14"/>
              </w:rPr>
            </w:pPr>
            <w:r w:rsidRPr="00B85F26">
              <w:rPr>
                <w:rFonts w:ascii="Arial" w:hAnsi="Arial" w:cs="Arial"/>
                <w:sz w:val="14"/>
                <w:szCs w:val="14"/>
              </w:rPr>
              <w:t xml:space="preserve">Modelo de Termo de Referência para </w:t>
            </w:r>
            <w:r w:rsidR="003D7A67" w:rsidRPr="00B85F26">
              <w:rPr>
                <w:rFonts w:ascii="Arial" w:hAnsi="Arial" w:cs="Arial"/>
                <w:sz w:val="14"/>
                <w:szCs w:val="14"/>
              </w:rPr>
              <w:t xml:space="preserve">Obras e </w:t>
            </w:r>
            <w:r w:rsidR="003D5AC6" w:rsidRPr="00B85F26">
              <w:rPr>
                <w:rFonts w:ascii="Arial" w:hAnsi="Arial" w:cs="Arial"/>
                <w:sz w:val="14"/>
                <w:szCs w:val="14"/>
              </w:rPr>
              <w:t>Serviços</w:t>
            </w:r>
            <w:r w:rsidR="003D7A67" w:rsidRPr="00B85F26">
              <w:rPr>
                <w:rFonts w:ascii="Arial" w:hAnsi="Arial" w:cs="Arial"/>
                <w:sz w:val="14"/>
                <w:szCs w:val="14"/>
              </w:rPr>
              <w:t>, exceto TIC</w:t>
            </w:r>
            <w:r w:rsidRPr="00B85F26">
              <w:rPr>
                <w:rFonts w:ascii="Arial" w:hAnsi="Arial" w:cs="Arial"/>
                <w:sz w:val="14"/>
                <w:szCs w:val="14"/>
              </w:rPr>
              <w:t xml:space="preserve"> –</w:t>
            </w:r>
            <w:r w:rsidR="00FE37FF" w:rsidRPr="00B85F26">
              <w:rPr>
                <w:rFonts w:ascii="Arial" w:hAnsi="Arial" w:cs="Arial"/>
                <w:sz w:val="14"/>
                <w:szCs w:val="14"/>
              </w:rPr>
              <w:t xml:space="preserve"> Licitação e Contratação Direta -</w:t>
            </w:r>
            <w:r w:rsidRPr="00B85F26">
              <w:rPr>
                <w:rFonts w:ascii="Arial" w:hAnsi="Arial" w:cs="Arial"/>
                <w:sz w:val="14"/>
                <w:szCs w:val="14"/>
              </w:rPr>
              <w:t xml:space="preserve"> Lei nº 14.133, de 2021</w:t>
            </w:r>
          </w:p>
          <w:p w14:paraId="6CD5F680"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Aprovado pela Secretaria de Gestão e Inovação</w:t>
            </w:r>
          </w:p>
          <w:p w14:paraId="675E8775" w14:textId="77777777" w:rsidR="00816E45" w:rsidRPr="00F60D18" w:rsidRDefault="00816E45" w:rsidP="00816E45">
            <w:pPr>
              <w:pStyle w:val="Rodap"/>
              <w:rPr>
                <w:rFonts w:ascii="Arial" w:hAnsi="Arial" w:cs="Arial"/>
                <w:sz w:val="14"/>
                <w:szCs w:val="14"/>
              </w:rPr>
            </w:pPr>
            <w:r w:rsidRPr="00F60D18">
              <w:rPr>
                <w:rFonts w:ascii="Arial" w:hAnsi="Arial" w:cs="Arial"/>
                <w:sz w:val="14"/>
                <w:szCs w:val="14"/>
              </w:rPr>
              <w:t>Identidade visual pela Secretaria de Gestão e Inovação</w:t>
            </w:r>
          </w:p>
          <w:p w14:paraId="7E6308F2" w14:textId="55F513B7" w:rsidR="008217C2" w:rsidRPr="00FC0B7F" w:rsidRDefault="00816E45" w:rsidP="00225EC5">
            <w:pPr>
              <w:pStyle w:val="Rodap"/>
              <w:rPr>
                <w:rFonts w:ascii="Arial" w:hAnsi="Arial" w:cs="Arial"/>
                <w:sz w:val="14"/>
                <w:szCs w:val="14"/>
              </w:rPr>
            </w:pPr>
            <w:r w:rsidRPr="00B85F26">
              <w:rPr>
                <w:rFonts w:ascii="Arial" w:hAnsi="Arial" w:cs="Arial"/>
                <w:sz w:val="14"/>
                <w:szCs w:val="14"/>
              </w:rPr>
              <w:t xml:space="preserve">Atualização: </w:t>
            </w:r>
            <w:r w:rsidR="00D62468">
              <w:rPr>
                <w:rFonts w:ascii="Arial" w:hAnsi="Arial" w:cs="Arial"/>
                <w:sz w:val="14"/>
                <w:szCs w:val="14"/>
              </w:rPr>
              <w:t>MAI/2026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CEE45" w14:textId="77777777" w:rsidR="009F6E54" w:rsidRDefault="009F6E54">
      <w:r>
        <w:separator/>
      </w:r>
    </w:p>
  </w:footnote>
  <w:footnote w:type="continuationSeparator" w:id="0">
    <w:p w14:paraId="6E10AA03" w14:textId="77777777" w:rsidR="009F6E54" w:rsidRDefault="009F6E54">
      <w:r>
        <w:continuationSeparator/>
      </w:r>
    </w:p>
  </w:footnote>
  <w:footnote w:type="continuationNotice" w:id="1">
    <w:p w14:paraId="7BDB190B" w14:textId="77777777" w:rsidR="009F6E54" w:rsidRDefault="009F6E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Nvel2-Red"/>
      <w:lvlText w:val=""/>
      <w:lvlJc w:val="left"/>
      <w:pPr>
        <w:tabs>
          <w:tab w:val="num" w:pos="1492"/>
        </w:tabs>
        <w:ind w:left="1492" w:hanging="360"/>
      </w:pPr>
      <w:rPr>
        <w:rFonts w:ascii="Symbol" w:hAnsi="Symbol" w:hint="default"/>
      </w:rPr>
    </w:lvl>
  </w:abstractNum>
  <w:abstractNum w:abstractNumId="1" w15:restartNumberingAfterBreak="0">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2" w15:restartNumberingAfterBreak="0">
    <w:nsid w:val="05ED0F7B"/>
    <w:multiLevelType w:val="multilevel"/>
    <w:tmpl w:val="2B7811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0F4AB9"/>
    <w:multiLevelType w:val="multilevel"/>
    <w:tmpl w:val="2FA4298A"/>
    <w:lvl w:ilvl="0">
      <w:start w:val="1"/>
      <w:numFmt w:val="decimal"/>
      <w:pStyle w:val="Nivel01"/>
      <w:lvlText w:val="%1."/>
      <w:lvlJc w:val="left"/>
      <w:pPr>
        <w:ind w:left="360" w:hanging="360"/>
      </w:pPr>
      <w:rPr>
        <w:rFonts w:hint="default"/>
        <w:b/>
      </w:rPr>
    </w:lvl>
    <w:lvl w:ilvl="1">
      <w:start w:val="1"/>
      <w:numFmt w:val="decimal"/>
      <w:pStyle w:val="Nivel2-Opcional"/>
      <w:lvlText w:val="%1.%2."/>
      <w:lvlJc w:val="left"/>
      <w:pPr>
        <w:ind w:left="9363" w:hanging="432"/>
      </w:pPr>
      <w:rPr>
        <w:rFonts w:hint="default"/>
        <w:b w:val="0"/>
        <w:i w:val="0"/>
        <w:strike w:val="0"/>
        <w:color w:val="auto"/>
        <w:sz w:val="20"/>
        <w:szCs w:val="20"/>
        <w:u w:val="none"/>
      </w:rPr>
    </w:lvl>
    <w:lvl w:ilvl="2">
      <w:start w:val="1"/>
      <w:numFmt w:val="decimal"/>
      <w:pStyle w:val="Nivel3"/>
      <w:lvlText w:val="%1.%2.%3"/>
      <w:lvlJc w:val="left"/>
      <w:pPr>
        <w:ind w:left="6175" w:hanging="504"/>
      </w:pPr>
      <w:rPr>
        <w:rFonts w:hint="default"/>
        <w:b w:val="0"/>
        <w:i w:val="0"/>
        <w:strike w:val="0"/>
        <w:color w:val="000000" w:themeColor="text1"/>
        <w:sz w:val="20"/>
        <w:szCs w:val="20"/>
      </w:rPr>
    </w:lvl>
    <w:lvl w:ilvl="3">
      <w:start w:val="1"/>
      <w:numFmt w:val="decimal"/>
      <w:pStyle w:val="Nvel4-R"/>
      <w:lvlText w:val="%1.%2.%3.%4."/>
      <w:lvlJc w:val="left"/>
      <w:pPr>
        <w:ind w:left="2491" w:hanging="648"/>
      </w:pPr>
    </w:lvl>
    <w:lvl w:ilvl="4">
      <w:start w:val="1"/>
      <w:numFmt w:val="decimal"/>
      <w:pStyle w:val="Nive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15:restartNumberingAfterBreak="0">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3B1925"/>
    <w:multiLevelType w:val="multilevel"/>
    <w:tmpl w:val="94E494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F41FB9"/>
    <w:multiLevelType w:val="multilevel"/>
    <w:tmpl w:val="606452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4068A1"/>
    <w:multiLevelType w:val="multilevel"/>
    <w:tmpl w:val="8AEE39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4D3837"/>
    <w:multiLevelType w:val="multilevel"/>
    <w:tmpl w:val="B3208B08"/>
    <w:lvl w:ilvl="0">
      <w:start w:val="9"/>
      <w:numFmt w:val="decimal"/>
      <w:lvlText w:val="%1"/>
      <w:lvlJc w:val="left"/>
      <w:pPr>
        <w:ind w:left="735" w:hanging="360"/>
      </w:pPr>
      <w:rPr>
        <w:rFonts w:hint="default"/>
      </w:rPr>
    </w:lvl>
    <w:lvl w:ilvl="1">
      <w:start w:val="1"/>
      <w:numFmt w:val="decimal"/>
      <w:isLgl/>
      <w:lvlText w:val="%1.%2."/>
      <w:lvlJc w:val="left"/>
      <w:pPr>
        <w:ind w:left="1287" w:hanging="360"/>
      </w:pPr>
      <w:rPr>
        <w:rFonts w:hint="default"/>
        <w:b w:val="0"/>
      </w:rPr>
    </w:lvl>
    <w:lvl w:ilvl="2">
      <w:start w:val="1"/>
      <w:numFmt w:val="decimal"/>
      <w:isLgl/>
      <w:lvlText w:val="%1.%2.%3."/>
      <w:lvlJc w:val="left"/>
      <w:pPr>
        <w:ind w:left="2199" w:hanging="720"/>
      </w:pPr>
      <w:rPr>
        <w:rFonts w:hint="default"/>
        <w:b w:val="0"/>
      </w:rPr>
    </w:lvl>
    <w:lvl w:ilvl="3">
      <w:start w:val="1"/>
      <w:numFmt w:val="decimal"/>
      <w:isLgl/>
      <w:lvlText w:val="%1.%2.%3.%4."/>
      <w:lvlJc w:val="left"/>
      <w:pPr>
        <w:ind w:left="2751" w:hanging="720"/>
      </w:pPr>
      <w:rPr>
        <w:rFonts w:hint="default"/>
      </w:rPr>
    </w:lvl>
    <w:lvl w:ilvl="4">
      <w:start w:val="1"/>
      <w:numFmt w:val="decimal"/>
      <w:isLgl/>
      <w:lvlText w:val="%1.%2.%3.%4.%5."/>
      <w:lvlJc w:val="left"/>
      <w:pPr>
        <w:ind w:left="3663" w:hanging="1080"/>
      </w:pPr>
      <w:rPr>
        <w:rFonts w:hint="default"/>
      </w:rPr>
    </w:lvl>
    <w:lvl w:ilvl="5">
      <w:start w:val="1"/>
      <w:numFmt w:val="decimal"/>
      <w:isLgl/>
      <w:lvlText w:val="%1.%2.%3.%4.%5.%6."/>
      <w:lvlJc w:val="left"/>
      <w:pPr>
        <w:ind w:left="4215" w:hanging="1080"/>
      </w:pPr>
      <w:rPr>
        <w:rFonts w:hint="default"/>
      </w:rPr>
    </w:lvl>
    <w:lvl w:ilvl="6">
      <w:start w:val="1"/>
      <w:numFmt w:val="decimal"/>
      <w:isLgl/>
      <w:lvlText w:val="%1.%2.%3.%4.%5.%6.%7."/>
      <w:lvlJc w:val="left"/>
      <w:pPr>
        <w:ind w:left="5127" w:hanging="1440"/>
      </w:pPr>
      <w:rPr>
        <w:rFonts w:hint="default"/>
      </w:rPr>
    </w:lvl>
    <w:lvl w:ilvl="7">
      <w:start w:val="1"/>
      <w:numFmt w:val="decimal"/>
      <w:isLgl/>
      <w:lvlText w:val="%1.%2.%3.%4.%5.%6.%7.%8."/>
      <w:lvlJc w:val="left"/>
      <w:pPr>
        <w:ind w:left="5679" w:hanging="1440"/>
      </w:pPr>
      <w:rPr>
        <w:rFonts w:hint="default"/>
      </w:rPr>
    </w:lvl>
    <w:lvl w:ilvl="8">
      <w:start w:val="1"/>
      <w:numFmt w:val="decimal"/>
      <w:isLgl/>
      <w:lvlText w:val="%1.%2.%3.%4.%5.%6.%7.%8.%9."/>
      <w:lvlJc w:val="left"/>
      <w:pPr>
        <w:ind w:left="6591" w:hanging="1800"/>
      </w:pPr>
      <w:rPr>
        <w:rFonts w:hint="default"/>
      </w:rPr>
    </w:lvl>
  </w:abstractNum>
  <w:abstractNum w:abstractNumId="11"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3" w15:restartNumberingAfterBreak="0">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4" w15:restartNumberingAfterBreak="0">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0D608D"/>
    <w:multiLevelType w:val="multilevel"/>
    <w:tmpl w:val="A66AB2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8" w15:restartNumberingAfterBreak="0">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0"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6A12E52"/>
    <w:multiLevelType w:val="multilevel"/>
    <w:tmpl w:val="9A067E0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47654D"/>
    <w:multiLevelType w:val="multilevel"/>
    <w:tmpl w:val="26D8B576"/>
    <w:lvl w:ilvl="0">
      <w:start w:val="7"/>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3" w15:restartNumberingAfterBreak="0">
    <w:nsid w:val="5FCD091D"/>
    <w:multiLevelType w:val="multilevel"/>
    <w:tmpl w:val="965829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26"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27"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32559998">
    <w:abstractNumId w:val="0"/>
  </w:num>
  <w:num w:numId="2" w16cid:durableId="1725106058">
    <w:abstractNumId w:val="26"/>
  </w:num>
  <w:num w:numId="3" w16cid:durableId="826017408">
    <w:abstractNumId w:val="27"/>
  </w:num>
  <w:num w:numId="4" w16cid:durableId="645016189">
    <w:abstractNumId w:val="15"/>
  </w:num>
  <w:num w:numId="5" w16cid:durableId="183178772">
    <w:abstractNumId w:val="11"/>
  </w:num>
  <w:num w:numId="6" w16cid:durableId="2079555377">
    <w:abstractNumId w:val="20"/>
  </w:num>
  <w:num w:numId="7" w16cid:durableId="1507134838">
    <w:abstractNumId w:val="24"/>
  </w:num>
  <w:num w:numId="8" w16cid:durableId="151026866">
    <w:abstractNumId w:val="17"/>
  </w:num>
  <w:num w:numId="9" w16cid:durableId="479151140">
    <w:abstractNumId w:val="3"/>
  </w:num>
  <w:num w:numId="10" w16cid:durableId="2050102541">
    <w:abstractNumId w:val="3"/>
  </w:num>
  <w:num w:numId="11" w16cid:durableId="1168137664">
    <w:abstractNumId w:val="25"/>
  </w:num>
  <w:num w:numId="12" w16cid:durableId="1506824116">
    <w:abstractNumId w:val="19"/>
  </w:num>
  <w:num w:numId="13" w16cid:durableId="1681008036">
    <w:abstractNumId w:val="13"/>
  </w:num>
  <w:num w:numId="14" w16cid:durableId="1078015003">
    <w:abstractNumId w:val="4"/>
  </w:num>
  <w:num w:numId="15" w16cid:durableId="1764112028">
    <w:abstractNumId w:val="14"/>
  </w:num>
  <w:num w:numId="16" w16cid:durableId="670643683">
    <w:abstractNumId w:val="5"/>
  </w:num>
  <w:num w:numId="17" w16cid:durableId="977997405">
    <w:abstractNumId w:val="6"/>
  </w:num>
  <w:num w:numId="18" w16cid:durableId="1249999300">
    <w:abstractNumId w:val="16"/>
  </w:num>
  <w:num w:numId="19" w16cid:durableId="823468724">
    <w:abstractNumId w:val="9"/>
  </w:num>
  <w:num w:numId="20" w16cid:durableId="370349176">
    <w:abstractNumId w:val="23"/>
  </w:num>
  <w:num w:numId="21" w16cid:durableId="1765151963">
    <w:abstractNumId w:val="2"/>
  </w:num>
  <w:num w:numId="22" w16cid:durableId="1037660466">
    <w:abstractNumId w:val="8"/>
  </w:num>
  <w:num w:numId="23" w16cid:durableId="696006101">
    <w:abstractNumId w:val="22"/>
  </w:num>
  <w:num w:numId="24" w16cid:durableId="1878740566">
    <w:abstractNumId w:val="18"/>
  </w:num>
  <w:num w:numId="25" w16cid:durableId="1373963395">
    <w:abstractNumId w:val="21"/>
  </w:num>
  <w:num w:numId="26" w16cid:durableId="9298908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9332337">
    <w:abstractNumId w:val="7"/>
  </w:num>
  <w:num w:numId="28" w16cid:durableId="1360163320">
    <w:abstractNumId w:val="10"/>
  </w:num>
  <w:num w:numId="29" w16cid:durableId="2025009871">
    <w:abstractNumId w:val="7"/>
    <w:lvlOverride w:ilvl="0"/>
    <w:lvlOverride w:ilvl="1">
      <w:startOverride w:val="2"/>
    </w:lvlOverride>
    <w:lvlOverride w:ilvl="2"/>
    <w:lvlOverride w:ilvl="3"/>
    <w:lvlOverride w:ilvl="4"/>
    <w:lvlOverride w:ilvl="5"/>
    <w:lvlOverride w:ilvl="6"/>
    <w:lvlOverride w:ilvl="7"/>
    <w:lvlOverride w:ilvl="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0" w:nlCheck="1" w:checkStyle="0"/>
  <w:activeWritingStyle w:appName="MSWord" w:lang="pt-BR" w:vendorID="64" w:dllVersion="409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F8B"/>
    <w:rsid w:val="00004D4F"/>
    <w:rsid w:val="00005224"/>
    <w:rsid w:val="00005901"/>
    <w:rsid w:val="00005A68"/>
    <w:rsid w:val="00005C75"/>
    <w:rsid w:val="00006179"/>
    <w:rsid w:val="00006180"/>
    <w:rsid w:val="000066C8"/>
    <w:rsid w:val="000069B4"/>
    <w:rsid w:val="000070AF"/>
    <w:rsid w:val="000073F3"/>
    <w:rsid w:val="0000756E"/>
    <w:rsid w:val="00007952"/>
    <w:rsid w:val="00007E0D"/>
    <w:rsid w:val="0001065A"/>
    <w:rsid w:val="00010C6A"/>
    <w:rsid w:val="00010C88"/>
    <w:rsid w:val="00011390"/>
    <w:rsid w:val="00011684"/>
    <w:rsid w:val="00011FF3"/>
    <w:rsid w:val="000122A4"/>
    <w:rsid w:val="000122C1"/>
    <w:rsid w:val="000124BA"/>
    <w:rsid w:val="00012A11"/>
    <w:rsid w:val="00013040"/>
    <w:rsid w:val="00013695"/>
    <w:rsid w:val="000141D8"/>
    <w:rsid w:val="00014236"/>
    <w:rsid w:val="0001427F"/>
    <w:rsid w:val="00014356"/>
    <w:rsid w:val="0001451E"/>
    <w:rsid w:val="00014B1F"/>
    <w:rsid w:val="00014E7A"/>
    <w:rsid w:val="00014FC0"/>
    <w:rsid w:val="00015076"/>
    <w:rsid w:val="0001535D"/>
    <w:rsid w:val="0001559C"/>
    <w:rsid w:val="00015651"/>
    <w:rsid w:val="000156E9"/>
    <w:rsid w:val="00015783"/>
    <w:rsid w:val="00015A6E"/>
    <w:rsid w:val="00015D4B"/>
    <w:rsid w:val="0001637A"/>
    <w:rsid w:val="00016EDE"/>
    <w:rsid w:val="00017D3B"/>
    <w:rsid w:val="000209C3"/>
    <w:rsid w:val="00020C33"/>
    <w:rsid w:val="0002118D"/>
    <w:rsid w:val="000212C9"/>
    <w:rsid w:val="000224C1"/>
    <w:rsid w:val="0002260C"/>
    <w:rsid w:val="0002289A"/>
    <w:rsid w:val="000229B1"/>
    <w:rsid w:val="00022BA7"/>
    <w:rsid w:val="00022BBB"/>
    <w:rsid w:val="0002306D"/>
    <w:rsid w:val="00023CDD"/>
    <w:rsid w:val="000242C8"/>
    <w:rsid w:val="000246D9"/>
    <w:rsid w:val="00025418"/>
    <w:rsid w:val="0002548B"/>
    <w:rsid w:val="00025B38"/>
    <w:rsid w:val="00025E06"/>
    <w:rsid w:val="00026A9C"/>
    <w:rsid w:val="00027155"/>
    <w:rsid w:val="00027340"/>
    <w:rsid w:val="000277DE"/>
    <w:rsid w:val="00027855"/>
    <w:rsid w:val="00027933"/>
    <w:rsid w:val="00027A5D"/>
    <w:rsid w:val="0003029C"/>
    <w:rsid w:val="000303FD"/>
    <w:rsid w:val="00030B2A"/>
    <w:rsid w:val="00030E5B"/>
    <w:rsid w:val="000318BA"/>
    <w:rsid w:val="00031DBE"/>
    <w:rsid w:val="00031E06"/>
    <w:rsid w:val="000321F5"/>
    <w:rsid w:val="000322A8"/>
    <w:rsid w:val="00032612"/>
    <w:rsid w:val="00032EA8"/>
    <w:rsid w:val="00032F97"/>
    <w:rsid w:val="00033262"/>
    <w:rsid w:val="000335F5"/>
    <w:rsid w:val="00033DA9"/>
    <w:rsid w:val="00033E86"/>
    <w:rsid w:val="000340B8"/>
    <w:rsid w:val="00034839"/>
    <w:rsid w:val="00034A29"/>
    <w:rsid w:val="00034FD6"/>
    <w:rsid w:val="000350C0"/>
    <w:rsid w:val="000350D7"/>
    <w:rsid w:val="000352DC"/>
    <w:rsid w:val="00035D80"/>
    <w:rsid w:val="000364E6"/>
    <w:rsid w:val="00036536"/>
    <w:rsid w:val="00036982"/>
    <w:rsid w:val="00036C08"/>
    <w:rsid w:val="00036D9C"/>
    <w:rsid w:val="00036DF4"/>
    <w:rsid w:val="000373BF"/>
    <w:rsid w:val="0003743B"/>
    <w:rsid w:val="00037B74"/>
    <w:rsid w:val="00037C97"/>
    <w:rsid w:val="00037CFD"/>
    <w:rsid w:val="00040217"/>
    <w:rsid w:val="000403D2"/>
    <w:rsid w:val="0004076C"/>
    <w:rsid w:val="000408A0"/>
    <w:rsid w:val="000408A5"/>
    <w:rsid w:val="000408AE"/>
    <w:rsid w:val="00040957"/>
    <w:rsid w:val="00040CE3"/>
    <w:rsid w:val="00040D0F"/>
    <w:rsid w:val="00041176"/>
    <w:rsid w:val="0004122B"/>
    <w:rsid w:val="00041517"/>
    <w:rsid w:val="00041B5D"/>
    <w:rsid w:val="0004226B"/>
    <w:rsid w:val="00042328"/>
    <w:rsid w:val="00042708"/>
    <w:rsid w:val="00042714"/>
    <w:rsid w:val="00042DB9"/>
    <w:rsid w:val="000438B3"/>
    <w:rsid w:val="00043913"/>
    <w:rsid w:val="00044685"/>
    <w:rsid w:val="0004478F"/>
    <w:rsid w:val="00044C8C"/>
    <w:rsid w:val="00044CF4"/>
    <w:rsid w:val="000452C7"/>
    <w:rsid w:val="0004586D"/>
    <w:rsid w:val="0004587A"/>
    <w:rsid w:val="00045EE0"/>
    <w:rsid w:val="00045EFB"/>
    <w:rsid w:val="00047734"/>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A0E"/>
    <w:rsid w:val="00052B4F"/>
    <w:rsid w:val="00052F23"/>
    <w:rsid w:val="00053303"/>
    <w:rsid w:val="00053E65"/>
    <w:rsid w:val="0005435B"/>
    <w:rsid w:val="00054D92"/>
    <w:rsid w:val="00054FBE"/>
    <w:rsid w:val="00055034"/>
    <w:rsid w:val="00055889"/>
    <w:rsid w:val="00055C19"/>
    <w:rsid w:val="00055F99"/>
    <w:rsid w:val="00056433"/>
    <w:rsid w:val="000564D1"/>
    <w:rsid w:val="00057363"/>
    <w:rsid w:val="00057D37"/>
    <w:rsid w:val="00060256"/>
    <w:rsid w:val="00060414"/>
    <w:rsid w:val="00060A78"/>
    <w:rsid w:val="00060B91"/>
    <w:rsid w:val="00060E15"/>
    <w:rsid w:val="00060E1B"/>
    <w:rsid w:val="00061400"/>
    <w:rsid w:val="00061553"/>
    <w:rsid w:val="0006191E"/>
    <w:rsid w:val="00061DA5"/>
    <w:rsid w:val="0006239C"/>
    <w:rsid w:val="00062853"/>
    <w:rsid w:val="00062D4A"/>
    <w:rsid w:val="00062E0E"/>
    <w:rsid w:val="0006303F"/>
    <w:rsid w:val="000633EF"/>
    <w:rsid w:val="00063660"/>
    <w:rsid w:val="0006419C"/>
    <w:rsid w:val="00064413"/>
    <w:rsid w:val="00064442"/>
    <w:rsid w:val="00064A73"/>
    <w:rsid w:val="0006504E"/>
    <w:rsid w:val="000652F6"/>
    <w:rsid w:val="0006537A"/>
    <w:rsid w:val="00065883"/>
    <w:rsid w:val="000662C1"/>
    <w:rsid w:val="00066368"/>
    <w:rsid w:val="0006638C"/>
    <w:rsid w:val="00066564"/>
    <w:rsid w:val="00066BE8"/>
    <w:rsid w:val="000670EC"/>
    <w:rsid w:val="000677A2"/>
    <w:rsid w:val="00067B0A"/>
    <w:rsid w:val="0007019A"/>
    <w:rsid w:val="00070375"/>
    <w:rsid w:val="0007075C"/>
    <w:rsid w:val="000709FF"/>
    <w:rsid w:val="00070A35"/>
    <w:rsid w:val="00070BC9"/>
    <w:rsid w:val="00070CA1"/>
    <w:rsid w:val="00070EA5"/>
    <w:rsid w:val="00070FD8"/>
    <w:rsid w:val="0007148E"/>
    <w:rsid w:val="000725AE"/>
    <w:rsid w:val="00073004"/>
    <w:rsid w:val="00073596"/>
    <w:rsid w:val="00073852"/>
    <w:rsid w:val="00073E63"/>
    <w:rsid w:val="0007455C"/>
    <w:rsid w:val="000748E5"/>
    <w:rsid w:val="0007495A"/>
    <w:rsid w:val="00074C4B"/>
    <w:rsid w:val="00075836"/>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6C"/>
    <w:rsid w:val="00083BD5"/>
    <w:rsid w:val="00083D23"/>
    <w:rsid w:val="00084490"/>
    <w:rsid w:val="00084518"/>
    <w:rsid w:val="00085006"/>
    <w:rsid w:val="000850DC"/>
    <w:rsid w:val="0008577A"/>
    <w:rsid w:val="0008597F"/>
    <w:rsid w:val="00086708"/>
    <w:rsid w:val="00086953"/>
    <w:rsid w:val="00086D55"/>
    <w:rsid w:val="000872C8"/>
    <w:rsid w:val="000879FB"/>
    <w:rsid w:val="00087EF2"/>
    <w:rsid w:val="0009015D"/>
    <w:rsid w:val="000902AA"/>
    <w:rsid w:val="00090425"/>
    <w:rsid w:val="00090534"/>
    <w:rsid w:val="00090BA7"/>
    <w:rsid w:val="00090BF6"/>
    <w:rsid w:val="00090D08"/>
    <w:rsid w:val="00090F5D"/>
    <w:rsid w:val="0009133F"/>
    <w:rsid w:val="000915D4"/>
    <w:rsid w:val="00091828"/>
    <w:rsid w:val="00091897"/>
    <w:rsid w:val="000921E1"/>
    <w:rsid w:val="000923CA"/>
    <w:rsid w:val="00092759"/>
    <w:rsid w:val="00092CA5"/>
    <w:rsid w:val="000935AA"/>
    <w:rsid w:val="00093B86"/>
    <w:rsid w:val="00094191"/>
    <w:rsid w:val="00094321"/>
    <w:rsid w:val="00094790"/>
    <w:rsid w:val="00094A8E"/>
    <w:rsid w:val="00094D55"/>
    <w:rsid w:val="00095355"/>
    <w:rsid w:val="000958D5"/>
    <w:rsid w:val="000967EB"/>
    <w:rsid w:val="00096B41"/>
    <w:rsid w:val="000978DD"/>
    <w:rsid w:val="000A0129"/>
    <w:rsid w:val="000A0585"/>
    <w:rsid w:val="000A05E3"/>
    <w:rsid w:val="000A0BAC"/>
    <w:rsid w:val="000A0C55"/>
    <w:rsid w:val="000A102A"/>
    <w:rsid w:val="000A12B6"/>
    <w:rsid w:val="000A179E"/>
    <w:rsid w:val="000A1A7B"/>
    <w:rsid w:val="000A1B88"/>
    <w:rsid w:val="000A1BEE"/>
    <w:rsid w:val="000A1EAC"/>
    <w:rsid w:val="000A2077"/>
    <w:rsid w:val="000A23DA"/>
    <w:rsid w:val="000A2E7B"/>
    <w:rsid w:val="000A37C9"/>
    <w:rsid w:val="000A3852"/>
    <w:rsid w:val="000A3D93"/>
    <w:rsid w:val="000A4173"/>
    <w:rsid w:val="000A4420"/>
    <w:rsid w:val="000A4787"/>
    <w:rsid w:val="000A494B"/>
    <w:rsid w:val="000A498A"/>
    <w:rsid w:val="000A4C80"/>
    <w:rsid w:val="000A50B2"/>
    <w:rsid w:val="000A5AF5"/>
    <w:rsid w:val="000A5D6C"/>
    <w:rsid w:val="000A5E21"/>
    <w:rsid w:val="000A674F"/>
    <w:rsid w:val="000A6AEA"/>
    <w:rsid w:val="000A6DC0"/>
    <w:rsid w:val="000A6EF7"/>
    <w:rsid w:val="000A7471"/>
    <w:rsid w:val="000A748A"/>
    <w:rsid w:val="000A7994"/>
    <w:rsid w:val="000A79C0"/>
    <w:rsid w:val="000A7A72"/>
    <w:rsid w:val="000A7A9F"/>
    <w:rsid w:val="000A9928"/>
    <w:rsid w:val="000B01DF"/>
    <w:rsid w:val="000B02A1"/>
    <w:rsid w:val="000B0327"/>
    <w:rsid w:val="000B0F42"/>
    <w:rsid w:val="000B1534"/>
    <w:rsid w:val="000B1626"/>
    <w:rsid w:val="000B1C01"/>
    <w:rsid w:val="000B226F"/>
    <w:rsid w:val="000B2378"/>
    <w:rsid w:val="000B2618"/>
    <w:rsid w:val="000B283A"/>
    <w:rsid w:val="000B3B09"/>
    <w:rsid w:val="000B3C19"/>
    <w:rsid w:val="000B460C"/>
    <w:rsid w:val="000B4889"/>
    <w:rsid w:val="000B497C"/>
    <w:rsid w:val="000B49DC"/>
    <w:rsid w:val="000B56AB"/>
    <w:rsid w:val="000B5806"/>
    <w:rsid w:val="000B663C"/>
    <w:rsid w:val="000B69EE"/>
    <w:rsid w:val="000B7B55"/>
    <w:rsid w:val="000C052F"/>
    <w:rsid w:val="000C05F5"/>
    <w:rsid w:val="000C08E9"/>
    <w:rsid w:val="000C0A7A"/>
    <w:rsid w:val="000C1127"/>
    <w:rsid w:val="000C123B"/>
    <w:rsid w:val="000C19BD"/>
    <w:rsid w:val="000C1A8D"/>
    <w:rsid w:val="000C2047"/>
    <w:rsid w:val="000C20BD"/>
    <w:rsid w:val="000C21AD"/>
    <w:rsid w:val="000C2C16"/>
    <w:rsid w:val="000C2E00"/>
    <w:rsid w:val="000C32BF"/>
    <w:rsid w:val="000C3794"/>
    <w:rsid w:val="000C380A"/>
    <w:rsid w:val="000C3E5F"/>
    <w:rsid w:val="000C40ED"/>
    <w:rsid w:val="000C4324"/>
    <w:rsid w:val="000C5D14"/>
    <w:rsid w:val="000C6446"/>
    <w:rsid w:val="000C670A"/>
    <w:rsid w:val="000C7B49"/>
    <w:rsid w:val="000C7FA6"/>
    <w:rsid w:val="000C7FFC"/>
    <w:rsid w:val="000D017E"/>
    <w:rsid w:val="000D239E"/>
    <w:rsid w:val="000D273A"/>
    <w:rsid w:val="000D294B"/>
    <w:rsid w:val="000D2A6B"/>
    <w:rsid w:val="000D2AC3"/>
    <w:rsid w:val="000D3590"/>
    <w:rsid w:val="000D3B43"/>
    <w:rsid w:val="000D4159"/>
    <w:rsid w:val="000D4BAA"/>
    <w:rsid w:val="000D4D3E"/>
    <w:rsid w:val="000D5100"/>
    <w:rsid w:val="000D5774"/>
    <w:rsid w:val="000D5AF9"/>
    <w:rsid w:val="000D5CAD"/>
    <w:rsid w:val="000D5EBE"/>
    <w:rsid w:val="000D6597"/>
    <w:rsid w:val="000D76B8"/>
    <w:rsid w:val="000E0276"/>
    <w:rsid w:val="000E071F"/>
    <w:rsid w:val="000E075E"/>
    <w:rsid w:val="000E0923"/>
    <w:rsid w:val="000E15DC"/>
    <w:rsid w:val="000E1C20"/>
    <w:rsid w:val="000E1E7F"/>
    <w:rsid w:val="000E20A6"/>
    <w:rsid w:val="000E238A"/>
    <w:rsid w:val="000E26B5"/>
    <w:rsid w:val="000E300E"/>
    <w:rsid w:val="000E3092"/>
    <w:rsid w:val="000E31D5"/>
    <w:rsid w:val="000E320E"/>
    <w:rsid w:val="000E395C"/>
    <w:rsid w:val="000E3C13"/>
    <w:rsid w:val="000E3CC6"/>
    <w:rsid w:val="000E3D71"/>
    <w:rsid w:val="000E42DE"/>
    <w:rsid w:val="000E4C1B"/>
    <w:rsid w:val="000E4D98"/>
    <w:rsid w:val="000E4F8C"/>
    <w:rsid w:val="000E553F"/>
    <w:rsid w:val="000E5C58"/>
    <w:rsid w:val="000E5ED5"/>
    <w:rsid w:val="000E610F"/>
    <w:rsid w:val="000E611D"/>
    <w:rsid w:val="000E6B74"/>
    <w:rsid w:val="000E709A"/>
    <w:rsid w:val="000E739A"/>
    <w:rsid w:val="000E7761"/>
    <w:rsid w:val="000E7810"/>
    <w:rsid w:val="000E7EB8"/>
    <w:rsid w:val="000E7F73"/>
    <w:rsid w:val="000F03F6"/>
    <w:rsid w:val="000F0A2E"/>
    <w:rsid w:val="000F104D"/>
    <w:rsid w:val="000F113C"/>
    <w:rsid w:val="000F1290"/>
    <w:rsid w:val="000F1C1C"/>
    <w:rsid w:val="000F1CCF"/>
    <w:rsid w:val="000F2B66"/>
    <w:rsid w:val="000F2D6D"/>
    <w:rsid w:val="000F3C28"/>
    <w:rsid w:val="000F4088"/>
    <w:rsid w:val="000F4B7B"/>
    <w:rsid w:val="000F4F96"/>
    <w:rsid w:val="000F5326"/>
    <w:rsid w:val="000F5A07"/>
    <w:rsid w:val="000F68B7"/>
    <w:rsid w:val="000F71DA"/>
    <w:rsid w:val="000F7C08"/>
    <w:rsid w:val="001003FA"/>
    <w:rsid w:val="0010044D"/>
    <w:rsid w:val="0010051D"/>
    <w:rsid w:val="00100606"/>
    <w:rsid w:val="00100990"/>
    <w:rsid w:val="0010099D"/>
    <w:rsid w:val="00100BD1"/>
    <w:rsid w:val="00100D91"/>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358"/>
    <w:rsid w:val="00106B39"/>
    <w:rsid w:val="00110305"/>
    <w:rsid w:val="001103FF"/>
    <w:rsid w:val="00110909"/>
    <w:rsid w:val="001115CC"/>
    <w:rsid w:val="001116F8"/>
    <w:rsid w:val="00111AC3"/>
    <w:rsid w:val="00111C8B"/>
    <w:rsid w:val="0011201A"/>
    <w:rsid w:val="0011261C"/>
    <w:rsid w:val="00112A6A"/>
    <w:rsid w:val="00112ABD"/>
    <w:rsid w:val="0011358D"/>
    <w:rsid w:val="00113EEB"/>
    <w:rsid w:val="00114C63"/>
    <w:rsid w:val="00115429"/>
    <w:rsid w:val="0011575E"/>
    <w:rsid w:val="00115907"/>
    <w:rsid w:val="00115C30"/>
    <w:rsid w:val="00116179"/>
    <w:rsid w:val="0011653D"/>
    <w:rsid w:val="00116D83"/>
    <w:rsid w:val="001208D4"/>
    <w:rsid w:val="00120B79"/>
    <w:rsid w:val="00120DAD"/>
    <w:rsid w:val="0012102E"/>
    <w:rsid w:val="001219B0"/>
    <w:rsid w:val="00121B4A"/>
    <w:rsid w:val="00121BF7"/>
    <w:rsid w:val="00121E12"/>
    <w:rsid w:val="001225D3"/>
    <w:rsid w:val="001227C6"/>
    <w:rsid w:val="00122C50"/>
    <w:rsid w:val="00122CF4"/>
    <w:rsid w:val="00123540"/>
    <w:rsid w:val="00123693"/>
    <w:rsid w:val="001243BC"/>
    <w:rsid w:val="00124736"/>
    <w:rsid w:val="00124990"/>
    <w:rsid w:val="00124A63"/>
    <w:rsid w:val="00124F89"/>
    <w:rsid w:val="00124FB7"/>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109"/>
    <w:rsid w:val="00131137"/>
    <w:rsid w:val="001315F2"/>
    <w:rsid w:val="00132214"/>
    <w:rsid w:val="00132231"/>
    <w:rsid w:val="00132A28"/>
    <w:rsid w:val="00132A7A"/>
    <w:rsid w:val="00132C65"/>
    <w:rsid w:val="00133148"/>
    <w:rsid w:val="001333CE"/>
    <w:rsid w:val="00133A1F"/>
    <w:rsid w:val="0013405D"/>
    <w:rsid w:val="001342C0"/>
    <w:rsid w:val="00134694"/>
    <w:rsid w:val="001346A7"/>
    <w:rsid w:val="00134741"/>
    <w:rsid w:val="001349B8"/>
    <w:rsid w:val="00134FE4"/>
    <w:rsid w:val="0013520A"/>
    <w:rsid w:val="001352C3"/>
    <w:rsid w:val="00135710"/>
    <w:rsid w:val="001357D7"/>
    <w:rsid w:val="00135CCD"/>
    <w:rsid w:val="00136255"/>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B67"/>
    <w:rsid w:val="00142FE1"/>
    <w:rsid w:val="0014325E"/>
    <w:rsid w:val="00143845"/>
    <w:rsid w:val="00143DB3"/>
    <w:rsid w:val="00143E29"/>
    <w:rsid w:val="001441A4"/>
    <w:rsid w:val="001443B4"/>
    <w:rsid w:val="00144AB1"/>
    <w:rsid w:val="00144D2A"/>
    <w:rsid w:val="00144E73"/>
    <w:rsid w:val="0014509B"/>
    <w:rsid w:val="00145F90"/>
    <w:rsid w:val="0014670B"/>
    <w:rsid w:val="001468D3"/>
    <w:rsid w:val="00146BDF"/>
    <w:rsid w:val="00150295"/>
    <w:rsid w:val="0015040D"/>
    <w:rsid w:val="001516EA"/>
    <w:rsid w:val="0015172D"/>
    <w:rsid w:val="00152D4F"/>
    <w:rsid w:val="0015308C"/>
    <w:rsid w:val="001532EF"/>
    <w:rsid w:val="0015330F"/>
    <w:rsid w:val="0015394F"/>
    <w:rsid w:val="00153ABA"/>
    <w:rsid w:val="00153E25"/>
    <w:rsid w:val="00154505"/>
    <w:rsid w:val="001547A5"/>
    <w:rsid w:val="00154B86"/>
    <w:rsid w:val="00154BF4"/>
    <w:rsid w:val="00155CC9"/>
    <w:rsid w:val="00155D25"/>
    <w:rsid w:val="001562A8"/>
    <w:rsid w:val="00156349"/>
    <w:rsid w:val="0015684D"/>
    <w:rsid w:val="00156C74"/>
    <w:rsid w:val="00156E90"/>
    <w:rsid w:val="00157474"/>
    <w:rsid w:val="00157D8E"/>
    <w:rsid w:val="00160112"/>
    <w:rsid w:val="00160549"/>
    <w:rsid w:val="00160602"/>
    <w:rsid w:val="001608E4"/>
    <w:rsid w:val="00160BBD"/>
    <w:rsid w:val="00160BCA"/>
    <w:rsid w:val="00160D9F"/>
    <w:rsid w:val="00160DA4"/>
    <w:rsid w:val="00161423"/>
    <w:rsid w:val="00162645"/>
    <w:rsid w:val="00163925"/>
    <w:rsid w:val="00163F90"/>
    <w:rsid w:val="00164119"/>
    <w:rsid w:val="0016418C"/>
    <w:rsid w:val="00164870"/>
    <w:rsid w:val="001648FB"/>
    <w:rsid w:val="00164CC3"/>
    <w:rsid w:val="00164D3A"/>
    <w:rsid w:val="00164EBC"/>
    <w:rsid w:val="0016553F"/>
    <w:rsid w:val="00165573"/>
    <w:rsid w:val="00165577"/>
    <w:rsid w:val="001656AE"/>
    <w:rsid w:val="0016584A"/>
    <w:rsid w:val="0016603C"/>
    <w:rsid w:val="00166516"/>
    <w:rsid w:val="00166820"/>
    <w:rsid w:val="00166BDB"/>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4EA"/>
    <w:rsid w:val="00175687"/>
    <w:rsid w:val="00175B9C"/>
    <w:rsid w:val="00176D13"/>
    <w:rsid w:val="001772A8"/>
    <w:rsid w:val="001777C6"/>
    <w:rsid w:val="00177958"/>
    <w:rsid w:val="00177CD5"/>
    <w:rsid w:val="00177D19"/>
    <w:rsid w:val="00180641"/>
    <w:rsid w:val="00180B4C"/>
    <w:rsid w:val="0018179A"/>
    <w:rsid w:val="001817D2"/>
    <w:rsid w:val="00181E1F"/>
    <w:rsid w:val="00181F1C"/>
    <w:rsid w:val="0018218A"/>
    <w:rsid w:val="00182912"/>
    <w:rsid w:val="001835F9"/>
    <w:rsid w:val="00184086"/>
    <w:rsid w:val="001842A6"/>
    <w:rsid w:val="00184548"/>
    <w:rsid w:val="00184618"/>
    <w:rsid w:val="00184919"/>
    <w:rsid w:val="001849FC"/>
    <w:rsid w:val="00184E7C"/>
    <w:rsid w:val="00185B1E"/>
    <w:rsid w:val="00185E30"/>
    <w:rsid w:val="00185F3B"/>
    <w:rsid w:val="0018613B"/>
    <w:rsid w:val="001863B4"/>
    <w:rsid w:val="001864DD"/>
    <w:rsid w:val="00186D2D"/>
    <w:rsid w:val="001874F4"/>
    <w:rsid w:val="001904A8"/>
    <w:rsid w:val="001908B9"/>
    <w:rsid w:val="00191140"/>
    <w:rsid w:val="001916AA"/>
    <w:rsid w:val="0019233D"/>
    <w:rsid w:val="001935E5"/>
    <w:rsid w:val="001937C4"/>
    <w:rsid w:val="00193D1A"/>
    <w:rsid w:val="00194118"/>
    <w:rsid w:val="00194866"/>
    <w:rsid w:val="00194F7C"/>
    <w:rsid w:val="001959DA"/>
    <w:rsid w:val="00196321"/>
    <w:rsid w:val="0019663B"/>
    <w:rsid w:val="00196668"/>
    <w:rsid w:val="00196F55"/>
    <w:rsid w:val="00197070"/>
    <w:rsid w:val="00197292"/>
    <w:rsid w:val="0019742D"/>
    <w:rsid w:val="001979BA"/>
    <w:rsid w:val="001A009A"/>
    <w:rsid w:val="001A0186"/>
    <w:rsid w:val="001A0A05"/>
    <w:rsid w:val="001A112C"/>
    <w:rsid w:val="001A1138"/>
    <w:rsid w:val="001A1397"/>
    <w:rsid w:val="001A13FA"/>
    <w:rsid w:val="001A1732"/>
    <w:rsid w:val="001A2051"/>
    <w:rsid w:val="001A20E8"/>
    <w:rsid w:val="001A2185"/>
    <w:rsid w:val="001A2CE9"/>
    <w:rsid w:val="001A3153"/>
    <w:rsid w:val="001A3407"/>
    <w:rsid w:val="001A3722"/>
    <w:rsid w:val="001A3A05"/>
    <w:rsid w:val="001A3ADF"/>
    <w:rsid w:val="001A3E18"/>
    <w:rsid w:val="001A40A3"/>
    <w:rsid w:val="001A428A"/>
    <w:rsid w:val="001A43DE"/>
    <w:rsid w:val="001A459B"/>
    <w:rsid w:val="001A4748"/>
    <w:rsid w:val="001A570F"/>
    <w:rsid w:val="001A6F4B"/>
    <w:rsid w:val="001A7EEF"/>
    <w:rsid w:val="001A7F1F"/>
    <w:rsid w:val="001B005B"/>
    <w:rsid w:val="001B1079"/>
    <w:rsid w:val="001B1976"/>
    <w:rsid w:val="001B2538"/>
    <w:rsid w:val="001B2A3F"/>
    <w:rsid w:val="001B2FAE"/>
    <w:rsid w:val="001B3448"/>
    <w:rsid w:val="001B3617"/>
    <w:rsid w:val="001B3DA3"/>
    <w:rsid w:val="001B4143"/>
    <w:rsid w:val="001B4471"/>
    <w:rsid w:val="001B44DA"/>
    <w:rsid w:val="001B4796"/>
    <w:rsid w:val="001B4A0C"/>
    <w:rsid w:val="001B4B92"/>
    <w:rsid w:val="001B4D40"/>
    <w:rsid w:val="001B51F9"/>
    <w:rsid w:val="001B53DE"/>
    <w:rsid w:val="001B5A50"/>
    <w:rsid w:val="001B62B8"/>
    <w:rsid w:val="001B6423"/>
    <w:rsid w:val="001B6B57"/>
    <w:rsid w:val="001B7184"/>
    <w:rsid w:val="001B76A0"/>
    <w:rsid w:val="001B7FE6"/>
    <w:rsid w:val="001C0622"/>
    <w:rsid w:val="001C0F34"/>
    <w:rsid w:val="001C11C5"/>
    <w:rsid w:val="001C1FB9"/>
    <w:rsid w:val="001C2C97"/>
    <w:rsid w:val="001C2E71"/>
    <w:rsid w:val="001C2FA4"/>
    <w:rsid w:val="001C352B"/>
    <w:rsid w:val="001C3F32"/>
    <w:rsid w:val="001C41C8"/>
    <w:rsid w:val="001C48B6"/>
    <w:rsid w:val="001C4C04"/>
    <w:rsid w:val="001C4DF7"/>
    <w:rsid w:val="001C4FB2"/>
    <w:rsid w:val="001C501A"/>
    <w:rsid w:val="001C57FF"/>
    <w:rsid w:val="001C59C0"/>
    <w:rsid w:val="001C5FEE"/>
    <w:rsid w:val="001C60EF"/>
    <w:rsid w:val="001C694F"/>
    <w:rsid w:val="001C6C9C"/>
    <w:rsid w:val="001C6D40"/>
    <w:rsid w:val="001C7098"/>
    <w:rsid w:val="001C70DB"/>
    <w:rsid w:val="001C721E"/>
    <w:rsid w:val="001C72CA"/>
    <w:rsid w:val="001D1172"/>
    <w:rsid w:val="001D21DD"/>
    <w:rsid w:val="001D288E"/>
    <w:rsid w:val="001D28CC"/>
    <w:rsid w:val="001D2907"/>
    <w:rsid w:val="001D2967"/>
    <w:rsid w:val="001D2C58"/>
    <w:rsid w:val="001D31AA"/>
    <w:rsid w:val="001D3305"/>
    <w:rsid w:val="001D3368"/>
    <w:rsid w:val="001D3524"/>
    <w:rsid w:val="001D3833"/>
    <w:rsid w:val="001D3951"/>
    <w:rsid w:val="001D3BA3"/>
    <w:rsid w:val="001D3ED8"/>
    <w:rsid w:val="001D4665"/>
    <w:rsid w:val="001D4741"/>
    <w:rsid w:val="001D4C33"/>
    <w:rsid w:val="001D4EF3"/>
    <w:rsid w:val="001D557C"/>
    <w:rsid w:val="001D6122"/>
    <w:rsid w:val="001D6554"/>
    <w:rsid w:val="001D6EE5"/>
    <w:rsid w:val="001D7B52"/>
    <w:rsid w:val="001D7DBD"/>
    <w:rsid w:val="001E053E"/>
    <w:rsid w:val="001E093F"/>
    <w:rsid w:val="001E1335"/>
    <w:rsid w:val="001E137B"/>
    <w:rsid w:val="001E1D6B"/>
    <w:rsid w:val="001E204B"/>
    <w:rsid w:val="001E2495"/>
    <w:rsid w:val="001E2579"/>
    <w:rsid w:val="001E2E97"/>
    <w:rsid w:val="001E3AAF"/>
    <w:rsid w:val="001E40D3"/>
    <w:rsid w:val="001E47ED"/>
    <w:rsid w:val="001E52DF"/>
    <w:rsid w:val="001E5690"/>
    <w:rsid w:val="001E5767"/>
    <w:rsid w:val="001E60BA"/>
    <w:rsid w:val="001E702D"/>
    <w:rsid w:val="001E722B"/>
    <w:rsid w:val="001E7281"/>
    <w:rsid w:val="001E7948"/>
    <w:rsid w:val="001E7CE4"/>
    <w:rsid w:val="001F0A6E"/>
    <w:rsid w:val="001F0D23"/>
    <w:rsid w:val="001F0E4E"/>
    <w:rsid w:val="001F176F"/>
    <w:rsid w:val="001F28BE"/>
    <w:rsid w:val="001F39FA"/>
    <w:rsid w:val="001F4655"/>
    <w:rsid w:val="001F4C3C"/>
    <w:rsid w:val="001F5154"/>
    <w:rsid w:val="001F54F2"/>
    <w:rsid w:val="001F660F"/>
    <w:rsid w:val="001F66DD"/>
    <w:rsid w:val="001F6A1C"/>
    <w:rsid w:val="001F6AED"/>
    <w:rsid w:val="001F6C44"/>
    <w:rsid w:val="001F7203"/>
    <w:rsid w:val="00200097"/>
    <w:rsid w:val="0020019F"/>
    <w:rsid w:val="00200A4B"/>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480"/>
    <w:rsid w:val="00206959"/>
    <w:rsid w:val="00206CBF"/>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916"/>
    <w:rsid w:val="00214A26"/>
    <w:rsid w:val="00214B64"/>
    <w:rsid w:val="00215ECC"/>
    <w:rsid w:val="0021606B"/>
    <w:rsid w:val="002163DF"/>
    <w:rsid w:val="00216492"/>
    <w:rsid w:val="002165CA"/>
    <w:rsid w:val="0021698A"/>
    <w:rsid w:val="00216AA5"/>
    <w:rsid w:val="00220307"/>
    <w:rsid w:val="00220365"/>
    <w:rsid w:val="00220D79"/>
    <w:rsid w:val="00220FFE"/>
    <w:rsid w:val="002217D6"/>
    <w:rsid w:val="00221BA5"/>
    <w:rsid w:val="00221CB8"/>
    <w:rsid w:val="002226F5"/>
    <w:rsid w:val="00222980"/>
    <w:rsid w:val="00223000"/>
    <w:rsid w:val="0022333F"/>
    <w:rsid w:val="00223621"/>
    <w:rsid w:val="002241A2"/>
    <w:rsid w:val="002249FB"/>
    <w:rsid w:val="00224BEB"/>
    <w:rsid w:val="00225EC5"/>
    <w:rsid w:val="00225F8A"/>
    <w:rsid w:val="00226061"/>
    <w:rsid w:val="0022617E"/>
    <w:rsid w:val="00226320"/>
    <w:rsid w:val="002267BC"/>
    <w:rsid w:val="002273DE"/>
    <w:rsid w:val="00227861"/>
    <w:rsid w:val="00227F96"/>
    <w:rsid w:val="00230C82"/>
    <w:rsid w:val="00231E0D"/>
    <w:rsid w:val="00231E9C"/>
    <w:rsid w:val="00232146"/>
    <w:rsid w:val="002322DE"/>
    <w:rsid w:val="0023260A"/>
    <w:rsid w:val="00232E32"/>
    <w:rsid w:val="002330F4"/>
    <w:rsid w:val="002332E9"/>
    <w:rsid w:val="002333D7"/>
    <w:rsid w:val="002345B4"/>
    <w:rsid w:val="00234CE9"/>
    <w:rsid w:val="00235187"/>
    <w:rsid w:val="00235B76"/>
    <w:rsid w:val="00236150"/>
    <w:rsid w:val="00236166"/>
    <w:rsid w:val="00236A67"/>
    <w:rsid w:val="00236EF6"/>
    <w:rsid w:val="00237B90"/>
    <w:rsid w:val="00237CC8"/>
    <w:rsid w:val="00240B17"/>
    <w:rsid w:val="00240E5B"/>
    <w:rsid w:val="00241680"/>
    <w:rsid w:val="00241D78"/>
    <w:rsid w:val="002420D4"/>
    <w:rsid w:val="002430F2"/>
    <w:rsid w:val="00243210"/>
    <w:rsid w:val="00243342"/>
    <w:rsid w:val="0024516A"/>
    <w:rsid w:val="00245337"/>
    <w:rsid w:val="002457A5"/>
    <w:rsid w:val="00245B00"/>
    <w:rsid w:val="00245C2C"/>
    <w:rsid w:val="002463C0"/>
    <w:rsid w:val="002463E2"/>
    <w:rsid w:val="002463FA"/>
    <w:rsid w:val="00246B60"/>
    <w:rsid w:val="00246DAE"/>
    <w:rsid w:val="00247A28"/>
    <w:rsid w:val="00250C01"/>
    <w:rsid w:val="002521DC"/>
    <w:rsid w:val="00252859"/>
    <w:rsid w:val="00252866"/>
    <w:rsid w:val="00252934"/>
    <w:rsid w:val="00253206"/>
    <w:rsid w:val="00253319"/>
    <w:rsid w:val="002538B4"/>
    <w:rsid w:val="002538E3"/>
    <w:rsid w:val="00253C18"/>
    <w:rsid w:val="00253EDB"/>
    <w:rsid w:val="00255593"/>
    <w:rsid w:val="00255907"/>
    <w:rsid w:val="0025592E"/>
    <w:rsid w:val="00255B96"/>
    <w:rsid w:val="00255C24"/>
    <w:rsid w:val="00256D88"/>
    <w:rsid w:val="00256F46"/>
    <w:rsid w:val="002570DE"/>
    <w:rsid w:val="00257354"/>
    <w:rsid w:val="002573FE"/>
    <w:rsid w:val="002574DA"/>
    <w:rsid w:val="00257699"/>
    <w:rsid w:val="00257939"/>
    <w:rsid w:val="00257DB8"/>
    <w:rsid w:val="00257FA9"/>
    <w:rsid w:val="0026009E"/>
    <w:rsid w:val="002603BB"/>
    <w:rsid w:val="0026065F"/>
    <w:rsid w:val="00260802"/>
    <w:rsid w:val="00261723"/>
    <w:rsid w:val="002617C8"/>
    <w:rsid w:val="002617F3"/>
    <w:rsid w:val="00261925"/>
    <w:rsid w:val="00261A38"/>
    <w:rsid w:val="0026234A"/>
    <w:rsid w:val="002632D7"/>
    <w:rsid w:val="0026386A"/>
    <w:rsid w:val="00263A2E"/>
    <w:rsid w:val="0026417F"/>
    <w:rsid w:val="00265059"/>
    <w:rsid w:val="002650CE"/>
    <w:rsid w:val="0026552C"/>
    <w:rsid w:val="002656A2"/>
    <w:rsid w:val="00265AD0"/>
    <w:rsid w:val="00265AD1"/>
    <w:rsid w:val="00265B35"/>
    <w:rsid w:val="00265F07"/>
    <w:rsid w:val="00265FB6"/>
    <w:rsid w:val="002668C6"/>
    <w:rsid w:val="00266C61"/>
    <w:rsid w:val="00267125"/>
    <w:rsid w:val="00267178"/>
    <w:rsid w:val="0026767C"/>
    <w:rsid w:val="00267993"/>
    <w:rsid w:val="00267B22"/>
    <w:rsid w:val="00267D00"/>
    <w:rsid w:val="00270346"/>
    <w:rsid w:val="0027097C"/>
    <w:rsid w:val="002710E6"/>
    <w:rsid w:val="002711B5"/>
    <w:rsid w:val="0027179B"/>
    <w:rsid w:val="00271CB6"/>
    <w:rsid w:val="00271E5A"/>
    <w:rsid w:val="002722EA"/>
    <w:rsid w:val="0027248A"/>
    <w:rsid w:val="00272763"/>
    <w:rsid w:val="00272867"/>
    <w:rsid w:val="00272E2D"/>
    <w:rsid w:val="0027301A"/>
    <w:rsid w:val="002735FF"/>
    <w:rsid w:val="00273748"/>
    <w:rsid w:val="00273809"/>
    <w:rsid w:val="0027381F"/>
    <w:rsid w:val="00273B0A"/>
    <w:rsid w:val="002743CC"/>
    <w:rsid w:val="002744AA"/>
    <w:rsid w:val="002748FE"/>
    <w:rsid w:val="00274FAF"/>
    <w:rsid w:val="0027533B"/>
    <w:rsid w:val="0027617B"/>
    <w:rsid w:val="002762DA"/>
    <w:rsid w:val="00276ECC"/>
    <w:rsid w:val="00277FA1"/>
    <w:rsid w:val="0028032D"/>
    <w:rsid w:val="00280846"/>
    <w:rsid w:val="00280E21"/>
    <w:rsid w:val="00281E5E"/>
    <w:rsid w:val="002821A0"/>
    <w:rsid w:val="00282AC5"/>
    <w:rsid w:val="00282DB1"/>
    <w:rsid w:val="00283A3E"/>
    <w:rsid w:val="00283BFE"/>
    <w:rsid w:val="00283D51"/>
    <w:rsid w:val="002840F4"/>
    <w:rsid w:val="00284B5E"/>
    <w:rsid w:val="00284E0E"/>
    <w:rsid w:val="0028552D"/>
    <w:rsid w:val="00285733"/>
    <w:rsid w:val="0028593C"/>
    <w:rsid w:val="00285983"/>
    <w:rsid w:val="00285FE8"/>
    <w:rsid w:val="00286AD9"/>
    <w:rsid w:val="00286AF4"/>
    <w:rsid w:val="0028765E"/>
    <w:rsid w:val="0028769B"/>
    <w:rsid w:val="00287BB2"/>
    <w:rsid w:val="00287D22"/>
    <w:rsid w:val="00290164"/>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E9C"/>
    <w:rsid w:val="00293FFC"/>
    <w:rsid w:val="00294348"/>
    <w:rsid w:val="00294B3A"/>
    <w:rsid w:val="00294C1A"/>
    <w:rsid w:val="00294F3F"/>
    <w:rsid w:val="002950EF"/>
    <w:rsid w:val="00295A94"/>
    <w:rsid w:val="00295EB3"/>
    <w:rsid w:val="002961D6"/>
    <w:rsid w:val="00296524"/>
    <w:rsid w:val="002967D4"/>
    <w:rsid w:val="00296F0D"/>
    <w:rsid w:val="0029705F"/>
    <w:rsid w:val="002973C9"/>
    <w:rsid w:val="00297E77"/>
    <w:rsid w:val="002A008E"/>
    <w:rsid w:val="002A046D"/>
    <w:rsid w:val="002A0D02"/>
    <w:rsid w:val="002A1164"/>
    <w:rsid w:val="002A127F"/>
    <w:rsid w:val="002A17C6"/>
    <w:rsid w:val="002A18C1"/>
    <w:rsid w:val="002A19C7"/>
    <w:rsid w:val="002A1D8D"/>
    <w:rsid w:val="002A2822"/>
    <w:rsid w:val="002A31ED"/>
    <w:rsid w:val="002A3A9F"/>
    <w:rsid w:val="002A3D1E"/>
    <w:rsid w:val="002A3E68"/>
    <w:rsid w:val="002A4265"/>
    <w:rsid w:val="002A50DF"/>
    <w:rsid w:val="002A51E3"/>
    <w:rsid w:val="002A53E3"/>
    <w:rsid w:val="002A566E"/>
    <w:rsid w:val="002A5B83"/>
    <w:rsid w:val="002A611E"/>
    <w:rsid w:val="002A6586"/>
    <w:rsid w:val="002A7034"/>
    <w:rsid w:val="002A7724"/>
    <w:rsid w:val="002A7E55"/>
    <w:rsid w:val="002B0200"/>
    <w:rsid w:val="002B023E"/>
    <w:rsid w:val="002B02A6"/>
    <w:rsid w:val="002B0A65"/>
    <w:rsid w:val="002B0CB2"/>
    <w:rsid w:val="002B0CF8"/>
    <w:rsid w:val="002B0CFA"/>
    <w:rsid w:val="002B138E"/>
    <w:rsid w:val="002B14D1"/>
    <w:rsid w:val="002B1A68"/>
    <w:rsid w:val="002B210B"/>
    <w:rsid w:val="002B2690"/>
    <w:rsid w:val="002B2A87"/>
    <w:rsid w:val="002B2E88"/>
    <w:rsid w:val="002B2EE9"/>
    <w:rsid w:val="002B34DB"/>
    <w:rsid w:val="002B39B4"/>
    <w:rsid w:val="002B3ACD"/>
    <w:rsid w:val="002B3E15"/>
    <w:rsid w:val="002B3F95"/>
    <w:rsid w:val="002B4540"/>
    <w:rsid w:val="002B50AB"/>
    <w:rsid w:val="002B5E72"/>
    <w:rsid w:val="002B60CC"/>
    <w:rsid w:val="002B6280"/>
    <w:rsid w:val="002B74A9"/>
    <w:rsid w:val="002B74F7"/>
    <w:rsid w:val="002B7727"/>
    <w:rsid w:val="002B7AD9"/>
    <w:rsid w:val="002B7DAC"/>
    <w:rsid w:val="002B7EB0"/>
    <w:rsid w:val="002C006A"/>
    <w:rsid w:val="002C05C9"/>
    <w:rsid w:val="002C1258"/>
    <w:rsid w:val="002C17A8"/>
    <w:rsid w:val="002C1B28"/>
    <w:rsid w:val="002C1D1D"/>
    <w:rsid w:val="002C206D"/>
    <w:rsid w:val="002C2411"/>
    <w:rsid w:val="002C2B04"/>
    <w:rsid w:val="002C2C44"/>
    <w:rsid w:val="002C42F6"/>
    <w:rsid w:val="002C4E86"/>
    <w:rsid w:val="002C4F64"/>
    <w:rsid w:val="002C54C1"/>
    <w:rsid w:val="002C5E97"/>
    <w:rsid w:val="002C6278"/>
    <w:rsid w:val="002C6363"/>
    <w:rsid w:val="002C661C"/>
    <w:rsid w:val="002C6793"/>
    <w:rsid w:val="002C6799"/>
    <w:rsid w:val="002C72B3"/>
    <w:rsid w:val="002C7627"/>
    <w:rsid w:val="002C78B4"/>
    <w:rsid w:val="002C7B23"/>
    <w:rsid w:val="002D04FB"/>
    <w:rsid w:val="002D07BF"/>
    <w:rsid w:val="002D14AB"/>
    <w:rsid w:val="002D1B50"/>
    <w:rsid w:val="002D21D8"/>
    <w:rsid w:val="002D5122"/>
    <w:rsid w:val="002D5700"/>
    <w:rsid w:val="002D5AAD"/>
    <w:rsid w:val="002D5CA9"/>
    <w:rsid w:val="002D6984"/>
    <w:rsid w:val="002D69C4"/>
    <w:rsid w:val="002D6BF6"/>
    <w:rsid w:val="002D6CFB"/>
    <w:rsid w:val="002D6DBE"/>
    <w:rsid w:val="002D78B4"/>
    <w:rsid w:val="002D7B0D"/>
    <w:rsid w:val="002D7C8E"/>
    <w:rsid w:val="002E1455"/>
    <w:rsid w:val="002E15A7"/>
    <w:rsid w:val="002E160F"/>
    <w:rsid w:val="002E1EE8"/>
    <w:rsid w:val="002E2016"/>
    <w:rsid w:val="002E2074"/>
    <w:rsid w:val="002E20F8"/>
    <w:rsid w:val="002E276E"/>
    <w:rsid w:val="002E2AF2"/>
    <w:rsid w:val="002E2B74"/>
    <w:rsid w:val="002E2FFE"/>
    <w:rsid w:val="002E3A34"/>
    <w:rsid w:val="002E3B9D"/>
    <w:rsid w:val="002E3EEA"/>
    <w:rsid w:val="002E3F91"/>
    <w:rsid w:val="002E40C5"/>
    <w:rsid w:val="002E42FF"/>
    <w:rsid w:val="002E4709"/>
    <w:rsid w:val="002E480D"/>
    <w:rsid w:val="002E4FD4"/>
    <w:rsid w:val="002E5386"/>
    <w:rsid w:val="002E544D"/>
    <w:rsid w:val="002E5A61"/>
    <w:rsid w:val="002E5E4A"/>
    <w:rsid w:val="002E5F6B"/>
    <w:rsid w:val="002E60B3"/>
    <w:rsid w:val="002E6499"/>
    <w:rsid w:val="002E649F"/>
    <w:rsid w:val="002E6C10"/>
    <w:rsid w:val="002E6DA0"/>
    <w:rsid w:val="002E7459"/>
    <w:rsid w:val="002E7544"/>
    <w:rsid w:val="002E77D3"/>
    <w:rsid w:val="002E7C0B"/>
    <w:rsid w:val="002E7F19"/>
    <w:rsid w:val="002F084D"/>
    <w:rsid w:val="002F0A9A"/>
    <w:rsid w:val="002F0D0C"/>
    <w:rsid w:val="002F17FE"/>
    <w:rsid w:val="002F1CE6"/>
    <w:rsid w:val="002F1DAD"/>
    <w:rsid w:val="002F25AE"/>
    <w:rsid w:val="002F2989"/>
    <w:rsid w:val="002F2A81"/>
    <w:rsid w:val="002F308B"/>
    <w:rsid w:val="002F312E"/>
    <w:rsid w:val="002F3699"/>
    <w:rsid w:val="002F3A33"/>
    <w:rsid w:val="002F3B04"/>
    <w:rsid w:val="002F4811"/>
    <w:rsid w:val="002F48A7"/>
    <w:rsid w:val="002F4CB3"/>
    <w:rsid w:val="002F6672"/>
    <w:rsid w:val="002F6A2D"/>
    <w:rsid w:val="002F6A58"/>
    <w:rsid w:val="002F70BE"/>
    <w:rsid w:val="002F717F"/>
    <w:rsid w:val="002F784D"/>
    <w:rsid w:val="002F7EB1"/>
    <w:rsid w:val="0030088F"/>
    <w:rsid w:val="00301CAE"/>
    <w:rsid w:val="00302138"/>
    <w:rsid w:val="0030248D"/>
    <w:rsid w:val="00302A21"/>
    <w:rsid w:val="00302A6E"/>
    <w:rsid w:val="003030F1"/>
    <w:rsid w:val="00303784"/>
    <w:rsid w:val="00303864"/>
    <w:rsid w:val="00303DF2"/>
    <w:rsid w:val="003047A9"/>
    <w:rsid w:val="003049ED"/>
    <w:rsid w:val="00304AEA"/>
    <w:rsid w:val="00304B56"/>
    <w:rsid w:val="003051D8"/>
    <w:rsid w:val="00305652"/>
    <w:rsid w:val="0030582C"/>
    <w:rsid w:val="00305F81"/>
    <w:rsid w:val="00307DBE"/>
    <w:rsid w:val="003105D9"/>
    <w:rsid w:val="003109E1"/>
    <w:rsid w:val="00310B4A"/>
    <w:rsid w:val="00311D0A"/>
    <w:rsid w:val="00313147"/>
    <w:rsid w:val="00313399"/>
    <w:rsid w:val="003134A4"/>
    <w:rsid w:val="0031358C"/>
    <w:rsid w:val="00313B45"/>
    <w:rsid w:val="00313D78"/>
    <w:rsid w:val="00313E32"/>
    <w:rsid w:val="00313E34"/>
    <w:rsid w:val="003141E8"/>
    <w:rsid w:val="00314264"/>
    <w:rsid w:val="00314319"/>
    <w:rsid w:val="00314B45"/>
    <w:rsid w:val="00314CA9"/>
    <w:rsid w:val="003156BC"/>
    <w:rsid w:val="00315A92"/>
    <w:rsid w:val="00315CA8"/>
    <w:rsid w:val="003161AA"/>
    <w:rsid w:val="00316458"/>
    <w:rsid w:val="00316D00"/>
    <w:rsid w:val="0031715D"/>
    <w:rsid w:val="003176CC"/>
    <w:rsid w:val="00320345"/>
    <w:rsid w:val="00320A68"/>
    <w:rsid w:val="0032192E"/>
    <w:rsid w:val="00321A1D"/>
    <w:rsid w:val="00321BD5"/>
    <w:rsid w:val="00322A3E"/>
    <w:rsid w:val="003238C3"/>
    <w:rsid w:val="0032398B"/>
    <w:rsid w:val="00323E6D"/>
    <w:rsid w:val="00323F7F"/>
    <w:rsid w:val="003244D7"/>
    <w:rsid w:val="00324781"/>
    <w:rsid w:val="00324A5D"/>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C60"/>
    <w:rsid w:val="00333B87"/>
    <w:rsid w:val="00333D81"/>
    <w:rsid w:val="003342E1"/>
    <w:rsid w:val="003343F8"/>
    <w:rsid w:val="00335189"/>
    <w:rsid w:val="0033550F"/>
    <w:rsid w:val="003364F2"/>
    <w:rsid w:val="0033678D"/>
    <w:rsid w:val="00337355"/>
    <w:rsid w:val="003373DB"/>
    <w:rsid w:val="0033777C"/>
    <w:rsid w:val="0033795C"/>
    <w:rsid w:val="0034018E"/>
    <w:rsid w:val="00340192"/>
    <w:rsid w:val="003403C0"/>
    <w:rsid w:val="0034062D"/>
    <w:rsid w:val="00340692"/>
    <w:rsid w:val="00340EE0"/>
    <w:rsid w:val="00340FFA"/>
    <w:rsid w:val="003412B1"/>
    <w:rsid w:val="003415B6"/>
    <w:rsid w:val="00341B71"/>
    <w:rsid w:val="00342037"/>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7B8"/>
    <w:rsid w:val="00344A12"/>
    <w:rsid w:val="00344BEF"/>
    <w:rsid w:val="00344C69"/>
    <w:rsid w:val="00344F82"/>
    <w:rsid w:val="0034596F"/>
    <w:rsid w:val="00345AA4"/>
    <w:rsid w:val="003466A3"/>
    <w:rsid w:val="00346C68"/>
    <w:rsid w:val="00346E75"/>
    <w:rsid w:val="0034712C"/>
    <w:rsid w:val="0034750F"/>
    <w:rsid w:val="00347598"/>
    <w:rsid w:val="0034783E"/>
    <w:rsid w:val="00347AB9"/>
    <w:rsid w:val="00350615"/>
    <w:rsid w:val="00350BED"/>
    <w:rsid w:val="00350E1F"/>
    <w:rsid w:val="00352438"/>
    <w:rsid w:val="00352541"/>
    <w:rsid w:val="003527C1"/>
    <w:rsid w:val="0035366F"/>
    <w:rsid w:val="00353C42"/>
    <w:rsid w:val="0035417E"/>
    <w:rsid w:val="00354B78"/>
    <w:rsid w:val="00354BBC"/>
    <w:rsid w:val="00355EDF"/>
    <w:rsid w:val="0035658A"/>
    <w:rsid w:val="00357854"/>
    <w:rsid w:val="00357ADD"/>
    <w:rsid w:val="00357DC7"/>
    <w:rsid w:val="00360444"/>
    <w:rsid w:val="00360501"/>
    <w:rsid w:val="0036051A"/>
    <w:rsid w:val="003605F6"/>
    <w:rsid w:val="00361551"/>
    <w:rsid w:val="00362361"/>
    <w:rsid w:val="00362847"/>
    <w:rsid w:val="003629E4"/>
    <w:rsid w:val="003639AA"/>
    <w:rsid w:val="00363E13"/>
    <w:rsid w:val="00364141"/>
    <w:rsid w:val="00364286"/>
    <w:rsid w:val="0036453C"/>
    <w:rsid w:val="00364821"/>
    <w:rsid w:val="003648BA"/>
    <w:rsid w:val="00364911"/>
    <w:rsid w:val="00364F4B"/>
    <w:rsid w:val="00365C7D"/>
    <w:rsid w:val="00365F02"/>
    <w:rsid w:val="003664F7"/>
    <w:rsid w:val="00366705"/>
    <w:rsid w:val="0036700A"/>
    <w:rsid w:val="003671ED"/>
    <w:rsid w:val="00367D72"/>
    <w:rsid w:val="00367EF6"/>
    <w:rsid w:val="00370241"/>
    <w:rsid w:val="00370C43"/>
    <w:rsid w:val="00370FE8"/>
    <w:rsid w:val="0037125D"/>
    <w:rsid w:val="003716C9"/>
    <w:rsid w:val="00371E7E"/>
    <w:rsid w:val="00371EF6"/>
    <w:rsid w:val="00372512"/>
    <w:rsid w:val="003731FA"/>
    <w:rsid w:val="00373AB4"/>
    <w:rsid w:val="00373F2A"/>
    <w:rsid w:val="00374A75"/>
    <w:rsid w:val="00374B6B"/>
    <w:rsid w:val="00374D92"/>
    <w:rsid w:val="00374DCD"/>
    <w:rsid w:val="003751AD"/>
    <w:rsid w:val="00376236"/>
    <w:rsid w:val="00376A5A"/>
    <w:rsid w:val="00376A71"/>
    <w:rsid w:val="00376E41"/>
    <w:rsid w:val="00377059"/>
    <w:rsid w:val="003770C5"/>
    <w:rsid w:val="00377222"/>
    <w:rsid w:val="003772FA"/>
    <w:rsid w:val="00377529"/>
    <w:rsid w:val="003778BE"/>
    <w:rsid w:val="003779A2"/>
    <w:rsid w:val="003800AF"/>
    <w:rsid w:val="003810ED"/>
    <w:rsid w:val="0038139C"/>
    <w:rsid w:val="00381BE5"/>
    <w:rsid w:val="00381E84"/>
    <w:rsid w:val="003823E1"/>
    <w:rsid w:val="0038245E"/>
    <w:rsid w:val="00382798"/>
    <w:rsid w:val="00383436"/>
    <w:rsid w:val="00383CAA"/>
    <w:rsid w:val="003842E9"/>
    <w:rsid w:val="00384376"/>
    <w:rsid w:val="003844E9"/>
    <w:rsid w:val="00384CB4"/>
    <w:rsid w:val="00384DBB"/>
    <w:rsid w:val="003859E2"/>
    <w:rsid w:val="00385B97"/>
    <w:rsid w:val="00386157"/>
    <w:rsid w:val="003863B8"/>
    <w:rsid w:val="00386912"/>
    <w:rsid w:val="00386AAC"/>
    <w:rsid w:val="00386ADE"/>
    <w:rsid w:val="00386C8D"/>
    <w:rsid w:val="00386D22"/>
    <w:rsid w:val="00386F0C"/>
    <w:rsid w:val="003878C9"/>
    <w:rsid w:val="00390D0A"/>
    <w:rsid w:val="00390F03"/>
    <w:rsid w:val="003911FA"/>
    <w:rsid w:val="00391AB2"/>
    <w:rsid w:val="00391E14"/>
    <w:rsid w:val="003936AA"/>
    <w:rsid w:val="00393B69"/>
    <w:rsid w:val="00393C0E"/>
    <w:rsid w:val="00393EB6"/>
    <w:rsid w:val="00393FF6"/>
    <w:rsid w:val="003941B7"/>
    <w:rsid w:val="003945AA"/>
    <w:rsid w:val="00395140"/>
    <w:rsid w:val="0039545C"/>
    <w:rsid w:val="003959F6"/>
    <w:rsid w:val="00395C8F"/>
    <w:rsid w:val="00395CAA"/>
    <w:rsid w:val="003963D1"/>
    <w:rsid w:val="00396DE4"/>
    <w:rsid w:val="00396E8A"/>
    <w:rsid w:val="00397544"/>
    <w:rsid w:val="003979FF"/>
    <w:rsid w:val="00397BEE"/>
    <w:rsid w:val="003A05B0"/>
    <w:rsid w:val="003A0AD2"/>
    <w:rsid w:val="003A0B63"/>
    <w:rsid w:val="003A0D0D"/>
    <w:rsid w:val="003A1ED1"/>
    <w:rsid w:val="003A1F5A"/>
    <w:rsid w:val="003A23E4"/>
    <w:rsid w:val="003A2584"/>
    <w:rsid w:val="003A2654"/>
    <w:rsid w:val="003A29A9"/>
    <w:rsid w:val="003A2B8F"/>
    <w:rsid w:val="003A2D48"/>
    <w:rsid w:val="003A2FDC"/>
    <w:rsid w:val="003A3116"/>
    <w:rsid w:val="003A3294"/>
    <w:rsid w:val="003A337E"/>
    <w:rsid w:val="003A3FB0"/>
    <w:rsid w:val="003A44C6"/>
    <w:rsid w:val="003A4E15"/>
    <w:rsid w:val="003A4E63"/>
    <w:rsid w:val="003A5367"/>
    <w:rsid w:val="003A54A7"/>
    <w:rsid w:val="003A58C2"/>
    <w:rsid w:val="003A6656"/>
    <w:rsid w:val="003A71A0"/>
    <w:rsid w:val="003A728F"/>
    <w:rsid w:val="003A73C1"/>
    <w:rsid w:val="003A7599"/>
    <w:rsid w:val="003A79B2"/>
    <w:rsid w:val="003A7B29"/>
    <w:rsid w:val="003B01FD"/>
    <w:rsid w:val="003B09A5"/>
    <w:rsid w:val="003B0A07"/>
    <w:rsid w:val="003B0CEB"/>
    <w:rsid w:val="003B0D27"/>
    <w:rsid w:val="003B2071"/>
    <w:rsid w:val="003B2188"/>
    <w:rsid w:val="003B219B"/>
    <w:rsid w:val="003B2B65"/>
    <w:rsid w:val="003B31DC"/>
    <w:rsid w:val="003B32C1"/>
    <w:rsid w:val="003B3A4B"/>
    <w:rsid w:val="003B3D14"/>
    <w:rsid w:val="003B3F08"/>
    <w:rsid w:val="003B479C"/>
    <w:rsid w:val="003B47AE"/>
    <w:rsid w:val="003B48C0"/>
    <w:rsid w:val="003B5096"/>
    <w:rsid w:val="003B55DE"/>
    <w:rsid w:val="003B587E"/>
    <w:rsid w:val="003B5C47"/>
    <w:rsid w:val="003B5C81"/>
    <w:rsid w:val="003B5DF2"/>
    <w:rsid w:val="003B67C5"/>
    <w:rsid w:val="003B6A88"/>
    <w:rsid w:val="003B6D97"/>
    <w:rsid w:val="003B7226"/>
    <w:rsid w:val="003B74E1"/>
    <w:rsid w:val="003B791E"/>
    <w:rsid w:val="003B7EA4"/>
    <w:rsid w:val="003C0AA6"/>
    <w:rsid w:val="003C1379"/>
    <w:rsid w:val="003C181E"/>
    <w:rsid w:val="003C1FDE"/>
    <w:rsid w:val="003C2524"/>
    <w:rsid w:val="003C2A40"/>
    <w:rsid w:val="003C4001"/>
    <w:rsid w:val="003C493E"/>
    <w:rsid w:val="003C4C35"/>
    <w:rsid w:val="003C502C"/>
    <w:rsid w:val="003C529E"/>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6F1"/>
    <w:rsid w:val="003D17B8"/>
    <w:rsid w:val="003D2C66"/>
    <w:rsid w:val="003D2F54"/>
    <w:rsid w:val="003D37F3"/>
    <w:rsid w:val="003D4037"/>
    <w:rsid w:val="003D4284"/>
    <w:rsid w:val="003D4382"/>
    <w:rsid w:val="003D43E5"/>
    <w:rsid w:val="003D47AF"/>
    <w:rsid w:val="003D4C30"/>
    <w:rsid w:val="003D4ECF"/>
    <w:rsid w:val="003D4F98"/>
    <w:rsid w:val="003D5314"/>
    <w:rsid w:val="003D57A2"/>
    <w:rsid w:val="003D584E"/>
    <w:rsid w:val="003D5AC6"/>
    <w:rsid w:val="003D6109"/>
    <w:rsid w:val="003D6C15"/>
    <w:rsid w:val="003D6D9F"/>
    <w:rsid w:val="003D717C"/>
    <w:rsid w:val="003D729D"/>
    <w:rsid w:val="003D738C"/>
    <w:rsid w:val="003D7493"/>
    <w:rsid w:val="003D7A67"/>
    <w:rsid w:val="003D7B4B"/>
    <w:rsid w:val="003D7BC9"/>
    <w:rsid w:val="003E036D"/>
    <w:rsid w:val="003E0F62"/>
    <w:rsid w:val="003E1085"/>
    <w:rsid w:val="003E1251"/>
    <w:rsid w:val="003E12A6"/>
    <w:rsid w:val="003E1F90"/>
    <w:rsid w:val="003E26F1"/>
    <w:rsid w:val="003E3374"/>
    <w:rsid w:val="003E3C2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6FFF"/>
    <w:rsid w:val="003E74B0"/>
    <w:rsid w:val="003E7DE1"/>
    <w:rsid w:val="003F004A"/>
    <w:rsid w:val="003F048E"/>
    <w:rsid w:val="003F05B2"/>
    <w:rsid w:val="003F092F"/>
    <w:rsid w:val="003F0A00"/>
    <w:rsid w:val="003F0AE3"/>
    <w:rsid w:val="003F1437"/>
    <w:rsid w:val="003F185C"/>
    <w:rsid w:val="003F1DD8"/>
    <w:rsid w:val="003F2275"/>
    <w:rsid w:val="003F2446"/>
    <w:rsid w:val="003F2479"/>
    <w:rsid w:val="003F2C40"/>
    <w:rsid w:val="003F2D4E"/>
    <w:rsid w:val="003F2DA4"/>
    <w:rsid w:val="003F305B"/>
    <w:rsid w:val="003F3197"/>
    <w:rsid w:val="003F367F"/>
    <w:rsid w:val="003F36A3"/>
    <w:rsid w:val="003F3A4A"/>
    <w:rsid w:val="003F5240"/>
    <w:rsid w:val="003F5940"/>
    <w:rsid w:val="003F5CD4"/>
    <w:rsid w:val="003F66B5"/>
    <w:rsid w:val="003F675F"/>
    <w:rsid w:val="003F6883"/>
    <w:rsid w:val="003F6965"/>
    <w:rsid w:val="003F69E4"/>
    <w:rsid w:val="003F6BB2"/>
    <w:rsid w:val="003F6C4D"/>
    <w:rsid w:val="003F6E6A"/>
    <w:rsid w:val="003F6F05"/>
    <w:rsid w:val="003F707A"/>
    <w:rsid w:val="003F7C89"/>
    <w:rsid w:val="0040000D"/>
    <w:rsid w:val="00400200"/>
    <w:rsid w:val="004011D9"/>
    <w:rsid w:val="00401A9B"/>
    <w:rsid w:val="004021C4"/>
    <w:rsid w:val="004021DF"/>
    <w:rsid w:val="0040330C"/>
    <w:rsid w:val="004036E0"/>
    <w:rsid w:val="004037DD"/>
    <w:rsid w:val="00403EA8"/>
    <w:rsid w:val="00403EDC"/>
    <w:rsid w:val="00404065"/>
    <w:rsid w:val="0040443F"/>
    <w:rsid w:val="004044B8"/>
    <w:rsid w:val="004046ED"/>
    <w:rsid w:val="004053E1"/>
    <w:rsid w:val="004055C9"/>
    <w:rsid w:val="00405763"/>
    <w:rsid w:val="0040604D"/>
    <w:rsid w:val="00406952"/>
    <w:rsid w:val="00407603"/>
    <w:rsid w:val="004076F7"/>
    <w:rsid w:val="00407F1C"/>
    <w:rsid w:val="004112F6"/>
    <w:rsid w:val="004119BA"/>
    <w:rsid w:val="004122ED"/>
    <w:rsid w:val="00412C7A"/>
    <w:rsid w:val="00413089"/>
    <w:rsid w:val="004130BD"/>
    <w:rsid w:val="00413782"/>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491"/>
    <w:rsid w:val="00422721"/>
    <w:rsid w:val="00422A84"/>
    <w:rsid w:val="004230DE"/>
    <w:rsid w:val="00423B4A"/>
    <w:rsid w:val="00423F44"/>
    <w:rsid w:val="004245A8"/>
    <w:rsid w:val="004246E7"/>
    <w:rsid w:val="00424E47"/>
    <w:rsid w:val="00424EA3"/>
    <w:rsid w:val="00425359"/>
    <w:rsid w:val="004253D6"/>
    <w:rsid w:val="004254D8"/>
    <w:rsid w:val="00425856"/>
    <w:rsid w:val="00426862"/>
    <w:rsid w:val="00426BA6"/>
    <w:rsid w:val="00427410"/>
    <w:rsid w:val="00427990"/>
    <w:rsid w:val="00427A6C"/>
    <w:rsid w:val="004307A2"/>
    <w:rsid w:val="00430FD9"/>
    <w:rsid w:val="00430FDB"/>
    <w:rsid w:val="00431129"/>
    <w:rsid w:val="004313FF"/>
    <w:rsid w:val="00431584"/>
    <w:rsid w:val="00431629"/>
    <w:rsid w:val="004316D7"/>
    <w:rsid w:val="00431740"/>
    <w:rsid w:val="00431B71"/>
    <w:rsid w:val="00431C55"/>
    <w:rsid w:val="00431EDA"/>
    <w:rsid w:val="00431F33"/>
    <w:rsid w:val="0043231C"/>
    <w:rsid w:val="00432348"/>
    <w:rsid w:val="00432470"/>
    <w:rsid w:val="00432837"/>
    <w:rsid w:val="004329FA"/>
    <w:rsid w:val="00432C72"/>
    <w:rsid w:val="00432E82"/>
    <w:rsid w:val="004330AF"/>
    <w:rsid w:val="00433207"/>
    <w:rsid w:val="0043396E"/>
    <w:rsid w:val="00433A09"/>
    <w:rsid w:val="00434500"/>
    <w:rsid w:val="00434AB7"/>
    <w:rsid w:val="004350B5"/>
    <w:rsid w:val="00435447"/>
    <w:rsid w:val="00435751"/>
    <w:rsid w:val="00435997"/>
    <w:rsid w:val="00435D45"/>
    <w:rsid w:val="00435EA4"/>
    <w:rsid w:val="00435EDE"/>
    <w:rsid w:val="00436C42"/>
    <w:rsid w:val="004370AA"/>
    <w:rsid w:val="00437126"/>
    <w:rsid w:val="00437282"/>
    <w:rsid w:val="00440D8A"/>
    <w:rsid w:val="00441A6B"/>
    <w:rsid w:val="00441EA1"/>
    <w:rsid w:val="00442782"/>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5CE"/>
    <w:rsid w:val="004479B1"/>
    <w:rsid w:val="004505C1"/>
    <w:rsid w:val="004507B8"/>
    <w:rsid w:val="004507D4"/>
    <w:rsid w:val="00450A85"/>
    <w:rsid w:val="00450CD0"/>
    <w:rsid w:val="00451065"/>
    <w:rsid w:val="0045133B"/>
    <w:rsid w:val="00451965"/>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7B6F"/>
    <w:rsid w:val="00457CC6"/>
    <w:rsid w:val="00457E42"/>
    <w:rsid w:val="004602E1"/>
    <w:rsid w:val="0046036D"/>
    <w:rsid w:val="004604C0"/>
    <w:rsid w:val="004609C2"/>
    <w:rsid w:val="00460E8A"/>
    <w:rsid w:val="004617D7"/>
    <w:rsid w:val="0046184B"/>
    <w:rsid w:val="00462126"/>
    <w:rsid w:val="0046230A"/>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D4C"/>
    <w:rsid w:val="00464E7E"/>
    <w:rsid w:val="00464FEC"/>
    <w:rsid w:val="004653C5"/>
    <w:rsid w:val="0046542D"/>
    <w:rsid w:val="00465909"/>
    <w:rsid w:val="00465AED"/>
    <w:rsid w:val="00465B92"/>
    <w:rsid w:val="0046697C"/>
    <w:rsid w:val="00466F3B"/>
    <w:rsid w:val="00467025"/>
    <w:rsid w:val="0046744C"/>
    <w:rsid w:val="00467518"/>
    <w:rsid w:val="0046751C"/>
    <w:rsid w:val="004701CD"/>
    <w:rsid w:val="0047089C"/>
    <w:rsid w:val="00471425"/>
    <w:rsid w:val="00471443"/>
    <w:rsid w:val="0047195C"/>
    <w:rsid w:val="00471D4F"/>
    <w:rsid w:val="00472103"/>
    <w:rsid w:val="004721CC"/>
    <w:rsid w:val="004728ED"/>
    <w:rsid w:val="004737D0"/>
    <w:rsid w:val="00474483"/>
    <w:rsid w:val="00474F4B"/>
    <w:rsid w:val="00475009"/>
    <w:rsid w:val="004750E0"/>
    <w:rsid w:val="004756DD"/>
    <w:rsid w:val="004757FF"/>
    <w:rsid w:val="00475ACE"/>
    <w:rsid w:val="00475C7D"/>
    <w:rsid w:val="00476C51"/>
    <w:rsid w:val="00476CBE"/>
    <w:rsid w:val="004773FC"/>
    <w:rsid w:val="00477623"/>
    <w:rsid w:val="00480328"/>
    <w:rsid w:val="004804EA"/>
    <w:rsid w:val="0048110E"/>
    <w:rsid w:val="004816F3"/>
    <w:rsid w:val="00481BA3"/>
    <w:rsid w:val="00482163"/>
    <w:rsid w:val="00482275"/>
    <w:rsid w:val="00482AA9"/>
    <w:rsid w:val="004830F4"/>
    <w:rsid w:val="0048344E"/>
    <w:rsid w:val="004834FC"/>
    <w:rsid w:val="0048396A"/>
    <w:rsid w:val="00483B15"/>
    <w:rsid w:val="00483FB9"/>
    <w:rsid w:val="004845C8"/>
    <w:rsid w:val="00484732"/>
    <w:rsid w:val="004849BE"/>
    <w:rsid w:val="00484CF0"/>
    <w:rsid w:val="004866B0"/>
    <w:rsid w:val="00486C44"/>
    <w:rsid w:val="004873D6"/>
    <w:rsid w:val="004875F1"/>
    <w:rsid w:val="00487AD4"/>
    <w:rsid w:val="00487C6B"/>
    <w:rsid w:val="00487F0F"/>
    <w:rsid w:val="004903FB"/>
    <w:rsid w:val="004905E4"/>
    <w:rsid w:val="00491176"/>
    <w:rsid w:val="0049119A"/>
    <w:rsid w:val="004913E1"/>
    <w:rsid w:val="004919E4"/>
    <w:rsid w:val="00491F05"/>
    <w:rsid w:val="00491F90"/>
    <w:rsid w:val="004920E0"/>
    <w:rsid w:val="00492153"/>
    <w:rsid w:val="0049237B"/>
    <w:rsid w:val="00492A5A"/>
    <w:rsid w:val="00492C93"/>
    <w:rsid w:val="00492E29"/>
    <w:rsid w:val="00493315"/>
    <w:rsid w:val="00493C95"/>
    <w:rsid w:val="00493D94"/>
    <w:rsid w:val="004946CD"/>
    <w:rsid w:val="00494AE7"/>
    <w:rsid w:val="00494E37"/>
    <w:rsid w:val="00495FC7"/>
    <w:rsid w:val="00496609"/>
    <w:rsid w:val="0049669A"/>
    <w:rsid w:val="00496877"/>
    <w:rsid w:val="00496B3C"/>
    <w:rsid w:val="00496B7E"/>
    <w:rsid w:val="0049744B"/>
    <w:rsid w:val="004974D8"/>
    <w:rsid w:val="004977C7"/>
    <w:rsid w:val="0049796F"/>
    <w:rsid w:val="00497A4B"/>
    <w:rsid w:val="004A03F8"/>
    <w:rsid w:val="004A0C3A"/>
    <w:rsid w:val="004A13C4"/>
    <w:rsid w:val="004A1514"/>
    <w:rsid w:val="004A1940"/>
    <w:rsid w:val="004A1BC0"/>
    <w:rsid w:val="004A1F98"/>
    <w:rsid w:val="004A2566"/>
    <w:rsid w:val="004A316B"/>
    <w:rsid w:val="004A32CC"/>
    <w:rsid w:val="004A3794"/>
    <w:rsid w:val="004A42F2"/>
    <w:rsid w:val="004A4B9C"/>
    <w:rsid w:val="004A4C06"/>
    <w:rsid w:val="004A4CDA"/>
    <w:rsid w:val="004A5319"/>
    <w:rsid w:val="004A57D7"/>
    <w:rsid w:val="004A57DB"/>
    <w:rsid w:val="004A57F5"/>
    <w:rsid w:val="004A5864"/>
    <w:rsid w:val="004A5A99"/>
    <w:rsid w:val="004A5D92"/>
    <w:rsid w:val="004A68E6"/>
    <w:rsid w:val="004A6AA4"/>
    <w:rsid w:val="004A6DA6"/>
    <w:rsid w:val="004A7264"/>
    <w:rsid w:val="004A781C"/>
    <w:rsid w:val="004A7926"/>
    <w:rsid w:val="004A7BBC"/>
    <w:rsid w:val="004A7BE8"/>
    <w:rsid w:val="004A7DEB"/>
    <w:rsid w:val="004B0381"/>
    <w:rsid w:val="004B05B0"/>
    <w:rsid w:val="004B0CAC"/>
    <w:rsid w:val="004B1122"/>
    <w:rsid w:val="004B1164"/>
    <w:rsid w:val="004B1379"/>
    <w:rsid w:val="004B19B5"/>
    <w:rsid w:val="004B1A34"/>
    <w:rsid w:val="004B1D7D"/>
    <w:rsid w:val="004B2677"/>
    <w:rsid w:val="004B3088"/>
    <w:rsid w:val="004B32A8"/>
    <w:rsid w:val="004B32F7"/>
    <w:rsid w:val="004B3650"/>
    <w:rsid w:val="004B37BA"/>
    <w:rsid w:val="004B3A83"/>
    <w:rsid w:val="004B460A"/>
    <w:rsid w:val="004B478E"/>
    <w:rsid w:val="004B4F03"/>
    <w:rsid w:val="004B68C4"/>
    <w:rsid w:val="004B6B1E"/>
    <w:rsid w:val="004B7A96"/>
    <w:rsid w:val="004C0212"/>
    <w:rsid w:val="004C05F9"/>
    <w:rsid w:val="004C0B32"/>
    <w:rsid w:val="004C0C17"/>
    <w:rsid w:val="004C1122"/>
    <w:rsid w:val="004C1573"/>
    <w:rsid w:val="004C15CB"/>
    <w:rsid w:val="004C18FD"/>
    <w:rsid w:val="004C22F9"/>
    <w:rsid w:val="004C2751"/>
    <w:rsid w:val="004C2864"/>
    <w:rsid w:val="004C2BFF"/>
    <w:rsid w:val="004C2FBB"/>
    <w:rsid w:val="004C30A7"/>
    <w:rsid w:val="004C34FE"/>
    <w:rsid w:val="004C3A4B"/>
    <w:rsid w:val="004C3E7C"/>
    <w:rsid w:val="004C41A0"/>
    <w:rsid w:val="004C4681"/>
    <w:rsid w:val="004C494C"/>
    <w:rsid w:val="004C49F0"/>
    <w:rsid w:val="004C4F8F"/>
    <w:rsid w:val="004C52CE"/>
    <w:rsid w:val="004C5380"/>
    <w:rsid w:val="004C5955"/>
    <w:rsid w:val="004C6779"/>
    <w:rsid w:val="004C75D4"/>
    <w:rsid w:val="004C77A7"/>
    <w:rsid w:val="004C7E36"/>
    <w:rsid w:val="004D067A"/>
    <w:rsid w:val="004D0D16"/>
    <w:rsid w:val="004D1305"/>
    <w:rsid w:val="004D133F"/>
    <w:rsid w:val="004D144F"/>
    <w:rsid w:val="004D1A1A"/>
    <w:rsid w:val="004D2BC8"/>
    <w:rsid w:val="004D31CA"/>
    <w:rsid w:val="004D3268"/>
    <w:rsid w:val="004D35EB"/>
    <w:rsid w:val="004D374E"/>
    <w:rsid w:val="004D38D3"/>
    <w:rsid w:val="004D39AE"/>
    <w:rsid w:val="004D473E"/>
    <w:rsid w:val="004D4D32"/>
    <w:rsid w:val="004D5677"/>
    <w:rsid w:val="004D5D42"/>
    <w:rsid w:val="004D6968"/>
    <w:rsid w:val="004D6C85"/>
    <w:rsid w:val="004D6DCA"/>
    <w:rsid w:val="004D715C"/>
    <w:rsid w:val="004D7205"/>
    <w:rsid w:val="004D7340"/>
    <w:rsid w:val="004D79E0"/>
    <w:rsid w:val="004E0194"/>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BF3"/>
    <w:rsid w:val="004E4437"/>
    <w:rsid w:val="004E4A16"/>
    <w:rsid w:val="004E52AA"/>
    <w:rsid w:val="004E54DA"/>
    <w:rsid w:val="004E5560"/>
    <w:rsid w:val="004E576D"/>
    <w:rsid w:val="004E5811"/>
    <w:rsid w:val="004E6CBC"/>
    <w:rsid w:val="004E6F0F"/>
    <w:rsid w:val="004E6FA6"/>
    <w:rsid w:val="004EE66A"/>
    <w:rsid w:val="004F0884"/>
    <w:rsid w:val="004F0A3B"/>
    <w:rsid w:val="004F0BDB"/>
    <w:rsid w:val="004F0C21"/>
    <w:rsid w:val="004F0F71"/>
    <w:rsid w:val="004F1177"/>
    <w:rsid w:val="004F1294"/>
    <w:rsid w:val="004F16B4"/>
    <w:rsid w:val="004F19FB"/>
    <w:rsid w:val="004F1A89"/>
    <w:rsid w:val="004F1E97"/>
    <w:rsid w:val="004F20C3"/>
    <w:rsid w:val="004F2445"/>
    <w:rsid w:val="004F24A0"/>
    <w:rsid w:val="004F2773"/>
    <w:rsid w:val="004F299C"/>
    <w:rsid w:val="004F2E9D"/>
    <w:rsid w:val="004F346E"/>
    <w:rsid w:val="004F39CA"/>
    <w:rsid w:val="004F3B31"/>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224C"/>
    <w:rsid w:val="00502433"/>
    <w:rsid w:val="005024BD"/>
    <w:rsid w:val="0050256B"/>
    <w:rsid w:val="005026DD"/>
    <w:rsid w:val="00502761"/>
    <w:rsid w:val="00502B71"/>
    <w:rsid w:val="0050340D"/>
    <w:rsid w:val="005037A6"/>
    <w:rsid w:val="00503938"/>
    <w:rsid w:val="0050562B"/>
    <w:rsid w:val="00505A4C"/>
    <w:rsid w:val="0050644A"/>
    <w:rsid w:val="00506818"/>
    <w:rsid w:val="00506ED6"/>
    <w:rsid w:val="005072FA"/>
    <w:rsid w:val="00507671"/>
    <w:rsid w:val="005076BB"/>
    <w:rsid w:val="005077D1"/>
    <w:rsid w:val="005078CF"/>
    <w:rsid w:val="005079D6"/>
    <w:rsid w:val="0050AC89"/>
    <w:rsid w:val="005104ED"/>
    <w:rsid w:val="00510960"/>
    <w:rsid w:val="00510A57"/>
    <w:rsid w:val="00511A69"/>
    <w:rsid w:val="0051260B"/>
    <w:rsid w:val="005128F7"/>
    <w:rsid w:val="00512D53"/>
    <w:rsid w:val="005132A8"/>
    <w:rsid w:val="00513768"/>
    <w:rsid w:val="00513C6E"/>
    <w:rsid w:val="0051477F"/>
    <w:rsid w:val="00514883"/>
    <w:rsid w:val="005154BE"/>
    <w:rsid w:val="0051571F"/>
    <w:rsid w:val="00515B84"/>
    <w:rsid w:val="00515BBC"/>
    <w:rsid w:val="005164CD"/>
    <w:rsid w:val="00516728"/>
    <w:rsid w:val="0051674B"/>
    <w:rsid w:val="00516B66"/>
    <w:rsid w:val="00516B96"/>
    <w:rsid w:val="00516EEE"/>
    <w:rsid w:val="00516F69"/>
    <w:rsid w:val="00516FFE"/>
    <w:rsid w:val="005175CE"/>
    <w:rsid w:val="00517A4F"/>
    <w:rsid w:val="00517D94"/>
    <w:rsid w:val="005201AC"/>
    <w:rsid w:val="00520D64"/>
    <w:rsid w:val="0052128D"/>
    <w:rsid w:val="00521DA7"/>
    <w:rsid w:val="00521DFE"/>
    <w:rsid w:val="00522038"/>
    <w:rsid w:val="00523E99"/>
    <w:rsid w:val="0052410E"/>
    <w:rsid w:val="005244D3"/>
    <w:rsid w:val="00524710"/>
    <w:rsid w:val="00524802"/>
    <w:rsid w:val="00524C4C"/>
    <w:rsid w:val="00524C7C"/>
    <w:rsid w:val="00525306"/>
    <w:rsid w:val="0052530F"/>
    <w:rsid w:val="00525315"/>
    <w:rsid w:val="005259D4"/>
    <w:rsid w:val="00525A84"/>
    <w:rsid w:val="00525BE2"/>
    <w:rsid w:val="005268EB"/>
    <w:rsid w:val="00526B87"/>
    <w:rsid w:val="00526C3D"/>
    <w:rsid w:val="00527233"/>
    <w:rsid w:val="005273E0"/>
    <w:rsid w:val="005276CE"/>
    <w:rsid w:val="00527D57"/>
    <w:rsid w:val="00530AE8"/>
    <w:rsid w:val="00530CA0"/>
    <w:rsid w:val="0053119E"/>
    <w:rsid w:val="0053132E"/>
    <w:rsid w:val="00531425"/>
    <w:rsid w:val="00532126"/>
    <w:rsid w:val="00532993"/>
    <w:rsid w:val="00532A04"/>
    <w:rsid w:val="005334F1"/>
    <w:rsid w:val="00533750"/>
    <w:rsid w:val="005338DF"/>
    <w:rsid w:val="005338E2"/>
    <w:rsid w:val="0053391D"/>
    <w:rsid w:val="00534331"/>
    <w:rsid w:val="005347A3"/>
    <w:rsid w:val="0053498D"/>
    <w:rsid w:val="00534B33"/>
    <w:rsid w:val="00534D20"/>
    <w:rsid w:val="005356C1"/>
    <w:rsid w:val="0053570E"/>
    <w:rsid w:val="00535A68"/>
    <w:rsid w:val="00536923"/>
    <w:rsid w:val="00537A7D"/>
    <w:rsid w:val="00537BE7"/>
    <w:rsid w:val="0054016D"/>
    <w:rsid w:val="005402E7"/>
    <w:rsid w:val="00540696"/>
    <w:rsid w:val="0054077F"/>
    <w:rsid w:val="00540A4E"/>
    <w:rsid w:val="00541DB9"/>
    <w:rsid w:val="00541F11"/>
    <w:rsid w:val="005425C9"/>
    <w:rsid w:val="00542891"/>
    <w:rsid w:val="00542A36"/>
    <w:rsid w:val="00542CFA"/>
    <w:rsid w:val="005434D7"/>
    <w:rsid w:val="0054384E"/>
    <w:rsid w:val="00544C09"/>
    <w:rsid w:val="00545B8E"/>
    <w:rsid w:val="00546260"/>
    <w:rsid w:val="0054646D"/>
    <w:rsid w:val="00547069"/>
    <w:rsid w:val="00547CDD"/>
    <w:rsid w:val="0055057F"/>
    <w:rsid w:val="00550ADA"/>
    <w:rsid w:val="00551646"/>
    <w:rsid w:val="0055170E"/>
    <w:rsid w:val="0055174B"/>
    <w:rsid w:val="00551CE8"/>
    <w:rsid w:val="00551F75"/>
    <w:rsid w:val="005520B4"/>
    <w:rsid w:val="00552208"/>
    <w:rsid w:val="005522B9"/>
    <w:rsid w:val="00552430"/>
    <w:rsid w:val="00552879"/>
    <w:rsid w:val="00552E3F"/>
    <w:rsid w:val="00552F78"/>
    <w:rsid w:val="00553389"/>
    <w:rsid w:val="00553622"/>
    <w:rsid w:val="005539FC"/>
    <w:rsid w:val="00553D9A"/>
    <w:rsid w:val="00554950"/>
    <w:rsid w:val="00554AA2"/>
    <w:rsid w:val="00554F4E"/>
    <w:rsid w:val="00555496"/>
    <w:rsid w:val="005555D6"/>
    <w:rsid w:val="00555F15"/>
    <w:rsid w:val="005569C3"/>
    <w:rsid w:val="00556D01"/>
    <w:rsid w:val="00557403"/>
    <w:rsid w:val="00557405"/>
    <w:rsid w:val="00557B3A"/>
    <w:rsid w:val="00560149"/>
    <w:rsid w:val="0056038A"/>
    <w:rsid w:val="005603EE"/>
    <w:rsid w:val="0056091A"/>
    <w:rsid w:val="00560E24"/>
    <w:rsid w:val="00560FC4"/>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D73"/>
    <w:rsid w:val="00566FE8"/>
    <w:rsid w:val="00567475"/>
    <w:rsid w:val="00567C15"/>
    <w:rsid w:val="005702EB"/>
    <w:rsid w:val="00570B5A"/>
    <w:rsid w:val="00570DD6"/>
    <w:rsid w:val="005712BA"/>
    <w:rsid w:val="0057249A"/>
    <w:rsid w:val="00572580"/>
    <w:rsid w:val="00572663"/>
    <w:rsid w:val="00572EE5"/>
    <w:rsid w:val="00573B09"/>
    <w:rsid w:val="00573B28"/>
    <w:rsid w:val="00573BD8"/>
    <w:rsid w:val="005751B7"/>
    <w:rsid w:val="00575326"/>
    <w:rsid w:val="0057585B"/>
    <w:rsid w:val="0057592D"/>
    <w:rsid w:val="00575BF5"/>
    <w:rsid w:val="00575FA2"/>
    <w:rsid w:val="005761A3"/>
    <w:rsid w:val="00576256"/>
    <w:rsid w:val="005762B2"/>
    <w:rsid w:val="005765CE"/>
    <w:rsid w:val="005777BD"/>
    <w:rsid w:val="00577B8D"/>
    <w:rsid w:val="005800D8"/>
    <w:rsid w:val="00580C15"/>
    <w:rsid w:val="00581347"/>
    <w:rsid w:val="00581492"/>
    <w:rsid w:val="00581688"/>
    <w:rsid w:val="005817F5"/>
    <w:rsid w:val="00581981"/>
    <w:rsid w:val="005819EE"/>
    <w:rsid w:val="00581EA5"/>
    <w:rsid w:val="00582396"/>
    <w:rsid w:val="0058251E"/>
    <w:rsid w:val="00584482"/>
    <w:rsid w:val="005846C9"/>
    <w:rsid w:val="00584B49"/>
    <w:rsid w:val="00584FA3"/>
    <w:rsid w:val="00585EEB"/>
    <w:rsid w:val="00586705"/>
    <w:rsid w:val="00586906"/>
    <w:rsid w:val="005872CC"/>
    <w:rsid w:val="005873FC"/>
    <w:rsid w:val="00590646"/>
    <w:rsid w:val="00590BCB"/>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4EE8"/>
    <w:rsid w:val="0059549E"/>
    <w:rsid w:val="005954DF"/>
    <w:rsid w:val="005957DD"/>
    <w:rsid w:val="00595B36"/>
    <w:rsid w:val="00595DA6"/>
    <w:rsid w:val="005960B8"/>
    <w:rsid w:val="0059642A"/>
    <w:rsid w:val="00596883"/>
    <w:rsid w:val="00596AF1"/>
    <w:rsid w:val="00596C72"/>
    <w:rsid w:val="00597898"/>
    <w:rsid w:val="00597AC2"/>
    <w:rsid w:val="00597CA8"/>
    <w:rsid w:val="005A0202"/>
    <w:rsid w:val="005A0528"/>
    <w:rsid w:val="005A0C51"/>
    <w:rsid w:val="005A1428"/>
    <w:rsid w:val="005A152F"/>
    <w:rsid w:val="005A15E5"/>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5D1"/>
    <w:rsid w:val="005A6A91"/>
    <w:rsid w:val="005A6D37"/>
    <w:rsid w:val="005A750C"/>
    <w:rsid w:val="005B0066"/>
    <w:rsid w:val="005B018E"/>
    <w:rsid w:val="005B0202"/>
    <w:rsid w:val="005B046F"/>
    <w:rsid w:val="005B07CB"/>
    <w:rsid w:val="005B091D"/>
    <w:rsid w:val="005B09C8"/>
    <w:rsid w:val="005B1254"/>
    <w:rsid w:val="005B12EE"/>
    <w:rsid w:val="005B1BA4"/>
    <w:rsid w:val="005B1C59"/>
    <w:rsid w:val="005B20BB"/>
    <w:rsid w:val="005B3094"/>
    <w:rsid w:val="005B359A"/>
    <w:rsid w:val="005B35C2"/>
    <w:rsid w:val="005B41F1"/>
    <w:rsid w:val="005B48F0"/>
    <w:rsid w:val="005B4A13"/>
    <w:rsid w:val="005B4D36"/>
    <w:rsid w:val="005B511B"/>
    <w:rsid w:val="005B5788"/>
    <w:rsid w:val="005B58F0"/>
    <w:rsid w:val="005B5D6A"/>
    <w:rsid w:val="005B6507"/>
    <w:rsid w:val="005B654A"/>
    <w:rsid w:val="005B69A7"/>
    <w:rsid w:val="005B6D5A"/>
    <w:rsid w:val="005B785F"/>
    <w:rsid w:val="005B7C12"/>
    <w:rsid w:val="005C0A2B"/>
    <w:rsid w:val="005C1511"/>
    <w:rsid w:val="005C1659"/>
    <w:rsid w:val="005C25B5"/>
    <w:rsid w:val="005C3069"/>
    <w:rsid w:val="005C3522"/>
    <w:rsid w:val="005C36F8"/>
    <w:rsid w:val="005C3930"/>
    <w:rsid w:val="005C3A49"/>
    <w:rsid w:val="005C3E02"/>
    <w:rsid w:val="005C434E"/>
    <w:rsid w:val="005C4633"/>
    <w:rsid w:val="005C49EC"/>
    <w:rsid w:val="005C4BB0"/>
    <w:rsid w:val="005C4DA7"/>
    <w:rsid w:val="005C50B6"/>
    <w:rsid w:val="005C528C"/>
    <w:rsid w:val="005C52BD"/>
    <w:rsid w:val="005C52D4"/>
    <w:rsid w:val="005C5BB0"/>
    <w:rsid w:val="005C66FD"/>
    <w:rsid w:val="005C6AB8"/>
    <w:rsid w:val="005C6B12"/>
    <w:rsid w:val="005C6D5D"/>
    <w:rsid w:val="005C7669"/>
    <w:rsid w:val="005C76D8"/>
    <w:rsid w:val="005C7C13"/>
    <w:rsid w:val="005C7D37"/>
    <w:rsid w:val="005C7DCE"/>
    <w:rsid w:val="005C7FA9"/>
    <w:rsid w:val="005D0DD1"/>
    <w:rsid w:val="005D0FB4"/>
    <w:rsid w:val="005D14BE"/>
    <w:rsid w:val="005D1FC2"/>
    <w:rsid w:val="005D2ACC"/>
    <w:rsid w:val="005D2B55"/>
    <w:rsid w:val="005D3030"/>
    <w:rsid w:val="005D4928"/>
    <w:rsid w:val="005D5254"/>
    <w:rsid w:val="005D540F"/>
    <w:rsid w:val="005D58AE"/>
    <w:rsid w:val="005D5B63"/>
    <w:rsid w:val="005D6078"/>
    <w:rsid w:val="005D6447"/>
    <w:rsid w:val="005D65A0"/>
    <w:rsid w:val="005D71B0"/>
    <w:rsid w:val="005D74DA"/>
    <w:rsid w:val="005D79D8"/>
    <w:rsid w:val="005D7C59"/>
    <w:rsid w:val="005E075F"/>
    <w:rsid w:val="005E08E2"/>
    <w:rsid w:val="005E1321"/>
    <w:rsid w:val="005E15FA"/>
    <w:rsid w:val="005E162E"/>
    <w:rsid w:val="005E1666"/>
    <w:rsid w:val="005E1B67"/>
    <w:rsid w:val="005E1C1D"/>
    <w:rsid w:val="005E21A3"/>
    <w:rsid w:val="005E233F"/>
    <w:rsid w:val="005E2DD4"/>
    <w:rsid w:val="005E37A0"/>
    <w:rsid w:val="005E383F"/>
    <w:rsid w:val="005E4625"/>
    <w:rsid w:val="005E4752"/>
    <w:rsid w:val="005E47F7"/>
    <w:rsid w:val="005E538B"/>
    <w:rsid w:val="005E5528"/>
    <w:rsid w:val="005E587B"/>
    <w:rsid w:val="005E60E9"/>
    <w:rsid w:val="005E6642"/>
    <w:rsid w:val="005E6C5D"/>
    <w:rsid w:val="005E6D43"/>
    <w:rsid w:val="005E7043"/>
    <w:rsid w:val="005E753C"/>
    <w:rsid w:val="005E75AD"/>
    <w:rsid w:val="005F0676"/>
    <w:rsid w:val="005F0C69"/>
    <w:rsid w:val="005F1E76"/>
    <w:rsid w:val="005F2122"/>
    <w:rsid w:val="005F255F"/>
    <w:rsid w:val="005F333B"/>
    <w:rsid w:val="005F34E6"/>
    <w:rsid w:val="005F39C1"/>
    <w:rsid w:val="005F4215"/>
    <w:rsid w:val="005F44C6"/>
    <w:rsid w:val="005F4983"/>
    <w:rsid w:val="005F50D6"/>
    <w:rsid w:val="005F51D4"/>
    <w:rsid w:val="005F51F9"/>
    <w:rsid w:val="005F5249"/>
    <w:rsid w:val="005F54D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25A"/>
    <w:rsid w:val="0060085B"/>
    <w:rsid w:val="00600BC4"/>
    <w:rsid w:val="00600BD2"/>
    <w:rsid w:val="00600C49"/>
    <w:rsid w:val="006010E1"/>
    <w:rsid w:val="006013CF"/>
    <w:rsid w:val="006016C0"/>
    <w:rsid w:val="006026D1"/>
    <w:rsid w:val="00602B5F"/>
    <w:rsid w:val="00603459"/>
    <w:rsid w:val="00603F5F"/>
    <w:rsid w:val="00604277"/>
    <w:rsid w:val="00604447"/>
    <w:rsid w:val="00604B3C"/>
    <w:rsid w:val="00604CC7"/>
    <w:rsid w:val="00604DC9"/>
    <w:rsid w:val="00604FCD"/>
    <w:rsid w:val="00604FCF"/>
    <w:rsid w:val="006050D2"/>
    <w:rsid w:val="00605362"/>
    <w:rsid w:val="0060537D"/>
    <w:rsid w:val="00605B49"/>
    <w:rsid w:val="00605C11"/>
    <w:rsid w:val="00605D96"/>
    <w:rsid w:val="00606440"/>
    <w:rsid w:val="006076B8"/>
    <w:rsid w:val="006078C2"/>
    <w:rsid w:val="00607A05"/>
    <w:rsid w:val="00607EFD"/>
    <w:rsid w:val="006105A2"/>
    <w:rsid w:val="0061085F"/>
    <w:rsid w:val="00610CC5"/>
    <w:rsid w:val="00610CEA"/>
    <w:rsid w:val="006113BA"/>
    <w:rsid w:val="00611810"/>
    <w:rsid w:val="0061183E"/>
    <w:rsid w:val="00611899"/>
    <w:rsid w:val="0061210A"/>
    <w:rsid w:val="006126A1"/>
    <w:rsid w:val="00612ECF"/>
    <w:rsid w:val="0061313C"/>
    <w:rsid w:val="00613180"/>
    <w:rsid w:val="00613538"/>
    <w:rsid w:val="006135AD"/>
    <w:rsid w:val="0061387E"/>
    <w:rsid w:val="00613896"/>
    <w:rsid w:val="00613B56"/>
    <w:rsid w:val="00613F59"/>
    <w:rsid w:val="00614AA6"/>
    <w:rsid w:val="00614B9F"/>
    <w:rsid w:val="00615222"/>
    <w:rsid w:val="006152C9"/>
    <w:rsid w:val="006156AE"/>
    <w:rsid w:val="00615A36"/>
    <w:rsid w:val="00616134"/>
    <w:rsid w:val="006161D6"/>
    <w:rsid w:val="0061673F"/>
    <w:rsid w:val="00616815"/>
    <w:rsid w:val="00616835"/>
    <w:rsid w:val="00617036"/>
    <w:rsid w:val="0061712C"/>
    <w:rsid w:val="006171A9"/>
    <w:rsid w:val="00617518"/>
    <w:rsid w:val="00617F5C"/>
    <w:rsid w:val="0062051A"/>
    <w:rsid w:val="0062055A"/>
    <w:rsid w:val="00620648"/>
    <w:rsid w:val="006207E8"/>
    <w:rsid w:val="00620C94"/>
    <w:rsid w:val="006210D6"/>
    <w:rsid w:val="00621397"/>
    <w:rsid w:val="006217A6"/>
    <w:rsid w:val="006219D6"/>
    <w:rsid w:val="00621B3B"/>
    <w:rsid w:val="00622153"/>
    <w:rsid w:val="0062260F"/>
    <w:rsid w:val="006229DC"/>
    <w:rsid w:val="00622B52"/>
    <w:rsid w:val="00622D7C"/>
    <w:rsid w:val="00623436"/>
    <w:rsid w:val="00623498"/>
    <w:rsid w:val="006236D8"/>
    <w:rsid w:val="0062403D"/>
    <w:rsid w:val="00624084"/>
    <w:rsid w:val="006243BF"/>
    <w:rsid w:val="006248E6"/>
    <w:rsid w:val="00624F55"/>
    <w:rsid w:val="00624F70"/>
    <w:rsid w:val="00625595"/>
    <w:rsid w:val="0062563B"/>
    <w:rsid w:val="006259A3"/>
    <w:rsid w:val="00625AFC"/>
    <w:rsid w:val="00625D3B"/>
    <w:rsid w:val="006260A4"/>
    <w:rsid w:val="006261DB"/>
    <w:rsid w:val="00626502"/>
    <w:rsid w:val="00626903"/>
    <w:rsid w:val="00626B53"/>
    <w:rsid w:val="006272FB"/>
    <w:rsid w:val="0062767A"/>
    <w:rsid w:val="00627C2F"/>
    <w:rsid w:val="00627F57"/>
    <w:rsid w:val="0063029C"/>
    <w:rsid w:val="00630464"/>
    <w:rsid w:val="00630CF2"/>
    <w:rsid w:val="00630EB2"/>
    <w:rsid w:val="00630FB9"/>
    <w:rsid w:val="00631549"/>
    <w:rsid w:val="00632048"/>
    <w:rsid w:val="0063246D"/>
    <w:rsid w:val="0063257C"/>
    <w:rsid w:val="00632D2B"/>
    <w:rsid w:val="00632D6B"/>
    <w:rsid w:val="006330AE"/>
    <w:rsid w:val="00633765"/>
    <w:rsid w:val="00633AA2"/>
    <w:rsid w:val="0063444C"/>
    <w:rsid w:val="0063484D"/>
    <w:rsid w:val="00634E98"/>
    <w:rsid w:val="00635279"/>
    <w:rsid w:val="006352B4"/>
    <w:rsid w:val="0063584C"/>
    <w:rsid w:val="00635B69"/>
    <w:rsid w:val="00636593"/>
    <w:rsid w:val="00637342"/>
    <w:rsid w:val="00637AA1"/>
    <w:rsid w:val="00637D73"/>
    <w:rsid w:val="00640298"/>
    <w:rsid w:val="0064078D"/>
    <w:rsid w:val="00640A36"/>
    <w:rsid w:val="00640D81"/>
    <w:rsid w:val="00640F39"/>
    <w:rsid w:val="00640F57"/>
    <w:rsid w:val="006414FF"/>
    <w:rsid w:val="00641BFD"/>
    <w:rsid w:val="00642053"/>
    <w:rsid w:val="00642224"/>
    <w:rsid w:val="0064233A"/>
    <w:rsid w:val="00642EE7"/>
    <w:rsid w:val="00643052"/>
    <w:rsid w:val="006431A0"/>
    <w:rsid w:val="006436E7"/>
    <w:rsid w:val="006439E4"/>
    <w:rsid w:val="00643CE7"/>
    <w:rsid w:val="00643CF9"/>
    <w:rsid w:val="006443EF"/>
    <w:rsid w:val="00644475"/>
    <w:rsid w:val="006445F8"/>
    <w:rsid w:val="00644735"/>
    <w:rsid w:val="00644ACB"/>
    <w:rsid w:val="00644F3F"/>
    <w:rsid w:val="00644FDA"/>
    <w:rsid w:val="00645C8E"/>
    <w:rsid w:val="0064607E"/>
    <w:rsid w:val="00646360"/>
    <w:rsid w:val="00646E4B"/>
    <w:rsid w:val="0064710C"/>
    <w:rsid w:val="006477A7"/>
    <w:rsid w:val="00647B47"/>
    <w:rsid w:val="00647C0B"/>
    <w:rsid w:val="00647CA5"/>
    <w:rsid w:val="0065019F"/>
    <w:rsid w:val="006501D0"/>
    <w:rsid w:val="00650242"/>
    <w:rsid w:val="006509A7"/>
    <w:rsid w:val="00651A2B"/>
    <w:rsid w:val="006520F3"/>
    <w:rsid w:val="006522C2"/>
    <w:rsid w:val="00652486"/>
    <w:rsid w:val="006525BA"/>
    <w:rsid w:val="00652C9E"/>
    <w:rsid w:val="0065326D"/>
    <w:rsid w:val="006536A3"/>
    <w:rsid w:val="00653C85"/>
    <w:rsid w:val="00654393"/>
    <w:rsid w:val="00654397"/>
    <w:rsid w:val="006549BF"/>
    <w:rsid w:val="00654A62"/>
    <w:rsid w:val="006553A6"/>
    <w:rsid w:val="006553B5"/>
    <w:rsid w:val="00655AAF"/>
    <w:rsid w:val="00655DFF"/>
    <w:rsid w:val="0065614D"/>
    <w:rsid w:val="0065622A"/>
    <w:rsid w:val="00656847"/>
    <w:rsid w:val="00656A30"/>
    <w:rsid w:val="006572C6"/>
    <w:rsid w:val="00657E82"/>
    <w:rsid w:val="006606F2"/>
    <w:rsid w:val="00660F84"/>
    <w:rsid w:val="00660F89"/>
    <w:rsid w:val="0066135B"/>
    <w:rsid w:val="006618DC"/>
    <w:rsid w:val="00661946"/>
    <w:rsid w:val="00661AF3"/>
    <w:rsid w:val="00662A82"/>
    <w:rsid w:val="00662BCE"/>
    <w:rsid w:val="00662F0E"/>
    <w:rsid w:val="00662F78"/>
    <w:rsid w:val="00663029"/>
    <w:rsid w:val="00663046"/>
    <w:rsid w:val="006637FF"/>
    <w:rsid w:val="006639D3"/>
    <w:rsid w:val="00663F00"/>
    <w:rsid w:val="00664013"/>
    <w:rsid w:val="00664458"/>
    <w:rsid w:val="00664475"/>
    <w:rsid w:val="00664CC6"/>
    <w:rsid w:val="00664ECD"/>
    <w:rsid w:val="00665022"/>
    <w:rsid w:val="00666099"/>
    <w:rsid w:val="00666139"/>
    <w:rsid w:val="00666E77"/>
    <w:rsid w:val="00667103"/>
    <w:rsid w:val="006673E7"/>
    <w:rsid w:val="006674C2"/>
    <w:rsid w:val="00667559"/>
    <w:rsid w:val="0066789B"/>
    <w:rsid w:val="00667C40"/>
    <w:rsid w:val="00667C76"/>
    <w:rsid w:val="00667D44"/>
    <w:rsid w:val="00670427"/>
    <w:rsid w:val="0067065B"/>
    <w:rsid w:val="00670BB3"/>
    <w:rsid w:val="00671250"/>
    <w:rsid w:val="00671932"/>
    <w:rsid w:val="00671E95"/>
    <w:rsid w:val="00672017"/>
    <w:rsid w:val="00672293"/>
    <w:rsid w:val="0067339F"/>
    <w:rsid w:val="006735EB"/>
    <w:rsid w:val="00673847"/>
    <w:rsid w:val="00674488"/>
    <w:rsid w:val="00674840"/>
    <w:rsid w:val="00674964"/>
    <w:rsid w:val="00674C6E"/>
    <w:rsid w:val="00675ACF"/>
    <w:rsid w:val="00675CA9"/>
    <w:rsid w:val="00675EF4"/>
    <w:rsid w:val="00676C73"/>
    <w:rsid w:val="00677831"/>
    <w:rsid w:val="006779CB"/>
    <w:rsid w:val="00677A77"/>
    <w:rsid w:val="00677FEB"/>
    <w:rsid w:val="006803C4"/>
    <w:rsid w:val="00680467"/>
    <w:rsid w:val="00680747"/>
    <w:rsid w:val="0068087C"/>
    <w:rsid w:val="00680B7E"/>
    <w:rsid w:val="0068108A"/>
    <w:rsid w:val="00681927"/>
    <w:rsid w:val="00681E2E"/>
    <w:rsid w:val="00681E86"/>
    <w:rsid w:val="00681F9B"/>
    <w:rsid w:val="00682215"/>
    <w:rsid w:val="00683408"/>
    <w:rsid w:val="00683B94"/>
    <w:rsid w:val="00683CFC"/>
    <w:rsid w:val="00683E79"/>
    <w:rsid w:val="00683F27"/>
    <w:rsid w:val="0068482D"/>
    <w:rsid w:val="00684CA4"/>
    <w:rsid w:val="00684E72"/>
    <w:rsid w:val="00685909"/>
    <w:rsid w:val="0068599B"/>
    <w:rsid w:val="00686692"/>
    <w:rsid w:val="006869EC"/>
    <w:rsid w:val="006876DE"/>
    <w:rsid w:val="00687E10"/>
    <w:rsid w:val="00690011"/>
    <w:rsid w:val="006901E4"/>
    <w:rsid w:val="00690316"/>
    <w:rsid w:val="0069077E"/>
    <w:rsid w:val="00690839"/>
    <w:rsid w:val="00690CAC"/>
    <w:rsid w:val="00692178"/>
    <w:rsid w:val="00692D34"/>
    <w:rsid w:val="00692DBF"/>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671"/>
    <w:rsid w:val="006A0069"/>
    <w:rsid w:val="006A02A7"/>
    <w:rsid w:val="006A075A"/>
    <w:rsid w:val="006A09BE"/>
    <w:rsid w:val="006A0DCA"/>
    <w:rsid w:val="006A12B1"/>
    <w:rsid w:val="006A15C1"/>
    <w:rsid w:val="006A1E80"/>
    <w:rsid w:val="006A2935"/>
    <w:rsid w:val="006A31CA"/>
    <w:rsid w:val="006A379F"/>
    <w:rsid w:val="006A3CAE"/>
    <w:rsid w:val="006A3F75"/>
    <w:rsid w:val="006A4A37"/>
    <w:rsid w:val="006A4E44"/>
    <w:rsid w:val="006A51E4"/>
    <w:rsid w:val="006A5F42"/>
    <w:rsid w:val="006A5FEA"/>
    <w:rsid w:val="006A6103"/>
    <w:rsid w:val="006A65AD"/>
    <w:rsid w:val="006A6690"/>
    <w:rsid w:val="006A6813"/>
    <w:rsid w:val="006A68C5"/>
    <w:rsid w:val="006A6B84"/>
    <w:rsid w:val="006A71EB"/>
    <w:rsid w:val="006A79A9"/>
    <w:rsid w:val="006B08C6"/>
    <w:rsid w:val="006B0AB0"/>
    <w:rsid w:val="006B10ED"/>
    <w:rsid w:val="006B1342"/>
    <w:rsid w:val="006B156A"/>
    <w:rsid w:val="006B186A"/>
    <w:rsid w:val="006B18A4"/>
    <w:rsid w:val="006B194C"/>
    <w:rsid w:val="006B1A86"/>
    <w:rsid w:val="006B1AE7"/>
    <w:rsid w:val="006B1E98"/>
    <w:rsid w:val="006B26E3"/>
    <w:rsid w:val="006B3257"/>
    <w:rsid w:val="006B3834"/>
    <w:rsid w:val="006B3A27"/>
    <w:rsid w:val="006B4326"/>
    <w:rsid w:val="006B4CA3"/>
    <w:rsid w:val="006B51B2"/>
    <w:rsid w:val="006B5B2C"/>
    <w:rsid w:val="006B62A5"/>
    <w:rsid w:val="006B67DE"/>
    <w:rsid w:val="006B6F05"/>
    <w:rsid w:val="006B74D3"/>
    <w:rsid w:val="006B74D9"/>
    <w:rsid w:val="006B7B15"/>
    <w:rsid w:val="006B7FB0"/>
    <w:rsid w:val="006C0913"/>
    <w:rsid w:val="006C0AD3"/>
    <w:rsid w:val="006C0D78"/>
    <w:rsid w:val="006C0E19"/>
    <w:rsid w:val="006C16A6"/>
    <w:rsid w:val="006C17A0"/>
    <w:rsid w:val="006C17D4"/>
    <w:rsid w:val="006C18B2"/>
    <w:rsid w:val="006C223A"/>
    <w:rsid w:val="006C2C16"/>
    <w:rsid w:val="006C2CC5"/>
    <w:rsid w:val="006C3C4A"/>
    <w:rsid w:val="006C3C4F"/>
    <w:rsid w:val="006C468E"/>
    <w:rsid w:val="006C496B"/>
    <w:rsid w:val="006C49BC"/>
    <w:rsid w:val="006C5AAA"/>
    <w:rsid w:val="006C66B6"/>
    <w:rsid w:val="006C6780"/>
    <w:rsid w:val="006C67DA"/>
    <w:rsid w:val="006C69E6"/>
    <w:rsid w:val="006C6E5F"/>
    <w:rsid w:val="006C7300"/>
    <w:rsid w:val="006C7CCE"/>
    <w:rsid w:val="006C7DE7"/>
    <w:rsid w:val="006D000D"/>
    <w:rsid w:val="006D021E"/>
    <w:rsid w:val="006D04BE"/>
    <w:rsid w:val="006D0921"/>
    <w:rsid w:val="006D0C35"/>
    <w:rsid w:val="006D0D9A"/>
    <w:rsid w:val="006D1103"/>
    <w:rsid w:val="006D1198"/>
    <w:rsid w:val="006D14D0"/>
    <w:rsid w:val="006D18F6"/>
    <w:rsid w:val="006D1B6C"/>
    <w:rsid w:val="006D27E3"/>
    <w:rsid w:val="006D28E7"/>
    <w:rsid w:val="006D2AA1"/>
    <w:rsid w:val="006D2BFA"/>
    <w:rsid w:val="006D2C83"/>
    <w:rsid w:val="006D2F95"/>
    <w:rsid w:val="006D3A60"/>
    <w:rsid w:val="006D3BA5"/>
    <w:rsid w:val="006D3D52"/>
    <w:rsid w:val="006D3DD5"/>
    <w:rsid w:val="006D4135"/>
    <w:rsid w:val="006D4236"/>
    <w:rsid w:val="006D425F"/>
    <w:rsid w:val="006D472D"/>
    <w:rsid w:val="006D4818"/>
    <w:rsid w:val="006D55BB"/>
    <w:rsid w:val="006D5926"/>
    <w:rsid w:val="006D5FA5"/>
    <w:rsid w:val="006D6610"/>
    <w:rsid w:val="006D70F2"/>
    <w:rsid w:val="006D7394"/>
    <w:rsid w:val="006D780E"/>
    <w:rsid w:val="006D7854"/>
    <w:rsid w:val="006D7860"/>
    <w:rsid w:val="006E0823"/>
    <w:rsid w:val="006E09F2"/>
    <w:rsid w:val="006E0C2E"/>
    <w:rsid w:val="006E1476"/>
    <w:rsid w:val="006E1B4C"/>
    <w:rsid w:val="006E1D1C"/>
    <w:rsid w:val="006E1D7B"/>
    <w:rsid w:val="006E1DB8"/>
    <w:rsid w:val="006E1E3F"/>
    <w:rsid w:val="006E25F7"/>
    <w:rsid w:val="006E29ED"/>
    <w:rsid w:val="006E2D9C"/>
    <w:rsid w:val="006E353D"/>
    <w:rsid w:val="006E4C6B"/>
    <w:rsid w:val="006E4F55"/>
    <w:rsid w:val="006E53E9"/>
    <w:rsid w:val="006E54A6"/>
    <w:rsid w:val="006E5777"/>
    <w:rsid w:val="006E5902"/>
    <w:rsid w:val="006E6236"/>
    <w:rsid w:val="006E649F"/>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DB"/>
    <w:rsid w:val="006F3C17"/>
    <w:rsid w:val="006F3C6F"/>
    <w:rsid w:val="006F3EE2"/>
    <w:rsid w:val="006F412D"/>
    <w:rsid w:val="006F42FA"/>
    <w:rsid w:val="006F43B0"/>
    <w:rsid w:val="006F461B"/>
    <w:rsid w:val="006F4798"/>
    <w:rsid w:val="006F480C"/>
    <w:rsid w:val="006F4C61"/>
    <w:rsid w:val="006F50AA"/>
    <w:rsid w:val="006F55FD"/>
    <w:rsid w:val="006F5EB6"/>
    <w:rsid w:val="006F62DB"/>
    <w:rsid w:val="006F6C7F"/>
    <w:rsid w:val="006F777E"/>
    <w:rsid w:val="006F78F5"/>
    <w:rsid w:val="007004F9"/>
    <w:rsid w:val="0070051E"/>
    <w:rsid w:val="00700CBD"/>
    <w:rsid w:val="00700E41"/>
    <w:rsid w:val="007010B9"/>
    <w:rsid w:val="00701698"/>
    <w:rsid w:val="0070180C"/>
    <w:rsid w:val="00701B88"/>
    <w:rsid w:val="00702125"/>
    <w:rsid w:val="00702214"/>
    <w:rsid w:val="00702245"/>
    <w:rsid w:val="007025B5"/>
    <w:rsid w:val="007028C7"/>
    <w:rsid w:val="007029D6"/>
    <w:rsid w:val="00702B9B"/>
    <w:rsid w:val="00702F74"/>
    <w:rsid w:val="00703295"/>
    <w:rsid w:val="00703554"/>
    <w:rsid w:val="0070372D"/>
    <w:rsid w:val="0070381E"/>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2144"/>
    <w:rsid w:val="0071215E"/>
    <w:rsid w:val="007135F7"/>
    <w:rsid w:val="007136D9"/>
    <w:rsid w:val="007139D6"/>
    <w:rsid w:val="00713A16"/>
    <w:rsid w:val="00713C5D"/>
    <w:rsid w:val="00714034"/>
    <w:rsid w:val="007145B4"/>
    <w:rsid w:val="007148AA"/>
    <w:rsid w:val="00714A09"/>
    <w:rsid w:val="00715114"/>
    <w:rsid w:val="00715139"/>
    <w:rsid w:val="0071542D"/>
    <w:rsid w:val="007159EC"/>
    <w:rsid w:val="007164C4"/>
    <w:rsid w:val="0071659B"/>
    <w:rsid w:val="007166B3"/>
    <w:rsid w:val="00716ABD"/>
    <w:rsid w:val="00717876"/>
    <w:rsid w:val="00717EF0"/>
    <w:rsid w:val="0072023A"/>
    <w:rsid w:val="00720342"/>
    <w:rsid w:val="00720EA6"/>
    <w:rsid w:val="007214E3"/>
    <w:rsid w:val="00722D13"/>
    <w:rsid w:val="00722E4C"/>
    <w:rsid w:val="00722EB6"/>
    <w:rsid w:val="007236E3"/>
    <w:rsid w:val="00723B4F"/>
    <w:rsid w:val="00724070"/>
    <w:rsid w:val="00724218"/>
    <w:rsid w:val="007242A3"/>
    <w:rsid w:val="007249BF"/>
    <w:rsid w:val="007251CD"/>
    <w:rsid w:val="00726814"/>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66B"/>
    <w:rsid w:val="00733709"/>
    <w:rsid w:val="00733DE0"/>
    <w:rsid w:val="00734628"/>
    <w:rsid w:val="00734BA3"/>
    <w:rsid w:val="007350B8"/>
    <w:rsid w:val="00735226"/>
    <w:rsid w:val="007357C5"/>
    <w:rsid w:val="0073590A"/>
    <w:rsid w:val="00735A52"/>
    <w:rsid w:val="00735ABA"/>
    <w:rsid w:val="00735EE1"/>
    <w:rsid w:val="007366D4"/>
    <w:rsid w:val="00736B4D"/>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2962"/>
    <w:rsid w:val="007435AB"/>
    <w:rsid w:val="00744F18"/>
    <w:rsid w:val="00745B3F"/>
    <w:rsid w:val="00746073"/>
    <w:rsid w:val="00746126"/>
    <w:rsid w:val="0074706C"/>
    <w:rsid w:val="00747316"/>
    <w:rsid w:val="00747367"/>
    <w:rsid w:val="00747434"/>
    <w:rsid w:val="0074783D"/>
    <w:rsid w:val="00747886"/>
    <w:rsid w:val="00747CCD"/>
    <w:rsid w:val="00747D2C"/>
    <w:rsid w:val="00750255"/>
    <w:rsid w:val="007508B8"/>
    <w:rsid w:val="00750A6C"/>
    <w:rsid w:val="00750E67"/>
    <w:rsid w:val="00751280"/>
    <w:rsid w:val="007515F8"/>
    <w:rsid w:val="007518AA"/>
    <w:rsid w:val="00751BF5"/>
    <w:rsid w:val="00751D83"/>
    <w:rsid w:val="007531D3"/>
    <w:rsid w:val="00754359"/>
    <w:rsid w:val="0075472E"/>
    <w:rsid w:val="0075654A"/>
    <w:rsid w:val="007569EA"/>
    <w:rsid w:val="00756E78"/>
    <w:rsid w:val="00756F76"/>
    <w:rsid w:val="00757201"/>
    <w:rsid w:val="0075748A"/>
    <w:rsid w:val="007577B7"/>
    <w:rsid w:val="007579D9"/>
    <w:rsid w:val="00757B14"/>
    <w:rsid w:val="00760C85"/>
    <w:rsid w:val="0076160D"/>
    <w:rsid w:val="00761AF2"/>
    <w:rsid w:val="00761E49"/>
    <w:rsid w:val="00762A14"/>
    <w:rsid w:val="0076316C"/>
    <w:rsid w:val="00763C01"/>
    <w:rsid w:val="00763FAD"/>
    <w:rsid w:val="007643AB"/>
    <w:rsid w:val="00764B79"/>
    <w:rsid w:val="00764F36"/>
    <w:rsid w:val="007656AF"/>
    <w:rsid w:val="00766275"/>
    <w:rsid w:val="0076696B"/>
    <w:rsid w:val="00766CD6"/>
    <w:rsid w:val="007672C9"/>
    <w:rsid w:val="007679B9"/>
    <w:rsid w:val="00767A83"/>
    <w:rsid w:val="00767DDE"/>
    <w:rsid w:val="00770288"/>
    <w:rsid w:val="007708AF"/>
    <w:rsid w:val="007714BD"/>
    <w:rsid w:val="007714E5"/>
    <w:rsid w:val="00771800"/>
    <w:rsid w:val="00771D84"/>
    <w:rsid w:val="007725B4"/>
    <w:rsid w:val="00772D94"/>
    <w:rsid w:val="00772F50"/>
    <w:rsid w:val="00773106"/>
    <w:rsid w:val="007734D0"/>
    <w:rsid w:val="007734D1"/>
    <w:rsid w:val="00773785"/>
    <w:rsid w:val="0077505F"/>
    <w:rsid w:val="00775259"/>
    <w:rsid w:val="00775F9A"/>
    <w:rsid w:val="00776167"/>
    <w:rsid w:val="00776216"/>
    <w:rsid w:val="007763D6"/>
    <w:rsid w:val="00776572"/>
    <w:rsid w:val="0077738D"/>
    <w:rsid w:val="007774C2"/>
    <w:rsid w:val="007774CA"/>
    <w:rsid w:val="00777ADF"/>
    <w:rsid w:val="00780D13"/>
    <w:rsid w:val="007813F2"/>
    <w:rsid w:val="00781953"/>
    <w:rsid w:val="00781AD8"/>
    <w:rsid w:val="00782E24"/>
    <w:rsid w:val="007835ED"/>
    <w:rsid w:val="00783A7E"/>
    <w:rsid w:val="00783F1F"/>
    <w:rsid w:val="007842FF"/>
    <w:rsid w:val="00784B38"/>
    <w:rsid w:val="00784CC4"/>
    <w:rsid w:val="0078595E"/>
    <w:rsid w:val="00785C3A"/>
    <w:rsid w:val="00786098"/>
    <w:rsid w:val="00786EB8"/>
    <w:rsid w:val="00787582"/>
    <w:rsid w:val="00787D28"/>
    <w:rsid w:val="0079000C"/>
    <w:rsid w:val="00790B29"/>
    <w:rsid w:val="00790B3E"/>
    <w:rsid w:val="00790CDC"/>
    <w:rsid w:val="00790D7B"/>
    <w:rsid w:val="00790D93"/>
    <w:rsid w:val="00790FBD"/>
    <w:rsid w:val="00791CD7"/>
    <w:rsid w:val="00791F2C"/>
    <w:rsid w:val="007923B8"/>
    <w:rsid w:val="00792D22"/>
    <w:rsid w:val="00792D6F"/>
    <w:rsid w:val="00792E3D"/>
    <w:rsid w:val="00793206"/>
    <w:rsid w:val="00793676"/>
    <w:rsid w:val="007938EF"/>
    <w:rsid w:val="0079430D"/>
    <w:rsid w:val="007947FD"/>
    <w:rsid w:val="00794A5E"/>
    <w:rsid w:val="00794B4C"/>
    <w:rsid w:val="007953B9"/>
    <w:rsid w:val="00795A49"/>
    <w:rsid w:val="00795D61"/>
    <w:rsid w:val="00796620"/>
    <w:rsid w:val="0079697B"/>
    <w:rsid w:val="00796B6B"/>
    <w:rsid w:val="00797415"/>
    <w:rsid w:val="0079754C"/>
    <w:rsid w:val="00797FEF"/>
    <w:rsid w:val="007A0657"/>
    <w:rsid w:val="007A0679"/>
    <w:rsid w:val="007A0E8A"/>
    <w:rsid w:val="007A1395"/>
    <w:rsid w:val="007A17DA"/>
    <w:rsid w:val="007A1B41"/>
    <w:rsid w:val="007A22E9"/>
    <w:rsid w:val="007A24A2"/>
    <w:rsid w:val="007A24EB"/>
    <w:rsid w:val="007A25CC"/>
    <w:rsid w:val="007A282D"/>
    <w:rsid w:val="007A331E"/>
    <w:rsid w:val="007A3B34"/>
    <w:rsid w:val="007A3BD0"/>
    <w:rsid w:val="007A4313"/>
    <w:rsid w:val="007A455D"/>
    <w:rsid w:val="007A45FF"/>
    <w:rsid w:val="007A4860"/>
    <w:rsid w:val="007A4C6D"/>
    <w:rsid w:val="007A4ED1"/>
    <w:rsid w:val="007A4F2F"/>
    <w:rsid w:val="007A5CE9"/>
    <w:rsid w:val="007A5F2F"/>
    <w:rsid w:val="007A644F"/>
    <w:rsid w:val="007A66AA"/>
    <w:rsid w:val="007A6928"/>
    <w:rsid w:val="007A6B97"/>
    <w:rsid w:val="007A6FEB"/>
    <w:rsid w:val="007A71FD"/>
    <w:rsid w:val="007A7CE5"/>
    <w:rsid w:val="007A7DE1"/>
    <w:rsid w:val="007B04E7"/>
    <w:rsid w:val="007B07CA"/>
    <w:rsid w:val="007B080B"/>
    <w:rsid w:val="007B0C6A"/>
    <w:rsid w:val="007B1812"/>
    <w:rsid w:val="007B19CE"/>
    <w:rsid w:val="007B1E12"/>
    <w:rsid w:val="007B1E53"/>
    <w:rsid w:val="007B2616"/>
    <w:rsid w:val="007B26C0"/>
    <w:rsid w:val="007B276C"/>
    <w:rsid w:val="007B305E"/>
    <w:rsid w:val="007B3291"/>
    <w:rsid w:val="007B3771"/>
    <w:rsid w:val="007B3789"/>
    <w:rsid w:val="007B392D"/>
    <w:rsid w:val="007B3E1D"/>
    <w:rsid w:val="007B520E"/>
    <w:rsid w:val="007B5385"/>
    <w:rsid w:val="007B547C"/>
    <w:rsid w:val="007B5569"/>
    <w:rsid w:val="007B63C3"/>
    <w:rsid w:val="007B63FB"/>
    <w:rsid w:val="007B65E3"/>
    <w:rsid w:val="007B668E"/>
    <w:rsid w:val="007B69CB"/>
    <w:rsid w:val="007B70C3"/>
    <w:rsid w:val="007B7A0C"/>
    <w:rsid w:val="007B7C23"/>
    <w:rsid w:val="007B7FFE"/>
    <w:rsid w:val="007C0255"/>
    <w:rsid w:val="007C052A"/>
    <w:rsid w:val="007C09C8"/>
    <w:rsid w:val="007C0C22"/>
    <w:rsid w:val="007C1222"/>
    <w:rsid w:val="007C13ED"/>
    <w:rsid w:val="007C1651"/>
    <w:rsid w:val="007C19EA"/>
    <w:rsid w:val="007C1A8C"/>
    <w:rsid w:val="007C22AA"/>
    <w:rsid w:val="007C22CA"/>
    <w:rsid w:val="007C230D"/>
    <w:rsid w:val="007C2346"/>
    <w:rsid w:val="007C2707"/>
    <w:rsid w:val="007C2DD4"/>
    <w:rsid w:val="007C33CF"/>
    <w:rsid w:val="007C3543"/>
    <w:rsid w:val="007C36CB"/>
    <w:rsid w:val="007C4769"/>
    <w:rsid w:val="007C486D"/>
    <w:rsid w:val="007C50ED"/>
    <w:rsid w:val="007C5197"/>
    <w:rsid w:val="007C608B"/>
    <w:rsid w:val="007C62E7"/>
    <w:rsid w:val="007C6623"/>
    <w:rsid w:val="007C671E"/>
    <w:rsid w:val="007C6AA3"/>
    <w:rsid w:val="007C6AF1"/>
    <w:rsid w:val="007C7457"/>
    <w:rsid w:val="007C7D9A"/>
    <w:rsid w:val="007D0D04"/>
    <w:rsid w:val="007D0ECD"/>
    <w:rsid w:val="007D1258"/>
    <w:rsid w:val="007D13F2"/>
    <w:rsid w:val="007D1573"/>
    <w:rsid w:val="007D1A12"/>
    <w:rsid w:val="007D1CB4"/>
    <w:rsid w:val="007D1F1A"/>
    <w:rsid w:val="007D2550"/>
    <w:rsid w:val="007D2A7C"/>
    <w:rsid w:val="007D3011"/>
    <w:rsid w:val="007D3195"/>
    <w:rsid w:val="007D3572"/>
    <w:rsid w:val="007D3FCB"/>
    <w:rsid w:val="007D4064"/>
    <w:rsid w:val="007D44E1"/>
    <w:rsid w:val="007D4EFC"/>
    <w:rsid w:val="007D501A"/>
    <w:rsid w:val="007D5105"/>
    <w:rsid w:val="007D53CD"/>
    <w:rsid w:val="007D548B"/>
    <w:rsid w:val="007D54B0"/>
    <w:rsid w:val="007D5548"/>
    <w:rsid w:val="007D5D56"/>
    <w:rsid w:val="007D6377"/>
    <w:rsid w:val="007D6528"/>
    <w:rsid w:val="007D699F"/>
    <w:rsid w:val="007D6AF4"/>
    <w:rsid w:val="007D6BA5"/>
    <w:rsid w:val="007D6D86"/>
    <w:rsid w:val="007D77FD"/>
    <w:rsid w:val="007D7EFC"/>
    <w:rsid w:val="007E02CE"/>
    <w:rsid w:val="007E02F1"/>
    <w:rsid w:val="007E103C"/>
    <w:rsid w:val="007E11BD"/>
    <w:rsid w:val="007E1221"/>
    <w:rsid w:val="007E24B8"/>
    <w:rsid w:val="007E253C"/>
    <w:rsid w:val="007E2A27"/>
    <w:rsid w:val="007E300C"/>
    <w:rsid w:val="007E3133"/>
    <w:rsid w:val="007E3995"/>
    <w:rsid w:val="007E39F0"/>
    <w:rsid w:val="007E3F27"/>
    <w:rsid w:val="007E3F65"/>
    <w:rsid w:val="007E40DB"/>
    <w:rsid w:val="007E43FA"/>
    <w:rsid w:val="007E4AD7"/>
    <w:rsid w:val="007E50D9"/>
    <w:rsid w:val="007E5253"/>
    <w:rsid w:val="007E5591"/>
    <w:rsid w:val="007E5648"/>
    <w:rsid w:val="007E57A5"/>
    <w:rsid w:val="007E5A17"/>
    <w:rsid w:val="007E5B0E"/>
    <w:rsid w:val="007E5CB8"/>
    <w:rsid w:val="007E61F7"/>
    <w:rsid w:val="007E6339"/>
    <w:rsid w:val="007E650F"/>
    <w:rsid w:val="007E666A"/>
    <w:rsid w:val="007E681E"/>
    <w:rsid w:val="007E68F6"/>
    <w:rsid w:val="007E6ACE"/>
    <w:rsid w:val="007E6B0B"/>
    <w:rsid w:val="007E6B84"/>
    <w:rsid w:val="007E6D39"/>
    <w:rsid w:val="007E6EF9"/>
    <w:rsid w:val="007E6FBF"/>
    <w:rsid w:val="007E7814"/>
    <w:rsid w:val="007E7972"/>
    <w:rsid w:val="007E7C59"/>
    <w:rsid w:val="007F00A2"/>
    <w:rsid w:val="007F049C"/>
    <w:rsid w:val="007F0511"/>
    <w:rsid w:val="007F087C"/>
    <w:rsid w:val="007F12C1"/>
    <w:rsid w:val="007F1FC9"/>
    <w:rsid w:val="007F2093"/>
    <w:rsid w:val="007F2731"/>
    <w:rsid w:val="007F2AE5"/>
    <w:rsid w:val="007F2B8F"/>
    <w:rsid w:val="007F31E1"/>
    <w:rsid w:val="007F3400"/>
    <w:rsid w:val="007F370B"/>
    <w:rsid w:val="007F49A4"/>
    <w:rsid w:val="007F4AB0"/>
    <w:rsid w:val="007F4DCC"/>
    <w:rsid w:val="007F4E05"/>
    <w:rsid w:val="007F52E1"/>
    <w:rsid w:val="007F53A1"/>
    <w:rsid w:val="007F53B4"/>
    <w:rsid w:val="007F563F"/>
    <w:rsid w:val="007F56C3"/>
    <w:rsid w:val="007F5EA8"/>
    <w:rsid w:val="007F5FEB"/>
    <w:rsid w:val="007F6AB0"/>
    <w:rsid w:val="007F77AD"/>
    <w:rsid w:val="00800347"/>
    <w:rsid w:val="00800A85"/>
    <w:rsid w:val="00800C84"/>
    <w:rsid w:val="00800F4E"/>
    <w:rsid w:val="0080257D"/>
    <w:rsid w:val="008025AE"/>
    <w:rsid w:val="00802670"/>
    <w:rsid w:val="008032DD"/>
    <w:rsid w:val="00803615"/>
    <w:rsid w:val="0080375F"/>
    <w:rsid w:val="00803805"/>
    <w:rsid w:val="00803812"/>
    <w:rsid w:val="00803E0A"/>
    <w:rsid w:val="00803E2F"/>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200"/>
    <w:rsid w:val="00810322"/>
    <w:rsid w:val="00810325"/>
    <w:rsid w:val="00811243"/>
    <w:rsid w:val="00811AF4"/>
    <w:rsid w:val="00811B35"/>
    <w:rsid w:val="00811E3F"/>
    <w:rsid w:val="0081220D"/>
    <w:rsid w:val="00812758"/>
    <w:rsid w:val="008131BE"/>
    <w:rsid w:val="00813520"/>
    <w:rsid w:val="00813F88"/>
    <w:rsid w:val="008143D6"/>
    <w:rsid w:val="00814B36"/>
    <w:rsid w:val="0081517D"/>
    <w:rsid w:val="008152DB"/>
    <w:rsid w:val="00815792"/>
    <w:rsid w:val="00815C9B"/>
    <w:rsid w:val="00815F59"/>
    <w:rsid w:val="008168D8"/>
    <w:rsid w:val="00816D49"/>
    <w:rsid w:val="00816E45"/>
    <w:rsid w:val="00817D3A"/>
    <w:rsid w:val="008203A8"/>
    <w:rsid w:val="00820FBA"/>
    <w:rsid w:val="008217C2"/>
    <w:rsid w:val="00821833"/>
    <w:rsid w:val="00822C89"/>
    <w:rsid w:val="00823696"/>
    <w:rsid w:val="008241C6"/>
    <w:rsid w:val="008243C9"/>
    <w:rsid w:val="00824831"/>
    <w:rsid w:val="00824FC4"/>
    <w:rsid w:val="008251AB"/>
    <w:rsid w:val="008255A4"/>
    <w:rsid w:val="008257ED"/>
    <w:rsid w:val="00825882"/>
    <w:rsid w:val="00825ABA"/>
    <w:rsid w:val="008265D2"/>
    <w:rsid w:val="00826D11"/>
    <w:rsid w:val="008275D0"/>
    <w:rsid w:val="008278E9"/>
    <w:rsid w:val="00830FF6"/>
    <w:rsid w:val="008311F1"/>
    <w:rsid w:val="00831204"/>
    <w:rsid w:val="00831208"/>
    <w:rsid w:val="00831253"/>
    <w:rsid w:val="008313BC"/>
    <w:rsid w:val="008315A8"/>
    <w:rsid w:val="00831CD0"/>
    <w:rsid w:val="0083224B"/>
    <w:rsid w:val="008322C9"/>
    <w:rsid w:val="0083279B"/>
    <w:rsid w:val="00832B4A"/>
    <w:rsid w:val="00832B94"/>
    <w:rsid w:val="00832FB1"/>
    <w:rsid w:val="008332D5"/>
    <w:rsid w:val="0083385A"/>
    <w:rsid w:val="00833B44"/>
    <w:rsid w:val="00833D61"/>
    <w:rsid w:val="00833D71"/>
    <w:rsid w:val="00833DE3"/>
    <w:rsid w:val="00835378"/>
    <w:rsid w:val="00835A02"/>
    <w:rsid w:val="00836387"/>
    <w:rsid w:val="00836E21"/>
    <w:rsid w:val="0083705E"/>
    <w:rsid w:val="008372F5"/>
    <w:rsid w:val="00837428"/>
    <w:rsid w:val="0083782E"/>
    <w:rsid w:val="00837961"/>
    <w:rsid w:val="0083796E"/>
    <w:rsid w:val="00840481"/>
    <w:rsid w:val="00840B18"/>
    <w:rsid w:val="00840BF1"/>
    <w:rsid w:val="008414B4"/>
    <w:rsid w:val="00841661"/>
    <w:rsid w:val="00841859"/>
    <w:rsid w:val="00842420"/>
    <w:rsid w:val="008429CF"/>
    <w:rsid w:val="00843638"/>
    <w:rsid w:val="00843F98"/>
    <w:rsid w:val="0084405B"/>
    <w:rsid w:val="008443C4"/>
    <w:rsid w:val="008446E2"/>
    <w:rsid w:val="0084493A"/>
    <w:rsid w:val="00844CEC"/>
    <w:rsid w:val="00844E0E"/>
    <w:rsid w:val="00844F32"/>
    <w:rsid w:val="00845630"/>
    <w:rsid w:val="00845896"/>
    <w:rsid w:val="00845B40"/>
    <w:rsid w:val="008461D0"/>
    <w:rsid w:val="008466CC"/>
    <w:rsid w:val="0084708B"/>
    <w:rsid w:val="008474DA"/>
    <w:rsid w:val="008476B9"/>
    <w:rsid w:val="00847E19"/>
    <w:rsid w:val="0085080A"/>
    <w:rsid w:val="00850CD3"/>
    <w:rsid w:val="0085112C"/>
    <w:rsid w:val="00851263"/>
    <w:rsid w:val="0085183E"/>
    <w:rsid w:val="00852FCF"/>
    <w:rsid w:val="008530B6"/>
    <w:rsid w:val="008533FA"/>
    <w:rsid w:val="0085349F"/>
    <w:rsid w:val="008534CC"/>
    <w:rsid w:val="008536D6"/>
    <w:rsid w:val="00853766"/>
    <w:rsid w:val="00853B1F"/>
    <w:rsid w:val="00853C6F"/>
    <w:rsid w:val="00854E60"/>
    <w:rsid w:val="00854F1F"/>
    <w:rsid w:val="008555F3"/>
    <w:rsid w:val="008557D3"/>
    <w:rsid w:val="00855F5F"/>
    <w:rsid w:val="0085639E"/>
    <w:rsid w:val="00856B1B"/>
    <w:rsid w:val="00857085"/>
    <w:rsid w:val="0085724C"/>
    <w:rsid w:val="008574D7"/>
    <w:rsid w:val="00857852"/>
    <w:rsid w:val="00857D38"/>
    <w:rsid w:val="00857D58"/>
    <w:rsid w:val="00857FC4"/>
    <w:rsid w:val="008601A9"/>
    <w:rsid w:val="00860C62"/>
    <w:rsid w:val="00860E1A"/>
    <w:rsid w:val="00861043"/>
    <w:rsid w:val="0086157D"/>
    <w:rsid w:val="00861895"/>
    <w:rsid w:val="00861CF5"/>
    <w:rsid w:val="00861FEA"/>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45B"/>
    <w:rsid w:val="0086664D"/>
    <w:rsid w:val="00866B97"/>
    <w:rsid w:val="0086710E"/>
    <w:rsid w:val="00867351"/>
    <w:rsid w:val="00867652"/>
    <w:rsid w:val="00867756"/>
    <w:rsid w:val="00867990"/>
    <w:rsid w:val="00867D30"/>
    <w:rsid w:val="00871349"/>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BC"/>
    <w:rsid w:val="008748E2"/>
    <w:rsid w:val="00874D66"/>
    <w:rsid w:val="008753F7"/>
    <w:rsid w:val="00875484"/>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2A2E"/>
    <w:rsid w:val="00882F19"/>
    <w:rsid w:val="00882FC6"/>
    <w:rsid w:val="008833F1"/>
    <w:rsid w:val="00883C32"/>
    <w:rsid w:val="00883CD5"/>
    <w:rsid w:val="00883E9B"/>
    <w:rsid w:val="00884360"/>
    <w:rsid w:val="00884ADD"/>
    <w:rsid w:val="0088593B"/>
    <w:rsid w:val="00885CDD"/>
    <w:rsid w:val="00885DED"/>
    <w:rsid w:val="008862EF"/>
    <w:rsid w:val="0088718E"/>
    <w:rsid w:val="008874C6"/>
    <w:rsid w:val="00887874"/>
    <w:rsid w:val="00887E41"/>
    <w:rsid w:val="0089054E"/>
    <w:rsid w:val="008907FD"/>
    <w:rsid w:val="00890F02"/>
    <w:rsid w:val="00891096"/>
    <w:rsid w:val="00891A4E"/>
    <w:rsid w:val="008920B9"/>
    <w:rsid w:val="00892887"/>
    <w:rsid w:val="00892D75"/>
    <w:rsid w:val="00892F7E"/>
    <w:rsid w:val="008938A3"/>
    <w:rsid w:val="00893BB7"/>
    <w:rsid w:val="008941DB"/>
    <w:rsid w:val="008944F8"/>
    <w:rsid w:val="00894546"/>
    <w:rsid w:val="008953F6"/>
    <w:rsid w:val="008954D8"/>
    <w:rsid w:val="00895940"/>
    <w:rsid w:val="00895C7B"/>
    <w:rsid w:val="00895E31"/>
    <w:rsid w:val="00895E8F"/>
    <w:rsid w:val="0089695D"/>
    <w:rsid w:val="0089712D"/>
    <w:rsid w:val="0089733D"/>
    <w:rsid w:val="008979DB"/>
    <w:rsid w:val="008A02BB"/>
    <w:rsid w:val="008A0621"/>
    <w:rsid w:val="008A07A8"/>
    <w:rsid w:val="008A0E9B"/>
    <w:rsid w:val="008A0F8E"/>
    <w:rsid w:val="008A1224"/>
    <w:rsid w:val="008A1485"/>
    <w:rsid w:val="008A16EA"/>
    <w:rsid w:val="008A19CD"/>
    <w:rsid w:val="008A1C81"/>
    <w:rsid w:val="008A2501"/>
    <w:rsid w:val="008A2862"/>
    <w:rsid w:val="008A2C5D"/>
    <w:rsid w:val="008A2E6C"/>
    <w:rsid w:val="008A2F60"/>
    <w:rsid w:val="008A3046"/>
    <w:rsid w:val="008A3DF9"/>
    <w:rsid w:val="008A5209"/>
    <w:rsid w:val="008A547E"/>
    <w:rsid w:val="008A5B1F"/>
    <w:rsid w:val="008A5DDC"/>
    <w:rsid w:val="008A5E8A"/>
    <w:rsid w:val="008A5FC8"/>
    <w:rsid w:val="008A60BB"/>
    <w:rsid w:val="008A66F4"/>
    <w:rsid w:val="008A7254"/>
    <w:rsid w:val="008A725F"/>
    <w:rsid w:val="008A729A"/>
    <w:rsid w:val="008A7474"/>
    <w:rsid w:val="008A7FB7"/>
    <w:rsid w:val="008B060F"/>
    <w:rsid w:val="008B0B42"/>
    <w:rsid w:val="008B0D56"/>
    <w:rsid w:val="008B0D89"/>
    <w:rsid w:val="008B131B"/>
    <w:rsid w:val="008B1A4F"/>
    <w:rsid w:val="008B1A8B"/>
    <w:rsid w:val="008B2152"/>
    <w:rsid w:val="008B24E6"/>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42A"/>
    <w:rsid w:val="008B658F"/>
    <w:rsid w:val="008B65D2"/>
    <w:rsid w:val="008B706F"/>
    <w:rsid w:val="008B7732"/>
    <w:rsid w:val="008B792E"/>
    <w:rsid w:val="008B7A7E"/>
    <w:rsid w:val="008C04DF"/>
    <w:rsid w:val="008C082D"/>
    <w:rsid w:val="008C1041"/>
    <w:rsid w:val="008C1880"/>
    <w:rsid w:val="008C1897"/>
    <w:rsid w:val="008C1971"/>
    <w:rsid w:val="008C2027"/>
    <w:rsid w:val="008C25D7"/>
    <w:rsid w:val="008C283E"/>
    <w:rsid w:val="008C2AD0"/>
    <w:rsid w:val="008C2FA8"/>
    <w:rsid w:val="008C31AE"/>
    <w:rsid w:val="008C3BC3"/>
    <w:rsid w:val="008C3D59"/>
    <w:rsid w:val="008C3E99"/>
    <w:rsid w:val="008C452F"/>
    <w:rsid w:val="008C4AF5"/>
    <w:rsid w:val="008C4B80"/>
    <w:rsid w:val="008C4CC8"/>
    <w:rsid w:val="008C5036"/>
    <w:rsid w:val="008C5399"/>
    <w:rsid w:val="008C62E2"/>
    <w:rsid w:val="008C644C"/>
    <w:rsid w:val="008C6750"/>
    <w:rsid w:val="008C6827"/>
    <w:rsid w:val="008C6874"/>
    <w:rsid w:val="008C6AC2"/>
    <w:rsid w:val="008C6D35"/>
    <w:rsid w:val="008C7098"/>
    <w:rsid w:val="008C74B6"/>
    <w:rsid w:val="008C798F"/>
    <w:rsid w:val="008C7A3E"/>
    <w:rsid w:val="008D00FE"/>
    <w:rsid w:val="008D0E0C"/>
    <w:rsid w:val="008D2147"/>
    <w:rsid w:val="008D252D"/>
    <w:rsid w:val="008D26B2"/>
    <w:rsid w:val="008D2AC6"/>
    <w:rsid w:val="008D2C44"/>
    <w:rsid w:val="008D2CAF"/>
    <w:rsid w:val="008D2D13"/>
    <w:rsid w:val="008D303A"/>
    <w:rsid w:val="008D3ACE"/>
    <w:rsid w:val="008D3C0D"/>
    <w:rsid w:val="008D3C88"/>
    <w:rsid w:val="008D4244"/>
    <w:rsid w:val="008D4E7E"/>
    <w:rsid w:val="008D51CC"/>
    <w:rsid w:val="008D582B"/>
    <w:rsid w:val="008D648F"/>
    <w:rsid w:val="008D694B"/>
    <w:rsid w:val="008D6B57"/>
    <w:rsid w:val="008D6C14"/>
    <w:rsid w:val="008D76C3"/>
    <w:rsid w:val="008D7A55"/>
    <w:rsid w:val="008E0BE2"/>
    <w:rsid w:val="008E0CD1"/>
    <w:rsid w:val="008E0DE1"/>
    <w:rsid w:val="008E139F"/>
    <w:rsid w:val="008E154E"/>
    <w:rsid w:val="008E1CB2"/>
    <w:rsid w:val="008E2773"/>
    <w:rsid w:val="008E2B6C"/>
    <w:rsid w:val="008E2C37"/>
    <w:rsid w:val="008E31A9"/>
    <w:rsid w:val="008E3870"/>
    <w:rsid w:val="008E3E07"/>
    <w:rsid w:val="008E404F"/>
    <w:rsid w:val="008E4412"/>
    <w:rsid w:val="008E4F95"/>
    <w:rsid w:val="008E530B"/>
    <w:rsid w:val="008E5366"/>
    <w:rsid w:val="008E5533"/>
    <w:rsid w:val="008E5A66"/>
    <w:rsid w:val="008E5ACF"/>
    <w:rsid w:val="008E5E72"/>
    <w:rsid w:val="008E62C0"/>
    <w:rsid w:val="008E63C9"/>
    <w:rsid w:val="008E775F"/>
    <w:rsid w:val="008E7B20"/>
    <w:rsid w:val="008E7DEF"/>
    <w:rsid w:val="008F0833"/>
    <w:rsid w:val="008F12C8"/>
    <w:rsid w:val="008F1A30"/>
    <w:rsid w:val="008F1C6E"/>
    <w:rsid w:val="008F1FC1"/>
    <w:rsid w:val="008F2238"/>
    <w:rsid w:val="008F2325"/>
    <w:rsid w:val="008F2691"/>
    <w:rsid w:val="008F2A35"/>
    <w:rsid w:val="008F2DF6"/>
    <w:rsid w:val="008F2E3D"/>
    <w:rsid w:val="008F2ED2"/>
    <w:rsid w:val="008F35DC"/>
    <w:rsid w:val="008F478E"/>
    <w:rsid w:val="008F4D52"/>
    <w:rsid w:val="008F4E41"/>
    <w:rsid w:val="008F5161"/>
    <w:rsid w:val="008F5276"/>
    <w:rsid w:val="008F56BE"/>
    <w:rsid w:val="008F57F7"/>
    <w:rsid w:val="008F5A11"/>
    <w:rsid w:val="008F6222"/>
    <w:rsid w:val="008F665E"/>
    <w:rsid w:val="008F670B"/>
    <w:rsid w:val="008F7A00"/>
    <w:rsid w:val="008F7D3A"/>
    <w:rsid w:val="00900C1C"/>
    <w:rsid w:val="00900F65"/>
    <w:rsid w:val="009015BF"/>
    <w:rsid w:val="009017CE"/>
    <w:rsid w:val="009029B0"/>
    <w:rsid w:val="00902C09"/>
    <w:rsid w:val="00902C58"/>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39"/>
    <w:rsid w:val="009064B9"/>
    <w:rsid w:val="00906EEC"/>
    <w:rsid w:val="0090701B"/>
    <w:rsid w:val="00907862"/>
    <w:rsid w:val="0090788C"/>
    <w:rsid w:val="00910173"/>
    <w:rsid w:val="00910297"/>
    <w:rsid w:val="0091038F"/>
    <w:rsid w:val="00910AE9"/>
    <w:rsid w:val="00910C69"/>
    <w:rsid w:val="00910C9A"/>
    <w:rsid w:val="009113C8"/>
    <w:rsid w:val="009129EF"/>
    <w:rsid w:val="00912A6F"/>
    <w:rsid w:val="00912BFC"/>
    <w:rsid w:val="0091310B"/>
    <w:rsid w:val="00913531"/>
    <w:rsid w:val="0091384B"/>
    <w:rsid w:val="00913DCA"/>
    <w:rsid w:val="00913F33"/>
    <w:rsid w:val="00914204"/>
    <w:rsid w:val="00914306"/>
    <w:rsid w:val="00914392"/>
    <w:rsid w:val="009143B2"/>
    <w:rsid w:val="0091486E"/>
    <w:rsid w:val="009149F6"/>
    <w:rsid w:val="00914D08"/>
    <w:rsid w:val="00914D69"/>
    <w:rsid w:val="00915C7E"/>
    <w:rsid w:val="00915FB0"/>
    <w:rsid w:val="009166AF"/>
    <w:rsid w:val="009168B3"/>
    <w:rsid w:val="009170BF"/>
    <w:rsid w:val="00917344"/>
    <w:rsid w:val="00917862"/>
    <w:rsid w:val="009206C0"/>
    <w:rsid w:val="00922606"/>
    <w:rsid w:val="0092265A"/>
    <w:rsid w:val="00922791"/>
    <w:rsid w:val="00922D31"/>
    <w:rsid w:val="009239F9"/>
    <w:rsid w:val="00923F34"/>
    <w:rsid w:val="00925445"/>
    <w:rsid w:val="0092559F"/>
    <w:rsid w:val="00925B3E"/>
    <w:rsid w:val="00925C6F"/>
    <w:rsid w:val="00925F00"/>
    <w:rsid w:val="0092607C"/>
    <w:rsid w:val="00926081"/>
    <w:rsid w:val="00926160"/>
    <w:rsid w:val="0092675A"/>
    <w:rsid w:val="009269F7"/>
    <w:rsid w:val="00927309"/>
    <w:rsid w:val="009274C2"/>
    <w:rsid w:val="0092751D"/>
    <w:rsid w:val="00927CC9"/>
    <w:rsid w:val="00930389"/>
    <w:rsid w:val="00930B95"/>
    <w:rsid w:val="00930CCD"/>
    <w:rsid w:val="00930F94"/>
    <w:rsid w:val="009310DB"/>
    <w:rsid w:val="00931141"/>
    <w:rsid w:val="009316EE"/>
    <w:rsid w:val="00931C86"/>
    <w:rsid w:val="00932289"/>
    <w:rsid w:val="009324A5"/>
    <w:rsid w:val="00932771"/>
    <w:rsid w:val="00932A03"/>
    <w:rsid w:val="00933781"/>
    <w:rsid w:val="00934D3B"/>
    <w:rsid w:val="00934E1C"/>
    <w:rsid w:val="00935224"/>
    <w:rsid w:val="0093561C"/>
    <w:rsid w:val="00935665"/>
    <w:rsid w:val="00935B30"/>
    <w:rsid w:val="00936608"/>
    <w:rsid w:val="00936A4E"/>
    <w:rsid w:val="00936E77"/>
    <w:rsid w:val="009370ED"/>
    <w:rsid w:val="00937609"/>
    <w:rsid w:val="00937965"/>
    <w:rsid w:val="00937A50"/>
    <w:rsid w:val="0094016F"/>
    <w:rsid w:val="0094038F"/>
    <w:rsid w:val="0094067C"/>
    <w:rsid w:val="00940AE9"/>
    <w:rsid w:val="00940C55"/>
    <w:rsid w:val="0094115F"/>
    <w:rsid w:val="00941580"/>
    <w:rsid w:val="00941A00"/>
    <w:rsid w:val="00941B78"/>
    <w:rsid w:val="00941F1C"/>
    <w:rsid w:val="0094209B"/>
    <w:rsid w:val="00942346"/>
    <w:rsid w:val="00942962"/>
    <w:rsid w:val="00942DFB"/>
    <w:rsid w:val="00943006"/>
    <w:rsid w:val="0094400F"/>
    <w:rsid w:val="00944A06"/>
    <w:rsid w:val="00944E0C"/>
    <w:rsid w:val="009454C4"/>
    <w:rsid w:val="0094571A"/>
    <w:rsid w:val="009457FF"/>
    <w:rsid w:val="00945998"/>
    <w:rsid w:val="00945CE8"/>
    <w:rsid w:val="00946C48"/>
    <w:rsid w:val="00946D8B"/>
    <w:rsid w:val="00946DD8"/>
    <w:rsid w:val="00946EFF"/>
    <w:rsid w:val="00946F6E"/>
    <w:rsid w:val="009474C2"/>
    <w:rsid w:val="00947545"/>
    <w:rsid w:val="0094777A"/>
    <w:rsid w:val="00947A98"/>
    <w:rsid w:val="0095083A"/>
    <w:rsid w:val="00950D81"/>
    <w:rsid w:val="009518A1"/>
    <w:rsid w:val="00951BD9"/>
    <w:rsid w:val="00952081"/>
    <w:rsid w:val="009527AB"/>
    <w:rsid w:val="00952A05"/>
    <w:rsid w:val="00953831"/>
    <w:rsid w:val="00953F58"/>
    <w:rsid w:val="009543EB"/>
    <w:rsid w:val="009544DB"/>
    <w:rsid w:val="00954978"/>
    <w:rsid w:val="00954B1B"/>
    <w:rsid w:val="00954D3B"/>
    <w:rsid w:val="00956832"/>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871"/>
    <w:rsid w:val="00965E26"/>
    <w:rsid w:val="009663A0"/>
    <w:rsid w:val="009663C6"/>
    <w:rsid w:val="0096643C"/>
    <w:rsid w:val="00966F17"/>
    <w:rsid w:val="009670AB"/>
    <w:rsid w:val="00967D1F"/>
    <w:rsid w:val="00967ED7"/>
    <w:rsid w:val="00970139"/>
    <w:rsid w:val="009709D5"/>
    <w:rsid w:val="00970A6B"/>
    <w:rsid w:val="00971154"/>
    <w:rsid w:val="00971171"/>
    <w:rsid w:val="00971251"/>
    <w:rsid w:val="009713C6"/>
    <w:rsid w:val="00971D9B"/>
    <w:rsid w:val="00971FC9"/>
    <w:rsid w:val="00972EC5"/>
    <w:rsid w:val="009731EC"/>
    <w:rsid w:val="009732E9"/>
    <w:rsid w:val="00973586"/>
    <w:rsid w:val="009737D9"/>
    <w:rsid w:val="00973C29"/>
    <w:rsid w:val="00973F7E"/>
    <w:rsid w:val="00974F7A"/>
    <w:rsid w:val="009750C5"/>
    <w:rsid w:val="009758E3"/>
    <w:rsid w:val="009763C4"/>
    <w:rsid w:val="00976688"/>
    <w:rsid w:val="00976A6E"/>
    <w:rsid w:val="00976C4F"/>
    <w:rsid w:val="009772F1"/>
    <w:rsid w:val="00977A6B"/>
    <w:rsid w:val="00980169"/>
    <w:rsid w:val="009803F1"/>
    <w:rsid w:val="009807B4"/>
    <w:rsid w:val="00980B24"/>
    <w:rsid w:val="00980D50"/>
    <w:rsid w:val="0098182A"/>
    <w:rsid w:val="009828C6"/>
    <w:rsid w:val="00982964"/>
    <w:rsid w:val="00982CDF"/>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BC"/>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7F4B"/>
    <w:rsid w:val="009A07BD"/>
    <w:rsid w:val="009A0B5D"/>
    <w:rsid w:val="009A0F5A"/>
    <w:rsid w:val="009A12E5"/>
    <w:rsid w:val="009A130A"/>
    <w:rsid w:val="009A1C53"/>
    <w:rsid w:val="009A1D07"/>
    <w:rsid w:val="009A244C"/>
    <w:rsid w:val="009A25B6"/>
    <w:rsid w:val="009A2BBB"/>
    <w:rsid w:val="009A2C08"/>
    <w:rsid w:val="009A2CD1"/>
    <w:rsid w:val="009A35A6"/>
    <w:rsid w:val="009A3612"/>
    <w:rsid w:val="009A366C"/>
    <w:rsid w:val="009A4059"/>
    <w:rsid w:val="009A44C8"/>
    <w:rsid w:val="009A4579"/>
    <w:rsid w:val="009A45B0"/>
    <w:rsid w:val="009A469B"/>
    <w:rsid w:val="009A4755"/>
    <w:rsid w:val="009A4BBD"/>
    <w:rsid w:val="009A4EAB"/>
    <w:rsid w:val="009A5BCC"/>
    <w:rsid w:val="009A5F58"/>
    <w:rsid w:val="009A6A6F"/>
    <w:rsid w:val="009A6F6D"/>
    <w:rsid w:val="009A735F"/>
    <w:rsid w:val="009A798A"/>
    <w:rsid w:val="009A7D52"/>
    <w:rsid w:val="009B07DC"/>
    <w:rsid w:val="009B0B2A"/>
    <w:rsid w:val="009B1226"/>
    <w:rsid w:val="009B13B9"/>
    <w:rsid w:val="009B1AD4"/>
    <w:rsid w:val="009B1B69"/>
    <w:rsid w:val="009B1D67"/>
    <w:rsid w:val="009B2112"/>
    <w:rsid w:val="009B233B"/>
    <w:rsid w:val="009B2F45"/>
    <w:rsid w:val="009B3317"/>
    <w:rsid w:val="009B3881"/>
    <w:rsid w:val="009B46B5"/>
    <w:rsid w:val="009B47EE"/>
    <w:rsid w:val="009B533B"/>
    <w:rsid w:val="009B56A6"/>
    <w:rsid w:val="009B5A67"/>
    <w:rsid w:val="009B6EC2"/>
    <w:rsid w:val="009B7570"/>
    <w:rsid w:val="009C0336"/>
    <w:rsid w:val="009C0DCE"/>
    <w:rsid w:val="009C1051"/>
    <w:rsid w:val="009C137B"/>
    <w:rsid w:val="009C1397"/>
    <w:rsid w:val="009C141A"/>
    <w:rsid w:val="009C14FD"/>
    <w:rsid w:val="009C16FB"/>
    <w:rsid w:val="009C171C"/>
    <w:rsid w:val="009C1772"/>
    <w:rsid w:val="009C17DA"/>
    <w:rsid w:val="009C18CC"/>
    <w:rsid w:val="009C1A55"/>
    <w:rsid w:val="009C1C22"/>
    <w:rsid w:val="009C1F5C"/>
    <w:rsid w:val="009C1F80"/>
    <w:rsid w:val="009C21C5"/>
    <w:rsid w:val="009C2C62"/>
    <w:rsid w:val="009C2D2A"/>
    <w:rsid w:val="009C2FC1"/>
    <w:rsid w:val="009C37B1"/>
    <w:rsid w:val="009C3AFB"/>
    <w:rsid w:val="009C3B95"/>
    <w:rsid w:val="009C3C80"/>
    <w:rsid w:val="009C3D26"/>
    <w:rsid w:val="009C470D"/>
    <w:rsid w:val="009C4CD0"/>
    <w:rsid w:val="009C5A44"/>
    <w:rsid w:val="009C5CA0"/>
    <w:rsid w:val="009C638B"/>
    <w:rsid w:val="009C65E6"/>
    <w:rsid w:val="009C7103"/>
    <w:rsid w:val="009C7256"/>
    <w:rsid w:val="009C7998"/>
    <w:rsid w:val="009C79D9"/>
    <w:rsid w:val="009C7AEF"/>
    <w:rsid w:val="009D05E0"/>
    <w:rsid w:val="009D199C"/>
    <w:rsid w:val="009D1F22"/>
    <w:rsid w:val="009D217F"/>
    <w:rsid w:val="009D2594"/>
    <w:rsid w:val="009D29E9"/>
    <w:rsid w:val="009D2F50"/>
    <w:rsid w:val="009D3626"/>
    <w:rsid w:val="009D3B66"/>
    <w:rsid w:val="009D443F"/>
    <w:rsid w:val="009D5EEE"/>
    <w:rsid w:val="009D655A"/>
    <w:rsid w:val="009D68FB"/>
    <w:rsid w:val="009D6EE3"/>
    <w:rsid w:val="009D72FC"/>
    <w:rsid w:val="009D76FA"/>
    <w:rsid w:val="009D771F"/>
    <w:rsid w:val="009D777F"/>
    <w:rsid w:val="009D7BA9"/>
    <w:rsid w:val="009D7CD5"/>
    <w:rsid w:val="009E005B"/>
    <w:rsid w:val="009E04B3"/>
    <w:rsid w:val="009E0780"/>
    <w:rsid w:val="009E0DFC"/>
    <w:rsid w:val="009E0F7A"/>
    <w:rsid w:val="009E12EA"/>
    <w:rsid w:val="009E1880"/>
    <w:rsid w:val="009E1A06"/>
    <w:rsid w:val="009E1A85"/>
    <w:rsid w:val="009E247B"/>
    <w:rsid w:val="009E36A5"/>
    <w:rsid w:val="009E41A0"/>
    <w:rsid w:val="009E442B"/>
    <w:rsid w:val="009E46AE"/>
    <w:rsid w:val="009E5252"/>
    <w:rsid w:val="009E5B74"/>
    <w:rsid w:val="009E5FF1"/>
    <w:rsid w:val="009E644A"/>
    <w:rsid w:val="009E6683"/>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951"/>
    <w:rsid w:val="009F3B2B"/>
    <w:rsid w:val="009F3CA2"/>
    <w:rsid w:val="009F3D3B"/>
    <w:rsid w:val="009F3EA2"/>
    <w:rsid w:val="009F419C"/>
    <w:rsid w:val="009F43E0"/>
    <w:rsid w:val="009F49B2"/>
    <w:rsid w:val="009F4C2B"/>
    <w:rsid w:val="009F52C1"/>
    <w:rsid w:val="009F52CE"/>
    <w:rsid w:val="009F5715"/>
    <w:rsid w:val="009F5DEC"/>
    <w:rsid w:val="009F5EB6"/>
    <w:rsid w:val="009F5ED1"/>
    <w:rsid w:val="009F62D9"/>
    <w:rsid w:val="009F6624"/>
    <w:rsid w:val="009F6688"/>
    <w:rsid w:val="009F6E54"/>
    <w:rsid w:val="00A00C12"/>
    <w:rsid w:val="00A016F4"/>
    <w:rsid w:val="00A01D7B"/>
    <w:rsid w:val="00A0211B"/>
    <w:rsid w:val="00A021BC"/>
    <w:rsid w:val="00A02820"/>
    <w:rsid w:val="00A02A72"/>
    <w:rsid w:val="00A03AB2"/>
    <w:rsid w:val="00A03AC2"/>
    <w:rsid w:val="00A03C7D"/>
    <w:rsid w:val="00A04583"/>
    <w:rsid w:val="00A04639"/>
    <w:rsid w:val="00A04B94"/>
    <w:rsid w:val="00A04CCE"/>
    <w:rsid w:val="00A04D6C"/>
    <w:rsid w:val="00A053A2"/>
    <w:rsid w:val="00A053BD"/>
    <w:rsid w:val="00A055A5"/>
    <w:rsid w:val="00A059F8"/>
    <w:rsid w:val="00A05DD6"/>
    <w:rsid w:val="00A06074"/>
    <w:rsid w:val="00A0626C"/>
    <w:rsid w:val="00A064A6"/>
    <w:rsid w:val="00A06502"/>
    <w:rsid w:val="00A0730A"/>
    <w:rsid w:val="00A074D3"/>
    <w:rsid w:val="00A07A85"/>
    <w:rsid w:val="00A07E04"/>
    <w:rsid w:val="00A07FAF"/>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C15"/>
    <w:rsid w:val="00A14F1F"/>
    <w:rsid w:val="00A15328"/>
    <w:rsid w:val="00A15419"/>
    <w:rsid w:val="00A15460"/>
    <w:rsid w:val="00A156C6"/>
    <w:rsid w:val="00A15D7C"/>
    <w:rsid w:val="00A16238"/>
    <w:rsid w:val="00A16688"/>
    <w:rsid w:val="00A1791D"/>
    <w:rsid w:val="00A17CF5"/>
    <w:rsid w:val="00A19409"/>
    <w:rsid w:val="00A203CB"/>
    <w:rsid w:val="00A204BC"/>
    <w:rsid w:val="00A210D2"/>
    <w:rsid w:val="00A215A8"/>
    <w:rsid w:val="00A21BC9"/>
    <w:rsid w:val="00A225CD"/>
    <w:rsid w:val="00A22790"/>
    <w:rsid w:val="00A22822"/>
    <w:rsid w:val="00A22CC2"/>
    <w:rsid w:val="00A2334F"/>
    <w:rsid w:val="00A23455"/>
    <w:rsid w:val="00A2351C"/>
    <w:rsid w:val="00A23838"/>
    <w:rsid w:val="00A23944"/>
    <w:rsid w:val="00A2400F"/>
    <w:rsid w:val="00A25337"/>
    <w:rsid w:val="00A25E59"/>
    <w:rsid w:val="00A25FA0"/>
    <w:rsid w:val="00A2678B"/>
    <w:rsid w:val="00A26FDE"/>
    <w:rsid w:val="00A303A9"/>
    <w:rsid w:val="00A30B98"/>
    <w:rsid w:val="00A30F4A"/>
    <w:rsid w:val="00A31884"/>
    <w:rsid w:val="00A31A3C"/>
    <w:rsid w:val="00A31A62"/>
    <w:rsid w:val="00A320C1"/>
    <w:rsid w:val="00A32157"/>
    <w:rsid w:val="00A321B6"/>
    <w:rsid w:val="00A32D8B"/>
    <w:rsid w:val="00A32E8A"/>
    <w:rsid w:val="00A32F17"/>
    <w:rsid w:val="00A3378C"/>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65"/>
    <w:rsid w:val="00A3768F"/>
    <w:rsid w:val="00A37C30"/>
    <w:rsid w:val="00A40131"/>
    <w:rsid w:val="00A402A1"/>
    <w:rsid w:val="00A4048F"/>
    <w:rsid w:val="00A4111B"/>
    <w:rsid w:val="00A41335"/>
    <w:rsid w:val="00A419D0"/>
    <w:rsid w:val="00A41D8A"/>
    <w:rsid w:val="00A42056"/>
    <w:rsid w:val="00A4259F"/>
    <w:rsid w:val="00A4274E"/>
    <w:rsid w:val="00A42B0B"/>
    <w:rsid w:val="00A43772"/>
    <w:rsid w:val="00A44175"/>
    <w:rsid w:val="00A44D8F"/>
    <w:rsid w:val="00A45234"/>
    <w:rsid w:val="00A45A85"/>
    <w:rsid w:val="00A46260"/>
    <w:rsid w:val="00A464DE"/>
    <w:rsid w:val="00A46777"/>
    <w:rsid w:val="00A46B45"/>
    <w:rsid w:val="00A46CF2"/>
    <w:rsid w:val="00A46E8E"/>
    <w:rsid w:val="00A46F3F"/>
    <w:rsid w:val="00A46F7D"/>
    <w:rsid w:val="00A475B0"/>
    <w:rsid w:val="00A47C1A"/>
    <w:rsid w:val="00A501D5"/>
    <w:rsid w:val="00A502C3"/>
    <w:rsid w:val="00A50455"/>
    <w:rsid w:val="00A50AD8"/>
    <w:rsid w:val="00A50D22"/>
    <w:rsid w:val="00A50E14"/>
    <w:rsid w:val="00A51233"/>
    <w:rsid w:val="00A512C3"/>
    <w:rsid w:val="00A51CDD"/>
    <w:rsid w:val="00A5223C"/>
    <w:rsid w:val="00A522C3"/>
    <w:rsid w:val="00A528B0"/>
    <w:rsid w:val="00A52DCE"/>
    <w:rsid w:val="00A52DFA"/>
    <w:rsid w:val="00A53477"/>
    <w:rsid w:val="00A5386F"/>
    <w:rsid w:val="00A53FEF"/>
    <w:rsid w:val="00A54390"/>
    <w:rsid w:val="00A54A7B"/>
    <w:rsid w:val="00A54E22"/>
    <w:rsid w:val="00A55140"/>
    <w:rsid w:val="00A5579D"/>
    <w:rsid w:val="00A562CA"/>
    <w:rsid w:val="00A56401"/>
    <w:rsid w:val="00A56787"/>
    <w:rsid w:val="00A5694E"/>
    <w:rsid w:val="00A571AE"/>
    <w:rsid w:val="00A571FE"/>
    <w:rsid w:val="00A5759A"/>
    <w:rsid w:val="00A575B4"/>
    <w:rsid w:val="00A5796A"/>
    <w:rsid w:val="00A57DDC"/>
    <w:rsid w:val="00A60300"/>
    <w:rsid w:val="00A6030E"/>
    <w:rsid w:val="00A60395"/>
    <w:rsid w:val="00A603D6"/>
    <w:rsid w:val="00A60929"/>
    <w:rsid w:val="00A61063"/>
    <w:rsid w:val="00A61492"/>
    <w:rsid w:val="00A61836"/>
    <w:rsid w:val="00A61B26"/>
    <w:rsid w:val="00A61D1D"/>
    <w:rsid w:val="00A61D8E"/>
    <w:rsid w:val="00A61EE9"/>
    <w:rsid w:val="00A622F0"/>
    <w:rsid w:val="00A6287E"/>
    <w:rsid w:val="00A62CF5"/>
    <w:rsid w:val="00A62FA6"/>
    <w:rsid w:val="00A63507"/>
    <w:rsid w:val="00A64A3F"/>
    <w:rsid w:val="00A64B9B"/>
    <w:rsid w:val="00A64DC9"/>
    <w:rsid w:val="00A65280"/>
    <w:rsid w:val="00A65360"/>
    <w:rsid w:val="00A65624"/>
    <w:rsid w:val="00A658A4"/>
    <w:rsid w:val="00A65E3C"/>
    <w:rsid w:val="00A6710A"/>
    <w:rsid w:val="00A67354"/>
    <w:rsid w:val="00A675BB"/>
    <w:rsid w:val="00A7065E"/>
    <w:rsid w:val="00A70718"/>
    <w:rsid w:val="00A70DF7"/>
    <w:rsid w:val="00A711F0"/>
    <w:rsid w:val="00A71593"/>
    <w:rsid w:val="00A71EFB"/>
    <w:rsid w:val="00A72644"/>
    <w:rsid w:val="00A7287F"/>
    <w:rsid w:val="00A72B79"/>
    <w:rsid w:val="00A73268"/>
    <w:rsid w:val="00A73671"/>
    <w:rsid w:val="00A73746"/>
    <w:rsid w:val="00A737FD"/>
    <w:rsid w:val="00A73BD7"/>
    <w:rsid w:val="00A742C7"/>
    <w:rsid w:val="00A743AB"/>
    <w:rsid w:val="00A7453E"/>
    <w:rsid w:val="00A753C0"/>
    <w:rsid w:val="00A75510"/>
    <w:rsid w:val="00A75A34"/>
    <w:rsid w:val="00A75F9E"/>
    <w:rsid w:val="00A761E5"/>
    <w:rsid w:val="00A77212"/>
    <w:rsid w:val="00A77C2C"/>
    <w:rsid w:val="00A80062"/>
    <w:rsid w:val="00A80110"/>
    <w:rsid w:val="00A80384"/>
    <w:rsid w:val="00A8095B"/>
    <w:rsid w:val="00A80F27"/>
    <w:rsid w:val="00A8182F"/>
    <w:rsid w:val="00A81ACB"/>
    <w:rsid w:val="00A81C19"/>
    <w:rsid w:val="00A82146"/>
    <w:rsid w:val="00A82545"/>
    <w:rsid w:val="00A82683"/>
    <w:rsid w:val="00A82B55"/>
    <w:rsid w:val="00A82C68"/>
    <w:rsid w:val="00A831D9"/>
    <w:rsid w:val="00A83208"/>
    <w:rsid w:val="00A83508"/>
    <w:rsid w:val="00A84938"/>
    <w:rsid w:val="00A856EB"/>
    <w:rsid w:val="00A86236"/>
    <w:rsid w:val="00A875C6"/>
    <w:rsid w:val="00A875E3"/>
    <w:rsid w:val="00A87694"/>
    <w:rsid w:val="00A9022E"/>
    <w:rsid w:val="00A902D4"/>
    <w:rsid w:val="00A9079C"/>
    <w:rsid w:val="00A90999"/>
    <w:rsid w:val="00A90C0D"/>
    <w:rsid w:val="00A90DD7"/>
    <w:rsid w:val="00A90FFB"/>
    <w:rsid w:val="00A91257"/>
    <w:rsid w:val="00A91E4C"/>
    <w:rsid w:val="00A91F12"/>
    <w:rsid w:val="00A9209F"/>
    <w:rsid w:val="00A9235A"/>
    <w:rsid w:val="00A92C0D"/>
    <w:rsid w:val="00A92EB1"/>
    <w:rsid w:val="00A93011"/>
    <w:rsid w:val="00A93BE0"/>
    <w:rsid w:val="00A93C25"/>
    <w:rsid w:val="00A93E1B"/>
    <w:rsid w:val="00A9408B"/>
    <w:rsid w:val="00A94268"/>
    <w:rsid w:val="00A942E6"/>
    <w:rsid w:val="00A943A7"/>
    <w:rsid w:val="00A9464D"/>
    <w:rsid w:val="00A94974"/>
    <w:rsid w:val="00A94DD9"/>
    <w:rsid w:val="00A952B0"/>
    <w:rsid w:val="00A9539C"/>
    <w:rsid w:val="00A95683"/>
    <w:rsid w:val="00A9581A"/>
    <w:rsid w:val="00A95955"/>
    <w:rsid w:val="00A9632E"/>
    <w:rsid w:val="00A9641B"/>
    <w:rsid w:val="00A9643B"/>
    <w:rsid w:val="00A967CF"/>
    <w:rsid w:val="00A96CE4"/>
    <w:rsid w:val="00A96E21"/>
    <w:rsid w:val="00A96E34"/>
    <w:rsid w:val="00A979B1"/>
    <w:rsid w:val="00A97EE0"/>
    <w:rsid w:val="00AA0AD4"/>
    <w:rsid w:val="00AA1165"/>
    <w:rsid w:val="00AA1480"/>
    <w:rsid w:val="00AA1E32"/>
    <w:rsid w:val="00AA2161"/>
    <w:rsid w:val="00AA2601"/>
    <w:rsid w:val="00AA295F"/>
    <w:rsid w:val="00AA2A10"/>
    <w:rsid w:val="00AA2CB2"/>
    <w:rsid w:val="00AA3467"/>
    <w:rsid w:val="00AA3682"/>
    <w:rsid w:val="00AA397F"/>
    <w:rsid w:val="00AA3F31"/>
    <w:rsid w:val="00AA437A"/>
    <w:rsid w:val="00AA43D6"/>
    <w:rsid w:val="00AA4625"/>
    <w:rsid w:val="00AA5483"/>
    <w:rsid w:val="00AA5517"/>
    <w:rsid w:val="00AA6312"/>
    <w:rsid w:val="00AA6A40"/>
    <w:rsid w:val="00AA6BB6"/>
    <w:rsid w:val="00AA6C30"/>
    <w:rsid w:val="00AA7BCE"/>
    <w:rsid w:val="00AA7D57"/>
    <w:rsid w:val="00AB0036"/>
    <w:rsid w:val="00AB02E9"/>
    <w:rsid w:val="00AB0C62"/>
    <w:rsid w:val="00AB10EA"/>
    <w:rsid w:val="00AB16B3"/>
    <w:rsid w:val="00AB1EFA"/>
    <w:rsid w:val="00AB1F1A"/>
    <w:rsid w:val="00AB2EE7"/>
    <w:rsid w:val="00AB31D7"/>
    <w:rsid w:val="00AB33AA"/>
    <w:rsid w:val="00AB3A36"/>
    <w:rsid w:val="00AB3F0D"/>
    <w:rsid w:val="00AB4639"/>
    <w:rsid w:val="00AB53E4"/>
    <w:rsid w:val="00AB5467"/>
    <w:rsid w:val="00AB5488"/>
    <w:rsid w:val="00AB57B2"/>
    <w:rsid w:val="00AB6007"/>
    <w:rsid w:val="00AB6588"/>
    <w:rsid w:val="00AB6C7B"/>
    <w:rsid w:val="00AB6EAC"/>
    <w:rsid w:val="00AC00D2"/>
    <w:rsid w:val="00AC0699"/>
    <w:rsid w:val="00AC191A"/>
    <w:rsid w:val="00AC252B"/>
    <w:rsid w:val="00AC2BEF"/>
    <w:rsid w:val="00AC2F08"/>
    <w:rsid w:val="00AC35B2"/>
    <w:rsid w:val="00AC361A"/>
    <w:rsid w:val="00AC3942"/>
    <w:rsid w:val="00AC3CBD"/>
    <w:rsid w:val="00AC4B39"/>
    <w:rsid w:val="00AC4F34"/>
    <w:rsid w:val="00AC50BC"/>
    <w:rsid w:val="00AC52AC"/>
    <w:rsid w:val="00AC5517"/>
    <w:rsid w:val="00AC5AF1"/>
    <w:rsid w:val="00AC6104"/>
    <w:rsid w:val="00AC63AC"/>
    <w:rsid w:val="00AC692C"/>
    <w:rsid w:val="00AC6EC2"/>
    <w:rsid w:val="00AC6FBC"/>
    <w:rsid w:val="00AC6FC6"/>
    <w:rsid w:val="00AD0265"/>
    <w:rsid w:val="00AD047A"/>
    <w:rsid w:val="00AD06EB"/>
    <w:rsid w:val="00AD0DE9"/>
    <w:rsid w:val="00AD13C0"/>
    <w:rsid w:val="00AD1F3E"/>
    <w:rsid w:val="00AD2036"/>
    <w:rsid w:val="00AD22E3"/>
    <w:rsid w:val="00AD2971"/>
    <w:rsid w:val="00AD2DCD"/>
    <w:rsid w:val="00AD2F97"/>
    <w:rsid w:val="00AD4439"/>
    <w:rsid w:val="00AD5FE2"/>
    <w:rsid w:val="00AD63E5"/>
    <w:rsid w:val="00AD69A7"/>
    <w:rsid w:val="00AD76F2"/>
    <w:rsid w:val="00AD7D03"/>
    <w:rsid w:val="00AE1224"/>
    <w:rsid w:val="00AE12C5"/>
    <w:rsid w:val="00AE18A3"/>
    <w:rsid w:val="00AE1DBB"/>
    <w:rsid w:val="00AE291B"/>
    <w:rsid w:val="00AE2B8A"/>
    <w:rsid w:val="00AE2E2A"/>
    <w:rsid w:val="00AE3505"/>
    <w:rsid w:val="00AE3756"/>
    <w:rsid w:val="00AE3A4B"/>
    <w:rsid w:val="00AE3A63"/>
    <w:rsid w:val="00AE3B16"/>
    <w:rsid w:val="00AE4572"/>
    <w:rsid w:val="00AE4755"/>
    <w:rsid w:val="00AE53FF"/>
    <w:rsid w:val="00AE5416"/>
    <w:rsid w:val="00AE5435"/>
    <w:rsid w:val="00AE546F"/>
    <w:rsid w:val="00AE568F"/>
    <w:rsid w:val="00AE5C7D"/>
    <w:rsid w:val="00AE6260"/>
    <w:rsid w:val="00AE645C"/>
    <w:rsid w:val="00AE749F"/>
    <w:rsid w:val="00AE77B8"/>
    <w:rsid w:val="00AE7DED"/>
    <w:rsid w:val="00AE7E18"/>
    <w:rsid w:val="00AE7E75"/>
    <w:rsid w:val="00AE7F35"/>
    <w:rsid w:val="00AF10FA"/>
    <w:rsid w:val="00AF11D6"/>
    <w:rsid w:val="00AF16D1"/>
    <w:rsid w:val="00AF18FF"/>
    <w:rsid w:val="00AF19A1"/>
    <w:rsid w:val="00AF2255"/>
    <w:rsid w:val="00AF2918"/>
    <w:rsid w:val="00AF3308"/>
    <w:rsid w:val="00AF3ABE"/>
    <w:rsid w:val="00AF4840"/>
    <w:rsid w:val="00AF49C5"/>
    <w:rsid w:val="00AF52E0"/>
    <w:rsid w:val="00AF5615"/>
    <w:rsid w:val="00AF57C6"/>
    <w:rsid w:val="00AF5DE1"/>
    <w:rsid w:val="00AF6079"/>
    <w:rsid w:val="00AF6286"/>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0B0"/>
    <w:rsid w:val="00B076BD"/>
    <w:rsid w:val="00B07A6A"/>
    <w:rsid w:val="00B07B44"/>
    <w:rsid w:val="00B07BE6"/>
    <w:rsid w:val="00B07CC6"/>
    <w:rsid w:val="00B10A7B"/>
    <w:rsid w:val="00B10BBD"/>
    <w:rsid w:val="00B10C9A"/>
    <w:rsid w:val="00B10F14"/>
    <w:rsid w:val="00B1122A"/>
    <w:rsid w:val="00B11638"/>
    <w:rsid w:val="00B1199E"/>
    <w:rsid w:val="00B1218F"/>
    <w:rsid w:val="00B122CE"/>
    <w:rsid w:val="00B12341"/>
    <w:rsid w:val="00B12829"/>
    <w:rsid w:val="00B129B3"/>
    <w:rsid w:val="00B13262"/>
    <w:rsid w:val="00B1340D"/>
    <w:rsid w:val="00B135A4"/>
    <w:rsid w:val="00B13E3E"/>
    <w:rsid w:val="00B14140"/>
    <w:rsid w:val="00B145CD"/>
    <w:rsid w:val="00B14791"/>
    <w:rsid w:val="00B14AC6"/>
    <w:rsid w:val="00B14C20"/>
    <w:rsid w:val="00B14E56"/>
    <w:rsid w:val="00B15015"/>
    <w:rsid w:val="00B16238"/>
    <w:rsid w:val="00B168B5"/>
    <w:rsid w:val="00B16F42"/>
    <w:rsid w:val="00B173B2"/>
    <w:rsid w:val="00B1782E"/>
    <w:rsid w:val="00B20164"/>
    <w:rsid w:val="00B202C7"/>
    <w:rsid w:val="00B203F3"/>
    <w:rsid w:val="00B2101D"/>
    <w:rsid w:val="00B210D6"/>
    <w:rsid w:val="00B21628"/>
    <w:rsid w:val="00B22334"/>
    <w:rsid w:val="00B23939"/>
    <w:rsid w:val="00B23F81"/>
    <w:rsid w:val="00B23F8B"/>
    <w:rsid w:val="00B24204"/>
    <w:rsid w:val="00B2431D"/>
    <w:rsid w:val="00B24EB1"/>
    <w:rsid w:val="00B259B3"/>
    <w:rsid w:val="00B25B73"/>
    <w:rsid w:val="00B2680C"/>
    <w:rsid w:val="00B26930"/>
    <w:rsid w:val="00B275A8"/>
    <w:rsid w:val="00B276A4"/>
    <w:rsid w:val="00B27724"/>
    <w:rsid w:val="00B27905"/>
    <w:rsid w:val="00B3027F"/>
    <w:rsid w:val="00B306F3"/>
    <w:rsid w:val="00B30BC2"/>
    <w:rsid w:val="00B30C63"/>
    <w:rsid w:val="00B30F3D"/>
    <w:rsid w:val="00B315B3"/>
    <w:rsid w:val="00B31645"/>
    <w:rsid w:val="00B322F2"/>
    <w:rsid w:val="00B32AAE"/>
    <w:rsid w:val="00B32D80"/>
    <w:rsid w:val="00B32E8B"/>
    <w:rsid w:val="00B339BC"/>
    <w:rsid w:val="00B33B27"/>
    <w:rsid w:val="00B33CE9"/>
    <w:rsid w:val="00B33D65"/>
    <w:rsid w:val="00B33EA5"/>
    <w:rsid w:val="00B33F5C"/>
    <w:rsid w:val="00B340AB"/>
    <w:rsid w:val="00B34514"/>
    <w:rsid w:val="00B34550"/>
    <w:rsid w:val="00B34ED7"/>
    <w:rsid w:val="00B34F46"/>
    <w:rsid w:val="00B3513E"/>
    <w:rsid w:val="00B35482"/>
    <w:rsid w:val="00B35F95"/>
    <w:rsid w:val="00B36B18"/>
    <w:rsid w:val="00B36C69"/>
    <w:rsid w:val="00B36D81"/>
    <w:rsid w:val="00B3755C"/>
    <w:rsid w:val="00B37837"/>
    <w:rsid w:val="00B37938"/>
    <w:rsid w:val="00B379BC"/>
    <w:rsid w:val="00B37D32"/>
    <w:rsid w:val="00B37D7D"/>
    <w:rsid w:val="00B37F7E"/>
    <w:rsid w:val="00B40375"/>
    <w:rsid w:val="00B40ABD"/>
    <w:rsid w:val="00B412BD"/>
    <w:rsid w:val="00B419E4"/>
    <w:rsid w:val="00B41C6A"/>
    <w:rsid w:val="00B41F9C"/>
    <w:rsid w:val="00B42043"/>
    <w:rsid w:val="00B431D7"/>
    <w:rsid w:val="00B432A0"/>
    <w:rsid w:val="00B44753"/>
    <w:rsid w:val="00B45016"/>
    <w:rsid w:val="00B45088"/>
    <w:rsid w:val="00B45473"/>
    <w:rsid w:val="00B4579D"/>
    <w:rsid w:val="00B457B8"/>
    <w:rsid w:val="00B45F25"/>
    <w:rsid w:val="00B46005"/>
    <w:rsid w:val="00B462A7"/>
    <w:rsid w:val="00B463C7"/>
    <w:rsid w:val="00B4738B"/>
    <w:rsid w:val="00B476AF"/>
    <w:rsid w:val="00B4772D"/>
    <w:rsid w:val="00B47CC4"/>
    <w:rsid w:val="00B508BD"/>
    <w:rsid w:val="00B5124B"/>
    <w:rsid w:val="00B517F7"/>
    <w:rsid w:val="00B518E5"/>
    <w:rsid w:val="00B51AE9"/>
    <w:rsid w:val="00B51EBF"/>
    <w:rsid w:val="00B52AFC"/>
    <w:rsid w:val="00B52B41"/>
    <w:rsid w:val="00B52C97"/>
    <w:rsid w:val="00B52EFE"/>
    <w:rsid w:val="00B5316E"/>
    <w:rsid w:val="00B535A3"/>
    <w:rsid w:val="00B5400A"/>
    <w:rsid w:val="00B54E35"/>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1DAA"/>
    <w:rsid w:val="00B62BAE"/>
    <w:rsid w:val="00B62C84"/>
    <w:rsid w:val="00B6305A"/>
    <w:rsid w:val="00B63483"/>
    <w:rsid w:val="00B6369D"/>
    <w:rsid w:val="00B63C73"/>
    <w:rsid w:val="00B63EB0"/>
    <w:rsid w:val="00B642C5"/>
    <w:rsid w:val="00B65878"/>
    <w:rsid w:val="00B65B99"/>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4C43"/>
    <w:rsid w:val="00B75204"/>
    <w:rsid w:val="00B75812"/>
    <w:rsid w:val="00B75AAA"/>
    <w:rsid w:val="00B7615E"/>
    <w:rsid w:val="00B7645C"/>
    <w:rsid w:val="00B764B6"/>
    <w:rsid w:val="00B766D3"/>
    <w:rsid w:val="00B76B5C"/>
    <w:rsid w:val="00B76DB6"/>
    <w:rsid w:val="00B76EA0"/>
    <w:rsid w:val="00B77050"/>
    <w:rsid w:val="00B770CE"/>
    <w:rsid w:val="00B775B0"/>
    <w:rsid w:val="00B77761"/>
    <w:rsid w:val="00B77D22"/>
    <w:rsid w:val="00B77DBF"/>
    <w:rsid w:val="00B801A6"/>
    <w:rsid w:val="00B80269"/>
    <w:rsid w:val="00B8044D"/>
    <w:rsid w:val="00B80F1B"/>
    <w:rsid w:val="00B810DF"/>
    <w:rsid w:val="00B81198"/>
    <w:rsid w:val="00B8137E"/>
    <w:rsid w:val="00B81983"/>
    <w:rsid w:val="00B81FBB"/>
    <w:rsid w:val="00B823AE"/>
    <w:rsid w:val="00B827FD"/>
    <w:rsid w:val="00B82807"/>
    <w:rsid w:val="00B828CE"/>
    <w:rsid w:val="00B837C2"/>
    <w:rsid w:val="00B83F1D"/>
    <w:rsid w:val="00B84851"/>
    <w:rsid w:val="00B8533F"/>
    <w:rsid w:val="00B85414"/>
    <w:rsid w:val="00B85991"/>
    <w:rsid w:val="00B85F26"/>
    <w:rsid w:val="00B863A8"/>
    <w:rsid w:val="00B8706B"/>
    <w:rsid w:val="00B8772A"/>
    <w:rsid w:val="00B877BD"/>
    <w:rsid w:val="00B879FA"/>
    <w:rsid w:val="00B902B9"/>
    <w:rsid w:val="00B9049B"/>
    <w:rsid w:val="00B90708"/>
    <w:rsid w:val="00B90A68"/>
    <w:rsid w:val="00B910E0"/>
    <w:rsid w:val="00B91319"/>
    <w:rsid w:val="00B91A64"/>
    <w:rsid w:val="00B91E6E"/>
    <w:rsid w:val="00B925A9"/>
    <w:rsid w:val="00B9266C"/>
    <w:rsid w:val="00B929CF"/>
    <w:rsid w:val="00B92C59"/>
    <w:rsid w:val="00B92D3D"/>
    <w:rsid w:val="00B93112"/>
    <w:rsid w:val="00B931AD"/>
    <w:rsid w:val="00B939A3"/>
    <w:rsid w:val="00B93B22"/>
    <w:rsid w:val="00B93BA2"/>
    <w:rsid w:val="00B93D60"/>
    <w:rsid w:val="00B943EA"/>
    <w:rsid w:val="00B946B5"/>
    <w:rsid w:val="00B950B1"/>
    <w:rsid w:val="00B950F0"/>
    <w:rsid w:val="00B95B21"/>
    <w:rsid w:val="00B95BFE"/>
    <w:rsid w:val="00B961CB"/>
    <w:rsid w:val="00B96C22"/>
    <w:rsid w:val="00B96E32"/>
    <w:rsid w:val="00B96E62"/>
    <w:rsid w:val="00B972D3"/>
    <w:rsid w:val="00B9781E"/>
    <w:rsid w:val="00B97C29"/>
    <w:rsid w:val="00BA0098"/>
    <w:rsid w:val="00BA036D"/>
    <w:rsid w:val="00BA06D8"/>
    <w:rsid w:val="00BA0965"/>
    <w:rsid w:val="00BA1705"/>
    <w:rsid w:val="00BA2132"/>
    <w:rsid w:val="00BA22D3"/>
    <w:rsid w:val="00BA2524"/>
    <w:rsid w:val="00BA28BB"/>
    <w:rsid w:val="00BA3049"/>
    <w:rsid w:val="00BA3224"/>
    <w:rsid w:val="00BA3A76"/>
    <w:rsid w:val="00BA3C37"/>
    <w:rsid w:val="00BA414E"/>
    <w:rsid w:val="00BA423A"/>
    <w:rsid w:val="00BA4295"/>
    <w:rsid w:val="00BA456F"/>
    <w:rsid w:val="00BA493D"/>
    <w:rsid w:val="00BA4FD6"/>
    <w:rsid w:val="00BA5352"/>
    <w:rsid w:val="00BA5B58"/>
    <w:rsid w:val="00BA5DEB"/>
    <w:rsid w:val="00BA64B9"/>
    <w:rsid w:val="00BA659C"/>
    <w:rsid w:val="00BA728C"/>
    <w:rsid w:val="00BA73D4"/>
    <w:rsid w:val="00BA74F1"/>
    <w:rsid w:val="00BA78DC"/>
    <w:rsid w:val="00BA7C4B"/>
    <w:rsid w:val="00BA7CE4"/>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242"/>
    <w:rsid w:val="00BB3497"/>
    <w:rsid w:val="00BB3940"/>
    <w:rsid w:val="00BB4188"/>
    <w:rsid w:val="00BB4389"/>
    <w:rsid w:val="00BB5587"/>
    <w:rsid w:val="00BB55B4"/>
    <w:rsid w:val="00BB55E0"/>
    <w:rsid w:val="00BB5F6F"/>
    <w:rsid w:val="00BB60BF"/>
    <w:rsid w:val="00BB611F"/>
    <w:rsid w:val="00BB61BE"/>
    <w:rsid w:val="00BB64A9"/>
    <w:rsid w:val="00BB6830"/>
    <w:rsid w:val="00BB6B61"/>
    <w:rsid w:val="00BB6DCD"/>
    <w:rsid w:val="00BB7191"/>
    <w:rsid w:val="00BB7659"/>
    <w:rsid w:val="00BB76D3"/>
    <w:rsid w:val="00BB7E3C"/>
    <w:rsid w:val="00BB7FBE"/>
    <w:rsid w:val="00BC034A"/>
    <w:rsid w:val="00BC0922"/>
    <w:rsid w:val="00BC0A7B"/>
    <w:rsid w:val="00BC1712"/>
    <w:rsid w:val="00BC1745"/>
    <w:rsid w:val="00BC19AD"/>
    <w:rsid w:val="00BC1B26"/>
    <w:rsid w:val="00BC1F08"/>
    <w:rsid w:val="00BC2060"/>
    <w:rsid w:val="00BC22AB"/>
    <w:rsid w:val="00BC278B"/>
    <w:rsid w:val="00BC2797"/>
    <w:rsid w:val="00BC2DF0"/>
    <w:rsid w:val="00BC2F58"/>
    <w:rsid w:val="00BC4189"/>
    <w:rsid w:val="00BC4227"/>
    <w:rsid w:val="00BC4340"/>
    <w:rsid w:val="00BC4827"/>
    <w:rsid w:val="00BC4952"/>
    <w:rsid w:val="00BC4EF6"/>
    <w:rsid w:val="00BC5324"/>
    <w:rsid w:val="00BC54CD"/>
    <w:rsid w:val="00BC56F5"/>
    <w:rsid w:val="00BC615D"/>
    <w:rsid w:val="00BC6829"/>
    <w:rsid w:val="00BC6BE0"/>
    <w:rsid w:val="00BC6CD8"/>
    <w:rsid w:val="00BC6EAE"/>
    <w:rsid w:val="00BC73E9"/>
    <w:rsid w:val="00BC76B1"/>
    <w:rsid w:val="00BD0F73"/>
    <w:rsid w:val="00BD1366"/>
    <w:rsid w:val="00BD1656"/>
    <w:rsid w:val="00BD16AD"/>
    <w:rsid w:val="00BD1827"/>
    <w:rsid w:val="00BD18CC"/>
    <w:rsid w:val="00BD1AC1"/>
    <w:rsid w:val="00BD1D46"/>
    <w:rsid w:val="00BD2969"/>
    <w:rsid w:val="00BD29F5"/>
    <w:rsid w:val="00BD3242"/>
    <w:rsid w:val="00BD3419"/>
    <w:rsid w:val="00BD39EC"/>
    <w:rsid w:val="00BD3F17"/>
    <w:rsid w:val="00BD42CA"/>
    <w:rsid w:val="00BD4326"/>
    <w:rsid w:val="00BD43E5"/>
    <w:rsid w:val="00BD4B70"/>
    <w:rsid w:val="00BD50DB"/>
    <w:rsid w:val="00BD512A"/>
    <w:rsid w:val="00BD51A7"/>
    <w:rsid w:val="00BD5479"/>
    <w:rsid w:val="00BD5658"/>
    <w:rsid w:val="00BD57EF"/>
    <w:rsid w:val="00BD59CF"/>
    <w:rsid w:val="00BD59E3"/>
    <w:rsid w:val="00BD648A"/>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455E"/>
    <w:rsid w:val="00BE67C4"/>
    <w:rsid w:val="00BE76E6"/>
    <w:rsid w:val="00BF0A46"/>
    <w:rsid w:val="00BF0E8E"/>
    <w:rsid w:val="00BF17C6"/>
    <w:rsid w:val="00BF1A7F"/>
    <w:rsid w:val="00BF2085"/>
    <w:rsid w:val="00BF21E0"/>
    <w:rsid w:val="00BF2E36"/>
    <w:rsid w:val="00BF2E9A"/>
    <w:rsid w:val="00BF3997"/>
    <w:rsid w:val="00BF3E91"/>
    <w:rsid w:val="00BF5324"/>
    <w:rsid w:val="00BF561D"/>
    <w:rsid w:val="00BF5652"/>
    <w:rsid w:val="00BF577F"/>
    <w:rsid w:val="00BF5A3F"/>
    <w:rsid w:val="00BF5B28"/>
    <w:rsid w:val="00BF6675"/>
    <w:rsid w:val="00BF69A5"/>
    <w:rsid w:val="00BF70EF"/>
    <w:rsid w:val="00BF7266"/>
    <w:rsid w:val="00BF7734"/>
    <w:rsid w:val="00BF7F1E"/>
    <w:rsid w:val="00C00474"/>
    <w:rsid w:val="00C0072C"/>
    <w:rsid w:val="00C00F37"/>
    <w:rsid w:val="00C011F3"/>
    <w:rsid w:val="00C018AD"/>
    <w:rsid w:val="00C020EE"/>
    <w:rsid w:val="00C0247E"/>
    <w:rsid w:val="00C028D0"/>
    <w:rsid w:val="00C02A99"/>
    <w:rsid w:val="00C02ED8"/>
    <w:rsid w:val="00C03F48"/>
    <w:rsid w:val="00C03F51"/>
    <w:rsid w:val="00C0422A"/>
    <w:rsid w:val="00C05C5B"/>
    <w:rsid w:val="00C05DDE"/>
    <w:rsid w:val="00C0647F"/>
    <w:rsid w:val="00C0648F"/>
    <w:rsid w:val="00C06812"/>
    <w:rsid w:val="00C07B51"/>
    <w:rsid w:val="00C103D1"/>
    <w:rsid w:val="00C108DF"/>
    <w:rsid w:val="00C10CC7"/>
    <w:rsid w:val="00C1112B"/>
    <w:rsid w:val="00C111ED"/>
    <w:rsid w:val="00C1124E"/>
    <w:rsid w:val="00C11CD0"/>
    <w:rsid w:val="00C11DF8"/>
    <w:rsid w:val="00C11F38"/>
    <w:rsid w:val="00C12DC3"/>
    <w:rsid w:val="00C131FB"/>
    <w:rsid w:val="00C13225"/>
    <w:rsid w:val="00C136A2"/>
    <w:rsid w:val="00C139BD"/>
    <w:rsid w:val="00C13D88"/>
    <w:rsid w:val="00C14257"/>
    <w:rsid w:val="00C14701"/>
    <w:rsid w:val="00C149DC"/>
    <w:rsid w:val="00C14C86"/>
    <w:rsid w:val="00C150EB"/>
    <w:rsid w:val="00C15313"/>
    <w:rsid w:val="00C15A5F"/>
    <w:rsid w:val="00C15C93"/>
    <w:rsid w:val="00C15E5C"/>
    <w:rsid w:val="00C15F63"/>
    <w:rsid w:val="00C16772"/>
    <w:rsid w:val="00C17715"/>
    <w:rsid w:val="00C17B48"/>
    <w:rsid w:val="00C17CE2"/>
    <w:rsid w:val="00C17E55"/>
    <w:rsid w:val="00C20227"/>
    <w:rsid w:val="00C2039E"/>
    <w:rsid w:val="00C20514"/>
    <w:rsid w:val="00C20C10"/>
    <w:rsid w:val="00C213FD"/>
    <w:rsid w:val="00C21875"/>
    <w:rsid w:val="00C21B5C"/>
    <w:rsid w:val="00C21C95"/>
    <w:rsid w:val="00C21CFB"/>
    <w:rsid w:val="00C21F45"/>
    <w:rsid w:val="00C2265F"/>
    <w:rsid w:val="00C2278F"/>
    <w:rsid w:val="00C22916"/>
    <w:rsid w:val="00C229F8"/>
    <w:rsid w:val="00C22C42"/>
    <w:rsid w:val="00C22DD5"/>
    <w:rsid w:val="00C22F75"/>
    <w:rsid w:val="00C232DB"/>
    <w:rsid w:val="00C2356F"/>
    <w:rsid w:val="00C2369A"/>
    <w:rsid w:val="00C2451F"/>
    <w:rsid w:val="00C25365"/>
    <w:rsid w:val="00C2551B"/>
    <w:rsid w:val="00C25B02"/>
    <w:rsid w:val="00C25BA5"/>
    <w:rsid w:val="00C25F3C"/>
    <w:rsid w:val="00C270A4"/>
    <w:rsid w:val="00C27214"/>
    <w:rsid w:val="00C2760F"/>
    <w:rsid w:val="00C27BB6"/>
    <w:rsid w:val="00C30796"/>
    <w:rsid w:val="00C312AB"/>
    <w:rsid w:val="00C31990"/>
    <w:rsid w:val="00C31E48"/>
    <w:rsid w:val="00C322F1"/>
    <w:rsid w:val="00C327B7"/>
    <w:rsid w:val="00C32C79"/>
    <w:rsid w:val="00C32CFA"/>
    <w:rsid w:val="00C33196"/>
    <w:rsid w:val="00C33284"/>
    <w:rsid w:val="00C334C4"/>
    <w:rsid w:val="00C33F76"/>
    <w:rsid w:val="00C34320"/>
    <w:rsid w:val="00C34398"/>
    <w:rsid w:val="00C343E5"/>
    <w:rsid w:val="00C346E8"/>
    <w:rsid w:val="00C34E20"/>
    <w:rsid w:val="00C34FE4"/>
    <w:rsid w:val="00C350F9"/>
    <w:rsid w:val="00C351A6"/>
    <w:rsid w:val="00C35A4C"/>
    <w:rsid w:val="00C35E0D"/>
    <w:rsid w:val="00C36FEF"/>
    <w:rsid w:val="00C37066"/>
    <w:rsid w:val="00C371C8"/>
    <w:rsid w:val="00C371FA"/>
    <w:rsid w:val="00C377A2"/>
    <w:rsid w:val="00C40492"/>
    <w:rsid w:val="00C40FFC"/>
    <w:rsid w:val="00C41480"/>
    <w:rsid w:val="00C41622"/>
    <w:rsid w:val="00C41F47"/>
    <w:rsid w:val="00C423A5"/>
    <w:rsid w:val="00C431D6"/>
    <w:rsid w:val="00C434C7"/>
    <w:rsid w:val="00C439B8"/>
    <w:rsid w:val="00C439BE"/>
    <w:rsid w:val="00C44567"/>
    <w:rsid w:val="00C445C2"/>
    <w:rsid w:val="00C446A2"/>
    <w:rsid w:val="00C446B0"/>
    <w:rsid w:val="00C44B17"/>
    <w:rsid w:val="00C44CE1"/>
    <w:rsid w:val="00C45B88"/>
    <w:rsid w:val="00C461E9"/>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E34"/>
    <w:rsid w:val="00C521C6"/>
    <w:rsid w:val="00C528C5"/>
    <w:rsid w:val="00C52DB8"/>
    <w:rsid w:val="00C53379"/>
    <w:rsid w:val="00C53456"/>
    <w:rsid w:val="00C5397B"/>
    <w:rsid w:val="00C53E6D"/>
    <w:rsid w:val="00C53E95"/>
    <w:rsid w:val="00C54A67"/>
    <w:rsid w:val="00C54CD6"/>
    <w:rsid w:val="00C54D3E"/>
    <w:rsid w:val="00C55CCA"/>
    <w:rsid w:val="00C55E36"/>
    <w:rsid w:val="00C55EA7"/>
    <w:rsid w:val="00C56E59"/>
    <w:rsid w:val="00C5779A"/>
    <w:rsid w:val="00C60425"/>
    <w:rsid w:val="00C60C2D"/>
    <w:rsid w:val="00C6162E"/>
    <w:rsid w:val="00C61E0E"/>
    <w:rsid w:val="00C62E53"/>
    <w:rsid w:val="00C62E87"/>
    <w:rsid w:val="00C62FB0"/>
    <w:rsid w:val="00C63E23"/>
    <w:rsid w:val="00C63ED2"/>
    <w:rsid w:val="00C65399"/>
    <w:rsid w:val="00C65917"/>
    <w:rsid w:val="00C671D2"/>
    <w:rsid w:val="00C67F26"/>
    <w:rsid w:val="00C70043"/>
    <w:rsid w:val="00C71330"/>
    <w:rsid w:val="00C713F2"/>
    <w:rsid w:val="00C71B29"/>
    <w:rsid w:val="00C71B5B"/>
    <w:rsid w:val="00C71EE7"/>
    <w:rsid w:val="00C7208D"/>
    <w:rsid w:val="00C721DE"/>
    <w:rsid w:val="00C7258A"/>
    <w:rsid w:val="00C72ABC"/>
    <w:rsid w:val="00C72B5A"/>
    <w:rsid w:val="00C72B85"/>
    <w:rsid w:val="00C73861"/>
    <w:rsid w:val="00C741AB"/>
    <w:rsid w:val="00C7432C"/>
    <w:rsid w:val="00C75173"/>
    <w:rsid w:val="00C7541C"/>
    <w:rsid w:val="00C754E8"/>
    <w:rsid w:val="00C75791"/>
    <w:rsid w:val="00C75B78"/>
    <w:rsid w:val="00C75F30"/>
    <w:rsid w:val="00C76304"/>
    <w:rsid w:val="00C76427"/>
    <w:rsid w:val="00C769B0"/>
    <w:rsid w:val="00C771CD"/>
    <w:rsid w:val="00C7762E"/>
    <w:rsid w:val="00C77990"/>
    <w:rsid w:val="00C77AEC"/>
    <w:rsid w:val="00C77F90"/>
    <w:rsid w:val="00C80554"/>
    <w:rsid w:val="00C807A2"/>
    <w:rsid w:val="00C808AC"/>
    <w:rsid w:val="00C8197A"/>
    <w:rsid w:val="00C83CE3"/>
    <w:rsid w:val="00C84084"/>
    <w:rsid w:val="00C8462C"/>
    <w:rsid w:val="00C8471E"/>
    <w:rsid w:val="00C84955"/>
    <w:rsid w:val="00C84A39"/>
    <w:rsid w:val="00C84C92"/>
    <w:rsid w:val="00C84D12"/>
    <w:rsid w:val="00C851AD"/>
    <w:rsid w:val="00C85433"/>
    <w:rsid w:val="00C85FED"/>
    <w:rsid w:val="00C86467"/>
    <w:rsid w:val="00C86840"/>
    <w:rsid w:val="00C87199"/>
    <w:rsid w:val="00C9035B"/>
    <w:rsid w:val="00C90A32"/>
    <w:rsid w:val="00C912FD"/>
    <w:rsid w:val="00C91829"/>
    <w:rsid w:val="00C91A3F"/>
    <w:rsid w:val="00C92316"/>
    <w:rsid w:val="00C92547"/>
    <w:rsid w:val="00C926FD"/>
    <w:rsid w:val="00C92EAA"/>
    <w:rsid w:val="00C9393E"/>
    <w:rsid w:val="00C941A8"/>
    <w:rsid w:val="00C94588"/>
    <w:rsid w:val="00C95364"/>
    <w:rsid w:val="00C95C72"/>
    <w:rsid w:val="00C95FE9"/>
    <w:rsid w:val="00C96100"/>
    <w:rsid w:val="00C962B5"/>
    <w:rsid w:val="00C96B86"/>
    <w:rsid w:val="00C971F9"/>
    <w:rsid w:val="00C97254"/>
    <w:rsid w:val="00C9782B"/>
    <w:rsid w:val="00C97978"/>
    <w:rsid w:val="00C97A78"/>
    <w:rsid w:val="00C97DF7"/>
    <w:rsid w:val="00C97F1C"/>
    <w:rsid w:val="00CA0AEE"/>
    <w:rsid w:val="00CA0DA6"/>
    <w:rsid w:val="00CA0F32"/>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4D5"/>
    <w:rsid w:val="00CA66DA"/>
    <w:rsid w:val="00CA6AAF"/>
    <w:rsid w:val="00CA6C6E"/>
    <w:rsid w:val="00CA7A20"/>
    <w:rsid w:val="00CB0B66"/>
    <w:rsid w:val="00CB0EBA"/>
    <w:rsid w:val="00CB0FDF"/>
    <w:rsid w:val="00CB1877"/>
    <w:rsid w:val="00CB1AAC"/>
    <w:rsid w:val="00CB1D8A"/>
    <w:rsid w:val="00CB21E2"/>
    <w:rsid w:val="00CB2EBB"/>
    <w:rsid w:val="00CB3071"/>
    <w:rsid w:val="00CB3192"/>
    <w:rsid w:val="00CB3201"/>
    <w:rsid w:val="00CB3415"/>
    <w:rsid w:val="00CB3540"/>
    <w:rsid w:val="00CB3785"/>
    <w:rsid w:val="00CB3A41"/>
    <w:rsid w:val="00CB4329"/>
    <w:rsid w:val="00CB4677"/>
    <w:rsid w:val="00CB4D38"/>
    <w:rsid w:val="00CB4E57"/>
    <w:rsid w:val="00CB5BB6"/>
    <w:rsid w:val="00CB6290"/>
    <w:rsid w:val="00CB6785"/>
    <w:rsid w:val="00CB6E40"/>
    <w:rsid w:val="00CB6EAE"/>
    <w:rsid w:val="00CB7127"/>
    <w:rsid w:val="00CB766B"/>
    <w:rsid w:val="00CB7C04"/>
    <w:rsid w:val="00CB7E10"/>
    <w:rsid w:val="00CC02C5"/>
    <w:rsid w:val="00CC0DEB"/>
    <w:rsid w:val="00CC10B9"/>
    <w:rsid w:val="00CC1720"/>
    <w:rsid w:val="00CC191C"/>
    <w:rsid w:val="00CC1E0A"/>
    <w:rsid w:val="00CC1F0F"/>
    <w:rsid w:val="00CC247A"/>
    <w:rsid w:val="00CC2759"/>
    <w:rsid w:val="00CC2F44"/>
    <w:rsid w:val="00CC305A"/>
    <w:rsid w:val="00CC356D"/>
    <w:rsid w:val="00CC3CDA"/>
    <w:rsid w:val="00CC3FEB"/>
    <w:rsid w:val="00CC469A"/>
    <w:rsid w:val="00CC52D2"/>
    <w:rsid w:val="00CC5719"/>
    <w:rsid w:val="00CC6F87"/>
    <w:rsid w:val="00CC7262"/>
    <w:rsid w:val="00CC7A24"/>
    <w:rsid w:val="00CC7D21"/>
    <w:rsid w:val="00CC7DFE"/>
    <w:rsid w:val="00CC7FCA"/>
    <w:rsid w:val="00CD0040"/>
    <w:rsid w:val="00CD0B30"/>
    <w:rsid w:val="00CD0EF3"/>
    <w:rsid w:val="00CD109D"/>
    <w:rsid w:val="00CD19A8"/>
    <w:rsid w:val="00CD1E9D"/>
    <w:rsid w:val="00CD23B9"/>
    <w:rsid w:val="00CD243C"/>
    <w:rsid w:val="00CD2A30"/>
    <w:rsid w:val="00CD2D54"/>
    <w:rsid w:val="00CD2E30"/>
    <w:rsid w:val="00CD2E5D"/>
    <w:rsid w:val="00CD3E01"/>
    <w:rsid w:val="00CD4041"/>
    <w:rsid w:val="00CD420F"/>
    <w:rsid w:val="00CD4565"/>
    <w:rsid w:val="00CD461B"/>
    <w:rsid w:val="00CD4B0C"/>
    <w:rsid w:val="00CD5288"/>
    <w:rsid w:val="00CD57BE"/>
    <w:rsid w:val="00CD6672"/>
    <w:rsid w:val="00CD66E6"/>
    <w:rsid w:val="00CD67E3"/>
    <w:rsid w:val="00CD6ABB"/>
    <w:rsid w:val="00CD6B72"/>
    <w:rsid w:val="00CD72FB"/>
    <w:rsid w:val="00CD77CD"/>
    <w:rsid w:val="00CD79E5"/>
    <w:rsid w:val="00CE0C33"/>
    <w:rsid w:val="00CE1015"/>
    <w:rsid w:val="00CE105F"/>
    <w:rsid w:val="00CE13EA"/>
    <w:rsid w:val="00CE158F"/>
    <w:rsid w:val="00CE17A6"/>
    <w:rsid w:val="00CE1872"/>
    <w:rsid w:val="00CE1983"/>
    <w:rsid w:val="00CE2661"/>
    <w:rsid w:val="00CE2909"/>
    <w:rsid w:val="00CE2C36"/>
    <w:rsid w:val="00CE2CDC"/>
    <w:rsid w:val="00CE350A"/>
    <w:rsid w:val="00CE3762"/>
    <w:rsid w:val="00CE3E59"/>
    <w:rsid w:val="00CE417B"/>
    <w:rsid w:val="00CE4B01"/>
    <w:rsid w:val="00CE5352"/>
    <w:rsid w:val="00CE53E5"/>
    <w:rsid w:val="00CE5813"/>
    <w:rsid w:val="00CE5A1B"/>
    <w:rsid w:val="00CE5CF2"/>
    <w:rsid w:val="00CE5D94"/>
    <w:rsid w:val="00CE6713"/>
    <w:rsid w:val="00CE71E9"/>
    <w:rsid w:val="00CE7B1F"/>
    <w:rsid w:val="00CE7F9D"/>
    <w:rsid w:val="00CF01A0"/>
    <w:rsid w:val="00CF0DEC"/>
    <w:rsid w:val="00CF126F"/>
    <w:rsid w:val="00CF2572"/>
    <w:rsid w:val="00CF25A1"/>
    <w:rsid w:val="00CF2BA1"/>
    <w:rsid w:val="00CF2EA9"/>
    <w:rsid w:val="00CF2FFE"/>
    <w:rsid w:val="00CF3124"/>
    <w:rsid w:val="00CF32CE"/>
    <w:rsid w:val="00CF35E8"/>
    <w:rsid w:val="00CF3ECF"/>
    <w:rsid w:val="00CF40BE"/>
    <w:rsid w:val="00CF461F"/>
    <w:rsid w:val="00CF467E"/>
    <w:rsid w:val="00CF476A"/>
    <w:rsid w:val="00CF4B9C"/>
    <w:rsid w:val="00CF509A"/>
    <w:rsid w:val="00CF54F1"/>
    <w:rsid w:val="00CF5996"/>
    <w:rsid w:val="00CF60FA"/>
    <w:rsid w:val="00CF6120"/>
    <w:rsid w:val="00CF643D"/>
    <w:rsid w:val="00CF69C0"/>
    <w:rsid w:val="00CF6B77"/>
    <w:rsid w:val="00CF71E3"/>
    <w:rsid w:val="00CF7724"/>
    <w:rsid w:val="00CF79D4"/>
    <w:rsid w:val="00CF7FDD"/>
    <w:rsid w:val="00D000EB"/>
    <w:rsid w:val="00D00490"/>
    <w:rsid w:val="00D00862"/>
    <w:rsid w:val="00D00A5D"/>
    <w:rsid w:val="00D00A87"/>
    <w:rsid w:val="00D00C06"/>
    <w:rsid w:val="00D01045"/>
    <w:rsid w:val="00D01228"/>
    <w:rsid w:val="00D01354"/>
    <w:rsid w:val="00D01910"/>
    <w:rsid w:val="00D01ED2"/>
    <w:rsid w:val="00D02ACA"/>
    <w:rsid w:val="00D02E06"/>
    <w:rsid w:val="00D02F2F"/>
    <w:rsid w:val="00D031E5"/>
    <w:rsid w:val="00D03237"/>
    <w:rsid w:val="00D03329"/>
    <w:rsid w:val="00D03BC2"/>
    <w:rsid w:val="00D03CB9"/>
    <w:rsid w:val="00D04533"/>
    <w:rsid w:val="00D04573"/>
    <w:rsid w:val="00D04940"/>
    <w:rsid w:val="00D05411"/>
    <w:rsid w:val="00D054F2"/>
    <w:rsid w:val="00D055D2"/>
    <w:rsid w:val="00D055F6"/>
    <w:rsid w:val="00D05E5A"/>
    <w:rsid w:val="00D05F07"/>
    <w:rsid w:val="00D06476"/>
    <w:rsid w:val="00D06535"/>
    <w:rsid w:val="00D065C2"/>
    <w:rsid w:val="00D06995"/>
    <w:rsid w:val="00D070BF"/>
    <w:rsid w:val="00D07B0D"/>
    <w:rsid w:val="00D07DDA"/>
    <w:rsid w:val="00D10195"/>
    <w:rsid w:val="00D10E20"/>
    <w:rsid w:val="00D1160E"/>
    <w:rsid w:val="00D12097"/>
    <w:rsid w:val="00D12C10"/>
    <w:rsid w:val="00D1305C"/>
    <w:rsid w:val="00D13087"/>
    <w:rsid w:val="00D13856"/>
    <w:rsid w:val="00D139B8"/>
    <w:rsid w:val="00D13A97"/>
    <w:rsid w:val="00D14643"/>
    <w:rsid w:val="00D16569"/>
    <w:rsid w:val="00D16FA0"/>
    <w:rsid w:val="00D17378"/>
    <w:rsid w:val="00D2017F"/>
    <w:rsid w:val="00D206F5"/>
    <w:rsid w:val="00D212D2"/>
    <w:rsid w:val="00D21449"/>
    <w:rsid w:val="00D216B2"/>
    <w:rsid w:val="00D21825"/>
    <w:rsid w:val="00D21B49"/>
    <w:rsid w:val="00D21FFD"/>
    <w:rsid w:val="00D222F1"/>
    <w:rsid w:val="00D22940"/>
    <w:rsid w:val="00D23974"/>
    <w:rsid w:val="00D23AF4"/>
    <w:rsid w:val="00D24E2E"/>
    <w:rsid w:val="00D2519A"/>
    <w:rsid w:val="00D25462"/>
    <w:rsid w:val="00D25507"/>
    <w:rsid w:val="00D258B5"/>
    <w:rsid w:val="00D2632E"/>
    <w:rsid w:val="00D26479"/>
    <w:rsid w:val="00D26DCE"/>
    <w:rsid w:val="00D27035"/>
    <w:rsid w:val="00D2717D"/>
    <w:rsid w:val="00D27661"/>
    <w:rsid w:val="00D27859"/>
    <w:rsid w:val="00D2794D"/>
    <w:rsid w:val="00D27A0C"/>
    <w:rsid w:val="00D27CE3"/>
    <w:rsid w:val="00D27D7D"/>
    <w:rsid w:val="00D27DF5"/>
    <w:rsid w:val="00D306D0"/>
    <w:rsid w:val="00D306D5"/>
    <w:rsid w:val="00D30A43"/>
    <w:rsid w:val="00D30F44"/>
    <w:rsid w:val="00D311E0"/>
    <w:rsid w:val="00D3163F"/>
    <w:rsid w:val="00D319AD"/>
    <w:rsid w:val="00D3275F"/>
    <w:rsid w:val="00D32D5F"/>
    <w:rsid w:val="00D3316C"/>
    <w:rsid w:val="00D3368E"/>
    <w:rsid w:val="00D337CC"/>
    <w:rsid w:val="00D33B88"/>
    <w:rsid w:val="00D34138"/>
    <w:rsid w:val="00D341F3"/>
    <w:rsid w:val="00D3449A"/>
    <w:rsid w:val="00D34548"/>
    <w:rsid w:val="00D34914"/>
    <w:rsid w:val="00D35E10"/>
    <w:rsid w:val="00D36606"/>
    <w:rsid w:val="00D36816"/>
    <w:rsid w:val="00D36CD7"/>
    <w:rsid w:val="00D36ED9"/>
    <w:rsid w:val="00D37A37"/>
    <w:rsid w:val="00D40D69"/>
    <w:rsid w:val="00D4101D"/>
    <w:rsid w:val="00D4128C"/>
    <w:rsid w:val="00D41907"/>
    <w:rsid w:val="00D42AFB"/>
    <w:rsid w:val="00D42C5A"/>
    <w:rsid w:val="00D42F07"/>
    <w:rsid w:val="00D43511"/>
    <w:rsid w:val="00D4404B"/>
    <w:rsid w:val="00D4411B"/>
    <w:rsid w:val="00D44ABA"/>
    <w:rsid w:val="00D44EC6"/>
    <w:rsid w:val="00D45567"/>
    <w:rsid w:val="00D45E82"/>
    <w:rsid w:val="00D45EB6"/>
    <w:rsid w:val="00D4638E"/>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123"/>
    <w:rsid w:val="00D522D8"/>
    <w:rsid w:val="00D52539"/>
    <w:rsid w:val="00D53573"/>
    <w:rsid w:val="00D53A98"/>
    <w:rsid w:val="00D53F6E"/>
    <w:rsid w:val="00D54055"/>
    <w:rsid w:val="00D54174"/>
    <w:rsid w:val="00D548CF"/>
    <w:rsid w:val="00D5491C"/>
    <w:rsid w:val="00D54CCF"/>
    <w:rsid w:val="00D554E8"/>
    <w:rsid w:val="00D55CF0"/>
    <w:rsid w:val="00D55E12"/>
    <w:rsid w:val="00D5657D"/>
    <w:rsid w:val="00D56B98"/>
    <w:rsid w:val="00D5704D"/>
    <w:rsid w:val="00D5748E"/>
    <w:rsid w:val="00D577BB"/>
    <w:rsid w:val="00D578EE"/>
    <w:rsid w:val="00D57C79"/>
    <w:rsid w:val="00D60B39"/>
    <w:rsid w:val="00D610C4"/>
    <w:rsid w:val="00D612A9"/>
    <w:rsid w:val="00D61309"/>
    <w:rsid w:val="00D61ABF"/>
    <w:rsid w:val="00D61CE2"/>
    <w:rsid w:val="00D61E63"/>
    <w:rsid w:val="00D6201F"/>
    <w:rsid w:val="00D62468"/>
    <w:rsid w:val="00D63253"/>
    <w:rsid w:val="00D636BE"/>
    <w:rsid w:val="00D6411E"/>
    <w:rsid w:val="00D64148"/>
    <w:rsid w:val="00D64482"/>
    <w:rsid w:val="00D6454C"/>
    <w:rsid w:val="00D64979"/>
    <w:rsid w:val="00D64A0C"/>
    <w:rsid w:val="00D65364"/>
    <w:rsid w:val="00D65C71"/>
    <w:rsid w:val="00D65DCC"/>
    <w:rsid w:val="00D6637F"/>
    <w:rsid w:val="00D664B7"/>
    <w:rsid w:val="00D66935"/>
    <w:rsid w:val="00D67313"/>
    <w:rsid w:val="00D702CA"/>
    <w:rsid w:val="00D704D1"/>
    <w:rsid w:val="00D70636"/>
    <w:rsid w:val="00D710BD"/>
    <w:rsid w:val="00D71230"/>
    <w:rsid w:val="00D712FA"/>
    <w:rsid w:val="00D71421"/>
    <w:rsid w:val="00D71EEB"/>
    <w:rsid w:val="00D72125"/>
    <w:rsid w:val="00D735D0"/>
    <w:rsid w:val="00D738D2"/>
    <w:rsid w:val="00D74118"/>
    <w:rsid w:val="00D744DB"/>
    <w:rsid w:val="00D74693"/>
    <w:rsid w:val="00D74696"/>
    <w:rsid w:val="00D75688"/>
    <w:rsid w:val="00D7589B"/>
    <w:rsid w:val="00D760A2"/>
    <w:rsid w:val="00D768E7"/>
    <w:rsid w:val="00D77315"/>
    <w:rsid w:val="00D77465"/>
    <w:rsid w:val="00D776FC"/>
    <w:rsid w:val="00D777B0"/>
    <w:rsid w:val="00D77BDC"/>
    <w:rsid w:val="00D80021"/>
    <w:rsid w:val="00D807E5"/>
    <w:rsid w:val="00D80803"/>
    <w:rsid w:val="00D81310"/>
    <w:rsid w:val="00D829F6"/>
    <w:rsid w:val="00D82D15"/>
    <w:rsid w:val="00D82DF4"/>
    <w:rsid w:val="00D833BE"/>
    <w:rsid w:val="00D83974"/>
    <w:rsid w:val="00D843FC"/>
    <w:rsid w:val="00D84AD1"/>
    <w:rsid w:val="00D84C22"/>
    <w:rsid w:val="00D84DC8"/>
    <w:rsid w:val="00D8562F"/>
    <w:rsid w:val="00D858D9"/>
    <w:rsid w:val="00D85B15"/>
    <w:rsid w:val="00D85E3C"/>
    <w:rsid w:val="00D8724C"/>
    <w:rsid w:val="00D87397"/>
    <w:rsid w:val="00D8796D"/>
    <w:rsid w:val="00D879A1"/>
    <w:rsid w:val="00D87E37"/>
    <w:rsid w:val="00D9001D"/>
    <w:rsid w:val="00D90280"/>
    <w:rsid w:val="00D90A85"/>
    <w:rsid w:val="00D91C66"/>
    <w:rsid w:val="00D92936"/>
    <w:rsid w:val="00D929A3"/>
    <w:rsid w:val="00D93004"/>
    <w:rsid w:val="00D930C0"/>
    <w:rsid w:val="00D93711"/>
    <w:rsid w:val="00D938C1"/>
    <w:rsid w:val="00D942C4"/>
    <w:rsid w:val="00D94901"/>
    <w:rsid w:val="00D95059"/>
    <w:rsid w:val="00D95413"/>
    <w:rsid w:val="00D95F2F"/>
    <w:rsid w:val="00D963A9"/>
    <w:rsid w:val="00D96479"/>
    <w:rsid w:val="00D964FA"/>
    <w:rsid w:val="00D9671D"/>
    <w:rsid w:val="00D96D2A"/>
    <w:rsid w:val="00D96D83"/>
    <w:rsid w:val="00D96F2A"/>
    <w:rsid w:val="00D9731F"/>
    <w:rsid w:val="00D97571"/>
    <w:rsid w:val="00D97A50"/>
    <w:rsid w:val="00D97C1A"/>
    <w:rsid w:val="00DA05BF"/>
    <w:rsid w:val="00DA0934"/>
    <w:rsid w:val="00DA0C2C"/>
    <w:rsid w:val="00DA132D"/>
    <w:rsid w:val="00DA193F"/>
    <w:rsid w:val="00DA1B0B"/>
    <w:rsid w:val="00DA2124"/>
    <w:rsid w:val="00DA2589"/>
    <w:rsid w:val="00DA29C7"/>
    <w:rsid w:val="00DA2AF8"/>
    <w:rsid w:val="00DA2C76"/>
    <w:rsid w:val="00DA386A"/>
    <w:rsid w:val="00DA3A43"/>
    <w:rsid w:val="00DA4584"/>
    <w:rsid w:val="00DA466E"/>
    <w:rsid w:val="00DA47A8"/>
    <w:rsid w:val="00DA51E8"/>
    <w:rsid w:val="00DA524D"/>
    <w:rsid w:val="00DA56DB"/>
    <w:rsid w:val="00DA5B81"/>
    <w:rsid w:val="00DA7241"/>
    <w:rsid w:val="00DA7A5D"/>
    <w:rsid w:val="00DA7D61"/>
    <w:rsid w:val="00DB0BB5"/>
    <w:rsid w:val="00DB14DD"/>
    <w:rsid w:val="00DB1890"/>
    <w:rsid w:val="00DB1D21"/>
    <w:rsid w:val="00DB1F2C"/>
    <w:rsid w:val="00DB203C"/>
    <w:rsid w:val="00DB26EB"/>
    <w:rsid w:val="00DB2897"/>
    <w:rsid w:val="00DB2E73"/>
    <w:rsid w:val="00DB3592"/>
    <w:rsid w:val="00DB46B8"/>
    <w:rsid w:val="00DB47E5"/>
    <w:rsid w:val="00DB485B"/>
    <w:rsid w:val="00DB489F"/>
    <w:rsid w:val="00DB4B47"/>
    <w:rsid w:val="00DB4C93"/>
    <w:rsid w:val="00DB5421"/>
    <w:rsid w:val="00DB5C11"/>
    <w:rsid w:val="00DB5DED"/>
    <w:rsid w:val="00DB5F2D"/>
    <w:rsid w:val="00DB64F4"/>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92E"/>
    <w:rsid w:val="00DC3F8A"/>
    <w:rsid w:val="00DC4144"/>
    <w:rsid w:val="00DC41DD"/>
    <w:rsid w:val="00DC44D6"/>
    <w:rsid w:val="00DC45A9"/>
    <w:rsid w:val="00DC5B1A"/>
    <w:rsid w:val="00DC6AB8"/>
    <w:rsid w:val="00DC6DB4"/>
    <w:rsid w:val="00DC7137"/>
    <w:rsid w:val="00DC724B"/>
    <w:rsid w:val="00DC738E"/>
    <w:rsid w:val="00DC744C"/>
    <w:rsid w:val="00DC78C8"/>
    <w:rsid w:val="00DC795E"/>
    <w:rsid w:val="00DD0154"/>
    <w:rsid w:val="00DD0482"/>
    <w:rsid w:val="00DD0533"/>
    <w:rsid w:val="00DD082D"/>
    <w:rsid w:val="00DD1537"/>
    <w:rsid w:val="00DD2A23"/>
    <w:rsid w:val="00DD3062"/>
    <w:rsid w:val="00DD32B5"/>
    <w:rsid w:val="00DD3426"/>
    <w:rsid w:val="00DD369A"/>
    <w:rsid w:val="00DD3A14"/>
    <w:rsid w:val="00DD3F4C"/>
    <w:rsid w:val="00DD46E9"/>
    <w:rsid w:val="00DD4C6D"/>
    <w:rsid w:val="00DD4EF1"/>
    <w:rsid w:val="00DD52BE"/>
    <w:rsid w:val="00DD740A"/>
    <w:rsid w:val="00DD765C"/>
    <w:rsid w:val="00DD77DD"/>
    <w:rsid w:val="00DD7F26"/>
    <w:rsid w:val="00DE0175"/>
    <w:rsid w:val="00DE0476"/>
    <w:rsid w:val="00DE08E8"/>
    <w:rsid w:val="00DE0D00"/>
    <w:rsid w:val="00DE0D18"/>
    <w:rsid w:val="00DE1208"/>
    <w:rsid w:val="00DE16CD"/>
    <w:rsid w:val="00DE220D"/>
    <w:rsid w:val="00DE22C5"/>
    <w:rsid w:val="00DE25E6"/>
    <w:rsid w:val="00DE2803"/>
    <w:rsid w:val="00DE3110"/>
    <w:rsid w:val="00DE31DB"/>
    <w:rsid w:val="00DE3F0E"/>
    <w:rsid w:val="00DE5AFD"/>
    <w:rsid w:val="00DE6492"/>
    <w:rsid w:val="00DE652F"/>
    <w:rsid w:val="00DE65AF"/>
    <w:rsid w:val="00DE6F52"/>
    <w:rsid w:val="00DE7902"/>
    <w:rsid w:val="00DF02EE"/>
    <w:rsid w:val="00DF03D9"/>
    <w:rsid w:val="00DF0517"/>
    <w:rsid w:val="00DF0830"/>
    <w:rsid w:val="00DF1358"/>
    <w:rsid w:val="00DF1CDA"/>
    <w:rsid w:val="00DF2420"/>
    <w:rsid w:val="00DF264A"/>
    <w:rsid w:val="00DF280B"/>
    <w:rsid w:val="00DF28B7"/>
    <w:rsid w:val="00DF2EAD"/>
    <w:rsid w:val="00DF3079"/>
    <w:rsid w:val="00DF3345"/>
    <w:rsid w:val="00DF383D"/>
    <w:rsid w:val="00DF43E8"/>
    <w:rsid w:val="00DF4B3E"/>
    <w:rsid w:val="00DF5745"/>
    <w:rsid w:val="00DF58E2"/>
    <w:rsid w:val="00DF5F6C"/>
    <w:rsid w:val="00DF621E"/>
    <w:rsid w:val="00DF64E3"/>
    <w:rsid w:val="00DF68C0"/>
    <w:rsid w:val="00DF6936"/>
    <w:rsid w:val="00DF6E04"/>
    <w:rsid w:val="00DF726F"/>
    <w:rsid w:val="00DF7370"/>
    <w:rsid w:val="00DF73BB"/>
    <w:rsid w:val="00DF7441"/>
    <w:rsid w:val="00DF7546"/>
    <w:rsid w:val="00DF7650"/>
    <w:rsid w:val="00DF791C"/>
    <w:rsid w:val="00DF7F5A"/>
    <w:rsid w:val="00E00303"/>
    <w:rsid w:val="00E00332"/>
    <w:rsid w:val="00E0073A"/>
    <w:rsid w:val="00E008BA"/>
    <w:rsid w:val="00E00EBC"/>
    <w:rsid w:val="00E00FFD"/>
    <w:rsid w:val="00E018B7"/>
    <w:rsid w:val="00E018CE"/>
    <w:rsid w:val="00E01B12"/>
    <w:rsid w:val="00E01FE3"/>
    <w:rsid w:val="00E023F9"/>
    <w:rsid w:val="00E026FD"/>
    <w:rsid w:val="00E02A02"/>
    <w:rsid w:val="00E02AE7"/>
    <w:rsid w:val="00E02F7E"/>
    <w:rsid w:val="00E03288"/>
    <w:rsid w:val="00E037E3"/>
    <w:rsid w:val="00E04204"/>
    <w:rsid w:val="00E04590"/>
    <w:rsid w:val="00E04C02"/>
    <w:rsid w:val="00E04FBA"/>
    <w:rsid w:val="00E053B2"/>
    <w:rsid w:val="00E0617A"/>
    <w:rsid w:val="00E0644B"/>
    <w:rsid w:val="00E064D3"/>
    <w:rsid w:val="00E06595"/>
    <w:rsid w:val="00E0799E"/>
    <w:rsid w:val="00E07B7D"/>
    <w:rsid w:val="00E07DB8"/>
    <w:rsid w:val="00E1050F"/>
    <w:rsid w:val="00E11290"/>
    <w:rsid w:val="00E113B7"/>
    <w:rsid w:val="00E114C5"/>
    <w:rsid w:val="00E12258"/>
    <w:rsid w:val="00E12316"/>
    <w:rsid w:val="00E1277F"/>
    <w:rsid w:val="00E12E73"/>
    <w:rsid w:val="00E13491"/>
    <w:rsid w:val="00E13923"/>
    <w:rsid w:val="00E139D5"/>
    <w:rsid w:val="00E14042"/>
    <w:rsid w:val="00E14B42"/>
    <w:rsid w:val="00E14CA5"/>
    <w:rsid w:val="00E14E90"/>
    <w:rsid w:val="00E15202"/>
    <w:rsid w:val="00E1524C"/>
    <w:rsid w:val="00E152DF"/>
    <w:rsid w:val="00E1539E"/>
    <w:rsid w:val="00E15417"/>
    <w:rsid w:val="00E15505"/>
    <w:rsid w:val="00E15611"/>
    <w:rsid w:val="00E162B5"/>
    <w:rsid w:val="00E169A6"/>
    <w:rsid w:val="00E16A67"/>
    <w:rsid w:val="00E16E23"/>
    <w:rsid w:val="00E17141"/>
    <w:rsid w:val="00E171DF"/>
    <w:rsid w:val="00E17D3D"/>
    <w:rsid w:val="00E2024B"/>
    <w:rsid w:val="00E21896"/>
    <w:rsid w:val="00E219A1"/>
    <w:rsid w:val="00E21D35"/>
    <w:rsid w:val="00E21FE0"/>
    <w:rsid w:val="00E2202A"/>
    <w:rsid w:val="00E22D1B"/>
    <w:rsid w:val="00E2324A"/>
    <w:rsid w:val="00E235DB"/>
    <w:rsid w:val="00E235F5"/>
    <w:rsid w:val="00E2374A"/>
    <w:rsid w:val="00E23783"/>
    <w:rsid w:val="00E23A53"/>
    <w:rsid w:val="00E2401E"/>
    <w:rsid w:val="00E256E5"/>
    <w:rsid w:val="00E257AC"/>
    <w:rsid w:val="00E26411"/>
    <w:rsid w:val="00E264BC"/>
    <w:rsid w:val="00E26680"/>
    <w:rsid w:val="00E26AC1"/>
    <w:rsid w:val="00E2720A"/>
    <w:rsid w:val="00E273E9"/>
    <w:rsid w:val="00E27AE8"/>
    <w:rsid w:val="00E3008F"/>
    <w:rsid w:val="00E301BE"/>
    <w:rsid w:val="00E307B6"/>
    <w:rsid w:val="00E315DF"/>
    <w:rsid w:val="00E316F5"/>
    <w:rsid w:val="00E32E9C"/>
    <w:rsid w:val="00E336FD"/>
    <w:rsid w:val="00E339F2"/>
    <w:rsid w:val="00E33C48"/>
    <w:rsid w:val="00E34EBE"/>
    <w:rsid w:val="00E34F85"/>
    <w:rsid w:val="00E36093"/>
    <w:rsid w:val="00E368AE"/>
    <w:rsid w:val="00E37AE3"/>
    <w:rsid w:val="00E40BF8"/>
    <w:rsid w:val="00E410C7"/>
    <w:rsid w:val="00E41522"/>
    <w:rsid w:val="00E4154D"/>
    <w:rsid w:val="00E4196F"/>
    <w:rsid w:val="00E41A87"/>
    <w:rsid w:val="00E41AD6"/>
    <w:rsid w:val="00E41B01"/>
    <w:rsid w:val="00E42017"/>
    <w:rsid w:val="00E42256"/>
    <w:rsid w:val="00E423E2"/>
    <w:rsid w:val="00E424C7"/>
    <w:rsid w:val="00E426E5"/>
    <w:rsid w:val="00E42730"/>
    <w:rsid w:val="00E43060"/>
    <w:rsid w:val="00E4363A"/>
    <w:rsid w:val="00E440D0"/>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45FA"/>
    <w:rsid w:val="00E546E8"/>
    <w:rsid w:val="00E5496E"/>
    <w:rsid w:val="00E55854"/>
    <w:rsid w:val="00E55BA5"/>
    <w:rsid w:val="00E55C15"/>
    <w:rsid w:val="00E55D48"/>
    <w:rsid w:val="00E564A1"/>
    <w:rsid w:val="00E56707"/>
    <w:rsid w:val="00E56ACD"/>
    <w:rsid w:val="00E57279"/>
    <w:rsid w:val="00E5765E"/>
    <w:rsid w:val="00E57739"/>
    <w:rsid w:val="00E579C2"/>
    <w:rsid w:val="00E57D09"/>
    <w:rsid w:val="00E60289"/>
    <w:rsid w:val="00E6045F"/>
    <w:rsid w:val="00E60CA2"/>
    <w:rsid w:val="00E62196"/>
    <w:rsid w:val="00E628AD"/>
    <w:rsid w:val="00E62908"/>
    <w:rsid w:val="00E634B0"/>
    <w:rsid w:val="00E64339"/>
    <w:rsid w:val="00E64743"/>
    <w:rsid w:val="00E64DAA"/>
    <w:rsid w:val="00E656C5"/>
    <w:rsid w:val="00E65D5F"/>
    <w:rsid w:val="00E66031"/>
    <w:rsid w:val="00E66B64"/>
    <w:rsid w:val="00E66B66"/>
    <w:rsid w:val="00E66B76"/>
    <w:rsid w:val="00E67584"/>
    <w:rsid w:val="00E67669"/>
    <w:rsid w:val="00E677BD"/>
    <w:rsid w:val="00E67956"/>
    <w:rsid w:val="00E67AE7"/>
    <w:rsid w:val="00E7011C"/>
    <w:rsid w:val="00E708BC"/>
    <w:rsid w:val="00E70C34"/>
    <w:rsid w:val="00E70C44"/>
    <w:rsid w:val="00E7120C"/>
    <w:rsid w:val="00E7138D"/>
    <w:rsid w:val="00E718C4"/>
    <w:rsid w:val="00E7205A"/>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205"/>
    <w:rsid w:val="00E773E0"/>
    <w:rsid w:val="00E775E3"/>
    <w:rsid w:val="00E77A45"/>
    <w:rsid w:val="00E80392"/>
    <w:rsid w:val="00E80693"/>
    <w:rsid w:val="00E80E6D"/>
    <w:rsid w:val="00E812F5"/>
    <w:rsid w:val="00E8154B"/>
    <w:rsid w:val="00E816C2"/>
    <w:rsid w:val="00E81F67"/>
    <w:rsid w:val="00E82619"/>
    <w:rsid w:val="00E82968"/>
    <w:rsid w:val="00E8357D"/>
    <w:rsid w:val="00E836B7"/>
    <w:rsid w:val="00E8373C"/>
    <w:rsid w:val="00E83967"/>
    <w:rsid w:val="00E839AD"/>
    <w:rsid w:val="00E83C7E"/>
    <w:rsid w:val="00E83F3C"/>
    <w:rsid w:val="00E83FCE"/>
    <w:rsid w:val="00E84570"/>
    <w:rsid w:val="00E846CA"/>
    <w:rsid w:val="00E8487A"/>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4687"/>
    <w:rsid w:val="00E947B9"/>
    <w:rsid w:val="00E951ED"/>
    <w:rsid w:val="00E9585A"/>
    <w:rsid w:val="00E95A46"/>
    <w:rsid w:val="00E95DD9"/>
    <w:rsid w:val="00E96341"/>
    <w:rsid w:val="00E9647F"/>
    <w:rsid w:val="00E967D3"/>
    <w:rsid w:val="00E967EA"/>
    <w:rsid w:val="00E96CB9"/>
    <w:rsid w:val="00E9721B"/>
    <w:rsid w:val="00E97299"/>
    <w:rsid w:val="00E97671"/>
    <w:rsid w:val="00E97C21"/>
    <w:rsid w:val="00EA05D9"/>
    <w:rsid w:val="00EA1521"/>
    <w:rsid w:val="00EA16C4"/>
    <w:rsid w:val="00EA19E9"/>
    <w:rsid w:val="00EA214F"/>
    <w:rsid w:val="00EA2418"/>
    <w:rsid w:val="00EA2443"/>
    <w:rsid w:val="00EA24A3"/>
    <w:rsid w:val="00EA3333"/>
    <w:rsid w:val="00EA369D"/>
    <w:rsid w:val="00EA3B6D"/>
    <w:rsid w:val="00EA3C45"/>
    <w:rsid w:val="00EA3EF5"/>
    <w:rsid w:val="00EA411E"/>
    <w:rsid w:val="00EA4665"/>
    <w:rsid w:val="00EA4C4D"/>
    <w:rsid w:val="00EA4F2E"/>
    <w:rsid w:val="00EA539E"/>
    <w:rsid w:val="00EA641F"/>
    <w:rsid w:val="00EA647B"/>
    <w:rsid w:val="00EA64F1"/>
    <w:rsid w:val="00EA670C"/>
    <w:rsid w:val="00EA6A5A"/>
    <w:rsid w:val="00EA6A95"/>
    <w:rsid w:val="00EA714D"/>
    <w:rsid w:val="00EA7386"/>
    <w:rsid w:val="00EA790B"/>
    <w:rsid w:val="00EB01C3"/>
    <w:rsid w:val="00EB19E0"/>
    <w:rsid w:val="00EB1C21"/>
    <w:rsid w:val="00EB249C"/>
    <w:rsid w:val="00EB33B0"/>
    <w:rsid w:val="00EB3B36"/>
    <w:rsid w:val="00EB42A7"/>
    <w:rsid w:val="00EB54B9"/>
    <w:rsid w:val="00EB5649"/>
    <w:rsid w:val="00EB5754"/>
    <w:rsid w:val="00EB5A80"/>
    <w:rsid w:val="00EB5CAA"/>
    <w:rsid w:val="00EB6151"/>
    <w:rsid w:val="00EB644D"/>
    <w:rsid w:val="00EB675E"/>
    <w:rsid w:val="00EB6BB7"/>
    <w:rsid w:val="00EB6DDA"/>
    <w:rsid w:val="00EB780D"/>
    <w:rsid w:val="00EB7BA7"/>
    <w:rsid w:val="00EB7BF0"/>
    <w:rsid w:val="00EB7DEC"/>
    <w:rsid w:val="00EB7FBE"/>
    <w:rsid w:val="00EC07DD"/>
    <w:rsid w:val="00EC093F"/>
    <w:rsid w:val="00EC0D7C"/>
    <w:rsid w:val="00EC1115"/>
    <w:rsid w:val="00EC11A8"/>
    <w:rsid w:val="00EC19D7"/>
    <w:rsid w:val="00EC2131"/>
    <w:rsid w:val="00EC2591"/>
    <w:rsid w:val="00EC2BF5"/>
    <w:rsid w:val="00EC2E5A"/>
    <w:rsid w:val="00EC2F2F"/>
    <w:rsid w:val="00EC34CF"/>
    <w:rsid w:val="00EC3652"/>
    <w:rsid w:val="00EC3D03"/>
    <w:rsid w:val="00EC4522"/>
    <w:rsid w:val="00EC4915"/>
    <w:rsid w:val="00EC5199"/>
    <w:rsid w:val="00EC6262"/>
    <w:rsid w:val="00EC6827"/>
    <w:rsid w:val="00EC6D38"/>
    <w:rsid w:val="00EC7F14"/>
    <w:rsid w:val="00EC7FC4"/>
    <w:rsid w:val="00ED00A3"/>
    <w:rsid w:val="00ED0190"/>
    <w:rsid w:val="00ED031A"/>
    <w:rsid w:val="00ED0EC3"/>
    <w:rsid w:val="00ED19A2"/>
    <w:rsid w:val="00ED2B2B"/>
    <w:rsid w:val="00ED2EBD"/>
    <w:rsid w:val="00ED3078"/>
    <w:rsid w:val="00ED3187"/>
    <w:rsid w:val="00ED3222"/>
    <w:rsid w:val="00ED35A7"/>
    <w:rsid w:val="00ED379E"/>
    <w:rsid w:val="00ED3B24"/>
    <w:rsid w:val="00ED3BB6"/>
    <w:rsid w:val="00ED415E"/>
    <w:rsid w:val="00ED4305"/>
    <w:rsid w:val="00ED450E"/>
    <w:rsid w:val="00ED473B"/>
    <w:rsid w:val="00ED4969"/>
    <w:rsid w:val="00ED56D3"/>
    <w:rsid w:val="00ED6506"/>
    <w:rsid w:val="00ED6852"/>
    <w:rsid w:val="00ED7770"/>
    <w:rsid w:val="00ED78E4"/>
    <w:rsid w:val="00ED7A65"/>
    <w:rsid w:val="00EDB18C"/>
    <w:rsid w:val="00EE0259"/>
    <w:rsid w:val="00EE0409"/>
    <w:rsid w:val="00EE0529"/>
    <w:rsid w:val="00EE1043"/>
    <w:rsid w:val="00EE1470"/>
    <w:rsid w:val="00EE1A88"/>
    <w:rsid w:val="00EE1CA1"/>
    <w:rsid w:val="00EE220A"/>
    <w:rsid w:val="00EE2448"/>
    <w:rsid w:val="00EE249B"/>
    <w:rsid w:val="00EE2853"/>
    <w:rsid w:val="00EE3012"/>
    <w:rsid w:val="00EE34EE"/>
    <w:rsid w:val="00EE352A"/>
    <w:rsid w:val="00EE4A0C"/>
    <w:rsid w:val="00EE4A62"/>
    <w:rsid w:val="00EE526A"/>
    <w:rsid w:val="00EE5824"/>
    <w:rsid w:val="00EE5F9E"/>
    <w:rsid w:val="00EE616C"/>
    <w:rsid w:val="00EE627B"/>
    <w:rsid w:val="00EE7A5E"/>
    <w:rsid w:val="00EF0685"/>
    <w:rsid w:val="00EF0DE4"/>
    <w:rsid w:val="00EF16CA"/>
    <w:rsid w:val="00EF1C9B"/>
    <w:rsid w:val="00EF1CE4"/>
    <w:rsid w:val="00EF26BD"/>
    <w:rsid w:val="00EF271D"/>
    <w:rsid w:val="00EF2B66"/>
    <w:rsid w:val="00EF3296"/>
    <w:rsid w:val="00EF3ECD"/>
    <w:rsid w:val="00EF3FBA"/>
    <w:rsid w:val="00EF4033"/>
    <w:rsid w:val="00EF4A41"/>
    <w:rsid w:val="00EF57CD"/>
    <w:rsid w:val="00EF5D36"/>
    <w:rsid w:val="00EF5F34"/>
    <w:rsid w:val="00EF618B"/>
    <w:rsid w:val="00EF66FC"/>
    <w:rsid w:val="00EF6B68"/>
    <w:rsid w:val="00EF6B9A"/>
    <w:rsid w:val="00EF72D1"/>
    <w:rsid w:val="00EF7936"/>
    <w:rsid w:val="00EF7D7E"/>
    <w:rsid w:val="00F00220"/>
    <w:rsid w:val="00F007D0"/>
    <w:rsid w:val="00F00C01"/>
    <w:rsid w:val="00F01025"/>
    <w:rsid w:val="00F01043"/>
    <w:rsid w:val="00F01258"/>
    <w:rsid w:val="00F0135B"/>
    <w:rsid w:val="00F01FD1"/>
    <w:rsid w:val="00F0247E"/>
    <w:rsid w:val="00F02E5C"/>
    <w:rsid w:val="00F02E73"/>
    <w:rsid w:val="00F03088"/>
    <w:rsid w:val="00F03091"/>
    <w:rsid w:val="00F03789"/>
    <w:rsid w:val="00F05459"/>
    <w:rsid w:val="00F05514"/>
    <w:rsid w:val="00F056F1"/>
    <w:rsid w:val="00F063A1"/>
    <w:rsid w:val="00F06CF5"/>
    <w:rsid w:val="00F07B66"/>
    <w:rsid w:val="00F10028"/>
    <w:rsid w:val="00F10140"/>
    <w:rsid w:val="00F103D4"/>
    <w:rsid w:val="00F107E3"/>
    <w:rsid w:val="00F109C7"/>
    <w:rsid w:val="00F11525"/>
    <w:rsid w:val="00F11BAF"/>
    <w:rsid w:val="00F11CE3"/>
    <w:rsid w:val="00F12825"/>
    <w:rsid w:val="00F12D68"/>
    <w:rsid w:val="00F132DC"/>
    <w:rsid w:val="00F135DA"/>
    <w:rsid w:val="00F13644"/>
    <w:rsid w:val="00F13A9A"/>
    <w:rsid w:val="00F13B27"/>
    <w:rsid w:val="00F13FD6"/>
    <w:rsid w:val="00F13FE2"/>
    <w:rsid w:val="00F14AB5"/>
    <w:rsid w:val="00F14D13"/>
    <w:rsid w:val="00F15AF3"/>
    <w:rsid w:val="00F15C07"/>
    <w:rsid w:val="00F15CE6"/>
    <w:rsid w:val="00F16213"/>
    <w:rsid w:val="00F16559"/>
    <w:rsid w:val="00F16672"/>
    <w:rsid w:val="00F16E77"/>
    <w:rsid w:val="00F16E9B"/>
    <w:rsid w:val="00F16FDF"/>
    <w:rsid w:val="00F17672"/>
    <w:rsid w:val="00F179D0"/>
    <w:rsid w:val="00F17D37"/>
    <w:rsid w:val="00F17DA4"/>
    <w:rsid w:val="00F17DCE"/>
    <w:rsid w:val="00F21BE9"/>
    <w:rsid w:val="00F22492"/>
    <w:rsid w:val="00F226F7"/>
    <w:rsid w:val="00F22750"/>
    <w:rsid w:val="00F22B0A"/>
    <w:rsid w:val="00F22B99"/>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E65"/>
    <w:rsid w:val="00F30EE7"/>
    <w:rsid w:val="00F318BA"/>
    <w:rsid w:val="00F318CC"/>
    <w:rsid w:val="00F31AC1"/>
    <w:rsid w:val="00F31DEA"/>
    <w:rsid w:val="00F32577"/>
    <w:rsid w:val="00F32C6F"/>
    <w:rsid w:val="00F32E3C"/>
    <w:rsid w:val="00F338D8"/>
    <w:rsid w:val="00F33B08"/>
    <w:rsid w:val="00F33E87"/>
    <w:rsid w:val="00F34096"/>
    <w:rsid w:val="00F34116"/>
    <w:rsid w:val="00F34129"/>
    <w:rsid w:val="00F349D4"/>
    <w:rsid w:val="00F34C4A"/>
    <w:rsid w:val="00F34D22"/>
    <w:rsid w:val="00F3526A"/>
    <w:rsid w:val="00F356D2"/>
    <w:rsid w:val="00F35A6A"/>
    <w:rsid w:val="00F35C3B"/>
    <w:rsid w:val="00F365A8"/>
    <w:rsid w:val="00F3697D"/>
    <w:rsid w:val="00F36A95"/>
    <w:rsid w:val="00F36F01"/>
    <w:rsid w:val="00F37264"/>
    <w:rsid w:val="00F37349"/>
    <w:rsid w:val="00F37D99"/>
    <w:rsid w:val="00F404A7"/>
    <w:rsid w:val="00F405C9"/>
    <w:rsid w:val="00F40A19"/>
    <w:rsid w:val="00F40C29"/>
    <w:rsid w:val="00F40F12"/>
    <w:rsid w:val="00F41072"/>
    <w:rsid w:val="00F414AB"/>
    <w:rsid w:val="00F414CD"/>
    <w:rsid w:val="00F414F8"/>
    <w:rsid w:val="00F4169C"/>
    <w:rsid w:val="00F416E4"/>
    <w:rsid w:val="00F41722"/>
    <w:rsid w:val="00F41AC3"/>
    <w:rsid w:val="00F424DB"/>
    <w:rsid w:val="00F42E4F"/>
    <w:rsid w:val="00F43603"/>
    <w:rsid w:val="00F43664"/>
    <w:rsid w:val="00F43AA9"/>
    <w:rsid w:val="00F43CA2"/>
    <w:rsid w:val="00F44320"/>
    <w:rsid w:val="00F44435"/>
    <w:rsid w:val="00F44FA1"/>
    <w:rsid w:val="00F45418"/>
    <w:rsid w:val="00F45BCE"/>
    <w:rsid w:val="00F45EF7"/>
    <w:rsid w:val="00F4645D"/>
    <w:rsid w:val="00F46558"/>
    <w:rsid w:val="00F46639"/>
    <w:rsid w:val="00F46676"/>
    <w:rsid w:val="00F47377"/>
    <w:rsid w:val="00F4749C"/>
    <w:rsid w:val="00F47626"/>
    <w:rsid w:val="00F476A9"/>
    <w:rsid w:val="00F47CAB"/>
    <w:rsid w:val="00F50275"/>
    <w:rsid w:val="00F5057E"/>
    <w:rsid w:val="00F505C7"/>
    <w:rsid w:val="00F505F4"/>
    <w:rsid w:val="00F508B3"/>
    <w:rsid w:val="00F50CEB"/>
    <w:rsid w:val="00F50E6D"/>
    <w:rsid w:val="00F51285"/>
    <w:rsid w:val="00F51366"/>
    <w:rsid w:val="00F51697"/>
    <w:rsid w:val="00F518EF"/>
    <w:rsid w:val="00F53109"/>
    <w:rsid w:val="00F53117"/>
    <w:rsid w:val="00F534AD"/>
    <w:rsid w:val="00F539DD"/>
    <w:rsid w:val="00F53C9E"/>
    <w:rsid w:val="00F53FA9"/>
    <w:rsid w:val="00F54824"/>
    <w:rsid w:val="00F54B2F"/>
    <w:rsid w:val="00F54D09"/>
    <w:rsid w:val="00F55486"/>
    <w:rsid w:val="00F55B14"/>
    <w:rsid w:val="00F55D7D"/>
    <w:rsid w:val="00F56627"/>
    <w:rsid w:val="00F566F6"/>
    <w:rsid w:val="00F56C91"/>
    <w:rsid w:val="00F56CE1"/>
    <w:rsid w:val="00F57031"/>
    <w:rsid w:val="00F57532"/>
    <w:rsid w:val="00F57B0C"/>
    <w:rsid w:val="00F6003E"/>
    <w:rsid w:val="00F6038F"/>
    <w:rsid w:val="00F60839"/>
    <w:rsid w:val="00F60D18"/>
    <w:rsid w:val="00F6177A"/>
    <w:rsid w:val="00F6186F"/>
    <w:rsid w:val="00F61C98"/>
    <w:rsid w:val="00F61DD5"/>
    <w:rsid w:val="00F62745"/>
    <w:rsid w:val="00F62833"/>
    <w:rsid w:val="00F62AE5"/>
    <w:rsid w:val="00F62B07"/>
    <w:rsid w:val="00F62D01"/>
    <w:rsid w:val="00F62EE5"/>
    <w:rsid w:val="00F63965"/>
    <w:rsid w:val="00F63BB0"/>
    <w:rsid w:val="00F64656"/>
    <w:rsid w:val="00F64C7D"/>
    <w:rsid w:val="00F66257"/>
    <w:rsid w:val="00F66746"/>
    <w:rsid w:val="00F667B9"/>
    <w:rsid w:val="00F669C5"/>
    <w:rsid w:val="00F66AA4"/>
    <w:rsid w:val="00F672FF"/>
    <w:rsid w:val="00F67312"/>
    <w:rsid w:val="00F67C1B"/>
    <w:rsid w:val="00F67F40"/>
    <w:rsid w:val="00F67F4D"/>
    <w:rsid w:val="00F70195"/>
    <w:rsid w:val="00F70FC0"/>
    <w:rsid w:val="00F7140A"/>
    <w:rsid w:val="00F715E7"/>
    <w:rsid w:val="00F716B0"/>
    <w:rsid w:val="00F721E2"/>
    <w:rsid w:val="00F72602"/>
    <w:rsid w:val="00F72DEA"/>
    <w:rsid w:val="00F7301D"/>
    <w:rsid w:val="00F74ABA"/>
    <w:rsid w:val="00F75340"/>
    <w:rsid w:val="00F75710"/>
    <w:rsid w:val="00F75739"/>
    <w:rsid w:val="00F75AC9"/>
    <w:rsid w:val="00F75C20"/>
    <w:rsid w:val="00F75D26"/>
    <w:rsid w:val="00F75ED1"/>
    <w:rsid w:val="00F76413"/>
    <w:rsid w:val="00F76F00"/>
    <w:rsid w:val="00F7731B"/>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101"/>
    <w:rsid w:val="00F84583"/>
    <w:rsid w:val="00F8520A"/>
    <w:rsid w:val="00F8600C"/>
    <w:rsid w:val="00F863C1"/>
    <w:rsid w:val="00F86631"/>
    <w:rsid w:val="00F869B7"/>
    <w:rsid w:val="00F86E68"/>
    <w:rsid w:val="00F86EF5"/>
    <w:rsid w:val="00F875C4"/>
    <w:rsid w:val="00F876E5"/>
    <w:rsid w:val="00F9005C"/>
    <w:rsid w:val="00F903B1"/>
    <w:rsid w:val="00F904AE"/>
    <w:rsid w:val="00F90826"/>
    <w:rsid w:val="00F91B2C"/>
    <w:rsid w:val="00F91CBA"/>
    <w:rsid w:val="00F91DF2"/>
    <w:rsid w:val="00F92513"/>
    <w:rsid w:val="00F925C6"/>
    <w:rsid w:val="00F9294C"/>
    <w:rsid w:val="00F92E06"/>
    <w:rsid w:val="00F92F98"/>
    <w:rsid w:val="00F93AEB"/>
    <w:rsid w:val="00F94CD4"/>
    <w:rsid w:val="00F9506A"/>
    <w:rsid w:val="00F9518B"/>
    <w:rsid w:val="00F955CD"/>
    <w:rsid w:val="00F95B03"/>
    <w:rsid w:val="00F96026"/>
    <w:rsid w:val="00F96230"/>
    <w:rsid w:val="00F96B57"/>
    <w:rsid w:val="00F9736F"/>
    <w:rsid w:val="00F978A7"/>
    <w:rsid w:val="00F97B16"/>
    <w:rsid w:val="00F97CE1"/>
    <w:rsid w:val="00F97D6C"/>
    <w:rsid w:val="00FA0966"/>
    <w:rsid w:val="00FA0EA9"/>
    <w:rsid w:val="00FA1419"/>
    <w:rsid w:val="00FA1755"/>
    <w:rsid w:val="00FA18F2"/>
    <w:rsid w:val="00FA208B"/>
    <w:rsid w:val="00FA267A"/>
    <w:rsid w:val="00FA280A"/>
    <w:rsid w:val="00FA368A"/>
    <w:rsid w:val="00FA36F0"/>
    <w:rsid w:val="00FA3832"/>
    <w:rsid w:val="00FA3C90"/>
    <w:rsid w:val="00FA3EBF"/>
    <w:rsid w:val="00FA3FA4"/>
    <w:rsid w:val="00FA4C90"/>
    <w:rsid w:val="00FA4EEC"/>
    <w:rsid w:val="00FA5127"/>
    <w:rsid w:val="00FA68AF"/>
    <w:rsid w:val="00FA6905"/>
    <w:rsid w:val="00FA6B87"/>
    <w:rsid w:val="00FA6EDB"/>
    <w:rsid w:val="00FA7400"/>
    <w:rsid w:val="00FA7A01"/>
    <w:rsid w:val="00FB03E9"/>
    <w:rsid w:val="00FB08DC"/>
    <w:rsid w:val="00FB1107"/>
    <w:rsid w:val="00FB1250"/>
    <w:rsid w:val="00FB20A9"/>
    <w:rsid w:val="00FB231E"/>
    <w:rsid w:val="00FB28CB"/>
    <w:rsid w:val="00FB28CF"/>
    <w:rsid w:val="00FB2F2E"/>
    <w:rsid w:val="00FB37C3"/>
    <w:rsid w:val="00FB4456"/>
    <w:rsid w:val="00FB4A52"/>
    <w:rsid w:val="00FB4D43"/>
    <w:rsid w:val="00FB5485"/>
    <w:rsid w:val="00FB5C81"/>
    <w:rsid w:val="00FB5D74"/>
    <w:rsid w:val="00FB5F5C"/>
    <w:rsid w:val="00FB6220"/>
    <w:rsid w:val="00FB6981"/>
    <w:rsid w:val="00FB6999"/>
    <w:rsid w:val="00FB6D84"/>
    <w:rsid w:val="00FB7076"/>
    <w:rsid w:val="00FB7543"/>
    <w:rsid w:val="00FB75E0"/>
    <w:rsid w:val="00FB75FC"/>
    <w:rsid w:val="00FB7A09"/>
    <w:rsid w:val="00FB7D7A"/>
    <w:rsid w:val="00FC0304"/>
    <w:rsid w:val="00FC0316"/>
    <w:rsid w:val="00FC07AC"/>
    <w:rsid w:val="00FC0936"/>
    <w:rsid w:val="00FC0B7F"/>
    <w:rsid w:val="00FC1093"/>
    <w:rsid w:val="00FC1673"/>
    <w:rsid w:val="00FC1BE4"/>
    <w:rsid w:val="00FC21CD"/>
    <w:rsid w:val="00FC25E0"/>
    <w:rsid w:val="00FC3406"/>
    <w:rsid w:val="00FC3598"/>
    <w:rsid w:val="00FC3A0E"/>
    <w:rsid w:val="00FC3B9D"/>
    <w:rsid w:val="00FC4136"/>
    <w:rsid w:val="00FC42E1"/>
    <w:rsid w:val="00FC4607"/>
    <w:rsid w:val="00FC5D45"/>
    <w:rsid w:val="00FC5E78"/>
    <w:rsid w:val="00FC6082"/>
    <w:rsid w:val="00FC65A3"/>
    <w:rsid w:val="00FC688A"/>
    <w:rsid w:val="00FC691C"/>
    <w:rsid w:val="00FC69B4"/>
    <w:rsid w:val="00FC6CBD"/>
    <w:rsid w:val="00FD046D"/>
    <w:rsid w:val="00FD0A3A"/>
    <w:rsid w:val="00FD14BA"/>
    <w:rsid w:val="00FD16AF"/>
    <w:rsid w:val="00FD18F7"/>
    <w:rsid w:val="00FD1D43"/>
    <w:rsid w:val="00FD1F4D"/>
    <w:rsid w:val="00FD2218"/>
    <w:rsid w:val="00FD23F5"/>
    <w:rsid w:val="00FD28C6"/>
    <w:rsid w:val="00FD2A3E"/>
    <w:rsid w:val="00FD3177"/>
    <w:rsid w:val="00FD3766"/>
    <w:rsid w:val="00FD3BCE"/>
    <w:rsid w:val="00FD496E"/>
    <w:rsid w:val="00FD49D2"/>
    <w:rsid w:val="00FD4EA9"/>
    <w:rsid w:val="00FD5091"/>
    <w:rsid w:val="00FD546E"/>
    <w:rsid w:val="00FD5869"/>
    <w:rsid w:val="00FD5A05"/>
    <w:rsid w:val="00FD665B"/>
    <w:rsid w:val="00FD6D94"/>
    <w:rsid w:val="00FD6FFE"/>
    <w:rsid w:val="00FD7077"/>
    <w:rsid w:val="00FD7766"/>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7FF"/>
    <w:rsid w:val="00FE3887"/>
    <w:rsid w:val="00FE3BFD"/>
    <w:rsid w:val="00FE3D22"/>
    <w:rsid w:val="00FE41B2"/>
    <w:rsid w:val="00FE42BA"/>
    <w:rsid w:val="00FE5BBC"/>
    <w:rsid w:val="00FE5C9E"/>
    <w:rsid w:val="00FE5DEC"/>
    <w:rsid w:val="00FE6509"/>
    <w:rsid w:val="00FE6638"/>
    <w:rsid w:val="00FE69B0"/>
    <w:rsid w:val="00FE77ED"/>
    <w:rsid w:val="00FE78BE"/>
    <w:rsid w:val="00FE7938"/>
    <w:rsid w:val="00FE7D6B"/>
    <w:rsid w:val="00FF05EF"/>
    <w:rsid w:val="00FF0708"/>
    <w:rsid w:val="00FF0E46"/>
    <w:rsid w:val="00FF1B0B"/>
    <w:rsid w:val="00FF1D05"/>
    <w:rsid w:val="00FF1FBA"/>
    <w:rsid w:val="00FF2773"/>
    <w:rsid w:val="00FF2B42"/>
    <w:rsid w:val="00FF322C"/>
    <w:rsid w:val="00FF3685"/>
    <w:rsid w:val="00FF3928"/>
    <w:rsid w:val="00FF3B3B"/>
    <w:rsid w:val="00FF3EF8"/>
    <w:rsid w:val="00FF3F39"/>
    <w:rsid w:val="00FF40B8"/>
    <w:rsid w:val="00FF454E"/>
    <w:rsid w:val="00FF507F"/>
    <w:rsid w:val="00FF5D4D"/>
    <w:rsid w:val="00FF634E"/>
    <w:rsid w:val="00FF649E"/>
    <w:rsid w:val="00FF690E"/>
    <w:rsid w:val="00FF6FE3"/>
    <w:rsid w:val="0101112B"/>
    <w:rsid w:val="01162753"/>
    <w:rsid w:val="012E3E96"/>
    <w:rsid w:val="015B74C1"/>
    <w:rsid w:val="017450A4"/>
    <w:rsid w:val="01DE0E81"/>
    <w:rsid w:val="0203078A"/>
    <w:rsid w:val="022CBA3B"/>
    <w:rsid w:val="022CC022"/>
    <w:rsid w:val="02569491"/>
    <w:rsid w:val="02A5B310"/>
    <w:rsid w:val="02C2C279"/>
    <w:rsid w:val="02D09BD8"/>
    <w:rsid w:val="02FAF2F6"/>
    <w:rsid w:val="032C184D"/>
    <w:rsid w:val="0339DE31"/>
    <w:rsid w:val="036F9FAF"/>
    <w:rsid w:val="0378323A"/>
    <w:rsid w:val="039ED7EB"/>
    <w:rsid w:val="0418A78F"/>
    <w:rsid w:val="042106F4"/>
    <w:rsid w:val="043A2F51"/>
    <w:rsid w:val="044D871C"/>
    <w:rsid w:val="0456F58C"/>
    <w:rsid w:val="04676973"/>
    <w:rsid w:val="048ABA0F"/>
    <w:rsid w:val="049F5E8D"/>
    <w:rsid w:val="04C0FB9A"/>
    <w:rsid w:val="04D52EF2"/>
    <w:rsid w:val="04DADAB2"/>
    <w:rsid w:val="04E58D73"/>
    <w:rsid w:val="0513B515"/>
    <w:rsid w:val="052E0D1A"/>
    <w:rsid w:val="0544F92F"/>
    <w:rsid w:val="05562397"/>
    <w:rsid w:val="055AB46E"/>
    <w:rsid w:val="057131D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9DE0A"/>
    <w:rsid w:val="0707C445"/>
    <w:rsid w:val="071B4117"/>
    <w:rsid w:val="0741C071"/>
    <w:rsid w:val="0771D013"/>
    <w:rsid w:val="0782A87C"/>
    <w:rsid w:val="07875FFE"/>
    <w:rsid w:val="07894714"/>
    <w:rsid w:val="07908837"/>
    <w:rsid w:val="07A82C12"/>
    <w:rsid w:val="07AA743C"/>
    <w:rsid w:val="07E3698E"/>
    <w:rsid w:val="07F04484"/>
    <w:rsid w:val="07F991A7"/>
    <w:rsid w:val="081D2E35"/>
    <w:rsid w:val="0825C528"/>
    <w:rsid w:val="082A029E"/>
    <w:rsid w:val="0839BFE5"/>
    <w:rsid w:val="08716C08"/>
    <w:rsid w:val="087743B0"/>
    <w:rsid w:val="0879CA28"/>
    <w:rsid w:val="087C99F1"/>
    <w:rsid w:val="0884A281"/>
    <w:rsid w:val="089C7A93"/>
    <w:rsid w:val="08AFECD3"/>
    <w:rsid w:val="08F0E743"/>
    <w:rsid w:val="0908861B"/>
    <w:rsid w:val="0909A4EE"/>
    <w:rsid w:val="092126DD"/>
    <w:rsid w:val="0923313A"/>
    <w:rsid w:val="092B7721"/>
    <w:rsid w:val="09956208"/>
    <w:rsid w:val="09A78EBF"/>
    <w:rsid w:val="09DE6672"/>
    <w:rsid w:val="0A04E121"/>
    <w:rsid w:val="0A186A52"/>
    <w:rsid w:val="0A30B5BE"/>
    <w:rsid w:val="0A5ACE3A"/>
    <w:rsid w:val="0A820A6A"/>
    <w:rsid w:val="0AABD920"/>
    <w:rsid w:val="0AB4EB49"/>
    <w:rsid w:val="0ADC40FF"/>
    <w:rsid w:val="0AE1E968"/>
    <w:rsid w:val="0B0C6A6E"/>
    <w:rsid w:val="0B0D4B4C"/>
    <w:rsid w:val="0B2D7045"/>
    <w:rsid w:val="0B3727F1"/>
    <w:rsid w:val="0B41665C"/>
    <w:rsid w:val="0B441A42"/>
    <w:rsid w:val="0B4B9684"/>
    <w:rsid w:val="0B58E8B8"/>
    <w:rsid w:val="0B5BB4B4"/>
    <w:rsid w:val="0B8CA503"/>
    <w:rsid w:val="0B9A19BB"/>
    <w:rsid w:val="0BA6F191"/>
    <w:rsid w:val="0BFDB1C7"/>
    <w:rsid w:val="0C05596F"/>
    <w:rsid w:val="0C114935"/>
    <w:rsid w:val="0C3A3316"/>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4362F6"/>
    <w:rsid w:val="0E43A1CA"/>
    <w:rsid w:val="0E44EC0E"/>
    <w:rsid w:val="0E68D32B"/>
    <w:rsid w:val="0E8F75A7"/>
    <w:rsid w:val="0E9ADCDA"/>
    <w:rsid w:val="0EDC04E0"/>
    <w:rsid w:val="0EE9D81C"/>
    <w:rsid w:val="0EF7F1DA"/>
    <w:rsid w:val="0EFDADC4"/>
    <w:rsid w:val="0F0963BF"/>
    <w:rsid w:val="0F0DA9BD"/>
    <w:rsid w:val="0F132575"/>
    <w:rsid w:val="0F19F6AE"/>
    <w:rsid w:val="0F351799"/>
    <w:rsid w:val="0F363B60"/>
    <w:rsid w:val="0F51990C"/>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CC9E89"/>
    <w:rsid w:val="13D44D19"/>
    <w:rsid w:val="13E11670"/>
    <w:rsid w:val="14217B4E"/>
    <w:rsid w:val="142E5747"/>
    <w:rsid w:val="144DB946"/>
    <w:rsid w:val="146FF827"/>
    <w:rsid w:val="1477B2DC"/>
    <w:rsid w:val="148DB91B"/>
    <w:rsid w:val="14A45381"/>
    <w:rsid w:val="14AD17F3"/>
    <w:rsid w:val="14CFFA2B"/>
    <w:rsid w:val="14E9299F"/>
    <w:rsid w:val="14EF4CBD"/>
    <w:rsid w:val="154CDCA6"/>
    <w:rsid w:val="154E61A4"/>
    <w:rsid w:val="154EA3D1"/>
    <w:rsid w:val="15CAA39C"/>
    <w:rsid w:val="15FB6522"/>
    <w:rsid w:val="1607AE0F"/>
    <w:rsid w:val="160B5BEA"/>
    <w:rsid w:val="162103E6"/>
    <w:rsid w:val="1624A584"/>
    <w:rsid w:val="16380F1E"/>
    <w:rsid w:val="1643EFDD"/>
    <w:rsid w:val="164F1D15"/>
    <w:rsid w:val="165189C0"/>
    <w:rsid w:val="165C66F7"/>
    <w:rsid w:val="16649FEF"/>
    <w:rsid w:val="167BC2B9"/>
    <w:rsid w:val="16C3C2EE"/>
    <w:rsid w:val="16E8E937"/>
    <w:rsid w:val="1712AC71"/>
    <w:rsid w:val="174D4BA0"/>
    <w:rsid w:val="178B6C0F"/>
    <w:rsid w:val="17C631CF"/>
    <w:rsid w:val="17DCC4FB"/>
    <w:rsid w:val="17DFC03E"/>
    <w:rsid w:val="181E032F"/>
    <w:rsid w:val="18335FF8"/>
    <w:rsid w:val="184B5AC0"/>
    <w:rsid w:val="1858A36E"/>
    <w:rsid w:val="187314D3"/>
    <w:rsid w:val="18886CD8"/>
    <w:rsid w:val="18A7BE3C"/>
    <w:rsid w:val="18AF6665"/>
    <w:rsid w:val="18D9E4BD"/>
    <w:rsid w:val="18E33576"/>
    <w:rsid w:val="18E91C01"/>
    <w:rsid w:val="18F6EA77"/>
    <w:rsid w:val="19087486"/>
    <w:rsid w:val="1927AF8E"/>
    <w:rsid w:val="193305E4"/>
    <w:rsid w:val="19335471"/>
    <w:rsid w:val="194D328B"/>
    <w:rsid w:val="19620DC3"/>
    <w:rsid w:val="19B57334"/>
    <w:rsid w:val="1A0C6CFE"/>
    <w:rsid w:val="1A0CC7BE"/>
    <w:rsid w:val="1A2C2ABF"/>
    <w:rsid w:val="1A325B7F"/>
    <w:rsid w:val="1A381533"/>
    <w:rsid w:val="1A6A6491"/>
    <w:rsid w:val="1A70B7AC"/>
    <w:rsid w:val="1A9B03F8"/>
    <w:rsid w:val="1A9DA419"/>
    <w:rsid w:val="1AB5ADE8"/>
    <w:rsid w:val="1ACF24D2"/>
    <w:rsid w:val="1AD51E83"/>
    <w:rsid w:val="1AECDB15"/>
    <w:rsid w:val="1AFDDE24"/>
    <w:rsid w:val="1B3A66AF"/>
    <w:rsid w:val="1B72E047"/>
    <w:rsid w:val="1B8180E1"/>
    <w:rsid w:val="1B86524E"/>
    <w:rsid w:val="1B9A2F35"/>
    <w:rsid w:val="1BBA2659"/>
    <w:rsid w:val="1BC00D9A"/>
    <w:rsid w:val="1BDD6A1C"/>
    <w:rsid w:val="1BEA21A1"/>
    <w:rsid w:val="1C0440EA"/>
    <w:rsid w:val="1C2DDF65"/>
    <w:rsid w:val="1C3EC466"/>
    <w:rsid w:val="1C724471"/>
    <w:rsid w:val="1C784C3E"/>
    <w:rsid w:val="1C7F4CA0"/>
    <w:rsid w:val="1C8CA1DF"/>
    <w:rsid w:val="1C9622B0"/>
    <w:rsid w:val="1CA09732"/>
    <w:rsid w:val="1CAFE61A"/>
    <w:rsid w:val="1CC36B90"/>
    <w:rsid w:val="1CD27DD7"/>
    <w:rsid w:val="1CD4D4D6"/>
    <w:rsid w:val="1CD795C1"/>
    <w:rsid w:val="1CFC8055"/>
    <w:rsid w:val="1D17C7CF"/>
    <w:rsid w:val="1D243BB7"/>
    <w:rsid w:val="1D285B2C"/>
    <w:rsid w:val="1D38DAFD"/>
    <w:rsid w:val="1D64F22F"/>
    <w:rsid w:val="1D8A568B"/>
    <w:rsid w:val="1DA365C2"/>
    <w:rsid w:val="1DA72C8B"/>
    <w:rsid w:val="1DCFB96A"/>
    <w:rsid w:val="1DFA8615"/>
    <w:rsid w:val="1E06C594"/>
    <w:rsid w:val="1E166B2E"/>
    <w:rsid w:val="1E20D927"/>
    <w:rsid w:val="1E31AFFE"/>
    <w:rsid w:val="1E412BEF"/>
    <w:rsid w:val="1E7503AA"/>
    <w:rsid w:val="1E85BA8A"/>
    <w:rsid w:val="1E8628A7"/>
    <w:rsid w:val="1EAAF08B"/>
    <w:rsid w:val="1EAC6428"/>
    <w:rsid w:val="1EC63DE9"/>
    <w:rsid w:val="1EC9FC32"/>
    <w:rsid w:val="1EF31BF7"/>
    <w:rsid w:val="1F3E87D5"/>
    <w:rsid w:val="1F585D85"/>
    <w:rsid w:val="1F591471"/>
    <w:rsid w:val="1F784B53"/>
    <w:rsid w:val="1F9641C9"/>
    <w:rsid w:val="1FA295F5"/>
    <w:rsid w:val="1FB0BD84"/>
    <w:rsid w:val="1FD248F2"/>
    <w:rsid w:val="20241205"/>
    <w:rsid w:val="2040500E"/>
    <w:rsid w:val="20629238"/>
    <w:rsid w:val="20791F4C"/>
    <w:rsid w:val="20908319"/>
    <w:rsid w:val="209CADF7"/>
    <w:rsid w:val="20C731FC"/>
    <w:rsid w:val="210E8A49"/>
    <w:rsid w:val="211F72DD"/>
    <w:rsid w:val="213E6656"/>
    <w:rsid w:val="214B76B2"/>
    <w:rsid w:val="2159FAAF"/>
    <w:rsid w:val="218849D4"/>
    <w:rsid w:val="21A37F00"/>
    <w:rsid w:val="21B2B1E9"/>
    <w:rsid w:val="21B62DFA"/>
    <w:rsid w:val="21D19061"/>
    <w:rsid w:val="21DB8DAB"/>
    <w:rsid w:val="21E662A0"/>
    <w:rsid w:val="21EF2E02"/>
    <w:rsid w:val="21F49AB3"/>
    <w:rsid w:val="21F653B9"/>
    <w:rsid w:val="220AE074"/>
    <w:rsid w:val="225CA34E"/>
    <w:rsid w:val="226F20CD"/>
    <w:rsid w:val="22D1608B"/>
    <w:rsid w:val="22DA4D89"/>
    <w:rsid w:val="22DFB1C3"/>
    <w:rsid w:val="22E0E2F6"/>
    <w:rsid w:val="230FFA0A"/>
    <w:rsid w:val="23272055"/>
    <w:rsid w:val="232CA4CE"/>
    <w:rsid w:val="23381DEA"/>
    <w:rsid w:val="236A51BC"/>
    <w:rsid w:val="23833717"/>
    <w:rsid w:val="239DA083"/>
    <w:rsid w:val="23BEDF4A"/>
    <w:rsid w:val="23D02F54"/>
    <w:rsid w:val="23D0EF7B"/>
    <w:rsid w:val="23D433B3"/>
    <w:rsid w:val="23F3AA10"/>
    <w:rsid w:val="23FCA769"/>
    <w:rsid w:val="2400928A"/>
    <w:rsid w:val="2406B021"/>
    <w:rsid w:val="2429C1E3"/>
    <w:rsid w:val="242F06C7"/>
    <w:rsid w:val="244FED63"/>
    <w:rsid w:val="24924F12"/>
    <w:rsid w:val="24A77F44"/>
    <w:rsid w:val="24ACF5D1"/>
    <w:rsid w:val="24AD8AC8"/>
    <w:rsid w:val="24AF65F2"/>
    <w:rsid w:val="24D79085"/>
    <w:rsid w:val="24DF3391"/>
    <w:rsid w:val="24F9471C"/>
    <w:rsid w:val="2509DD61"/>
    <w:rsid w:val="252F15F3"/>
    <w:rsid w:val="2535D45D"/>
    <w:rsid w:val="255AAFAB"/>
    <w:rsid w:val="2583C6C3"/>
    <w:rsid w:val="25990BC5"/>
    <w:rsid w:val="25A7CB81"/>
    <w:rsid w:val="25CFEBE2"/>
    <w:rsid w:val="25D7E412"/>
    <w:rsid w:val="26095376"/>
    <w:rsid w:val="26241761"/>
    <w:rsid w:val="26395A8D"/>
    <w:rsid w:val="26497975"/>
    <w:rsid w:val="26530D79"/>
    <w:rsid w:val="2657B107"/>
    <w:rsid w:val="2657C157"/>
    <w:rsid w:val="26789B7A"/>
    <w:rsid w:val="268BF438"/>
    <w:rsid w:val="268BFA46"/>
    <w:rsid w:val="269128C3"/>
    <w:rsid w:val="26B07B60"/>
    <w:rsid w:val="26CA7F86"/>
    <w:rsid w:val="26D8DF7C"/>
    <w:rsid w:val="27484A6C"/>
    <w:rsid w:val="27583F40"/>
    <w:rsid w:val="2767D34A"/>
    <w:rsid w:val="27729A19"/>
    <w:rsid w:val="2777A1C8"/>
    <w:rsid w:val="277C23D8"/>
    <w:rsid w:val="27835519"/>
    <w:rsid w:val="2788DA70"/>
    <w:rsid w:val="27B7F7BA"/>
    <w:rsid w:val="27D707DD"/>
    <w:rsid w:val="27D7BE62"/>
    <w:rsid w:val="2807C8B3"/>
    <w:rsid w:val="282F7F4E"/>
    <w:rsid w:val="2834E53F"/>
    <w:rsid w:val="2859926C"/>
    <w:rsid w:val="28A0F740"/>
    <w:rsid w:val="29072D51"/>
    <w:rsid w:val="2914E5C9"/>
    <w:rsid w:val="292F94C9"/>
    <w:rsid w:val="293FF819"/>
    <w:rsid w:val="29582E51"/>
    <w:rsid w:val="2967F061"/>
    <w:rsid w:val="2975157E"/>
    <w:rsid w:val="29915316"/>
    <w:rsid w:val="29922ADB"/>
    <w:rsid w:val="29C4E27C"/>
    <w:rsid w:val="29C99722"/>
    <w:rsid w:val="29CCB83F"/>
    <w:rsid w:val="29D2E287"/>
    <w:rsid w:val="29F468E2"/>
    <w:rsid w:val="29F4F54D"/>
    <w:rsid w:val="2A115A7D"/>
    <w:rsid w:val="2A2B5DD8"/>
    <w:rsid w:val="2A424E89"/>
    <w:rsid w:val="2A43C9A9"/>
    <w:rsid w:val="2A5357B1"/>
    <w:rsid w:val="2A555302"/>
    <w:rsid w:val="2A594296"/>
    <w:rsid w:val="2A619FED"/>
    <w:rsid w:val="2A77AAC8"/>
    <w:rsid w:val="2A7E5162"/>
    <w:rsid w:val="2AAECE22"/>
    <w:rsid w:val="2AB1CD83"/>
    <w:rsid w:val="2AD2322D"/>
    <w:rsid w:val="2ADBC5D9"/>
    <w:rsid w:val="2AEC41A3"/>
    <w:rsid w:val="2AED3622"/>
    <w:rsid w:val="2B129443"/>
    <w:rsid w:val="2B18389F"/>
    <w:rsid w:val="2B32CEA1"/>
    <w:rsid w:val="2B3440A3"/>
    <w:rsid w:val="2B3CAC3D"/>
    <w:rsid w:val="2B4D64D2"/>
    <w:rsid w:val="2B782389"/>
    <w:rsid w:val="2B7872A7"/>
    <w:rsid w:val="2BC79DE7"/>
    <w:rsid w:val="2BD1AE1A"/>
    <w:rsid w:val="2BDDB4AA"/>
    <w:rsid w:val="2BE4C5A1"/>
    <w:rsid w:val="2BE7895B"/>
    <w:rsid w:val="2BF115B8"/>
    <w:rsid w:val="2BFFD087"/>
    <w:rsid w:val="2C3AA0F5"/>
    <w:rsid w:val="2C4157BC"/>
    <w:rsid w:val="2C4D32C6"/>
    <w:rsid w:val="2C76C830"/>
    <w:rsid w:val="2C791EB7"/>
    <w:rsid w:val="2C84B957"/>
    <w:rsid w:val="2CBD5F15"/>
    <w:rsid w:val="2CBEA51E"/>
    <w:rsid w:val="2CD01104"/>
    <w:rsid w:val="2CD4B075"/>
    <w:rsid w:val="2D32FB03"/>
    <w:rsid w:val="2D7CEA20"/>
    <w:rsid w:val="2D8CEB2D"/>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AFC44B"/>
    <w:rsid w:val="2ECEA70D"/>
    <w:rsid w:val="2ECECB64"/>
    <w:rsid w:val="2EE11DCC"/>
    <w:rsid w:val="2EEB5C78"/>
    <w:rsid w:val="2F33A853"/>
    <w:rsid w:val="2F36283D"/>
    <w:rsid w:val="2F4894A8"/>
    <w:rsid w:val="2F6EE8B3"/>
    <w:rsid w:val="2F7045F8"/>
    <w:rsid w:val="2F7AC3F8"/>
    <w:rsid w:val="2F85D9B7"/>
    <w:rsid w:val="2F93BC41"/>
    <w:rsid w:val="2F9B3F69"/>
    <w:rsid w:val="2FB3EC90"/>
    <w:rsid w:val="2FC0E561"/>
    <w:rsid w:val="2FC78415"/>
    <w:rsid w:val="2FDAB76E"/>
    <w:rsid w:val="3003D639"/>
    <w:rsid w:val="30041294"/>
    <w:rsid w:val="301C0C01"/>
    <w:rsid w:val="3022A7F5"/>
    <w:rsid w:val="3029C760"/>
    <w:rsid w:val="30559E44"/>
    <w:rsid w:val="30CF78B4"/>
    <w:rsid w:val="30D5DB4A"/>
    <w:rsid w:val="30DA7F45"/>
    <w:rsid w:val="3103C581"/>
    <w:rsid w:val="31370FCA"/>
    <w:rsid w:val="31662A0F"/>
    <w:rsid w:val="31888D58"/>
    <w:rsid w:val="31B91F81"/>
    <w:rsid w:val="31F34AB0"/>
    <w:rsid w:val="322203FF"/>
    <w:rsid w:val="322F0FA5"/>
    <w:rsid w:val="326ABC94"/>
    <w:rsid w:val="328671F0"/>
    <w:rsid w:val="32AE0F97"/>
    <w:rsid w:val="32C41BB5"/>
    <w:rsid w:val="32D014CB"/>
    <w:rsid w:val="330288C8"/>
    <w:rsid w:val="330C9F74"/>
    <w:rsid w:val="330E1E5C"/>
    <w:rsid w:val="3342D693"/>
    <w:rsid w:val="336CDA5F"/>
    <w:rsid w:val="33986DA9"/>
    <w:rsid w:val="33DFF2F9"/>
    <w:rsid w:val="33E22D15"/>
    <w:rsid w:val="33F5E7FA"/>
    <w:rsid w:val="33FEC1AC"/>
    <w:rsid w:val="341E5E7D"/>
    <w:rsid w:val="344B13FE"/>
    <w:rsid w:val="34688644"/>
    <w:rsid w:val="34871044"/>
    <w:rsid w:val="34A1E81C"/>
    <w:rsid w:val="34CED4AD"/>
    <w:rsid w:val="35016F2A"/>
    <w:rsid w:val="350338CE"/>
    <w:rsid w:val="35489128"/>
    <w:rsid w:val="355A09D5"/>
    <w:rsid w:val="355E23BD"/>
    <w:rsid w:val="356B2093"/>
    <w:rsid w:val="357931D6"/>
    <w:rsid w:val="357B6FF3"/>
    <w:rsid w:val="3581D78C"/>
    <w:rsid w:val="358987E0"/>
    <w:rsid w:val="35BA2EDE"/>
    <w:rsid w:val="35BE2162"/>
    <w:rsid w:val="35D14EAB"/>
    <w:rsid w:val="35EA057C"/>
    <w:rsid w:val="3602FC96"/>
    <w:rsid w:val="360D69BC"/>
    <w:rsid w:val="3657AE40"/>
    <w:rsid w:val="365B309F"/>
    <w:rsid w:val="36B328CD"/>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7CF706"/>
    <w:rsid w:val="397E142B"/>
    <w:rsid w:val="39EF9003"/>
    <w:rsid w:val="3A004334"/>
    <w:rsid w:val="3A035EE8"/>
    <w:rsid w:val="3A0C3FD3"/>
    <w:rsid w:val="3A1BBE1C"/>
    <w:rsid w:val="3A203198"/>
    <w:rsid w:val="3A550D78"/>
    <w:rsid w:val="3A63A8A5"/>
    <w:rsid w:val="3ABA5582"/>
    <w:rsid w:val="3ADDF210"/>
    <w:rsid w:val="3AE9E302"/>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F2B0F"/>
    <w:rsid w:val="3C1EA939"/>
    <w:rsid w:val="3C24ECAD"/>
    <w:rsid w:val="3C315DE8"/>
    <w:rsid w:val="3C373C1B"/>
    <w:rsid w:val="3C3CFD86"/>
    <w:rsid w:val="3CAB666A"/>
    <w:rsid w:val="3CB0F58F"/>
    <w:rsid w:val="3CB60DC6"/>
    <w:rsid w:val="3CCEDD4A"/>
    <w:rsid w:val="3D0A1C5D"/>
    <w:rsid w:val="3D0E6EB5"/>
    <w:rsid w:val="3D7577B7"/>
    <w:rsid w:val="3D7EE7B9"/>
    <w:rsid w:val="3D86D53F"/>
    <w:rsid w:val="3D8CFC2E"/>
    <w:rsid w:val="3DF1F644"/>
    <w:rsid w:val="3E2E7950"/>
    <w:rsid w:val="3E3C1F76"/>
    <w:rsid w:val="3E684655"/>
    <w:rsid w:val="3E6CB6A4"/>
    <w:rsid w:val="3E6D248A"/>
    <w:rsid w:val="3E6DA880"/>
    <w:rsid w:val="3E7A8B0D"/>
    <w:rsid w:val="3E7BB6D3"/>
    <w:rsid w:val="3E7DA479"/>
    <w:rsid w:val="3EB277F1"/>
    <w:rsid w:val="3ECB5CD4"/>
    <w:rsid w:val="3EDCA68A"/>
    <w:rsid w:val="3EF5A34C"/>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C2371A"/>
    <w:rsid w:val="411272C2"/>
    <w:rsid w:val="411BEED8"/>
    <w:rsid w:val="411F8CDE"/>
    <w:rsid w:val="414F6C35"/>
    <w:rsid w:val="41911396"/>
    <w:rsid w:val="41B5453B"/>
    <w:rsid w:val="41BC3C6B"/>
    <w:rsid w:val="41CA1B8A"/>
    <w:rsid w:val="41CB205E"/>
    <w:rsid w:val="421853F0"/>
    <w:rsid w:val="42411E05"/>
    <w:rsid w:val="4284D176"/>
    <w:rsid w:val="42CB13FE"/>
    <w:rsid w:val="42E0FEE6"/>
    <w:rsid w:val="42E87743"/>
    <w:rsid w:val="43088F46"/>
    <w:rsid w:val="4322FB7B"/>
    <w:rsid w:val="432EA360"/>
    <w:rsid w:val="43A96225"/>
    <w:rsid w:val="43BB337E"/>
    <w:rsid w:val="43D798BF"/>
    <w:rsid w:val="4403339B"/>
    <w:rsid w:val="4406D3CE"/>
    <w:rsid w:val="443721C3"/>
    <w:rsid w:val="44538F9A"/>
    <w:rsid w:val="446458E5"/>
    <w:rsid w:val="446868FA"/>
    <w:rsid w:val="44796227"/>
    <w:rsid w:val="4488A64E"/>
    <w:rsid w:val="449EE389"/>
    <w:rsid w:val="44A8FB23"/>
    <w:rsid w:val="44BDA129"/>
    <w:rsid w:val="44F2712C"/>
    <w:rsid w:val="44F94093"/>
    <w:rsid w:val="450F1CDD"/>
    <w:rsid w:val="4525EB8D"/>
    <w:rsid w:val="4549E179"/>
    <w:rsid w:val="4557EBC4"/>
    <w:rsid w:val="4567613F"/>
    <w:rsid w:val="45736920"/>
    <w:rsid w:val="4584E48A"/>
    <w:rsid w:val="45D8402E"/>
    <w:rsid w:val="46002946"/>
    <w:rsid w:val="460DD07E"/>
    <w:rsid w:val="4638CD78"/>
    <w:rsid w:val="464B3428"/>
    <w:rsid w:val="46D86A21"/>
    <w:rsid w:val="46EE951F"/>
    <w:rsid w:val="46F7EE99"/>
    <w:rsid w:val="470563FB"/>
    <w:rsid w:val="471E9E97"/>
    <w:rsid w:val="472E2C4C"/>
    <w:rsid w:val="473E7073"/>
    <w:rsid w:val="47415D2C"/>
    <w:rsid w:val="4741DDB6"/>
    <w:rsid w:val="475A32C2"/>
    <w:rsid w:val="47698283"/>
    <w:rsid w:val="479B6D17"/>
    <w:rsid w:val="47AB78B2"/>
    <w:rsid w:val="47D30338"/>
    <w:rsid w:val="47ECDB10"/>
    <w:rsid w:val="47F2B6F3"/>
    <w:rsid w:val="48118FF1"/>
    <w:rsid w:val="48423FE9"/>
    <w:rsid w:val="484339E3"/>
    <w:rsid w:val="485D8C4F"/>
    <w:rsid w:val="485EA663"/>
    <w:rsid w:val="48703D10"/>
    <w:rsid w:val="487F51AD"/>
    <w:rsid w:val="489A2D50"/>
    <w:rsid w:val="48C08A7A"/>
    <w:rsid w:val="48E1F8C5"/>
    <w:rsid w:val="48E403E4"/>
    <w:rsid w:val="48EB2549"/>
    <w:rsid w:val="49431FDE"/>
    <w:rsid w:val="494764F1"/>
    <w:rsid w:val="497C6F81"/>
    <w:rsid w:val="498AEB97"/>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F2C1AB"/>
    <w:rsid w:val="4B0808B4"/>
    <w:rsid w:val="4B135628"/>
    <w:rsid w:val="4B2D8414"/>
    <w:rsid w:val="4B428375"/>
    <w:rsid w:val="4B77B8AD"/>
    <w:rsid w:val="4B7E03B8"/>
    <w:rsid w:val="4B89F548"/>
    <w:rsid w:val="4B8F2946"/>
    <w:rsid w:val="4B9BCD85"/>
    <w:rsid w:val="4BB8C369"/>
    <w:rsid w:val="4C2F4DAE"/>
    <w:rsid w:val="4C775850"/>
    <w:rsid w:val="4C9CF3A8"/>
    <w:rsid w:val="4CA4DFF8"/>
    <w:rsid w:val="4CB976D9"/>
    <w:rsid w:val="4CD163EA"/>
    <w:rsid w:val="4CF39C1E"/>
    <w:rsid w:val="4CF53489"/>
    <w:rsid w:val="4CF5EDDF"/>
    <w:rsid w:val="4CFFD870"/>
    <w:rsid w:val="4D1F25A9"/>
    <w:rsid w:val="4D32E9E2"/>
    <w:rsid w:val="4D338AB3"/>
    <w:rsid w:val="4D8FD929"/>
    <w:rsid w:val="4D905EBC"/>
    <w:rsid w:val="4DA4401A"/>
    <w:rsid w:val="4DB6FAD4"/>
    <w:rsid w:val="4DB92719"/>
    <w:rsid w:val="4DD20730"/>
    <w:rsid w:val="4DDF8EE3"/>
    <w:rsid w:val="4DEB6CD4"/>
    <w:rsid w:val="4DF0468D"/>
    <w:rsid w:val="4DF1521B"/>
    <w:rsid w:val="4E1AD614"/>
    <w:rsid w:val="4E6FA619"/>
    <w:rsid w:val="4E973839"/>
    <w:rsid w:val="4E9BA8D1"/>
    <w:rsid w:val="4EABFF70"/>
    <w:rsid w:val="4F39E09D"/>
    <w:rsid w:val="4F7456BC"/>
    <w:rsid w:val="4FA5A2FC"/>
    <w:rsid w:val="4FB2A584"/>
    <w:rsid w:val="4FB9FC15"/>
    <w:rsid w:val="4FC0ADE8"/>
    <w:rsid w:val="4FC22EF5"/>
    <w:rsid w:val="4FEBB551"/>
    <w:rsid w:val="4FEC8A66"/>
    <w:rsid w:val="50021A2C"/>
    <w:rsid w:val="5025B60A"/>
    <w:rsid w:val="5030F775"/>
    <w:rsid w:val="503AF017"/>
    <w:rsid w:val="5073C92D"/>
    <w:rsid w:val="50BA19F4"/>
    <w:rsid w:val="50D5B0FE"/>
    <w:rsid w:val="50F73C6C"/>
    <w:rsid w:val="5105AC05"/>
    <w:rsid w:val="512C7C40"/>
    <w:rsid w:val="512C9FBD"/>
    <w:rsid w:val="51394E79"/>
    <w:rsid w:val="513C0CEE"/>
    <w:rsid w:val="514785B3"/>
    <w:rsid w:val="5154D957"/>
    <w:rsid w:val="515A2CB9"/>
    <w:rsid w:val="515AB37A"/>
    <w:rsid w:val="5189942C"/>
    <w:rsid w:val="518E6F07"/>
    <w:rsid w:val="51B39DEB"/>
    <w:rsid w:val="51BD9417"/>
    <w:rsid w:val="51DA3E9E"/>
    <w:rsid w:val="51DC650E"/>
    <w:rsid w:val="51F61976"/>
    <w:rsid w:val="520B28D8"/>
    <w:rsid w:val="520C8A30"/>
    <w:rsid w:val="521D1EA8"/>
    <w:rsid w:val="5231D1B9"/>
    <w:rsid w:val="523DF1F4"/>
    <w:rsid w:val="524CB0F8"/>
    <w:rsid w:val="524FDC6C"/>
    <w:rsid w:val="52808E44"/>
    <w:rsid w:val="528D8C33"/>
    <w:rsid w:val="52EA9735"/>
    <w:rsid w:val="52F683DB"/>
    <w:rsid w:val="531D6AF4"/>
    <w:rsid w:val="532B3C12"/>
    <w:rsid w:val="5356289B"/>
    <w:rsid w:val="53571CC3"/>
    <w:rsid w:val="536E50A5"/>
    <w:rsid w:val="53F49B46"/>
    <w:rsid w:val="542C57D5"/>
    <w:rsid w:val="5440D6D7"/>
    <w:rsid w:val="5444A6E9"/>
    <w:rsid w:val="54866796"/>
    <w:rsid w:val="548BC155"/>
    <w:rsid w:val="548C1E31"/>
    <w:rsid w:val="54C6A784"/>
    <w:rsid w:val="551D7A46"/>
    <w:rsid w:val="553ACD2D"/>
    <w:rsid w:val="555BC45D"/>
    <w:rsid w:val="55877113"/>
    <w:rsid w:val="55917A70"/>
    <w:rsid w:val="55FA4715"/>
    <w:rsid w:val="5626BF3D"/>
    <w:rsid w:val="56515096"/>
    <w:rsid w:val="5653A29F"/>
    <w:rsid w:val="5658C53A"/>
    <w:rsid w:val="565A9133"/>
    <w:rsid w:val="5694EC9A"/>
    <w:rsid w:val="569C1CFF"/>
    <w:rsid w:val="56B5501E"/>
    <w:rsid w:val="56BBE704"/>
    <w:rsid w:val="56CDF2A9"/>
    <w:rsid w:val="571337A3"/>
    <w:rsid w:val="57139BB8"/>
    <w:rsid w:val="576064AA"/>
    <w:rsid w:val="57710E57"/>
    <w:rsid w:val="5784F404"/>
    <w:rsid w:val="578B1761"/>
    <w:rsid w:val="57A9AA31"/>
    <w:rsid w:val="57C577CC"/>
    <w:rsid w:val="57FBC25C"/>
    <w:rsid w:val="5816885F"/>
    <w:rsid w:val="582211DA"/>
    <w:rsid w:val="5833344A"/>
    <w:rsid w:val="583A46DD"/>
    <w:rsid w:val="583BAD14"/>
    <w:rsid w:val="58808469"/>
    <w:rsid w:val="58D78EE4"/>
    <w:rsid w:val="58ED34F0"/>
    <w:rsid w:val="58EFFF58"/>
    <w:rsid w:val="59257C0D"/>
    <w:rsid w:val="596B54FD"/>
    <w:rsid w:val="597E1866"/>
    <w:rsid w:val="597F34EC"/>
    <w:rsid w:val="59A11DE9"/>
    <w:rsid w:val="59B36FF3"/>
    <w:rsid w:val="59CE6C77"/>
    <w:rsid w:val="59E06C22"/>
    <w:rsid w:val="59FBE8BE"/>
    <w:rsid w:val="5A042829"/>
    <w:rsid w:val="5A50D90D"/>
    <w:rsid w:val="5ADCE256"/>
    <w:rsid w:val="5B19E8C7"/>
    <w:rsid w:val="5B1BD801"/>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518989"/>
    <w:rsid w:val="5E52D424"/>
    <w:rsid w:val="5E736A45"/>
    <w:rsid w:val="5E9BD2AF"/>
    <w:rsid w:val="5EA1DD9A"/>
    <w:rsid w:val="5EB679E1"/>
    <w:rsid w:val="5EBA7EB0"/>
    <w:rsid w:val="5EE1B42A"/>
    <w:rsid w:val="5EF6E386"/>
    <w:rsid w:val="5F03E711"/>
    <w:rsid w:val="5F1FC911"/>
    <w:rsid w:val="5F219722"/>
    <w:rsid w:val="5F433AEC"/>
    <w:rsid w:val="5F560022"/>
    <w:rsid w:val="5F6054FE"/>
    <w:rsid w:val="5F77912E"/>
    <w:rsid w:val="5F798CD6"/>
    <w:rsid w:val="5FA8D362"/>
    <w:rsid w:val="5FD01E78"/>
    <w:rsid w:val="600B9B65"/>
    <w:rsid w:val="604B252D"/>
    <w:rsid w:val="607D848B"/>
    <w:rsid w:val="6091E2CA"/>
    <w:rsid w:val="60A1C908"/>
    <w:rsid w:val="60C26BC8"/>
    <w:rsid w:val="60E3D31A"/>
    <w:rsid w:val="6107EB5E"/>
    <w:rsid w:val="614A7B6A"/>
    <w:rsid w:val="616828D4"/>
    <w:rsid w:val="618C4E4C"/>
    <w:rsid w:val="61981D74"/>
    <w:rsid w:val="61D332E7"/>
    <w:rsid w:val="61D6BAE2"/>
    <w:rsid w:val="61E9C485"/>
    <w:rsid w:val="61FF5250"/>
    <w:rsid w:val="6201B182"/>
    <w:rsid w:val="62236EA0"/>
    <w:rsid w:val="6263F597"/>
    <w:rsid w:val="62729525"/>
    <w:rsid w:val="6275ADC8"/>
    <w:rsid w:val="62AE1920"/>
    <w:rsid w:val="62CAA4D2"/>
    <w:rsid w:val="632E5117"/>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3ADF60"/>
    <w:rsid w:val="657331BA"/>
    <w:rsid w:val="65CF9682"/>
    <w:rsid w:val="65F8D431"/>
    <w:rsid w:val="65FD5706"/>
    <w:rsid w:val="661DEC8D"/>
    <w:rsid w:val="6634766F"/>
    <w:rsid w:val="66490E34"/>
    <w:rsid w:val="666BE920"/>
    <w:rsid w:val="66AB926E"/>
    <w:rsid w:val="66ACA2DA"/>
    <w:rsid w:val="66C65090"/>
    <w:rsid w:val="66D16BE1"/>
    <w:rsid w:val="67203962"/>
    <w:rsid w:val="674EACD8"/>
    <w:rsid w:val="676E9CC0"/>
    <w:rsid w:val="67702C56"/>
    <w:rsid w:val="67849CD0"/>
    <w:rsid w:val="679E0C0F"/>
    <w:rsid w:val="67A37DCB"/>
    <w:rsid w:val="67AF2EE2"/>
    <w:rsid w:val="67AF5CA0"/>
    <w:rsid w:val="67B9BCEE"/>
    <w:rsid w:val="6816E07B"/>
    <w:rsid w:val="681B7152"/>
    <w:rsid w:val="6867AF8C"/>
    <w:rsid w:val="6883CC52"/>
    <w:rsid w:val="688E7FDD"/>
    <w:rsid w:val="68921286"/>
    <w:rsid w:val="68D292A2"/>
    <w:rsid w:val="69110FE0"/>
    <w:rsid w:val="69285CA2"/>
    <w:rsid w:val="693357CA"/>
    <w:rsid w:val="69566E2D"/>
    <w:rsid w:val="6962E381"/>
    <w:rsid w:val="696EB5AC"/>
    <w:rsid w:val="699D7D2F"/>
    <w:rsid w:val="69B741B3"/>
    <w:rsid w:val="69D57B7A"/>
    <w:rsid w:val="6A219616"/>
    <w:rsid w:val="6A2DE2E7"/>
    <w:rsid w:val="6A4A9719"/>
    <w:rsid w:val="6A4AF8B2"/>
    <w:rsid w:val="6A671529"/>
    <w:rsid w:val="6A6784AB"/>
    <w:rsid w:val="6A68D626"/>
    <w:rsid w:val="6A8B51FE"/>
    <w:rsid w:val="6A97D61E"/>
    <w:rsid w:val="6AAAD551"/>
    <w:rsid w:val="6AACE041"/>
    <w:rsid w:val="6AB33315"/>
    <w:rsid w:val="6B115B38"/>
    <w:rsid w:val="6B1625AB"/>
    <w:rsid w:val="6B2F4E08"/>
    <w:rsid w:val="6B4F87D4"/>
    <w:rsid w:val="6B531214"/>
    <w:rsid w:val="6B55A9F3"/>
    <w:rsid w:val="6B65E14E"/>
    <w:rsid w:val="6B77F3E3"/>
    <w:rsid w:val="6B8C3089"/>
    <w:rsid w:val="6B9687BB"/>
    <w:rsid w:val="6B96CA98"/>
    <w:rsid w:val="6BC6209F"/>
    <w:rsid w:val="6BCC25DB"/>
    <w:rsid w:val="6BEB5DE5"/>
    <w:rsid w:val="6C0C4F91"/>
    <w:rsid w:val="6C124520"/>
    <w:rsid w:val="6C1F4E73"/>
    <w:rsid w:val="6C35250C"/>
    <w:rsid w:val="6C40F0DA"/>
    <w:rsid w:val="6C4EB90D"/>
    <w:rsid w:val="6C4EC842"/>
    <w:rsid w:val="6CB288AC"/>
    <w:rsid w:val="6CB29864"/>
    <w:rsid w:val="6CDEAB8A"/>
    <w:rsid w:val="6CF7E688"/>
    <w:rsid w:val="6D302046"/>
    <w:rsid w:val="6D3DA441"/>
    <w:rsid w:val="6D56CC9E"/>
    <w:rsid w:val="6D67C8B4"/>
    <w:rsid w:val="6D6C9802"/>
    <w:rsid w:val="6D709097"/>
    <w:rsid w:val="6D7E3A7A"/>
    <w:rsid w:val="6D8B5C9C"/>
    <w:rsid w:val="6DAB702B"/>
    <w:rsid w:val="6DAEBEA1"/>
    <w:rsid w:val="6DF5A3CE"/>
    <w:rsid w:val="6E03AE26"/>
    <w:rsid w:val="6E2BCFC4"/>
    <w:rsid w:val="6E456F2A"/>
    <w:rsid w:val="6E5C2259"/>
    <w:rsid w:val="6E5C4D64"/>
    <w:rsid w:val="6E788168"/>
    <w:rsid w:val="6E9858D8"/>
    <w:rsid w:val="6EA8BB6A"/>
    <w:rsid w:val="6EB3989E"/>
    <w:rsid w:val="6EBD3176"/>
    <w:rsid w:val="6EC4167E"/>
    <w:rsid w:val="6ED456F8"/>
    <w:rsid w:val="6ED786FC"/>
    <w:rsid w:val="6EF2821B"/>
    <w:rsid w:val="6EFA4BB6"/>
    <w:rsid w:val="6F153DB4"/>
    <w:rsid w:val="6F16824D"/>
    <w:rsid w:val="6F575BE9"/>
    <w:rsid w:val="6F595761"/>
    <w:rsid w:val="6F7678C8"/>
    <w:rsid w:val="6F81C430"/>
    <w:rsid w:val="6F9619D1"/>
    <w:rsid w:val="6FA8B64C"/>
    <w:rsid w:val="6FAD41C2"/>
    <w:rsid w:val="6FC0609E"/>
    <w:rsid w:val="6FCDA24D"/>
    <w:rsid w:val="6FE13B15"/>
    <w:rsid w:val="6FFF04A2"/>
    <w:rsid w:val="7039DFE0"/>
    <w:rsid w:val="7044A058"/>
    <w:rsid w:val="708A520B"/>
    <w:rsid w:val="708E527C"/>
    <w:rsid w:val="71104140"/>
    <w:rsid w:val="71259CD4"/>
    <w:rsid w:val="712A1139"/>
    <w:rsid w:val="712E6C5B"/>
    <w:rsid w:val="712F5AB8"/>
    <w:rsid w:val="718C20AF"/>
    <w:rsid w:val="71A5CE65"/>
    <w:rsid w:val="71A9A6A7"/>
    <w:rsid w:val="71EB068F"/>
    <w:rsid w:val="720BF7BA"/>
    <w:rsid w:val="720F27BE"/>
    <w:rsid w:val="72111564"/>
    <w:rsid w:val="72149F2B"/>
    <w:rsid w:val="72410074"/>
    <w:rsid w:val="724B2FE2"/>
    <w:rsid w:val="72D65EBB"/>
    <w:rsid w:val="730B7505"/>
    <w:rsid w:val="731444FC"/>
    <w:rsid w:val="7336FE43"/>
    <w:rsid w:val="7358EB86"/>
    <w:rsid w:val="735E7CEC"/>
    <w:rsid w:val="73F8D086"/>
    <w:rsid w:val="7417AE94"/>
    <w:rsid w:val="742822F7"/>
    <w:rsid w:val="7449E9EB"/>
    <w:rsid w:val="74722F1C"/>
    <w:rsid w:val="7491AC2D"/>
    <w:rsid w:val="749958C6"/>
    <w:rsid w:val="74A0070F"/>
    <w:rsid w:val="74A38F5F"/>
    <w:rsid w:val="74B2F097"/>
    <w:rsid w:val="74B727CA"/>
    <w:rsid w:val="74BFE033"/>
    <w:rsid w:val="74EEA48D"/>
    <w:rsid w:val="74F4463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932AF"/>
    <w:rsid w:val="765E539C"/>
    <w:rsid w:val="76983228"/>
    <w:rsid w:val="76C053F0"/>
    <w:rsid w:val="76CA217B"/>
    <w:rsid w:val="76D65476"/>
    <w:rsid w:val="7710535D"/>
    <w:rsid w:val="772C5857"/>
    <w:rsid w:val="77392A14"/>
    <w:rsid w:val="773F992B"/>
    <w:rsid w:val="77467F07"/>
    <w:rsid w:val="7748E373"/>
    <w:rsid w:val="7753BEC2"/>
    <w:rsid w:val="77756C5A"/>
    <w:rsid w:val="777C2128"/>
    <w:rsid w:val="77A9CFDE"/>
    <w:rsid w:val="77ABA8D5"/>
    <w:rsid w:val="77E0AB9D"/>
    <w:rsid w:val="77EB0E3A"/>
    <w:rsid w:val="77F09BE4"/>
    <w:rsid w:val="78116E51"/>
    <w:rsid w:val="781B049E"/>
    <w:rsid w:val="7828251A"/>
    <w:rsid w:val="7835CEF3"/>
    <w:rsid w:val="783982A2"/>
    <w:rsid w:val="78505480"/>
    <w:rsid w:val="78567835"/>
    <w:rsid w:val="788D7F63"/>
    <w:rsid w:val="788E7458"/>
    <w:rsid w:val="78E49582"/>
    <w:rsid w:val="78E92A2F"/>
    <w:rsid w:val="78F9E42E"/>
    <w:rsid w:val="791324F9"/>
    <w:rsid w:val="79426ED4"/>
    <w:rsid w:val="79446794"/>
    <w:rsid w:val="79546C12"/>
    <w:rsid w:val="796BB119"/>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E21C10"/>
    <w:rsid w:val="7BF05DCB"/>
    <w:rsid w:val="7C19F02A"/>
    <w:rsid w:val="7C2A1EEC"/>
    <w:rsid w:val="7C4FC712"/>
    <w:rsid w:val="7C539C83"/>
    <w:rsid w:val="7C6B7E37"/>
    <w:rsid w:val="7C779214"/>
    <w:rsid w:val="7C7B0BCA"/>
    <w:rsid w:val="7C85C07B"/>
    <w:rsid w:val="7CFB963D"/>
    <w:rsid w:val="7D0285A2"/>
    <w:rsid w:val="7D262455"/>
    <w:rsid w:val="7D377ED9"/>
    <w:rsid w:val="7D3FD0BE"/>
    <w:rsid w:val="7DD32212"/>
    <w:rsid w:val="7DF0CC31"/>
    <w:rsid w:val="7E1C1C34"/>
    <w:rsid w:val="7E426D54"/>
    <w:rsid w:val="7E5168F8"/>
    <w:rsid w:val="7E53DB69"/>
    <w:rsid w:val="7E564209"/>
    <w:rsid w:val="7E6DCB66"/>
    <w:rsid w:val="7E89A3A5"/>
    <w:rsid w:val="7EB1452F"/>
    <w:rsid w:val="7F111F26"/>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29"/>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A2185"/>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501CB5"/>
    <w:pPr>
      <w:keepNext/>
      <w:keepLines/>
      <w:numPr>
        <w:numId w:val="15"/>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E14B42"/>
    <w:pPr>
      <w:keepNext/>
      <w:numPr>
        <w:ilvl w:val="1"/>
        <w:numId w:val="16"/>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uiPriority w:val="29"/>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tabs>
        <w:tab w:val="num" w:pos="1492"/>
      </w:tabs>
      <w:ind w:left="1492" w:hanging="360"/>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uiPriority w:val="99"/>
    <w:rsid w:val="0054016D"/>
    <w:pPr>
      <w:numPr>
        <w:numId w:val="5"/>
      </w:numPr>
    </w:pPr>
  </w:style>
  <w:style w:type="numbering" w:customStyle="1" w:styleId="Estilo5">
    <w:name w:val="Estilo5"/>
    <w:uiPriority w:val="99"/>
    <w:rsid w:val="0054016D"/>
    <w:pPr>
      <w:numPr>
        <w:numId w:val="6"/>
      </w:numPr>
    </w:pPr>
  </w:style>
  <w:style w:type="numbering" w:customStyle="1" w:styleId="Estilo6">
    <w:name w:val="Estilo6"/>
    <w:uiPriority w:val="99"/>
    <w:rsid w:val="0054016D"/>
    <w:pPr>
      <w:numPr>
        <w:numId w:val="7"/>
      </w:numPr>
    </w:pPr>
  </w:style>
  <w:style w:type="character" w:styleId="Refdecomentrio">
    <w:name w:val="annotation reference"/>
    <w:basedOn w:val="Fontepargpadro"/>
    <w:uiPriority w:val="99"/>
    <w:unhideWhenUsed/>
    <w:rsid w:val="00430FDB"/>
    <w:rPr>
      <w:sz w:val="16"/>
      <w:szCs w:val="16"/>
    </w:rPr>
  </w:style>
  <w:style w:type="paragraph" w:styleId="Textodecomentrio">
    <w:name w:val="annotation text"/>
    <w:basedOn w:val="Normal"/>
    <w:link w:val="TextodecomentrioChar"/>
    <w:uiPriority w:val="99"/>
    <w:unhideWhenUsed/>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Nvel02"/>
    <w:next w:val="Normal"/>
    <w:link w:val="Nivel01Char"/>
    <w:qFormat/>
    <w:rsid w:val="00EF618B"/>
    <w:pPr>
      <w:numPr>
        <w:ilvl w:val="0"/>
      </w:numPr>
      <w:ind w:left="357" w:hanging="357"/>
      <w:outlineLvl w:val="0"/>
    </w:pPr>
    <w:rPr>
      <w:b/>
    </w:rPr>
  </w:style>
  <w:style w:type="paragraph" w:customStyle="1" w:styleId="Nivel01Titulo">
    <w:name w:val="Nivel_01_Titulo"/>
    <w:basedOn w:val="Nivel01"/>
    <w:link w:val="Nivel01TituloChar"/>
    <w:rsid w:val="00E967EA"/>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EF618B"/>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val="0"/>
      <w:iCs/>
      <w:vanish w:val="0"/>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9"/>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3629E4"/>
    <w:pPr>
      <w:numPr>
        <w:ilvl w:val="0"/>
        <w:numId w:val="0"/>
      </w:numPr>
      <w:ind w:left="360" w:hanging="360"/>
    </w:pPr>
    <w:rPr>
      <w:b/>
    </w:rPr>
  </w:style>
  <w:style w:type="paragraph" w:customStyle="1" w:styleId="Nivel3-erro">
    <w:name w:val="Nivel 3-erro"/>
    <w:basedOn w:val="Nivel3"/>
    <w:link w:val="Nivel3-erroChar"/>
    <w:autoRedefine/>
    <w:rsid w:val="00667C40"/>
    <w:pPr>
      <w:numPr>
        <w:ilvl w:val="0"/>
        <w:numId w:val="8"/>
      </w:numPr>
      <w:ind w:left="993" w:firstLine="0"/>
    </w:pPr>
  </w:style>
  <w:style w:type="paragraph" w:customStyle="1" w:styleId="Nivel4">
    <w:name w:val="Nivel 4"/>
    <w:basedOn w:val="Nvel4-R"/>
    <w:link w:val="Nivel4Char"/>
    <w:qFormat/>
    <w:rsid w:val="00711273"/>
    <w:rPr>
      <w:i w:val="0"/>
      <w:color w:val="auto"/>
    </w:rPr>
  </w:style>
  <w:style w:type="paragraph" w:customStyle="1" w:styleId="Nivel5">
    <w:name w:val="Nivel 5"/>
    <w:basedOn w:val="Nivel4"/>
    <w:qFormat/>
    <w:rsid w:val="007F2731"/>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A831D9"/>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A831D9"/>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057363"/>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DF03D9"/>
    <w:pPr>
      <w:shd w:val="clear" w:color="auto" w:fill="auto"/>
    </w:pPr>
    <w:rPr>
      <w:i w:val="0"/>
      <w:iCs/>
      <w:color w:val="auto"/>
    </w:rPr>
  </w:style>
  <w:style w:type="paragraph" w:customStyle="1" w:styleId="Nvel3-R">
    <w:name w:val="Nível 3-R"/>
    <w:basedOn w:val="Nivel3-erro"/>
    <w:link w:val="Nvel3-RChar"/>
    <w:rsid w:val="0074191C"/>
    <w:pPr>
      <w:ind w:left="1638" w:hanging="504"/>
    </w:pPr>
    <w:rPr>
      <w:rFonts w:cs="Arial"/>
      <w:i/>
      <w:iCs/>
      <w:color w:val="FF0000"/>
    </w:rPr>
  </w:style>
  <w:style w:type="character" w:customStyle="1" w:styleId="Nvel02Char">
    <w:name w:val="Nível 02 Char"/>
    <w:basedOn w:val="Nivel2-OpcionalChar"/>
    <w:link w:val="Nvel02"/>
    <w:rsid w:val="00DF03D9"/>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4A0C3A"/>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E718C4"/>
    <w:pPr>
      <w:numPr>
        <w:numId w:val="0"/>
      </w:numPr>
      <w:jc w:val="left"/>
      <w:outlineLvl w:val="1"/>
    </w:pPr>
    <w:rPr>
      <w:i/>
      <w:iCs w:val="0"/>
      <w:color w:val="FF0000"/>
    </w:rPr>
  </w:style>
  <w:style w:type="character" w:customStyle="1" w:styleId="Nvel4-RChar">
    <w:name w:val="Nível 4-R Char"/>
    <w:basedOn w:val="Nivel4Char"/>
    <w:link w:val="Nvel4-R"/>
    <w:rsid w:val="004A0C3A"/>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718C4"/>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B4143"/>
    <w:rPr>
      <w:i w:val="0"/>
      <w:color w:val="auto"/>
      <w:lang w:eastAsia="en-US"/>
    </w:rPr>
  </w:style>
  <w:style w:type="character" w:customStyle="1" w:styleId="Nvel1-SemNumeraoChar">
    <w:name w:val="Nível 1-Sem Numeração Char"/>
    <w:basedOn w:val="Nvel1-SemNumChar"/>
    <w:link w:val="Nvel1-SemNumerao"/>
    <w:rsid w:val="001B4143"/>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591FFE"/>
    <w:pPr>
      <w:numPr>
        <w:ilvl w:val="2"/>
        <w:numId w:val="10"/>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rsid w:val="00AF5DE1"/>
    <w:rPr>
      <w:color w:val="0000FF"/>
    </w:rPr>
  </w:style>
  <w:style w:type="character" w:customStyle="1" w:styleId="AlteraesChar">
    <w:name w:val="Alterações Char"/>
    <w:basedOn w:val="Nvel02Char"/>
    <w:link w:val="Alteraes"/>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styleId="MenoPendente">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EE5824"/>
    <w:rPr>
      <w:i/>
      <w:color w:val="FF0000"/>
    </w:rPr>
  </w:style>
  <w:style w:type="character" w:customStyle="1" w:styleId="Nvel2-OpcionalChar">
    <w:name w:val="Nível 2-Opcional Char"/>
    <w:basedOn w:val="Nvel02Char"/>
    <w:link w:val="Nvel2-Opcional"/>
    <w:rsid w:val="00EE5824"/>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EE5824"/>
    <w:rPr>
      <w:i/>
      <w:color w:val="FF0000"/>
    </w:rPr>
  </w:style>
  <w:style w:type="character" w:customStyle="1" w:styleId="Nvel3-OpcionalChar">
    <w:name w:val="Nível 3-Opcional Char"/>
    <w:basedOn w:val="Nivel3Char"/>
    <w:link w:val="Nvel3-Opcional"/>
    <w:rsid w:val="00EE5824"/>
    <w:rPr>
      <w:rFonts w:ascii="Arial" w:hAnsi="Arial" w:cs="Tahoma"/>
      <w:i/>
      <w:color w:val="FF0000"/>
      <w:szCs w:val="24"/>
      <w:lang w:eastAsia="pt-BR"/>
    </w:rPr>
  </w:style>
  <w:style w:type="paragraph" w:customStyle="1" w:styleId="Nvel1-SemBlack">
    <w:name w:val="Nível 1-Sem Black"/>
    <w:basedOn w:val="Normal"/>
    <w:link w:val="Nvel1-SemBlackChar"/>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rsid w:val="00243342"/>
    <w:rPr>
      <w:rFonts w:ascii="Arial" w:eastAsiaTheme="majorEastAsia" w:hAnsi="Arial" w:cs="Arial"/>
      <w:b/>
      <w:bCs/>
      <w:lang w:eastAsia="pt-BR"/>
    </w:rPr>
  </w:style>
  <w:style w:type="paragraph" w:customStyle="1" w:styleId="Nivel2">
    <w:name w:val="Nivel 2"/>
    <w:basedOn w:val="Normal"/>
    <w:link w:val="Nivel2Char"/>
    <w:rsid w:val="00560FC4"/>
    <w:pPr>
      <w:spacing w:before="120" w:after="120" w:line="276" w:lineRule="auto"/>
      <w:ind w:left="999" w:hanging="432"/>
      <w:jc w:val="both"/>
    </w:pPr>
    <w:rPr>
      <w:rFonts w:ascii="Arial" w:eastAsia="Arial" w:hAnsi="Arial" w:cs="Arial"/>
      <w:color w:val="000000" w:themeColor="text1"/>
      <w:sz w:val="20"/>
      <w:szCs w:val="20"/>
    </w:rPr>
  </w:style>
  <w:style w:type="character" w:customStyle="1" w:styleId="Nivel2Char">
    <w:name w:val="Nivel 2 Char"/>
    <w:basedOn w:val="Fontepargpadro"/>
    <w:link w:val="Nivel2"/>
    <w:locked/>
    <w:rsid w:val="00560FC4"/>
    <w:rPr>
      <w:rFonts w:ascii="Arial" w:eastAsia="Arial" w:hAnsi="Arial" w:cs="Arial"/>
      <w:color w:val="000000" w:themeColor="text1"/>
      <w:lang w:eastAsia="pt-BR"/>
    </w:rPr>
  </w:style>
  <w:style w:type="paragraph" w:customStyle="1" w:styleId="Estilo7">
    <w:name w:val="Estilo7"/>
    <w:basedOn w:val="Nvel02"/>
    <w:qFormat/>
    <w:rsid w:val="00E564A1"/>
  </w:style>
  <w:style w:type="paragraph" w:customStyle="1" w:styleId="Nvel2-Red">
    <w:name w:val="Nível 2 -Red"/>
    <w:basedOn w:val="Nivel2"/>
    <w:link w:val="Nvel2-RedChar"/>
    <w:qFormat/>
    <w:rsid w:val="00747886"/>
    <w:pPr>
      <w:numPr>
        <w:ilvl w:val="1"/>
        <w:numId w:val="1"/>
      </w:numPr>
      <w:tabs>
        <w:tab w:val="clear" w:pos="1492"/>
      </w:tabs>
      <w:ind w:left="0" w:firstLine="0"/>
    </w:pPr>
    <w:rPr>
      <w:i/>
      <w:iCs/>
      <w:color w:val="FF0000"/>
    </w:rPr>
  </w:style>
  <w:style w:type="character" w:customStyle="1" w:styleId="Nvel2-RedChar">
    <w:name w:val="Nível 2 -Red Char"/>
    <w:basedOn w:val="Nivel2Char"/>
    <w:link w:val="Nvel2-Red"/>
    <w:rsid w:val="00747886"/>
    <w:rPr>
      <w:rFonts w:ascii="Arial" w:eastAsia="Arial" w:hAnsi="Arial" w:cs="Arial"/>
      <w:i/>
      <w:iCs/>
      <w:color w:val="FF000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7787983">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1582082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7885578">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52268952">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gov.br/compras/pt-br/acesso-a-informacao/legislacao/instrucoes-normativas/instrucao-normativa-seges-me-no-81-de-25-de-novembro-de-2022" TargetMode="External"/><Relationship Id="rId42" Type="http://schemas.openxmlformats.org/officeDocument/2006/relationships/hyperlink" Target="https://www.gov.br/compras/pt-br/acesso-a-informacao/legislacao/portarias/portaria-seges-me-no-8-678-de-19-de-julho-de-2021" TargetMode="External"/><Relationship Id="rId47" Type="http://schemas.openxmlformats.org/officeDocument/2006/relationships/hyperlink" Target="https://sapiens.agu.gov.br/valida_publico?id=627431320" TargetMode="External"/><Relationship Id="rId63" Type="http://schemas.openxmlformats.org/officeDocument/2006/relationships/hyperlink" Target="http://www.planalto.gov.br/ccivil_03/leis/l9454.htm" TargetMode="External"/><Relationship Id="rId68" Type="http://schemas.openxmlformats.org/officeDocument/2006/relationships/hyperlink" Target="https://www.gov.br/compras/pt-br/acesso-a-informacao/legislacao/instrucoes-normativas/instrucao-normativa-seges-me-no-77-de-4-de-novembro-de-2022" TargetMode="External"/><Relationship Id="rId84" Type="http://schemas.openxmlformats.org/officeDocument/2006/relationships/hyperlink" Target="http://www.planalto.gov.br/ccivil_03/_ato2019-2022/2022/lei/L14382.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in.gov.br/en/web/dou/-/decreto-n-11.246-de-27-de-outubro-de-2022-440217660" TargetMode="External"/><Relationship Id="rId16" Type="http://schemas.openxmlformats.org/officeDocument/2006/relationships/hyperlink" Target="http://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gov.br/compras/pt-br/acesso-a-informacao/legislacao/portarias/portaria-seges-me-no-938-de-2-de-fevereiro-de-2022" TargetMode="External"/><Relationship Id="rId37" Type="http://schemas.openxmlformats.org/officeDocument/2006/relationships/hyperlink" Target="https://www.gov.br/compras/pt-br/acesso-a-informacao/legislacao/instrucoes-normativas/instrucao-normativa-seges-me-no-81-de-25-de-novembro-de-2022"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decreto/D10922.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hyperlink" Target="http://www.planalto.gov.br/ccivil_03/_ato2019-2022/2021/lei/L14133.htm" TargetMode="External"/><Relationship Id="rId90" Type="http://schemas.openxmlformats.org/officeDocument/2006/relationships/hyperlink" Target="https://www.planalto.gov.br/ccivil_03/constituicao/constituicao.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leis/1950-1969/L4150.htm" TargetMode="External"/><Relationship Id="rId43" Type="http://schemas.openxmlformats.org/officeDocument/2006/relationships/hyperlink" Target="https://www.gov.br/compras/pt-br/acesso-a-informacao/legislacao/instrucoes-normativas/instrucao-normativa-seges-me-no-73-de-30-de-setembro-de-2022" TargetMode="External"/><Relationship Id="rId48" Type="http://schemas.openxmlformats.org/officeDocument/2006/relationships/hyperlink" Target="https://www.gov.br/compras/pt-br/acesso-a-informacao/legislacao/instrucoes-normativas/instrucao-normativa-seges-no-58-de-8-de-agosto-de-2022" TargetMode="External"/><Relationship Id="rId64" Type="http://schemas.openxmlformats.org/officeDocument/2006/relationships/hyperlink" Target="https://www.gov.br/compras/pt-br/acesso-a-informacao/legislacao/instrucoes-normativas/instrucao-normativa-seges-me-no-81-de-25-de-novembro-de-2022" TargetMode="External"/><Relationship Id="rId69" Type="http://schemas.openxmlformats.org/officeDocument/2006/relationships/hyperlink" Target="https://www.gov.br/compras/pt-br/acesso-a-informacao/legislacao/instrucoes-normativas/instrucao-normativa-seges-me-no-77-de-4-de-novembro-de-2022"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2/decreto/D10977.htm" TargetMode="External"/><Relationship Id="rId85" Type="http://schemas.openxmlformats.org/officeDocument/2006/relationships/hyperlink" Target="https://www.planalto.gov.br/ccivil_03/leis/2002/l10406compilada.htm" TargetMode="External"/><Relationship Id="rId12" Type="http://schemas.openxmlformats.org/officeDocument/2006/relationships/hyperlink" Target="https://www.planalto.gov.br/ccivil_03/leis/l4320.htm" TargetMode="External"/><Relationship Id="rId17"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gov.br/compras/pt-br/acesso-a-informacao/legislacao/instrucoes-normativas/instrucao-normativa-seges-no-58-de-8-de-agosto-de-2022"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04-2006/2004/lei/l10.973.htm" TargetMode="External"/><Relationship Id="rId129" Type="http://schemas.openxmlformats.org/officeDocument/2006/relationships/hyperlink" Target="https://www.planalto.gov.br/ccivil_03/leis/l8078compilado.htm" TargetMode="External"/><Relationship Id="rId54" Type="http://schemas.openxmlformats.org/officeDocument/2006/relationships/hyperlink" Target="https://www.gov.br/compras/pt-br/acesso-a-informacao/legislacao/instrucoes-normativas/instrucao-normativa-seges-me-no-81-de-25-de-novembro-de-2022"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s://www.planalto.gov.br/ccivil_03/constituicao/constituica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gov.br/compras/pt-br/acesso-a-informacao/legislacao/instrucoes-normativas/instrucao-normativa-seges-me-no-65-de-7-de-julho-de-2021"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Leis/LCP/Lcp123.htm" TargetMode="External"/><Relationship Id="rId23" Type="http://schemas.openxmlformats.org/officeDocument/2006/relationships/hyperlink" Target="https://www.gov.br/compras/pt-br/acesso-a-informacao/legislacao/instrucoes-normativas/instrucao-normativa-seges-no-58-de-8-de-agosto-de-2022"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s://www.gov.br/agu/pt-br/composicao/cgu/cgu/guias/gncs_082022.pdf"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leis/lcp/lcp116.htm" TargetMode="External"/><Relationship Id="rId44" Type="http://schemas.openxmlformats.org/officeDocument/2006/relationships/hyperlink" Target="https://www.gov.br/compras/pt-br/acesso-a-informacao/legislacao/instrucoes-normativas/instrucao-normativa-seges-no-58-de-8-de-agosto-de-2022" TargetMode="External"/><Relationship Id="rId60" Type="http://schemas.openxmlformats.org/officeDocument/2006/relationships/hyperlink" Target="http://www.planalto.gov.br/ccivil_03/leis/l8666cons.htm" TargetMode="External"/><Relationship Id="rId65"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1980-1988/l7116.htm" TargetMode="External"/><Relationship Id="rId86"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decreto/d93872.htm"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gov.br/compras/pt-br/acesso-a-informacao/legislacao/instrucoes-normativas/instrucao-normativa-seges-me-no-81-de-25-de-novembro-de-2022"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gov.br/compras/pt-br/acesso-a-informacao/legislacao/instrucoes-normativas/instrucao-normativa-seges-no-58-de-8-de-agosto-de-2022" TargetMode="External"/><Relationship Id="rId55" Type="http://schemas.openxmlformats.org/officeDocument/2006/relationships/hyperlink" Target="https://www.gov.br/compras/pt-br/acesso-a-informacao/legislacao/instrucoes-normativas/instrucao-normativa-seges-no-58-de-8-de-agosto-de-2022"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gov.br/compras/pt-br/acesso-a-informacao/legislacao/instrucoes-normativas/instrucao-normativa-seges-me-no-81-de-25-de-novembro-de-2022" TargetMode="External"/><Relationship Id="rId104" Type="http://schemas.openxmlformats.org/officeDocument/2006/relationships/hyperlink" Target="https://www.planalto.gov.br/ccivil_03/_ato2011-2014/2011/lei/l12527.htm" TargetMode="External"/><Relationship Id="rId120" Type="http://schemas.openxmlformats.org/officeDocument/2006/relationships/hyperlink" Target="https://www.planalto.gov.br/ccivil_03/constituicao/constituica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5-2018/2015/Decreto/D8538.htm" TargetMode="Externa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sapiens.agu.gov.br/valida_publico?id=701283242" TargetMode="External"/><Relationship Id="rId2" Type="http://schemas.openxmlformats.org/officeDocument/2006/relationships/hyperlink" Target="http://www.planalto.gov.br/ccivil_03/_ato2019-2022/2021/lei/L14133.htm" TargetMode="External"/><Relationship Id="rId29" Type="http://schemas.openxmlformats.org/officeDocument/2006/relationships/hyperlink" Target="https://www.gov.br/compras/pt-br/acesso-a-informacao/legislacao/instrucoes-normativas/instrucao-normativa-seges-me-no-81-de-25-de-novembro-de-2022" TargetMode="External"/><Relationship Id="rId24" Type="http://schemas.openxmlformats.org/officeDocument/2006/relationships/hyperlink" Target="https://www.gov.br/compras/pt-br/acesso-a-informacao/legislacao/instrucoes-normativas/instrucao-normativa-seges-me-no-81-de-25-de-novembro-de-2022" TargetMode="External"/><Relationship Id="rId40" Type="http://schemas.openxmlformats.org/officeDocument/2006/relationships/hyperlink" Target="https://www.gov.br/compras/pt-br/acesso-a-informacao/legislacao/instrucoes-normativas/instrucao-normativa-seges-no-58-de-8-de-agosto-de-2022" TargetMode="External"/><Relationship Id="rId45" Type="http://schemas.openxmlformats.org/officeDocument/2006/relationships/hyperlink" Target="https://sapiens.agu.gov.br/valida_publico?id=627431320" TargetMode="External"/><Relationship Id="rId66" Type="http://schemas.openxmlformats.org/officeDocument/2006/relationships/hyperlink" Target="http://www.planalto.gov.br/ccivil_03/_ato2019-2022/2022/decreto/D11246.htm" TargetMode="External"/><Relationship Id="rId87" Type="http://schemas.openxmlformats.org/officeDocument/2006/relationships/hyperlink" Target="https://www.planalto.gov.br/ccivil_03/leis/l5172compilado.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_ato2019-2022/2022/decreto/d10977.htm" TargetMode="External"/><Relationship Id="rId82" Type="http://schemas.openxmlformats.org/officeDocument/2006/relationships/hyperlink" Target="http://www.planalto.gov.br/ccivil_03/leis/l9454.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decreto/d93872.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gov.br/compras/pt-br/acesso-a-informacao/legislacao/instrucoes-normativas/instrucao-normativa-seges-me-no-81-de-25-de-novembro-de-2022"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gov.br/compras/pt-br/acesso-a-informacao/legislacao/instrucoes-normativas/instrucao-normativa-seges-me-no-81-de-25-de-novembro-de-2022" TargetMode="External"/><Relationship Id="rId126" Type="http://schemas.openxmlformats.org/officeDocument/2006/relationships/hyperlink" Target="https://www.planalto.gov.br/ccivil_03/_ato2015-2018/2018/lei/l13709.htm" TargetMode="External"/><Relationship Id="rId8" Type="http://schemas.openxmlformats.org/officeDocument/2006/relationships/hyperlink" Target="https://antigo.agu.gov.br/page/atos/detalhe/idato/1256070" TargetMode="External"/><Relationship Id="rId51" Type="http://schemas.openxmlformats.org/officeDocument/2006/relationships/hyperlink" Target="https://www.planalto.gov.br/ccivil_03/_ato2007-2010/2010/lei/l12305.htm" TargetMode="External"/><Relationship Id="rId72" Type="http://schemas.openxmlformats.org/officeDocument/2006/relationships/hyperlink" Target="http://www.planalto.gov.br/ccivil_03/_ato2019-2022/2021/lei/L14133.htm" TargetMode="External"/><Relationship Id="rId93" Type="http://schemas.openxmlformats.org/officeDocument/2006/relationships/hyperlink" Target="https://antigo.agu.gov.br/page/atos/detalhe/idato/1778660"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hyperlink" Target="https://www.gov.br/compras/pt-br/acesso-a-informacao/legislacao/instrucoes-normativas/instrucao-normativa-seges-no-58-de-8-de-agosto-de-2022" TargetMode="External"/><Relationship Id="rId25" Type="http://schemas.openxmlformats.org/officeDocument/2006/relationships/hyperlink" Target="https://www.gov.br/compras/pt-br/acesso-a-informacao/legislacao/instrucoes-normativas/instrucao-normativa-seges-me-no-73-de-30-de-setembro-de-2022" TargetMode="External"/><Relationship Id="rId46" Type="http://schemas.openxmlformats.org/officeDocument/2006/relationships/hyperlink" Target="https://www.planalto.gov.br/ccivil_03/_ato2007-2010/2010/lei/l12305.htm" TargetMode="External"/><Relationship Id="rId67" Type="http://schemas.openxmlformats.org/officeDocument/2006/relationships/hyperlink" Target="http://www.planalto.gov.br/ccivil_03/_ato2019-2022/2022/decreto/D11246.htm" TargetMode="External"/><Relationship Id="rId116" Type="http://schemas.openxmlformats.org/officeDocument/2006/relationships/hyperlink" Target="https://www.in.gov.br/en/web/dou/-/portaria-me-n-1.144-de-3-de-fevereiro-de-2021-302550048" TargetMode="External"/><Relationship Id="rId20" Type="http://schemas.openxmlformats.org/officeDocument/2006/relationships/hyperlink" Target="https://www.gov.br/compras/pt-br/acesso-a-informacao/legislacao/instrucoes-normativas/instrucao-normativa-seges-no-58-de-8-de-agosto-de-2022" TargetMode="External"/><Relationship Id="rId41" Type="http://schemas.openxmlformats.org/officeDocument/2006/relationships/hyperlink" Target="https://www.gov.br/compras/pt-br/acesso-a-informacao/legislacao/portarias/portaria-seges-me-no-8-678-de-19-de-julho-de-2021" TargetMode="External"/><Relationship Id="rId62" Type="http://schemas.openxmlformats.org/officeDocument/2006/relationships/hyperlink" Target="https://www.planalto.gov.br/ccivil_03/LEIS/1980-1988/L7116.htm" TargetMode="External"/><Relationship Id="rId83" Type="http://schemas.openxmlformats.org/officeDocument/2006/relationships/hyperlink" Target="https://www.planalto.gov.br/ccivil_03/_ato2019-2022/2021/lei/L14195.htm" TargetMode="External"/><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_ato2019-2022/2021/lei/L14133.htm" TargetMode="External"/><Relationship Id="rId36" Type="http://schemas.openxmlformats.org/officeDocument/2006/relationships/hyperlink" Target="https://www.gov.br/agu/pt-br/composicao/cgu/cgu/guias/gncs_082022.pdf"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gov.br/compras/pt-br/acesso-a-informacao/legislacao/instrucoes-normativas/instrucao-normativa-seges-me-no-81-de-25-de-novembro-de-2022"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s://www.gov.br/compras/pt-br/acesso-a-informacao/legislacao/instrucoes-normativas/instrucao-normativa-seges-me-no-81-de-25-de-novembro-de-2022" TargetMode="External"/><Relationship Id="rId52" Type="http://schemas.openxmlformats.org/officeDocument/2006/relationships/hyperlink" Target="https://doacoes.gov.br/" TargetMode="External"/><Relationship Id="rId73" Type="http://schemas.openxmlformats.org/officeDocument/2006/relationships/hyperlink" Target="https://www.comprasgovernamentais.gov.br/images/conteudo/ArquivosCGNOR/fato_gerador.pdf" TargetMode="External"/><Relationship Id="rId78" Type="http://schemas.openxmlformats.org/officeDocument/2006/relationships/hyperlink" Target="https://www.gov.br/compras/pt-br/acesso-a-informacao/legislacao/instrucoes-normativas/instrucao-normativa-seges-me-no-116-de-21-de-dezembro-de-2021"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gov.br/compras/pt-br/acesso-a-informacao/legislacao/instrucoes-normativas/instrucao-normativa-no-73-de-5-de-agosto-de-2020"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www.planalto.gov.br/ccivil_03/_ato2019-2022/2021/lei/L14133.htm" TargetMode="External"/><Relationship Id="rId26"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planalto.gov.br/ccivil_03/leis/l6938.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gov.br/compras/pt-br/acesso-a-informacao/legislacao/instrucoes-normativas/instrucao-normativa-no-01-de-19-de-janeiro-de-201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planalto.gov.br/ccivil_03/leis/l8078compilado.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04-2006/2006/decreto/d5975.htm" TargetMode="External"/><Relationship Id="rId5" Type="http://schemas.openxmlformats.org/officeDocument/2006/relationships/footnotes" Target="footnotes.xml"/><Relationship Id="rId15" Type="http://schemas.openxmlformats.org/officeDocument/2006/relationships/hyperlink" Target="http://www.ibama.gov.br/phocadownload/sinaflor/2018/2018-06-13-Ibama-IN-IBAMA-21-24-12-2014-SINAFLOR-DOF-compilada.pdf" TargetMode="External"/><Relationship Id="rId10" Type="http://schemas.openxmlformats.org/officeDocument/2006/relationships/image" Target="media/image1.emf"/><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ibama.gov.br/component/legislacao/?view=legislacao&amp;legislacao=112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22538</Words>
  <Characters>121707</Characters>
  <Application>Microsoft Office Word</Application>
  <DocSecurity>0</DocSecurity>
  <Lines>1014</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143958</CharactersWithSpaces>
  <SharedDoc>false</SharedDoc>
  <HyperlinkBase/>
  <HLinks>
    <vt:vector size="822" baseType="variant">
      <vt:variant>
        <vt:i4>4980850</vt:i4>
      </vt:variant>
      <vt:variant>
        <vt:i4>24</vt:i4>
      </vt:variant>
      <vt:variant>
        <vt:i4>0</vt:i4>
      </vt:variant>
      <vt:variant>
        <vt:i4>5</vt:i4>
      </vt:variant>
      <vt:variant>
        <vt:lpwstr>https://www.planalto.gov.br/ccivil_03/leis/l8078compilado.htm</vt:lpwstr>
      </vt:variant>
      <vt:variant>
        <vt:lpwstr/>
      </vt:variant>
      <vt:variant>
        <vt:i4>6291505</vt:i4>
      </vt:variant>
      <vt:variant>
        <vt:i4>21</vt:i4>
      </vt:variant>
      <vt:variant>
        <vt:i4>0</vt:i4>
      </vt:variant>
      <vt:variant>
        <vt:i4>5</vt:i4>
      </vt:variant>
      <vt:variant>
        <vt:lpwstr>http://www.ibama.gov.br/phocadownload/sinaflor/2018/2018-06-13-Ibama-IN-IBAMA-21-24-12-2014-SINAFLOR-DOF-compilada.pdf</vt:lpwstr>
      </vt:variant>
      <vt:variant>
        <vt:lpwstr/>
      </vt:variant>
      <vt:variant>
        <vt:i4>6684773</vt:i4>
      </vt:variant>
      <vt:variant>
        <vt:i4>18</vt:i4>
      </vt:variant>
      <vt:variant>
        <vt:i4>0</vt:i4>
      </vt:variant>
      <vt:variant>
        <vt:i4>5</vt:i4>
      </vt:variant>
      <vt:variant>
        <vt:lpwstr>http://www.ibama.gov.br/component/legislacao/?view=legislacao&amp;legislacao=112647</vt:lpwstr>
      </vt:variant>
      <vt:variant>
        <vt:lpwstr/>
      </vt:variant>
      <vt:variant>
        <vt:i4>5111862</vt:i4>
      </vt:variant>
      <vt:variant>
        <vt:i4>15</vt:i4>
      </vt:variant>
      <vt:variant>
        <vt:i4>0</vt:i4>
      </vt:variant>
      <vt:variant>
        <vt:i4>5</vt:i4>
      </vt:variant>
      <vt:variant>
        <vt:lpwstr>https://www.planalto.gov.br/ccivil_03/leis/l6938.htm</vt:lpwstr>
      </vt:variant>
      <vt:variant>
        <vt:lpwstr>art17</vt:lpwstr>
      </vt:variant>
      <vt:variant>
        <vt:i4>1638403</vt:i4>
      </vt:variant>
      <vt:variant>
        <vt:i4>12</vt:i4>
      </vt:variant>
      <vt:variant>
        <vt:i4>0</vt:i4>
      </vt:variant>
      <vt:variant>
        <vt:i4>5</vt:i4>
      </vt:variant>
      <vt:variant>
        <vt:lpwstr>https://www.gov.br/compras/pt-br/acesso-a-informacao/legislacao/instrucoes-normativas/instrucao-normativa-no-01-de-19-de-janeiro-de-2010</vt:lpwstr>
      </vt:variant>
      <vt:variant>
        <vt:lpwstr/>
      </vt:variant>
      <vt:variant>
        <vt:i4>4522066</vt:i4>
      </vt:variant>
      <vt:variant>
        <vt:i4>9</vt:i4>
      </vt:variant>
      <vt:variant>
        <vt:i4>0</vt:i4>
      </vt:variant>
      <vt:variant>
        <vt:i4>5</vt:i4>
      </vt:variant>
      <vt:variant>
        <vt:lpwstr>http://www.planalto.gov.br/ccivil_03/_ato2004-2006/2006/decreto/d5975.htm</vt:lpwstr>
      </vt:variant>
      <vt:variant>
        <vt:lpwstr>art11</vt:lpwstr>
      </vt:variant>
      <vt:variant>
        <vt:i4>4980850</vt:i4>
      </vt:variant>
      <vt:variant>
        <vt:i4>390</vt:i4>
      </vt:variant>
      <vt:variant>
        <vt:i4>0</vt:i4>
      </vt:variant>
      <vt:variant>
        <vt:i4>5</vt:i4>
      </vt:variant>
      <vt:variant>
        <vt:lpwstr>https://www.planalto.gov.br/ccivil_03/leis/l8078compilado.htm</vt:lpwstr>
      </vt:variant>
      <vt:variant>
        <vt:lpwstr/>
      </vt:variant>
      <vt:variant>
        <vt:i4>4980850</vt:i4>
      </vt:variant>
      <vt:variant>
        <vt:i4>387</vt:i4>
      </vt:variant>
      <vt:variant>
        <vt:i4>0</vt:i4>
      </vt:variant>
      <vt:variant>
        <vt:i4>5</vt:i4>
      </vt:variant>
      <vt:variant>
        <vt:lpwstr>https://www.planalto.gov.br/ccivil_03/leis/l8078compilado.htm</vt:lpwstr>
      </vt:variant>
      <vt:variant>
        <vt:lpwstr/>
      </vt:variant>
      <vt:variant>
        <vt:i4>2949364</vt:i4>
      </vt:variant>
      <vt:variant>
        <vt:i4>384</vt:i4>
      </vt:variant>
      <vt:variant>
        <vt:i4>0</vt:i4>
      </vt:variant>
      <vt:variant>
        <vt:i4>5</vt:i4>
      </vt:variant>
      <vt:variant>
        <vt:lpwstr>http://www.planalto.gov.br/ccivil_03/_ato2019-2022/2021/lei/L14133.htm</vt:lpwstr>
      </vt:variant>
      <vt:variant>
        <vt:lpwstr>art106§1</vt:lpwstr>
      </vt:variant>
      <vt:variant>
        <vt:i4>1835091</vt:i4>
      </vt:variant>
      <vt:variant>
        <vt:i4>381</vt:i4>
      </vt:variant>
      <vt:variant>
        <vt:i4>0</vt:i4>
      </vt:variant>
      <vt:variant>
        <vt:i4>5</vt:i4>
      </vt:variant>
      <vt:variant>
        <vt:lpwstr>http://www.planalto.gov.br/ccivil_03/_ato2019-2022/2021/lei/L14133.htm</vt:lpwstr>
      </vt:variant>
      <vt:variant>
        <vt:lpwstr>art106</vt:lpwstr>
      </vt:variant>
      <vt:variant>
        <vt:i4>7077994</vt:i4>
      </vt:variant>
      <vt:variant>
        <vt:i4>378</vt:i4>
      </vt:variant>
      <vt:variant>
        <vt:i4>0</vt:i4>
      </vt:variant>
      <vt:variant>
        <vt:i4>5</vt:i4>
      </vt:variant>
      <vt:variant>
        <vt:lpwstr>https://www.planalto.gov.br/ccivil_03/_ato2015-2018/2018/lei/l13709.htm</vt:lpwstr>
      </vt:variant>
      <vt:variant>
        <vt:lpwstr/>
      </vt:variant>
      <vt:variant>
        <vt:i4>8716368</vt:i4>
      </vt:variant>
      <vt:variant>
        <vt:i4>375</vt:i4>
      </vt:variant>
      <vt:variant>
        <vt:i4>0</vt:i4>
      </vt:variant>
      <vt:variant>
        <vt:i4>5</vt:i4>
      </vt:variant>
      <vt:variant>
        <vt:lpwstr>http://www.planalto.gov.br/ccivil_03/_ato2019-2022/2021/lei/L14133.htm</vt:lpwstr>
      </vt:variant>
      <vt:variant>
        <vt:lpwstr>art93§1</vt:lpwstr>
      </vt:variant>
      <vt:variant>
        <vt:i4>393281</vt:i4>
      </vt:variant>
      <vt:variant>
        <vt:i4>372</vt:i4>
      </vt:variant>
      <vt:variant>
        <vt:i4>0</vt:i4>
      </vt:variant>
      <vt:variant>
        <vt:i4>5</vt:i4>
      </vt:variant>
      <vt:variant>
        <vt:lpwstr>https://www.planalto.gov.br/ccivil_03/_ato2004-2006/2004/lei/l10.973.htm</vt:lpwstr>
      </vt:variant>
      <vt:variant>
        <vt:lpwstr/>
      </vt:variant>
      <vt:variant>
        <vt:i4>8716368</vt:i4>
      </vt:variant>
      <vt:variant>
        <vt:i4>369</vt:i4>
      </vt:variant>
      <vt:variant>
        <vt:i4>0</vt:i4>
      </vt:variant>
      <vt:variant>
        <vt:i4>5</vt:i4>
      </vt:variant>
      <vt:variant>
        <vt:lpwstr>http://www.planalto.gov.br/ccivil_03/_ato2019-2022/2021/lei/L14133.htm</vt:lpwstr>
      </vt:variant>
      <vt:variant>
        <vt:lpwstr>art93§2</vt:lpwstr>
      </vt:variant>
      <vt:variant>
        <vt:i4>2228323</vt:i4>
      </vt:variant>
      <vt:variant>
        <vt:i4>366</vt:i4>
      </vt:variant>
      <vt:variant>
        <vt:i4>0</vt:i4>
      </vt:variant>
      <vt:variant>
        <vt:i4>5</vt:i4>
      </vt:variant>
      <vt:variant>
        <vt:lpwstr>http://www.planalto.gov.br/ccivil_03/_ato2019-2022/2021/lei/L14133.htm</vt:lpwstr>
      </vt:variant>
      <vt:variant>
        <vt:lpwstr>art93</vt:lpwstr>
      </vt:variant>
      <vt:variant>
        <vt:i4>8912980</vt:i4>
      </vt:variant>
      <vt:variant>
        <vt:i4>363</vt:i4>
      </vt:variant>
      <vt:variant>
        <vt:i4>0</vt:i4>
      </vt:variant>
      <vt:variant>
        <vt:i4>5</vt:i4>
      </vt:variant>
      <vt:variant>
        <vt:lpwstr>http://www.planalto.gov.br/ccivil_03/_ato2019-2022/2021/lei/L14133.htm</vt:lpwstr>
      </vt:variant>
      <vt:variant>
        <vt:lpwstr>art47§2</vt:lpwstr>
      </vt:variant>
      <vt:variant>
        <vt:i4>5636152</vt:i4>
      </vt:variant>
      <vt:variant>
        <vt:i4>360</vt:i4>
      </vt:variant>
      <vt:variant>
        <vt:i4>0</vt:i4>
      </vt:variant>
      <vt:variant>
        <vt:i4>5</vt:i4>
      </vt:variant>
      <vt:variant>
        <vt:lpwstr>https://www.planalto.gov.br/ccivil_03/constituicao/constituicao.htm</vt:lpwstr>
      </vt:variant>
      <vt:variant>
        <vt:lpwstr>art155</vt:lpwstr>
      </vt:variant>
      <vt:variant>
        <vt:i4>3801110</vt:i4>
      </vt:variant>
      <vt:variant>
        <vt:i4>357</vt:i4>
      </vt:variant>
      <vt:variant>
        <vt:i4>0</vt:i4>
      </vt:variant>
      <vt:variant>
        <vt:i4>5</vt:i4>
      </vt:variant>
      <vt:variant>
        <vt:lpwstr>http://www.planalto.gov.br/ccivil_03/leis/lcp/lcp116.htm</vt:lpwstr>
      </vt:variant>
      <vt:variant>
        <vt:lpwstr/>
      </vt:variant>
      <vt:variant>
        <vt:i4>2687075</vt:i4>
      </vt:variant>
      <vt:variant>
        <vt:i4>354</vt:i4>
      </vt:variant>
      <vt:variant>
        <vt:i4>0</vt:i4>
      </vt:variant>
      <vt:variant>
        <vt:i4>5</vt:i4>
      </vt:variant>
      <vt:variant>
        <vt:lpwstr>http://www.planalto.gov.br/ccivil_03/_ato2019-2022/2021/lei/L14133.htm</vt:lpwstr>
      </vt:variant>
      <vt:variant>
        <vt:lpwstr>art2</vt:lpwstr>
      </vt:variant>
      <vt:variant>
        <vt:i4>3014755</vt:i4>
      </vt:variant>
      <vt:variant>
        <vt:i4>351</vt:i4>
      </vt:variant>
      <vt:variant>
        <vt:i4>0</vt:i4>
      </vt:variant>
      <vt:variant>
        <vt:i4>5</vt:i4>
      </vt:variant>
      <vt:variant>
        <vt:lpwstr>http://www.planalto.gov.br/ccivil_03/_ato2019-2022/2021/lei/L14133.htm</vt:lpwstr>
      </vt:variant>
      <vt:variant>
        <vt:lpwstr>art5</vt:lpwstr>
      </vt:variant>
      <vt:variant>
        <vt:i4>3407973</vt:i4>
      </vt:variant>
      <vt:variant>
        <vt:i4>348</vt:i4>
      </vt:variant>
      <vt:variant>
        <vt:i4>0</vt:i4>
      </vt:variant>
      <vt:variant>
        <vt:i4>5</vt:i4>
      </vt:variant>
      <vt:variant>
        <vt:lpwstr>https://www.in.gov.br/en/web/dou/-/portaria-me-n-1.144-de-3-de-fevereiro-de-2021-302550048</vt:lpwstr>
      </vt:variant>
      <vt:variant>
        <vt:lpwstr/>
      </vt:variant>
      <vt:variant>
        <vt:i4>2687223</vt:i4>
      </vt:variant>
      <vt:variant>
        <vt:i4>345</vt:i4>
      </vt:variant>
      <vt:variant>
        <vt:i4>0</vt:i4>
      </vt:variant>
      <vt:variant>
        <vt:i4>5</vt:i4>
      </vt:variant>
      <vt:variant>
        <vt:lpwstr>http://www.planalto.gov.br/ccivil_03/_ato2019-2022/2021/lei/L14133.htm</vt:lpwstr>
      </vt:variant>
      <vt:variant>
        <vt:lpwstr>art137§4</vt:lpwstr>
      </vt:variant>
      <vt:variant>
        <vt:i4>1638481</vt:i4>
      </vt:variant>
      <vt:variant>
        <vt:i4>342</vt:i4>
      </vt:variant>
      <vt:variant>
        <vt:i4>0</vt:i4>
      </vt:variant>
      <vt:variant>
        <vt:i4>5</vt:i4>
      </vt:variant>
      <vt:variant>
        <vt:lpwstr>http://www.planalto.gov.br/ccivil_03/_ato2019-2022/2021/lei/L14133.htm</vt:lpwstr>
      </vt:variant>
      <vt:variant>
        <vt:lpwstr>art123</vt:lpwstr>
      </vt:variant>
      <vt:variant>
        <vt:i4>2228323</vt:i4>
      </vt:variant>
      <vt:variant>
        <vt:i4>339</vt:i4>
      </vt:variant>
      <vt:variant>
        <vt:i4>0</vt:i4>
      </vt:variant>
      <vt:variant>
        <vt:i4>5</vt:i4>
      </vt:variant>
      <vt:variant>
        <vt:lpwstr>http://www.planalto.gov.br/ccivil_03/_ato2019-2022/2021/lei/L14133.htm</vt:lpwstr>
      </vt:variant>
      <vt:variant>
        <vt:lpwstr>art92</vt:lpwstr>
      </vt:variant>
      <vt:variant>
        <vt:i4>3145791</vt:i4>
      </vt:variant>
      <vt:variant>
        <vt:i4>336</vt:i4>
      </vt:variant>
      <vt:variant>
        <vt:i4>0</vt:i4>
      </vt:variant>
      <vt:variant>
        <vt:i4>5</vt:i4>
      </vt:variant>
      <vt:variant>
        <vt:lpwstr>https://in.gov.br/en/web/dou/-/decreto-n-11.246-de-27-de-outubro-de-2022-440217660</vt:lpwstr>
      </vt:variant>
      <vt:variant>
        <vt:lpwstr>art28</vt:lpwstr>
      </vt:variant>
      <vt:variant>
        <vt:i4>1638481</vt:i4>
      </vt:variant>
      <vt:variant>
        <vt:i4>333</vt:i4>
      </vt:variant>
      <vt:variant>
        <vt:i4>0</vt:i4>
      </vt:variant>
      <vt:variant>
        <vt:i4>5</vt:i4>
      </vt:variant>
      <vt:variant>
        <vt:lpwstr>http://www.planalto.gov.br/ccivil_03/_ato2019-2022/2021/lei/L14133.htm</vt:lpwstr>
      </vt:variant>
      <vt:variant>
        <vt:lpwstr>art123</vt:lpwstr>
      </vt:variant>
      <vt:variant>
        <vt:i4>1638481</vt:i4>
      </vt:variant>
      <vt:variant>
        <vt:i4>330</vt:i4>
      </vt:variant>
      <vt:variant>
        <vt:i4>0</vt:i4>
      </vt:variant>
      <vt:variant>
        <vt:i4>5</vt:i4>
      </vt:variant>
      <vt:variant>
        <vt:lpwstr>http://www.planalto.gov.br/ccivil_03/_ato2019-2022/2021/lei/L14133.htm</vt:lpwstr>
      </vt:variant>
      <vt:variant>
        <vt:lpwstr>art123</vt:lpwstr>
      </vt:variant>
      <vt:variant>
        <vt:i4>2949219</vt:i4>
      </vt:variant>
      <vt:variant>
        <vt:i4>327</vt:i4>
      </vt:variant>
      <vt:variant>
        <vt:i4>0</vt:i4>
      </vt:variant>
      <vt:variant>
        <vt:i4>5</vt:i4>
      </vt:variant>
      <vt:variant>
        <vt:lpwstr>http://www.planalto.gov.br/ccivil_03/_ato2019-2022/2021/lei/L14133.htm</vt:lpwstr>
      </vt:variant>
      <vt:variant>
        <vt:lpwstr>art6</vt:lpwstr>
      </vt:variant>
      <vt:variant>
        <vt:i4>1835091</vt:i4>
      </vt:variant>
      <vt:variant>
        <vt:i4>324</vt:i4>
      </vt:variant>
      <vt:variant>
        <vt:i4>0</vt:i4>
      </vt:variant>
      <vt:variant>
        <vt:i4>5</vt:i4>
      </vt:variant>
      <vt:variant>
        <vt:lpwstr>http://www.planalto.gov.br/ccivil_03/_ato2019-2022/2021/lei/L14133.htm</vt:lpwstr>
      </vt:variant>
      <vt:variant>
        <vt:lpwstr>art106</vt:lpwstr>
      </vt:variant>
      <vt:variant>
        <vt:i4>6881398</vt:i4>
      </vt:variant>
      <vt:variant>
        <vt:i4>321</vt:i4>
      </vt:variant>
      <vt:variant>
        <vt:i4>0</vt:i4>
      </vt:variant>
      <vt:variant>
        <vt:i4>5</vt:i4>
      </vt:variant>
      <vt:variant>
        <vt:lpwstr>http://www.planalto.gov.br/ccivil_03/_ato2019-2022/2021/lei/L14133.htm</vt:lpwstr>
      </vt:variant>
      <vt:variant>
        <vt:lpwstr/>
      </vt:variant>
      <vt:variant>
        <vt:i4>3473517</vt:i4>
      </vt:variant>
      <vt:variant>
        <vt:i4>318</vt:i4>
      </vt:variant>
      <vt:variant>
        <vt:i4>0</vt:i4>
      </vt:variant>
      <vt:variant>
        <vt:i4>5</vt:i4>
      </vt:variant>
      <vt:variant>
        <vt:lpwstr>https://www.gov.br/compras/pt-br/acesso-a-informacao/legislacao/instrucoes-normativas/instrucao-normativa-seges-me-no-81-de-25-de-novembro-de-2022</vt:lpwstr>
      </vt:variant>
      <vt:variant>
        <vt:lpwstr>art8</vt:lpwstr>
      </vt:variant>
      <vt:variant>
        <vt:i4>3932269</vt:i4>
      </vt:variant>
      <vt:variant>
        <vt:i4>315</vt:i4>
      </vt:variant>
      <vt:variant>
        <vt:i4>0</vt:i4>
      </vt:variant>
      <vt:variant>
        <vt:i4>5</vt:i4>
      </vt:variant>
      <vt:variant>
        <vt:lpwstr>https://www.gov.br/compras/pt-br/acesso-a-informacao/legislacao/instrucoes-normativas/instrucao-normativa-seges-me-no-81-de-25-de-novembro-de-2022</vt:lpwstr>
      </vt:variant>
      <vt:variant>
        <vt:lpwstr>art10</vt:lpwstr>
      </vt:variant>
      <vt:variant>
        <vt:i4>6422634</vt:i4>
      </vt:variant>
      <vt:variant>
        <vt:i4>312</vt:i4>
      </vt:variant>
      <vt:variant>
        <vt:i4>0</vt:i4>
      </vt:variant>
      <vt:variant>
        <vt:i4>5</vt:i4>
      </vt:variant>
      <vt:variant>
        <vt:lpwstr>https://www.planalto.gov.br/ccivil_03/_ato2011-2014/2011/lei/l12527.htm</vt:lpwstr>
      </vt:variant>
      <vt:variant>
        <vt:lpwstr/>
      </vt:variant>
      <vt:variant>
        <vt:i4>6881398</vt:i4>
      </vt:variant>
      <vt:variant>
        <vt:i4>309</vt:i4>
      </vt:variant>
      <vt:variant>
        <vt:i4>0</vt:i4>
      </vt:variant>
      <vt:variant>
        <vt:i4>5</vt:i4>
      </vt:variant>
      <vt:variant>
        <vt:lpwstr>http://www.planalto.gov.br/ccivil_03/_ato2019-2022/2021/lei/L14133.htm</vt:lpwstr>
      </vt:variant>
      <vt:variant>
        <vt:lpwstr/>
      </vt:variant>
      <vt:variant>
        <vt:i4>6684787</vt:i4>
      </vt:variant>
      <vt:variant>
        <vt:i4>306</vt:i4>
      </vt:variant>
      <vt:variant>
        <vt:i4>0</vt:i4>
      </vt:variant>
      <vt:variant>
        <vt:i4>5</vt:i4>
      </vt:variant>
      <vt:variant>
        <vt:lpwstr>http://www.planalto.gov.br/ccivil_03/_ato2019-2022/2021/decreto/D10922.htm</vt:lpwstr>
      </vt:variant>
      <vt:variant>
        <vt:lpwstr/>
      </vt:variant>
      <vt:variant>
        <vt:i4>6881398</vt:i4>
      </vt:variant>
      <vt:variant>
        <vt:i4>303</vt:i4>
      </vt:variant>
      <vt:variant>
        <vt:i4>0</vt:i4>
      </vt:variant>
      <vt:variant>
        <vt:i4>5</vt:i4>
      </vt:variant>
      <vt:variant>
        <vt:lpwstr>http://www.planalto.gov.br/ccivil_03/_ato2019-2022/2021/lei/L14133.htm</vt:lpwstr>
      </vt:variant>
      <vt:variant>
        <vt:lpwstr/>
      </vt:variant>
      <vt:variant>
        <vt:i4>6881398</vt:i4>
      </vt:variant>
      <vt:variant>
        <vt:i4>300</vt:i4>
      </vt:variant>
      <vt:variant>
        <vt:i4>0</vt:i4>
      </vt:variant>
      <vt:variant>
        <vt:i4>5</vt:i4>
      </vt:variant>
      <vt:variant>
        <vt:lpwstr>http://www.planalto.gov.br/ccivil_03/_ato2019-2022/2021/lei/L14133.htm</vt:lpwstr>
      </vt:variant>
      <vt:variant>
        <vt:lpwstr/>
      </vt:variant>
      <vt:variant>
        <vt:i4>6422582</vt:i4>
      </vt:variant>
      <vt:variant>
        <vt:i4>297</vt:i4>
      </vt:variant>
      <vt:variant>
        <vt:i4>0</vt:i4>
      </vt:variant>
      <vt:variant>
        <vt:i4>5</vt:i4>
      </vt:variant>
      <vt:variant>
        <vt:lpwstr>https://www.gov.br/compras/pt-br/acesso-a-informacao/legislacao/instrucoes-normativas/instrucao-normativa-no-73-de-5-de-agosto-de-2020</vt:lpwstr>
      </vt:variant>
      <vt:variant>
        <vt:lpwstr/>
      </vt:variant>
      <vt:variant>
        <vt:i4>2687075</vt:i4>
      </vt:variant>
      <vt:variant>
        <vt:i4>294</vt:i4>
      </vt:variant>
      <vt:variant>
        <vt:i4>0</vt:i4>
      </vt:variant>
      <vt:variant>
        <vt:i4>5</vt:i4>
      </vt:variant>
      <vt:variant>
        <vt:lpwstr>http://www.planalto.gov.br/ccivil_03/_ato2019-2022/2021/lei/L14133.htm</vt:lpwstr>
      </vt:variant>
      <vt:variant>
        <vt:lpwstr>art24</vt:lpwstr>
      </vt:variant>
      <vt:variant>
        <vt:i4>8323192</vt:i4>
      </vt:variant>
      <vt:variant>
        <vt:i4>291</vt:i4>
      </vt:variant>
      <vt:variant>
        <vt:i4>0</vt:i4>
      </vt:variant>
      <vt:variant>
        <vt:i4>5</vt:i4>
      </vt:variant>
      <vt:variant>
        <vt:lpwstr>https://www.gov.br/compras/pt-br/acesso-a-informacao/legislacao/instrucoes-normativas/instrucao-normativa-seges-me-no-81-de-25-de-novembro-de-2022</vt:lpwstr>
      </vt:variant>
      <vt:variant>
        <vt:lpwstr/>
      </vt:variant>
      <vt:variant>
        <vt:i4>2228328</vt:i4>
      </vt:variant>
      <vt:variant>
        <vt:i4>288</vt:i4>
      </vt:variant>
      <vt:variant>
        <vt:i4>0</vt:i4>
      </vt:variant>
      <vt:variant>
        <vt:i4>5</vt:i4>
      </vt:variant>
      <vt:variant>
        <vt:lpwstr>https://www.gov.br/compras/pt-br/acesso-a-informacao/legislacao/instrucoes-normativas/instrucao-normativa-seges-me-no-65-de-7-de-julho-de-2021</vt:lpwstr>
      </vt:variant>
      <vt:variant>
        <vt:lpwstr/>
      </vt:variant>
      <vt:variant>
        <vt:i4>2687075</vt:i4>
      </vt:variant>
      <vt:variant>
        <vt:i4>285</vt:i4>
      </vt:variant>
      <vt:variant>
        <vt:i4>0</vt:i4>
      </vt:variant>
      <vt:variant>
        <vt:i4>5</vt:i4>
      </vt:variant>
      <vt:variant>
        <vt:lpwstr>http://www.planalto.gov.br/ccivil_03/_ato2019-2022/2021/lei/L14133.htm</vt:lpwstr>
      </vt:variant>
      <vt:variant>
        <vt:lpwstr>art23</vt:lpwstr>
      </vt:variant>
      <vt:variant>
        <vt:i4>9044052</vt:i4>
      </vt:variant>
      <vt:variant>
        <vt:i4>282</vt:i4>
      </vt:variant>
      <vt:variant>
        <vt:i4>0</vt:i4>
      </vt:variant>
      <vt:variant>
        <vt:i4>5</vt:i4>
      </vt:variant>
      <vt:variant>
        <vt:lpwstr>http://www.planalto.gov.br/ccivil_03/_ato2019-2022/2021/lei/L14133.htm</vt:lpwstr>
      </vt:variant>
      <vt:variant>
        <vt:lpwstr>art67§9</vt:lpwstr>
      </vt:variant>
      <vt:variant>
        <vt:i4>5308439</vt:i4>
      </vt:variant>
      <vt:variant>
        <vt:i4>279</vt:i4>
      </vt:variant>
      <vt:variant>
        <vt:i4>0</vt:i4>
      </vt:variant>
      <vt:variant>
        <vt:i4>5</vt:i4>
      </vt:variant>
      <vt:variant>
        <vt:lpwstr>https://antigo.agu.gov.br/page/atos/detalhe/idato/1778660</vt:lpwstr>
      </vt:variant>
      <vt:variant>
        <vt:lpwstr/>
      </vt:variant>
      <vt:variant>
        <vt:i4>1900593</vt:i4>
      </vt:variant>
      <vt:variant>
        <vt:i4>276</vt:i4>
      </vt:variant>
      <vt:variant>
        <vt:i4>0</vt:i4>
      </vt:variant>
      <vt:variant>
        <vt:i4>5</vt:i4>
      </vt:variant>
      <vt:variant>
        <vt:lpwstr>https://sapiens.agu.gov.br/valida_publico?id=701283242</vt:lpwstr>
      </vt:variant>
      <vt:variant>
        <vt:lpwstr/>
      </vt:variant>
      <vt:variant>
        <vt:i4>6946859</vt:i4>
      </vt:variant>
      <vt:variant>
        <vt:i4>273</vt:i4>
      </vt:variant>
      <vt:variant>
        <vt:i4>0</vt:i4>
      </vt:variant>
      <vt:variant>
        <vt:i4>5</vt:i4>
      </vt:variant>
      <vt:variant>
        <vt:lpwstr>http://www.planalto.gov.br/ccivil_03/_ato2019-2022/2021/lei/L14133.htm</vt:lpwstr>
      </vt:variant>
      <vt:variant>
        <vt:lpwstr>art69%C2%A71</vt:lpwstr>
      </vt:variant>
      <vt:variant>
        <vt:i4>2097176</vt:i4>
      </vt:variant>
      <vt:variant>
        <vt:i4>270</vt:i4>
      </vt:variant>
      <vt:variant>
        <vt:i4>0</vt:i4>
      </vt:variant>
      <vt:variant>
        <vt:i4>5</vt:i4>
      </vt:variant>
      <vt:variant>
        <vt:lpwstr>https://www.planalto.gov.br/ccivil_03/constituicao/constituicao.htm</vt:lpwstr>
      </vt:variant>
      <vt:variant>
        <vt:lpwstr/>
      </vt:variant>
      <vt:variant>
        <vt:i4>2883683</vt:i4>
      </vt:variant>
      <vt:variant>
        <vt:i4>267</vt:i4>
      </vt:variant>
      <vt:variant>
        <vt:i4>0</vt:i4>
      </vt:variant>
      <vt:variant>
        <vt:i4>5</vt:i4>
      </vt:variant>
      <vt:variant>
        <vt:lpwstr>http://www.planalto.gov.br/ccivil_03/_ato2019-2022/2021/lei/L14133.htm</vt:lpwstr>
      </vt:variant>
      <vt:variant>
        <vt:lpwstr>art70</vt:lpwstr>
      </vt:variant>
      <vt:variant>
        <vt:i4>2949219</vt:i4>
      </vt:variant>
      <vt:variant>
        <vt:i4>264</vt:i4>
      </vt:variant>
      <vt:variant>
        <vt:i4>0</vt:i4>
      </vt:variant>
      <vt:variant>
        <vt:i4>5</vt:i4>
      </vt:variant>
      <vt:variant>
        <vt:lpwstr>http://www.planalto.gov.br/ccivil_03/_ato2019-2022/2021/lei/L14133.htm</vt:lpwstr>
      </vt:variant>
      <vt:variant>
        <vt:lpwstr>art68</vt:lpwstr>
      </vt:variant>
      <vt:variant>
        <vt:i4>3604563</vt:i4>
      </vt:variant>
      <vt:variant>
        <vt:i4>261</vt:i4>
      </vt:variant>
      <vt:variant>
        <vt:i4>0</vt:i4>
      </vt:variant>
      <vt:variant>
        <vt:i4>5</vt:i4>
      </vt:variant>
      <vt:variant>
        <vt:lpwstr>https://www.planalto.gov.br/ccivil_03/leis/l5172compilado.htm</vt:lpwstr>
      </vt:variant>
      <vt:variant>
        <vt:lpwstr>art193</vt:lpwstr>
      </vt:variant>
      <vt:variant>
        <vt:i4>2949219</vt:i4>
      </vt:variant>
      <vt:variant>
        <vt:i4>258</vt:i4>
      </vt:variant>
      <vt:variant>
        <vt:i4>0</vt:i4>
      </vt:variant>
      <vt:variant>
        <vt:i4>5</vt:i4>
      </vt:variant>
      <vt:variant>
        <vt:lpwstr>http://www.planalto.gov.br/ccivil_03/_ato2019-2022/2021/lei/L14133.htm</vt:lpwstr>
      </vt:variant>
      <vt:variant>
        <vt:lpwstr>art66</vt:lpwstr>
      </vt:variant>
      <vt:variant>
        <vt:i4>7340040</vt:i4>
      </vt:variant>
      <vt:variant>
        <vt:i4>255</vt:i4>
      </vt:variant>
      <vt:variant>
        <vt:i4>0</vt:i4>
      </vt:variant>
      <vt:variant>
        <vt:i4>5</vt:i4>
      </vt:variant>
      <vt:variant>
        <vt:lpwstr>https://www.planalto.gov.br/ccivil_03/leis/2002/l10406compilada.htm</vt:lpwstr>
      </vt:variant>
      <vt:variant>
        <vt:lpwstr>art44</vt:lpwstr>
      </vt:variant>
      <vt:variant>
        <vt:i4>2752619</vt:i4>
      </vt:variant>
      <vt:variant>
        <vt:i4>252</vt:i4>
      </vt:variant>
      <vt:variant>
        <vt:i4>0</vt:i4>
      </vt:variant>
      <vt:variant>
        <vt:i4>5</vt:i4>
      </vt:variant>
      <vt:variant>
        <vt:lpwstr>http://www.planalto.gov.br/ccivil_03/_ato2019-2022/2022/lei/L14382.htm</vt:lpwstr>
      </vt:variant>
      <vt:variant>
        <vt:lpwstr>art20</vt:lpwstr>
      </vt:variant>
      <vt:variant>
        <vt:i4>2228348</vt:i4>
      </vt:variant>
      <vt:variant>
        <vt:i4>249</vt:i4>
      </vt:variant>
      <vt:variant>
        <vt:i4>0</vt:i4>
      </vt:variant>
      <vt:variant>
        <vt:i4>5</vt:i4>
      </vt:variant>
      <vt:variant>
        <vt:lpwstr>https://www.planalto.gov.br/ccivil_03/_ato2019-2022/2021/lei/L14195.htm</vt:lpwstr>
      </vt:variant>
      <vt:variant>
        <vt:lpwstr>art41</vt:lpwstr>
      </vt:variant>
      <vt:variant>
        <vt:i4>108</vt:i4>
      </vt:variant>
      <vt:variant>
        <vt:i4>246</vt:i4>
      </vt:variant>
      <vt:variant>
        <vt:i4>0</vt:i4>
      </vt:variant>
      <vt:variant>
        <vt:i4>5</vt:i4>
      </vt:variant>
      <vt:variant>
        <vt:lpwstr>http://www.planalto.gov.br/ccivil_03/leis/l9454.htm</vt:lpwstr>
      </vt:variant>
      <vt:variant>
        <vt:lpwstr>art3</vt:lpwstr>
      </vt:variant>
      <vt:variant>
        <vt:i4>3014671</vt:i4>
      </vt:variant>
      <vt:variant>
        <vt:i4>243</vt:i4>
      </vt:variant>
      <vt:variant>
        <vt:i4>0</vt:i4>
      </vt:variant>
      <vt:variant>
        <vt:i4>5</vt:i4>
      </vt:variant>
      <vt:variant>
        <vt:lpwstr>https://www.planalto.gov.br/ccivil_03/leis/1980-1988/l7116.htm</vt:lpwstr>
      </vt:variant>
      <vt:variant>
        <vt:lpwstr/>
      </vt:variant>
      <vt:variant>
        <vt:i4>7143525</vt:i4>
      </vt:variant>
      <vt:variant>
        <vt:i4>240</vt:i4>
      </vt:variant>
      <vt:variant>
        <vt:i4>0</vt:i4>
      </vt:variant>
      <vt:variant>
        <vt:i4>5</vt:i4>
      </vt:variant>
      <vt:variant>
        <vt:lpwstr>https://www.planalto.gov.br/ccivil_03/_ato2019-2022/2022/decreto/D10977.htm</vt:lpwstr>
      </vt:variant>
      <vt:variant>
        <vt:lpwstr/>
      </vt:variant>
      <vt:variant>
        <vt:i4>6881398</vt:i4>
      </vt:variant>
      <vt:variant>
        <vt:i4>237</vt:i4>
      </vt:variant>
      <vt:variant>
        <vt:i4>0</vt:i4>
      </vt:variant>
      <vt:variant>
        <vt:i4>5</vt:i4>
      </vt:variant>
      <vt:variant>
        <vt:lpwstr>http://www.planalto.gov.br/ccivil_03/_ato2019-2022/2021/lei/L14133.htm</vt:lpwstr>
      </vt:variant>
      <vt:variant>
        <vt:lpwstr/>
      </vt:variant>
      <vt:variant>
        <vt:i4>8192127</vt:i4>
      </vt:variant>
      <vt:variant>
        <vt:i4>234</vt:i4>
      </vt:variant>
      <vt:variant>
        <vt:i4>0</vt:i4>
      </vt:variant>
      <vt:variant>
        <vt:i4>5</vt:i4>
      </vt:variant>
      <vt:variant>
        <vt:lpwstr>https://www.gov.br/compras/pt-br/acesso-a-informacao/legislacao/instrucoes-normativas/instrucao-normativa-seges-me-no-116-de-21-de-dezembro-de-2021</vt:lpwstr>
      </vt:variant>
      <vt:variant>
        <vt:lpwstr/>
      </vt:variant>
      <vt:variant>
        <vt:i4>6881398</vt:i4>
      </vt:variant>
      <vt:variant>
        <vt:i4>231</vt:i4>
      </vt:variant>
      <vt:variant>
        <vt:i4>0</vt:i4>
      </vt:variant>
      <vt:variant>
        <vt:i4>5</vt:i4>
      </vt:variant>
      <vt:variant>
        <vt:lpwstr>http://www.planalto.gov.br/ccivil_03/_ato2019-2022/2021/lei/L14133.htm</vt:lpwstr>
      </vt:variant>
      <vt:variant>
        <vt:lpwstr/>
      </vt:variant>
      <vt:variant>
        <vt:i4>6881398</vt:i4>
      </vt:variant>
      <vt:variant>
        <vt:i4>228</vt:i4>
      </vt:variant>
      <vt:variant>
        <vt:i4>0</vt:i4>
      </vt:variant>
      <vt:variant>
        <vt:i4>5</vt:i4>
      </vt:variant>
      <vt:variant>
        <vt:lpwstr>http://www.planalto.gov.br/ccivil_03/_ato2019-2022/2021/lei/L14133.htm</vt:lpwstr>
      </vt:variant>
      <vt:variant>
        <vt:lpwstr/>
      </vt:variant>
      <vt:variant>
        <vt:i4>6357005</vt:i4>
      </vt:variant>
      <vt:variant>
        <vt:i4>225</vt:i4>
      </vt:variant>
      <vt:variant>
        <vt:i4>0</vt:i4>
      </vt:variant>
      <vt:variant>
        <vt:i4>5</vt:i4>
      </vt:variant>
      <vt:variant>
        <vt:lpwstr>https://www.planalto.gov.br/ccivil_03/constituicao/constituicao.htm</vt:lpwstr>
      </vt:variant>
      <vt:variant>
        <vt:lpwstr>art37</vt:lpwstr>
      </vt:variant>
      <vt:variant>
        <vt:i4>6881398</vt:i4>
      </vt:variant>
      <vt:variant>
        <vt:i4>222</vt:i4>
      </vt:variant>
      <vt:variant>
        <vt:i4>0</vt:i4>
      </vt:variant>
      <vt:variant>
        <vt:i4>5</vt:i4>
      </vt:variant>
      <vt:variant>
        <vt:lpwstr>http://www.planalto.gov.br/ccivil_03/_ato2019-2022/2021/lei/L14133.htm</vt:lpwstr>
      </vt:variant>
      <vt:variant>
        <vt:lpwstr/>
      </vt:variant>
      <vt:variant>
        <vt:i4>1507428</vt:i4>
      </vt:variant>
      <vt:variant>
        <vt:i4>219</vt:i4>
      </vt:variant>
      <vt:variant>
        <vt:i4>0</vt:i4>
      </vt:variant>
      <vt:variant>
        <vt:i4>5</vt:i4>
      </vt:variant>
      <vt:variant>
        <vt:lpwstr>https://www.comprasgovernamentais.gov.br/images/conteudo/ArquivosCGNOR/fato_gerador.pdf</vt:lpwstr>
      </vt:variant>
      <vt:variant>
        <vt:lpwstr/>
      </vt:variant>
      <vt:variant>
        <vt:i4>655380</vt:i4>
      </vt:variant>
      <vt:variant>
        <vt:i4>216</vt:i4>
      </vt:variant>
      <vt:variant>
        <vt:i4>0</vt:i4>
      </vt:variant>
      <vt:variant>
        <vt:i4>5</vt:i4>
      </vt:variant>
      <vt:variant>
        <vt:lpwstr>https://www.gov.br/compras/pt-br/acesso-a-informacao/legislacao/instrucoes-normativas/instrucao-normativa-no-53-de-8-de-julho-de-2020</vt:lpwstr>
      </vt:variant>
      <vt:variant>
        <vt:lpwstr/>
      </vt:variant>
      <vt:variant>
        <vt:i4>9306198</vt:i4>
      </vt:variant>
      <vt:variant>
        <vt:i4>213</vt:i4>
      </vt:variant>
      <vt:variant>
        <vt:i4>0</vt:i4>
      </vt:variant>
      <vt:variant>
        <vt:i4>5</vt:i4>
      </vt:variant>
      <vt:variant>
        <vt:lpwstr>http://www.planalto.gov.br/ccivil_03/_ato2019-2022/2021/lei/L14133.htm</vt:lpwstr>
      </vt:variant>
      <vt:variant>
        <vt:lpwstr>art25§7</vt:lpwstr>
      </vt:variant>
      <vt:variant>
        <vt:i4>2949360</vt:i4>
      </vt:variant>
      <vt:variant>
        <vt:i4>210</vt:i4>
      </vt:variant>
      <vt:variant>
        <vt:i4>0</vt:i4>
      </vt:variant>
      <vt:variant>
        <vt:i4>5</vt:i4>
      </vt:variant>
      <vt:variant>
        <vt:lpwstr>http://www.planalto.gov.br/ccivil_03/_ato2019-2022/2021/lei/L14133.htm</vt:lpwstr>
      </vt:variant>
      <vt:variant>
        <vt:lpwstr>art145§2</vt:lpwstr>
      </vt:variant>
      <vt:variant>
        <vt:i4>2031703</vt:i4>
      </vt:variant>
      <vt:variant>
        <vt:i4>207</vt:i4>
      </vt:variant>
      <vt:variant>
        <vt:i4>0</vt:i4>
      </vt:variant>
      <vt:variant>
        <vt:i4>5</vt:i4>
      </vt:variant>
      <vt:variant>
        <vt:lpwstr>http://www.planalto.gov.br/ccivil_03/_ato2019-2022/2021/lei/L14133.htm</vt:lpwstr>
      </vt:variant>
      <vt:variant>
        <vt:lpwstr>art145</vt:lpwstr>
      </vt:variant>
      <vt:variant>
        <vt:i4>720980</vt:i4>
      </vt:variant>
      <vt:variant>
        <vt:i4>204</vt:i4>
      </vt:variant>
      <vt:variant>
        <vt:i4>0</vt:i4>
      </vt:variant>
      <vt:variant>
        <vt:i4>5</vt:i4>
      </vt:variant>
      <vt:variant>
        <vt:lpwstr>https://www.gov.br/compras/pt-br/acesso-a-informacao/legislacao/instrucoes-normativas/instrucao-normativa-seges-me-no-77-de-4-de-novembro-de-2022</vt:lpwstr>
      </vt:variant>
      <vt:variant>
        <vt:lpwstr>art7</vt:lpwstr>
      </vt:variant>
      <vt:variant>
        <vt:i4>5111873</vt:i4>
      </vt:variant>
      <vt:variant>
        <vt:i4>201</vt:i4>
      </vt:variant>
      <vt:variant>
        <vt:i4>0</vt:i4>
      </vt:variant>
      <vt:variant>
        <vt:i4>5</vt:i4>
      </vt:variant>
      <vt:variant>
        <vt:lpwstr>https://www.gov.br/compras/pt-br/acesso-a-informacao/legislacao/instrucoes-normativas/instrucao-normativa-seges-me-no-77-de-4-de-novembro-de-2022</vt:lpwstr>
      </vt:variant>
      <vt:variant>
        <vt:lpwstr/>
      </vt:variant>
      <vt:variant>
        <vt:i4>2687074</vt:i4>
      </vt:variant>
      <vt:variant>
        <vt:i4>198</vt:i4>
      </vt:variant>
      <vt:variant>
        <vt:i4>0</vt:i4>
      </vt:variant>
      <vt:variant>
        <vt:i4>5</vt:i4>
      </vt:variant>
      <vt:variant>
        <vt:lpwstr>http://www.planalto.gov.br/ccivil_03/_ato2019-2022/2022/decreto/D11246.htm</vt:lpwstr>
      </vt:variant>
      <vt:variant>
        <vt:lpwstr>art25</vt:lpwstr>
      </vt:variant>
      <vt:variant>
        <vt:i4>6881399</vt:i4>
      </vt:variant>
      <vt:variant>
        <vt:i4>195</vt:i4>
      </vt:variant>
      <vt:variant>
        <vt:i4>0</vt:i4>
      </vt:variant>
      <vt:variant>
        <vt:i4>5</vt:i4>
      </vt:variant>
      <vt:variant>
        <vt:lpwstr>http://www.planalto.gov.br/ccivil_03/_ato2019-2022/2022/decreto/D11246.htm</vt:lpwstr>
      </vt:variant>
      <vt:variant>
        <vt:lpwstr/>
      </vt:variant>
      <vt:variant>
        <vt:i4>2883683</vt:i4>
      </vt:variant>
      <vt:variant>
        <vt:i4>192</vt:i4>
      </vt:variant>
      <vt:variant>
        <vt:i4>0</vt:i4>
      </vt:variant>
      <vt:variant>
        <vt:i4>5</vt:i4>
      </vt:variant>
      <vt:variant>
        <vt:lpwstr>http://www.planalto.gov.br/ccivil_03/_ato2019-2022/2021/lei/L14133.htm</vt:lpwstr>
      </vt:variant>
      <vt:variant>
        <vt:lpwstr>art7</vt:lpwstr>
      </vt:variant>
      <vt:variant>
        <vt:i4>8323192</vt:i4>
      </vt:variant>
      <vt:variant>
        <vt:i4>189</vt:i4>
      </vt:variant>
      <vt:variant>
        <vt:i4>0</vt:i4>
      </vt:variant>
      <vt:variant>
        <vt:i4>5</vt:i4>
      </vt:variant>
      <vt:variant>
        <vt:lpwstr>https://www.gov.br/compras/pt-br/acesso-a-informacao/legislacao/instrucoes-normativas/instrucao-normativa-seges-me-no-81-de-25-de-novembro-de-2022</vt:lpwstr>
      </vt:variant>
      <vt:variant>
        <vt:lpwstr/>
      </vt:variant>
      <vt:variant>
        <vt:i4>4259961</vt:i4>
      </vt:variant>
      <vt:variant>
        <vt:i4>186</vt:i4>
      </vt:variant>
      <vt:variant>
        <vt:i4>0</vt:i4>
      </vt:variant>
      <vt:variant>
        <vt:i4>5</vt:i4>
      </vt:variant>
      <vt:variant>
        <vt:lpwstr>http://www.planalto.gov.br/ccivil_03/leis/l9454.htm</vt:lpwstr>
      </vt:variant>
      <vt:variant>
        <vt:lpwstr/>
      </vt:variant>
      <vt:variant>
        <vt:i4>3014671</vt:i4>
      </vt:variant>
      <vt:variant>
        <vt:i4>183</vt:i4>
      </vt:variant>
      <vt:variant>
        <vt:i4>0</vt:i4>
      </vt:variant>
      <vt:variant>
        <vt:i4>5</vt:i4>
      </vt:variant>
      <vt:variant>
        <vt:lpwstr>https://www.planalto.gov.br/ccivil_03/LEIS/1980-1988/L7116.htm</vt:lpwstr>
      </vt:variant>
      <vt:variant>
        <vt:lpwstr/>
      </vt:variant>
      <vt:variant>
        <vt:i4>7143525</vt:i4>
      </vt:variant>
      <vt:variant>
        <vt:i4>180</vt:i4>
      </vt:variant>
      <vt:variant>
        <vt:i4>0</vt:i4>
      </vt:variant>
      <vt:variant>
        <vt:i4>5</vt:i4>
      </vt:variant>
      <vt:variant>
        <vt:lpwstr>https://www.planalto.gov.br/ccivil_03/_ato2019-2022/2022/decreto/d10977.htm</vt:lpwstr>
      </vt:variant>
      <vt:variant>
        <vt:lpwstr/>
      </vt:variant>
      <vt:variant>
        <vt:i4>5111909</vt:i4>
      </vt:variant>
      <vt:variant>
        <vt:i4>177</vt:i4>
      </vt:variant>
      <vt:variant>
        <vt:i4>0</vt:i4>
      </vt:variant>
      <vt:variant>
        <vt:i4>5</vt:i4>
      </vt:variant>
      <vt:variant>
        <vt:lpwstr>http://www.planalto.gov.br/ccivil_03/leis/l8666cons.htm</vt:lpwstr>
      </vt:variant>
      <vt:variant>
        <vt:lpwstr/>
      </vt:variant>
      <vt:variant>
        <vt:i4>9044048</vt:i4>
      </vt:variant>
      <vt:variant>
        <vt:i4>174</vt:i4>
      </vt:variant>
      <vt:variant>
        <vt:i4>0</vt:i4>
      </vt:variant>
      <vt:variant>
        <vt:i4>5</vt:i4>
      </vt:variant>
      <vt:variant>
        <vt:lpwstr>http://www.planalto.gov.br/ccivil_03/_ato2019-2022/2021/lei/L14133.htm</vt:lpwstr>
      </vt:variant>
      <vt:variant>
        <vt:lpwstr>art63§2</vt:lpwstr>
      </vt:variant>
      <vt:variant>
        <vt:i4>6881398</vt:i4>
      </vt:variant>
      <vt:variant>
        <vt:i4>171</vt:i4>
      </vt:variant>
      <vt:variant>
        <vt:i4>0</vt:i4>
      </vt:variant>
      <vt:variant>
        <vt:i4>5</vt:i4>
      </vt:variant>
      <vt:variant>
        <vt:lpwstr>http://www.planalto.gov.br/ccivil_03/_ato2019-2022/2021/lei/L14133.htm</vt:lpwstr>
      </vt:variant>
      <vt:variant>
        <vt:lpwstr/>
      </vt:variant>
      <vt:variant>
        <vt:i4>1572945</vt:i4>
      </vt:variant>
      <vt:variant>
        <vt:i4>168</vt:i4>
      </vt:variant>
      <vt:variant>
        <vt:i4>0</vt:i4>
      </vt:variant>
      <vt:variant>
        <vt:i4>5</vt:i4>
      </vt:variant>
      <vt:variant>
        <vt:lpwstr>http://www.planalto.gov.br/ccivil_03/_ato2019-2022/2021/lei/L14133.htm</vt:lpwstr>
      </vt:variant>
      <vt:variant>
        <vt:lpwstr>art122</vt:lpwstr>
      </vt:variant>
      <vt:variant>
        <vt:i4>1966164</vt:i4>
      </vt:variant>
      <vt:variant>
        <vt:i4>165</vt:i4>
      </vt:variant>
      <vt:variant>
        <vt:i4>0</vt:i4>
      </vt:variant>
      <vt:variant>
        <vt:i4>5</vt:i4>
      </vt:variant>
      <vt:variant>
        <vt:lpwstr>http://www.planalto.gov.br/ccivil_03/_ato2019-2022/2021/lei/L14133.htm</vt:lpwstr>
      </vt:variant>
      <vt:variant>
        <vt:lpwstr>art174</vt:lpwstr>
      </vt:variant>
      <vt:variant>
        <vt:i4>4325466</vt:i4>
      </vt:variant>
      <vt:variant>
        <vt:i4>162</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159</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156</vt:i4>
      </vt:variant>
      <vt:variant>
        <vt:i4>0</vt:i4>
      </vt:variant>
      <vt:variant>
        <vt:i4>5</vt:i4>
      </vt:variant>
      <vt:variant>
        <vt:lpwstr>http://www.planalto.gov.br/ccivil_03/_ato2019-2022/2021/lei/L14133.htm</vt:lpwstr>
      </vt:variant>
      <vt:variant>
        <vt:lpwstr>art43</vt:lpwstr>
      </vt:variant>
      <vt:variant>
        <vt:i4>6619178</vt:i4>
      </vt:variant>
      <vt:variant>
        <vt:i4>153</vt:i4>
      </vt:variant>
      <vt:variant>
        <vt:i4>0</vt:i4>
      </vt:variant>
      <vt:variant>
        <vt:i4>5</vt:i4>
      </vt:variant>
      <vt:variant>
        <vt:lpwstr>https://doacoes.gov.br/</vt:lpwstr>
      </vt:variant>
      <vt:variant>
        <vt:lpwstr/>
      </vt:variant>
      <vt:variant>
        <vt:i4>2228350</vt:i4>
      </vt:variant>
      <vt:variant>
        <vt:i4>150</vt:i4>
      </vt:variant>
      <vt:variant>
        <vt:i4>0</vt:i4>
      </vt:variant>
      <vt:variant>
        <vt:i4>5</vt:i4>
      </vt:variant>
      <vt:variant>
        <vt:lpwstr>https://www.planalto.gov.br/ccivil_03/_ato2007-2010/2010/lei/l12305.htm</vt:lpwstr>
      </vt:variant>
      <vt:variant>
        <vt:lpwstr>art7</vt:lpwstr>
      </vt:variant>
      <vt:variant>
        <vt:i4>589903</vt:i4>
      </vt:variant>
      <vt:variant>
        <vt:i4>147</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5898337</vt:i4>
      </vt:variant>
      <vt:variant>
        <vt:i4>144</vt:i4>
      </vt:variant>
      <vt:variant>
        <vt:i4>0</vt:i4>
      </vt:variant>
      <vt:variant>
        <vt:i4>5</vt:i4>
      </vt:variant>
      <vt:variant>
        <vt:lpwstr>https://www.gov.br/agu/pt-br/composicao/cgu/cgu/guias/gncs_082022.pdf</vt:lpwstr>
      </vt:variant>
      <vt:variant>
        <vt:lpwstr/>
      </vt:variant>
      <vt:variant>
        <vt:i4>3670248</vt:i4>
      </vt:variant>
      <vt:variant>
        <vt:i4>141</vt:i4>
      </vt:variant>
      <vt:variant>
        <vt:i4>0</vt:i4>
      </vt:variant>
      <vt:variant>
        <vt:i4>5</vt:i4>
      </vt:variant>
      <vt:variant>
        <vt:lpwstr>https://www.gov.br/compras/pt-br/acesso-a-informacao/legislacao/instrucoes-normativas/instrucao-normativa-seges-no-58-de-8-de-agosto-de-2022</vt:lpwstr>
      </vt:variant>
      <vt:variant>
        <vt:lpwstr>art9§1</vt:lpwstr>
      </vt:variant>
      <vt:variant>
        <vt:i4>1179697</vt:i4>
      </vt:variant>
      <vt:variant>
        <vt:i4>138</vt:i4>
      </vt:variant>
      <vt:variant>
        <vt:i4>0</vt:i4>
      </vt:variant>
      <vt:variant>
        <vt:i4>5</vt:i4>
      </vt:variant>
      <vt:variant>
        <vt:lpwstr>https://sapiens.agu.gov.br/valida_publico?id=627431320</vt:lpwstr>
      </vt:variant>
      <vt:variant>
        <vt:lpwstr/>
      </vt:variant>
      <vt:variant>
        <vt:i4>6750315</vt:i4>
      </vt:variant>
      <vt:variant>
        <vt:i4>135</vt:i4>
      </vt:variant>
      <vt:variant>
        <vt:i4>0</vt:i4>
      </vt:variant>
      <vt:variant>
        <vt:i4>5</vt:i4>
      </vt:variant>
      <vt:variant>
        <vt:lpwstr>https://www.planalto.gov.br/ccivil_03/_ato2007-2010/2010/lei/l12305.htm</vt:lpwstr>
      </vt:variant>
      <vt:variant>
        <vt:lpwstr/>
      </vt:variant>
      <vt:variant>
        <vt:i4>1179697</vt:i4>
      </vt:variant>
      <vt:variant>
        <vt:i4>132</vt:i4>
      </vt:variant>
      <vt:variant>
        <vt:i4>0</vt:i4>
      </vt:variant>
      <vt:variant>
        <vt:i4>5</vt:i4>
      </vt:variant>
      <vt:variant>
        <vt:lpwstr>https://sapiens.agu.gov.br/valida_publico?id=627431320</vt:lpwstr>
      </vt:variant>
      <vt:variant>
        <vt:lpwstr/>
      </vt:variant>
      <vt:variant>
        <vt:i4>589903</vt:i4>
      </vt:variant>
      <vt:variant>
        <vt:i4>129</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3211388</vt:i4>
      </vt:variant>
      <vt:variant>
        <vt:i4>126</vt:i4>
      </vt:variant>
      <vt:variant>
        <vt:i4>0</vt:i4>
      </vt:variant>
      <vt:variant>
        <vt:i4>5</vt:i4>
      </vt:variant>
      <vt:variant>
        <vt:lpwstr>https://www.gov.br/compras/pt-br/acesso-a-informacao/legislacao/instrucoes-normativas/instrucao-normativa-seges-me-no-73-de-30-de-setembro-de-2022</vt:lpwstr>
      </vt:variant>
      <vt:variant>
        <vt:lpwstr>art11</vt:lpwstr>
      </vt:variant>
      <vt:variant>
        <vt:i4>7077935</vt:i4>
      </vt:variant>
      <vt:variant>
        <vt:i4>123</vt:i4>
      </vt:variant>
      <vt:variant>
        <vt:i4>0</vt:i4>
      </vt:variant>
      <vt:variant>
        <vt:i4>5</vt:i4>
      </vt:variant>
      <vt:variant>
        <vt:lpwstr>https://www.gov.br/compras/pt-br/acesso-a-informacao/legislacao/portarias/portaria-seges-me-no-8-678-de-19-de-julho-de-2021</vt:lpwstr>
      </vt:variant>
      <vt:variant>
        <vt:lpwstr>art8</vt:lpwstr>
      </vt:variant>
      <vt:variant>
        <vt:i4>2490426</vt:i4>
      </vt:variant>
      <vt:variant>
        <vt:i4>120</vt:i4>
      </vt:variant>
      <vt:variant>
        <vt:i4>0</vt:i4>
      </vt:variant>
      <vt:variant>
        <vt:i4>5</vt:i4>
      </vt:variant>
      <vt:variant>
        <vt:lpwstr>https://www.gov.br/compras/pt-br/acesso-a-informacao/legislacao/portarias/portaria-seges-me-no-8-678-de-19-de-julho-de-2021</vt:lpwstr>
      </vt:variant>
      <vt:variant>
        <vt:lpwstr/>
      </vt:variant>
      <vt:variant>
        <vt:i4>4325466</vt:i4>
      </vt:variant>
      <vt:variant>
        <vt:i4>117</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114</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111</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108</vt:i4>
      </vt:variant>
      <vt:variant>
        <vt:i4>0</vt:i4>
      </vt:variant>
      <vt:variant>
        <vt:i4>5</vt:i4>
      </vt:variant>
      <vt:variant>
        <vt:lpwstr>https://www.gov.br/compras/pt-br/acesso-a-informacao/legislacao/instrucoes-normativas/instrucao-normativa-seges-me-no-81-de-25-de-novembro-de-2022</vt:lpwstr>
      </vt:variant>
      <vt:variant>
        <vt:lpwstr/>
      </vt:variant>
      <vt:variant>
        <vt:i4>5898337</vt:i4>
      </vt:variant>
      <vt:variant>
        <vt:i4>105</vt:i4>
      </vt:variant>
      <vt:variant>
        <vt:i4>0</vt:i4>
      </vt:variant>
      <vt:variant>
        <vt:i4>5</vt:i4>
      </vt:variant>
      <vt:variant>
        <vt:lpwstr>https://www.gov.br/agu/pt-br/composicao/cgu/cgu/guias/gncs_082022.pdf</vt:lpwstr>
      </vt:variant>
      <vt:variant>
        <vt:lpwstr/>
      </vt:variant>
      <vt:variant>
        <vt:i4>3407981</vt:i4>
      </vt:variant>
      <vt:variant>
        <vt:i4>102</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2949219</vt:i4>
      </vt:variant>
      <vt:variant>
        <vt:i4>99</vt:i4>
      </vt:variant>
      <vt:variant>
        <vt:i4>0</vt:i4>
      </vt:variant>
      <vt:variant>
        <vt:i4>5</vt:i4>
      </vt:variant>
      <vt:variant>
        <vt:lpwstr>http://www.planalto.gov.br/ccivil_03/_ato2019-2022/2021/lei/L14133.htm</vt:lpwstr>
      </vt:variant>
      <vt:variant>
        <vt:lpwstr>art6</vt:lpwstr>
      </vt:variant>
      <vt:variant>
        <vt:i4>2883683</vt:i4>
      </vt:variant>
      <vt:variant>
        <vt:i4>96</vt:i4>
      </vt:variant>
      <vt:variant>
        <vt:i4>0</vt:i4>
      </vt:variant>
      <vt:variant>
        <vt:i4>5</vt:i4>
      </vt:variant>
      <vt:variant>
        <vt:lpwstr>http://www.planalto.gov.br/ccivil_03/_ato2019-2022/2021/lei/L14133.htm</vt:lpwstr>
      </vt:variant>
      <vt:variant>
        <vt:lpwstr>art74</vt:lpwstr>
      </vt:variant>
      <vt:variant>
        <vt:i4>5439582</vt:i4>
      </vt:variant>
      <vt:variant>
        <vt:i4>93</vt:i4>
      </vt:variant>
      <vt:variant>
        <vt:i4>0</vt:i4>
      </vt:variant>
      <vt:variant>
        <vt:i4>5</vt:i4>
      </vt:variant>
      <vt:variant>
        <vt:lpwstr>https://www.gov.br/compras/pt-br/acesso-a-informacao/legislacao/portarias/portaria-seges-me-no-938-de-2-de-fevereiro-de-2022</vt:lpwstr>
      </vt:variant>
      <vt:variant>
        <vt:lpwstr/>
      </vt:variant>
      <vt:variant>
        <vt:i4>8323192</vt:i4>
      </vt:variant>
      <vt:variant>
        <vt:i4>90</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87</vt:i4>
      </vt:variant>
      <vt:variant>
        <vt:i4>0</vt:i4>
      </vt:variant>
      <vt:variant>
        <vt:i4>5</vt:i4>
      </vt:variant>
      <vt:variant>
        <vt:lpwstr>http://www.planalto.gov.br/ccivil_03/_ato2019-2022/2021/lei/L14133.htm</vt:lpwstr>
      </vt:variant>
      <vt:variant>
        <vt:lpwstr>art47</vt:lpwstr>
      </vt:variant>
      <vt:variant>
        <vt:i4>8323192</vt:i4>
      </vt:variant>
      <vt:variant>
        <vt:i4>84</vt:i4>
      </vt:variant>
      <vt:variant>
        <vt:i4>0</vt:i4>
      </vt:variant>
      <vt:variant>
        <vt:i4>5</vt:i4>
      </vt:variant>
      <vt:variant>
        <vt:lpwstr>https://www.gov.br/compras/pt-br/acesso-a-informacao/legislacao/instrucoes-normativas/instrucao-normativa-seges-me-no-81-de-25-de-novembro-de-2022</vt:lpwstr>
      </vt:variant>
      <vt:variant>
        <vt:lpwstr/>
      </vt:variant>
      <vt:variant>
        <vt:i4>2949219</vt:i4>
      </vt:variant>
      <vt:variant>
        <vt:i4>81</vt:i4>
      </vt:variant>
      <vt:variant>
        <vt:i4>0</vt:i4>
      </vt:variant>
      <vt:variant>
        <vt:i4>5</vt:i4>
      </vt:variant>
      <vt:variant>
        <vt:lpwstr>http://www.planalto.gov.br/ccivil_03/_ato2019-2022/2021/lei/L14133.htm</vt:lpwstr>
      </vt:variant>
      <vt:variant>
        <vt:lpwstr>art6</vt:lpwstr>
      </vt:variant>
      <vt:variant>
        <vt:i4>6357069</vt:i4>
      </vt:variant>
      <vt:variant>
        <vt:i4>78</vt:i4>
      </vt:variant>
      <vt:variant>
        <vt:i4>0</vt:i4>
      </vt:variant>
      <vt:variant>
        <vt:i4>5</vt:i4>
      </vt:variant>
      <vt:variant>
        <vt:lpwstr>https://www.planalto.gov.br/ccivil_03/leis/1950-1969/L4150.htm</vt:lpwstr>
      </vt:variant>
      <vt:variant>
        <vt:lpwstr>:~:text=LEI%20N%C2%BA%204.150%2C%20DE%2021,T%C3%A9cnicas%20e%20d%C3%A1%20outras%20provid%C3%AAncias.</vt:lpwstr>
      </vt:variant>
      <vt:variant>
        <vt:i4>9371735</vt:i4>
      </vt:variant>
      <vt:variant>
        <vt:i4>75</vt:i4>
      </vt:variant>
      <vt:variant>
        <vt:i4>0</vt:i4>
      </vt:variant>
      <vt:variant>
        <vt:i4>5</vt:i4>
      </vt:variant>
      <vt:variant>
        <vt:lpwstr>http://www.planalto.gov.br/ccivil_03/_ato2019-2022/2021/lei/L14133.htm</vt:lpwstr>
      </vt:variant>
      <vt:variant>
        <vt:lpwstr>art34§1</vt:lpwstr>
      </vt:variant>
      <vt:variant>
        <vt:i4>7471209</vt:i4>
      </vt:variant>
      <vt:variant>
        <vt:i4>72</vt:i4>
      </vt:variant>
      <vt:variant>
        <vt:i4>0</vt:i4>
      </vt:variant>
      <vt:variant>
        <vt:i4>5</vt:i4>
      </vt:variant>
      <vt:variant>
        <vt:lpwstr>https://www.gov.br/compras/pt-br/acesso-a-informacao/legislacao/instrucoes-normativas/instrucao-normativa-seges-me-no-73-de-30-de-setembro-de-2022</vt:lpwstr>
      </vt:variant>
      <vt:variant>
        <vt:lpwstr/>
      </vt:variant>
      <vt:variant>
        <vt:i4>8323192</vt:i4>
      </vt:variant>
      <vt:variant>
        <vt:i4>69</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66</vt:i4>
      </vt:variant>
      <vt:variant>
        <vt:i4>0</vt:i4>
      </vt:variant>
      <vt:variant>
        <vt:i4>5</vt:i4>
      </vt:variant>
      <vt:variant>
        <vt:lpwstr>https://www.gov.br/compras/pt-br/acesso-a-informacao/legislacao/instrucoes-normativas/instrucao-normativa-seges-no-58-de-8-de-agosto-de-2022</vt:lpwstr>
      </vt:variant>
      <vt:variant>
        <vt:lpwstr/>
      </vt:variant>
      <vt:variant>
        <vt:i4>9240667</vt:i4>
      </vt:variant>
      <vt:variant>
        <vt:i4>63</vt:i4>
      </vt:variant>
      <vt:variant>
        <vt:i4>0</vt:i4>
      </vt:variant>
      <vt:variant>
        <vt:i4>5</vt:i4>
      </vt:variant>
      <vt:variant>
        <vt:lpwstr>http://www.planalto.gov.br/ccivil_03/_ato2019-2022/2021/lei/L14133.htm</vt:lpwstr>
      </vt:variant>
      <vt:variant>
        <vt:lpwstr>art18§1</vt:lpwstr>
      </vt:variant>
      <vt:variant>
        <vt:i4>3407981</vt:i4>
      </vt:variant>
      <vt:variant>
        <vt:i4>60</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4325466</vt:i4>
      </vt:variant>
      <vt:variant>
        <vt:i4>57</vt:i4>
      </vt:variant>
      <vt:variant>
        <vt:i4>0</vt:i4>
      </vt:variant>
      <vt:variant>
        <vt:i4>5</vt:i4>
      </vt:variant>
      <vt:variant>
        <vt:lpwstr>https://www.gov.br/compras/pt-br/acesso-a-informacao/legislacao/instrucoes-normativas/instrucao-normativa-seges-no-58-de-8-de-agosto-de-2022</vt:lpwstr>
      </vt:variant>
      <vt:variant>
        <vt:lpwstr/>
      </vt:variant>
      <vt:variant>
        <vt:i4>2949219</vt:i4>
      </vt:variant>
      <vt:variant>
        <vt:i4>54</vt:i4>
      </vt:variant>
      <vt:variant>
        <vt:i4>0</vt:i4>
      </vt:variant>
      <vt:variant>
        <vt:i4>5</vt:i4>
      </vt:variant>
      <vt:variant>
        <vt:lpwstr>http://www.planalto.gov.br/ccivil_03/_ato2019-2022/2021/lei/L14133.htm</vt:lpwstr>
      </vt:variant>
      <vt:variant>
        <vt:lpwstr>art6</vt:lpwstr>
      </vt:variant>
      <vt:variant>
        <vt:i4>1900627</vt:i4>
      </vt:variant>
      <vt:variant>
        <vt:i4>51</vt:i4>
      </vt:variant>
      <vt:variant>
        <vt:i4>0</vt:i4>
      </vt:variant>
      <vt:variant>
        <vt:i4>5</vt:i4>
      </vt:variant>
      <vt:variant>
        <vt:lpwstr>http://www.planalto.gov.br/ccivil_03/_ato2019-2022/2021/lei/L14133.htm</vt:lpwstr>
      </vt:variant>
      <vt:variant>
        <vt:lpwstr>art107</vt:lpwstr>
      </vt:variant>
      <vt:variant>
        <vt:i4>1835091</vt:i4>
      </vt:variant>
      <vt:variant>
        <vt:i4>48</vt:i4>
      </vt:variant>
      <vt:variant>
        <vt:i4>0</vt:i4>
      </vt:variant>
      <vt:variant>
        <vt:i4>5</vt:i4>
      </vt:variant>
      <vt:variant>
        <vt:lpwstr>http://www.planalto.gov.br/ccivil_03/_ato2019-2022/2021/lei/L14133.htm</vt:lpwstr>
      </vt:variant>
      <vt:variant>
        <vt:lpwstr>art106</vt:lpwstr>
      </vt:variant>
      <vt:variant>
        <vt:i4>2949219</vt:i4>
      </vt:variant>
      <vt:variant>
        <vt:i4>45</vt:i4>
      </vt:variant>
      <vt:variant>
        <vt:i4>0</vt:i4>
      </vt:variant>
      <vt:variant>
        <vt:i4>5</vt:i4>
      </vt:variant>
      <vt:variant>
        <vt:lpwstr>http://www.planalto.gov.br/ccivil_03/_ato2019-2022/2021/lei/L14133.htm</vt:lpwstr>
      </vt:variant>
      <vt:variant>
        <vt:lpwstr>art6</vt:lpwstr>
      </vt:variant>
      <vt:variant>
        <vt:i4>1835091</vt:i4>
      </vt:variant>
      <vt:variant>
        <vt:i4>42</vt:i4>
      </vt:variant>
      <vt:variant>
        <vt:i4>0</vt:i4>
      </vt:variant>
      <vt:variant>
        <vt:i4>5</vt:i4>
      </vt:variant>
      <vt:variant>
        <vt:lpwstr>http://www.planalto.gov.br/ccivil_03/_ato2019-2022/2021/lei/L14133.htm</vt:lpwstr>
      </vt:variant>
      <vt:variant>
        <vt:lpwstr>art106</vt:lpwstr>
      </vt:variant>
      <vt:variant>
        <vt:i4>15466585</vt:i4>
      </vt:variant>
      <vt:variant>
        <vt:i4>39</vt:i4>
      </vt:variant>
      <vt:variant>
        <vt:i4>0</vt:i4>
      </vt:variant>
      <vt:variant>
        <vt:i4>5</vt:i4>
      </vt:variant>
      <vt:variant>
        <vt:lpwstr>http://www.planalto.gov.br/ccivil_03/decreto/d93872.htm</vt:lpwstr>
      </vt:variant>
      <vt:variant>
        <vt:lpwstr>art30§2</vt:lpwstr>
      </vt:variant>
      <vt:variant>
        <vt:i4>655484</vt:i4>
      </vt:variant>
      <vt:variant>
        <vt:i4>36</vt:i4>
      </vt:variant>
      <vt:variant>
        <vt:i4>0</vt:i4>
      </vt:variant>
      <vt:variant>
        <vt:i4>5</vt:i4>
      </vt:variant>
      <vt:variant>
        <vt:lpwstr>http://www.planalto.gov.br/ccivil_03/decreto/d93872.htm</vt:lpwstr>
      </vt:variant>
      <vt:variant>
        <vt:lpwstr/>
      </vt:variant>
      <vt:variant>
        <vt:i4>983072</vt:i4>
      </vt:variant>
      <vt:variant>
        <vt:i4>33</vt:i4>
      </vt:variant>
      <vt:variant>
        <vt:i4>0</vt:i4>
      </vt:variant>
      <vt:variant>
        <vt:i4>5</vt:i4>
      </vt:variant>
      <vt:variant>
        <vt:lpwstr>https://www.planalto.gov.br/ccivil_03/leis/l4320.htm</vt:lpwstr>
      </vt:variant>
      <vt:variant>
        <vt:lpwstr/>
      </vt:variant>
      <vt:variant>
        <vt:i4>2031699</vt:i4>
      </vt:variant>
      <vt:variant>
        <vt:i4>30</vt:i4>
      </vt:variant>
      <vt:variant>
        <vt:i4>0</vt:i4>
      </vt:variant>
      <vt:variant>
        <vt:i4>5</vt:i4>
      </vt:variant>
      <vt:variant>
        <vt:lpwstr>http://www.planalto.gov.br/ccivil_03/_ato2019-2022/2021/lei/L14133.htm</vt:lpwstr>
      </vt:variant>
      <vt:variant>
        <vt:lpwstr>art105</vt:lpwstr>
      </vt:variant>
      <vt:variant>
        <vt:i4>1835091</vt:i4>
      </vt:variant>
      <vt:variant>
        <vt:i4>27</vt:i4>
      </vt:variant>
      <vt:variant>
        <vt:i4>0</vt:i4>
      </vt:variant>
      <vt:variant>
        <vt:i4>5</vt:i4>
      </vt:variant>
      <vt:variant>
        <vt:lpwstr>http://www.planalto.gov.br/ccivil_03/_ato2019-2022/2021/lei/L14133.htm</vt:lpwstr>
      </vt:variant>
      <vt:variant>
        <vt:lpwstr>art106</vt:lpwstr>
      </vt:variant>
      <vt:variant>
        <vt:i4>2031699</vt:i4>
      </vt:variant>
      <vt:variant>
        <vt:i4>24</vt:i4>
      </vt:variant>
      <vt:variant>
        <vt:i4>0</vt:i4>
      </vt:variant>
      <vt:variant>
        <vt:i4>5</vt:i4>
      </vt:variant>
      <vt:variant>
        <vt:lpwstr>http://www.planalto.gov.br/ccivil_03/_ato2019-2022/2021/lei/L14133.htm</vt:lpwstr>
      </vt:variant>
      <vt:variant>
        <vt:lpwstr>art105</vt:lpwstr>
      </vt:variant>
      <vt:variant>
        <vt:i4>5963795</vt:i4>
      </vt:variant>
      <vt:variant>
        <vt:i4>21</vt:i4>
      </vt:variant>
      <vt:variant>
        <vt:i4>0</vt:i4>
      </vt:variant>
      <vt:variant>
        <vt:i4>5</vt:i4>
      </vt:variant>
      <vt:variant>
        <vt:lpwstr>https://antigo.agu.gov.br/page/atos/detalhe/idato/1256070</vt:lpwstr>
      </vt:variant>
      <vt:variant>
        <vt:lpwstr/>
      </vt:variant>
      <vt:variant>
        <vt:i4>4522064</vt:i4>
      </vt:variant>
      <vt:variant>
        <vt:i4>18</vt:i4>
      </vt:variant>
      <vt:variant>
        <vt:i4>0</vt:i4>
      </vt:variant>
      <vt:variant>
        <vt:i4>5</vt:i4>
      </vt:variant>
      <vt:variant>
        <vt:lpwstr>http://www.planalto.gov.br/ccivil_03/_Ato2015-2018/2015/Decreto/D8538.htm</vt:lpwstr>
      </vt:variant>
      <vt:variant>
        <vt:lpwstr>art6</vt:lpwstr>
      </vt:variant>
      <vt:variant>
        <vt:i4>7929856</vt:i4>
      </vt:variant>
      <vt:variant>
        <vt:i4>15</vt:i4>
      </vt:variant>
      <vt:variant>
        <vt:i4>0</vt:i4>
      </vt:variant>
      <vt:variant>
        <vt:i4>5</vt:i4>
      </vt:variant>
      <vt:variant>
        <vt:lpwstr>http://www.planalto.gov.br/ccivil_03/Leis/LCP/Lcp123.htm</vt:lpwstr>
      </vt:variant>
      <vt:variant>
        <vt:lpwstr>art48</vt:lpwstr>
      </vt:variant>
      <vt:variant>
        <vt:i4>8912980</vt:i4>
      </vt:variant>
      <vt:variant>
        <vt:i4>12</vt:i4>
      </vt:variant>
      <vt:variant>
        <vt:i4>0</vt:i4>
      </vt:variant>
      <vt:variant>
        <vt:i4>5</vt:i4>
      </vt:variant>
      <vt:variant>
        <vt:lpwstr>http://www.planalto.gov.br/ccivil_03/_ato2019-2022/2021/lei/L14133.htm</vt:lpwstr>
      </vt:variant>
      <vt:variant>
        <vt:lpwstr>art47§1</vt:lpwstr>
      </vt:variant>
      <vt:variant>
        <vt:i4>3080291</vt:i4>
      </vt:variant>
      <vt:variant>
        <vt:i4>9</vt:i4>
      </vt:variant>
      <vt:variant>
        <vt:i4>0</vt:i4>
      </vt:variant>
      <vt:variant>
        <vt:i4>5</vt:i4>
      </vt:variant>
      <vt:variant>
        <vt:lpwstr>http://www.planalto.gov.br/ccivil_03/_ato2019-2022/2021/lei/L14133.htm</vt:lpwstr>
      </vt:variant>
      <vt:variant>
        <vt:lpwstr>art47</vt:lpwstr>
      </vt:variant>
      <vt:variant>
        <vt:i4>589903</vt:i4>
      </vt:variant>
      <vt:variant>
        <vt:i4>6</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9240667</vt:i4>
      </vt:variant>
      <vt:variant>
        <vt:i4>3</vt:i4>
      </vt:variant>
      <vt:variant>
        <vt:i4>0</vt:i4>
      </vt:variant>
      <vt:variant>
        <vt:i4>5</vt:i4>
      </vt:variant>
      <vt:variant>
        <vt:lpwstr>http://www.planalto.gov.br/ccivil_03/_ato2019-2022/2021/lei/L14133.htm</vt:lpwstr>
      </vt:variant>
      <vt:variant>
        <vt:lpwstr>art18§1</vt:lpwstr>
      </vt:variant>
      <vt:variant>
        <vt:i4>2228230</vt:i4>
      </vt:variant>
      <vt:variant>
        <vt:i4>0</vt:i4>
      </vt:variant>
      <vt:variant>
        <vt:i4>0</vt:i4>
      </vt:variant>
      <vt:variant>
        <vt:i4>5</vt:i4>
      </vt:variant>
      <vt:variant>
        <vt:lpwstr>mailto:cgu.modeloscontratacao@agu.gov.br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2026-05-06T11:35:00Z</dcterms:created>
  <dcterms:modified xsi:type="dcterms:W3CDTF">2026-05-06T11:45:00Z</dcterms:modified>
</cp:coreProperties>
</file>