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LEAVE AND LICENCE AGREEMENT</w:t>
      </w:r>
    </w:p>
    <w:p>
      <w:r>
        <w:t>This Agreement is executed at Pune on 5 March 2025 between Mrs. R. Deshpande, residing at Baner, Pune (hereinafter "the Licensor"), and Mr. K. Iyer, residing at Kothrud, Pune (hereinafter "the Licensee").</w:t>
      </w:r>
    </w:p>
    <w:p>
      <w:r>
        <w:t>1. PREMISES AND TERM</w:t>
      </w:r>
    </w:p>
    <w:p>
      <w:r>
        <w:t>The Licensor grants the Licensee a licence to occupy Flat No. 402, Sunrise Residency, Baner, Pune for a period of eleven months with effect from 15 March 2025.</w:t>
      </w:r>
    </w:p>
    <w:p>
      <w:r>
        <w:t>2. LICENCE FEE</w:t>
      </w:r>
    </w:p>
    <w:p>
      <w:r>
        <w:t>The Licensee shall pay the monthly licence fee stated in the Schedule below on or before the fifth day of each calendar month, without any demand being made by the Licensor.</w:t>
      </w:r>
    </w:p>
    <w:p>
      <w:r>
        <w:t>3. DEPOSIT</w:t>
      </w:r>
    </w:p>
    <w:p>
      <w:r>
        <w:t>The Licensee shall pay the security deposit stated in the Schedule below on or before the commencement of the licence period. The terms governing the deposit are those set out in that Schedule.</w:t>
      </w:r>
    </w:p>
    <w:p>
      <w:r>
        <w:t>4. LOCK-IN PERIOD</w:t>
      </w:r>
    </w:p>
    <w:p>
      <w:r>
        <w:t>The Licensee shall not vacate the premises before the expiry of nine months from the commencement date. This lock-in period is binding on the Licensee notwithstanding any circumstances whatsoever.</w:t>
      </w:r>
    </w:p>
    <w:p>
      <w:r>
        <w:t>5. DELAY IN PAYMENT</w:t>
      </w:r>
    </w:p>
    <w:p>
      <w:r>
        <w:t>In the event of delay in payment of the licence fee, the Licensee shall pay a penalty of Rs. 1,000 per day of delay until the date of actual payment.</w:t>
      </w:r>
    </w:p>
    <w:p>
      <w:r>
        <w:t>6. TERMINATION</w:t>
      </w:r>
    </w:p>
    <w:p>
      <w:r>
        <w:t>The Licensor may terminate this Agreement at any time without assigning any reason by giving thirty days notice. The Licensee shall vacate the premises upon receipt of such notice.</w:t>
      </w:r>
    </w:p>
    <w:p>
      <w:r>
        <w:t>7. GOVERNING LAW</w:t>
      </w:r>
    </w:p>
    <w:p>
      <w:r>
        <w:t>This Agreement shall be governed by the laws of India and the courts at Pune shall have exclusive jurisdiction over any dispute.</w:t>
      </w:r>
    </w:p>
    <w:p>
      <w:r>
        <w:t>SCHEDULE</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Terms</w:t>
            </w:r>
          </w:p>
        </w:tc>
      </w:tr>
      <w:tr>
        <w:tc>
          <w:tcPr>
            <w:tcW w:type="dxa" w:w="4320"/>
          </w:tcPr>
          <w:p>
            <w:r>
              <w:t>Monthly licence fee</w:t>
            </w:r>
          </w:p>
        </w:tc>
        <w:tc>
          <w:tcPr>
            <w:tcW w:type="dxa" w:w="4320"/>
          </w:tcPr>
          <w:p>
            <w:r>
              <w:t>Rs. 38,000 per month, escalating by ten per cent on each renewal</w:t>
            </w:r>
          </w:p>
        </w:tc>
      </w:tr>
      <w:tr>
        <w:tc>
          <w:tcPr>
            <w:tcW w:type="dxa" w:w="4320"/>
          </w:tcPr>
          <w:p>
            <w:r>
              <w:t>Security deposit</w:t>
            </w:r>
          </w:p>
        </w:tc>
        <w:tc>
          <w:tcPr>
            <w:tcW w:type="dxa" w:w="4320"/>
          </w:tcPr>
          <w:p>
            <w:r>
              <w:t>An interest-free security deposit equivalent to ten months licence fee, that is Rs. 3,80,000, which shall stand forfeited in favour of the Licensor if the Licensee vacates before the expiry of the lock-in period</w:t>
            </w:r>
          </w:p>
        </w:tc>
      </w:tr>
      <w:tr>
        <w:tc>
          <w:tcPr>
            <w:tcW w:type="dxa" w:w="4320"/>
          </w:tcPr>
          <w:p>
            <w:r>
              <w:t>Maintenance</w:t>
            </w:r>
          </w:p>
        </w:tc>
        <w:tc>
          <w:tcPr>
            <w:tcW w:type="dxa" w:w="4320"/>
          </w:tcPr>
          <w:p>
            <w:r>
              <w:t>Payable by the Licensee in addition to the licence fee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