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7ABD2" w14:textId="0BD2226D" w:rsidR="003608B6" w:rsidRPr="00FD73DE" w:rsidRDefault="006C5AB9" w:rsidP="006C5AB9">
      <w:pPr>
        <w:pStyle w:val="Title"/>
        <w:jc w:val="center"/>
        <w:rPr>
          <w:rFonts w:ascii="Arial" w:hAnsi="Arial" w:cs="Arial"/>
        </w:rPr>
      </w:pPr>
      <w:r w:rsidRPr="00FD73DE">
        <w:rPr>
          <w:rFonts w:ascii="Arial" w:hAnsi="Arial" w:cs="Arial"/>
        </w:rPr>
        <w:t>Exploring the Breast Cancer Wisconsin Diagnostic Dataset</w:t>
      </w:r>
    </w:p>
    <w:p w14:paraId="7BF66BC9" w14:textId="12EFA63A" w:rsidR="006C5AB9" w:rsidRPr="00FD73DE" w:rsidRDefault="006C5AB9" w:rsidP="006C5AB9">
      <w:pPr>
        <w:pStyle w:val="Heading1"/>
        <w:rPr>
          <w:rFonts w:ascii="Arial" w:hAnsi="Arial" w:cs="Arial"/>
          <w:color w:val="000000" w:themeColor="text1"/>
          <w:sz w:val="28"/>
          <w:szCs w:val="28"/>
        </w:rPr>
      </w:pPr>
      <w:r w:rsidRPr="00FD73DE">
        <w:rPr>
          <w:rFonts w:ascii="Arial" w:hAnsi="Arial" w:cs="Arial"/>
          <w:color w:val="000000" w:themeColor="text1"/>
          <w:sz w:val="28"/>
          <w:szCs w:val="28"/>
        </w:rPr>
        <w:t>Introduction</w:t>
      </w:r>
    </w:p>
    <w:p w14:paraId="3070823A" w14:textId="77777777" w:rsidR="006E3C72" w:rsidRPr="00FD73DE" w:rsidRDefault="006E3C72" w:rsidP="006C5AB9">
      <w:pPr>
        <w:jc w:val="both"/>
        <w:rPr>
          <w:rFonts w:ascii="Arial" w:hAnsi="Arial" w:cs="Arial"/>
        </w:rPr>
      </w:pPr>
    </w:p>
    <w:p w14:paraId="284AC486" w14:textId="22E1185E" w:rsidR="006E3C72" w:rsidRPr="00FD73DE" w:rsidRDefault="006C5AB9" w:rsidP="006C5AB9">
      <w:pPr>
        <w:jc w:val="both"/>
        <w:rPr>
          <w:rFonts w:ascii="Arial" w:hAnsi="Arial" w:cs="Arial"/>
        </w:rPr>
      </w:pPr>
      <w:r w:rsidRPr="00FD73DE">
        <w:rPr>
          <w:rFonts w:ascii="Arial" w:hAnsi="Arial" w:cs="Arial"/>
        </w:rPr>
        <w:t xml:space="preserve">Breast cancer is the most common cancer in women, accounting for 15% of all cancer diagnoses in the UK. Improved treatments mean 76% of diagnosed </w:t>
      </w:r>
      <w:r w:rsidR="006E3C72" w:rsidRPr="00FD73DE">
        <w:rPr>
          <w:rFonts w:ascii="Arial" w:hAnsi="Arial" w:cs="Arial"/>
        </w:rPr>
        <w:t>patients now</w:t>
      </w:r>
      <w:r w:rsidRPr="00FD73DE">
        <w:rPr>
          <w:rFonts w:ascii="Arial" w:hAnsi="Arial" w:cs="Arial"/>
        </w:rPr>
        <w:t xml:space="preserve"> </w:t>
      </w:r>
      <w:r w:rsidR="006E3C72" w:rsidRPr="00FD73DE">
        <w:rPr>
          <w:rFonts w:ascii="Arial" w:hAnsi="Arial" w:cs="Arial"/>
        </w:rPr>
        <w:t xml:space="preserve">survive, however, </w:t>
      </w:r>
      <w:r w:rsidRPr="00FD73DE">
        <w:rPr>
          <w:rFonts w:ascii="Arial" w:hAnsi="Arial" w:cs="Arial"/>
        </w:rPr>
        <w:t>improvements are needed at an early stage to help prevent such a high incidence rate</w:t>
      </w:r>
      <w:r w:rsidR="006E3C72" w:rsidRPr="00FD73DE">
        <w:rPr>
          <w:rFonts w:ascii="Arial" w:hAnsi="Arial" w:cs="Arial"/>
        </w:rPr>
        <w:t>, and further increase the level of survival. Although trained judgement is still required, machine learning is a tool that can aid in early diagnosis by helping pick up early signs at an accelerated pace. Here, the Breast Cancer Wisconsin dataset is studied, leading to the application of machine learning to predict the outcome of diagnosis.</w:t>
      </w:r>
    </w:p>
    <w:p w14:paraId="7E0534E0" w14:textId="6740A7C3" w:rsidR="006E3C72" w:rsidRPr="00FD73DE" w:rsidRDefault="006E3C72" w:rsidP="006E3C72">
      <w:pPr>
        <w:pStyle w:val="Heading1"/>
        <w:rPr>
          <w:rFonts w:ascii="Arial" w:hAnsi="Arial" w:cs="Arial"/>
          <w:color w:val="000000" w:themeColor="text1"/>
          <w:sz w:val="28"/>
          <w:szCs w:val="28"/>
        </w:rPr>
      </w:pPr>
      <w:r w:rsidRPr="00FD73DE">
        <w:rPr>
          <w:rFonts w:ascii="Arial" w:hAnsi="Arial" w:cs="Arial"/>
          <w:color w:val="000000" w:themeColor="text1"/>
          <w:sz w:val="28"/>
          <w:szCs w:val="28"/>
        </w:rPr>
        <w:t>Methods</w:t>
      </w:r>
    </w:p>
    <w:p w14:paraId="41F113A7" w14:textId="194CE34C" w:rsidR="006E3C72" w:rsidRPr="00FD73DE" w:rsidRDefault="006E3C72" w:rsidP="006E3C72">
      <w:pPr>
        <w:rPr>
          <w:rFonts w:ascii="Arial" w:hAnsi="Arial" w:cs="Arial"/>
        </w:rPr>
      </w:pPr>
    </w:p>
    <w:p w14:paraId="054679D8" w14:textId="1A6487BC" w:rsidR="006E3C72" w:rsidRPr="00FD73DE" w:rsidRDefault="00A231D0" w:rsidP="006F4BB7">
      <w:pPr>
        <w:jc w:val="both"/>
        <w:rPr>
          <w:rFonts w:ascii="Arial" w:hAnsi="Arial" w:cs="Arial"/>
        </w:rPr>
      </w:pPr>
      <w:r>
        <w:rPr>
          <w:rFonts w:ascii="Arial" w:hAnsi="Arial" w:cs="Arial"/>
        </w:rPr>
        <w:t>The Breast Cancer Wisconsin Dataset was loaded from the Scikit Learn website. All code developed to analyse the dataset was written in Python, using the browser based Jupyter Notebook platform. Please see associated README file for the code used.</w:t>
      </w:r>
    </w:p>
    <w:p w14:paraId="258ADF5F" w14:textId="7A327F22" w:rsidR="006E3C72" w:rsidRPr="00FD73DE" w:rsidRDefault="006E3C72" w:rsidP="006E3C72">
      <w:pPr>
        <w:pStyle w:val="Heading1"/>
        <w:rPr>
          <w:rFonts w:ascii="Arial" w:hAnsi="Arial" w:cs="Arial"/>
          <w:color w:val="000000" w:themeColor="text1"/>
          <w:sz w:val="28"/>
          <w:szCs w:val="28"/>
        </w:rPr>
      </w:pPr>
      <w:r w:rsidRPr="00FD73DE">
        <w:rPr>
          <w:rFonts w:ascii="Arial" w:hAnsi="Arial" w:cs="Arial"/>
          <w:color w:val="000000" w:themeColor="text1"/>
          <w:sz w:val="28"/>
          <w:szCs w:val="28"/>
        </w:rPr>
        <w:t>Results</w:t>
      </w:r>
    </w:p>
    <w:p w14:paraId="7E443388" w14:textId="1979F619" w:rsidR="006E3C72" w:rsidRPr="00FD73DE" w:rsidRDefault="006E3C72" w:rsidP="006E3C72">
      <w:pPr>
        <w:rPr>
          <w:rFonts w:ascii="Arial" w:hAnsi="Arial" w:cs="Arial"/>
        </w:rPr>
      </w:pPr>
    </w:p>
    <w:p w14:paraId="6895D164" w14:textId="11616552" w:rsidR="006E3C72" w:rsidRPr="00FD73DE" w:rsidRDefault="006E3C72" w:rsidP="006E3C72">
      <w:pPr>
        <w:jc w:val="both"/>
        <w:rPr>
          <w:rFonts w:ascii="Arial" w:hAnsi="Arial" w:cs="Arial"/>
        </w:rPr>
      </w:pPr>
      <w:r w:rsidRPr="00FD73DE">
        <w:rPr>
          <w:rFonts w:ascii="Arial" w:hAnsi="Arial" w:cs="Arial"/>
        </w:rPr>
        <w:t>The dataset required no cleaning due to no missing datapoints. The true diagnosis of the dataset was first studied (Fig. 1)</w:t>
      </w:r>
      <w:r w:rsidR="00BA77E5">
        <w:rPr>
          <w:rFonts w:ascii="Arial" w:hAnsi="Arial" w:cs="Arial"/>
        </w:rPr>
        <w:t>, giving an overall understanding of the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E3C72" w:rsidRPr="00FD73DE" w14:paraId="27D42883" w14:textId="77777777" w:rsidTr="006E3C72">
        <w:tc>
          <w:tcPr>
            <w:tcW w:w="9016" w:type="dxa"/>
          </w:tcPr>
          <w:p w14:paraId="3C97D506" w14:textId="5B3F78B4" w:rsidR="006E3C72" w:rsidRPr="00FD73DE" w:rsidRDefault="006E3C72" w:rsidP="006E3C72">
            <w:pPr>
              <w:jc w:val="center"/>
              <w:rPr>
                <w:rFonts w:ascii="Arial" w:hAnsi="Arial" w:cs="Arial"/>
              </w:rPr>
            </w:pPr>
            <w:r w:rsidRPr="00FD73DE">
              <w:rPr>
                <w:rFonts w:ascii="Arial" w:hAnsi="Arial" w:cs="Arial"/>
                <w:noProof/>
              </w:rPr>
              <w:drawing>
                <wp:inline distT="0" distB="0" distL="0" distR="0" wp14:anchorId="2D068801" wp14:editId="6E9C5671">
                  <wp:extent cx="2310618" cy="1540412"/>
                  <wp:effectExtent l="0" t="0" r="0" b="317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8118" cy="1545412"/>
                          </a:xfrm>
                          <a:prstGeom prst="rect">
                            <a:avLst/>
                          </a:prstGeom>
                        </pic:spPr>
                      </pic:pic>
                    </a:graphicData>
                  </a:graphic>
                </wp:inline>
              </w:drawing>
            </w:r>
          </w:p>
        </w:tc>
      </w:tr>
      <w:tr w:rsidR="006E3C72" w:rsidRPr="00FD73DE" w14:paraId="06FF87DF" w14:textId="77777777" w:rsidTr="006E3C72">
        <w:tc>
          <w:tcPr>
            <w:tcW w:w="9016" w:type="dxa"/>
          </w:tcPr>
          <w:p w14:paraId="1123018F" w14:textId="2CE1417E" w:rsidR="006E3C72" w:rsidRPr="00FD73DE" w:rsidRDefault="006E3C72" w:rsidP="006E3C72">
            <w:pPr>
              <w:jc w:val="center"/>
              <w:rPr>
                <w:rFonts w:ascii="Arial" w:hAnsi="Arial" w:cs="Arial"/>
              </w:rPr>
            </w:pPr>
            <w:r w:rsidRPr="00FD73DE">
              <w:rPr>
                <w:rFonts w:ascii="Arial" w:hAnsi="Arial" w:cs="Arial"/>
              </w:rPr>
              <w:t>Figure 1. Total number of malignant or benign diagnoses from the dataset.</w:t>
            </w:r>
          </w:p>
        </w:tc>
      </w:tr>
    </w:tbl>
    <w:p w14:paraId="59F0C2F3" w14:textId="77777777" w:rsidR="00FD73DE" w:rsidRPr="00FD73DE" w:rsidRDefault="00FD73DE" w:rsidP="006E3C72">
      <w:pPr>
        <w:jc w:val="both"/>
        <w:rPr>
          <w:rFonts w:ascii="Arial" w:hAnsi="Arial" w:cs="Arial"/>
        </w:rPr>
      </w:pPr>
    </w:p>
    <w:p w14:paraId="4ACE85E7" w14:textId="32D6EACD" w:rsidR="00FD73DE" w:rsidRDefault="00FD73DE" w:rsidP="006E3C72">
      <w:pPr>
        <w:jc w:val="both"/>
        <w:rPr>
          <w:rFonts w:ascii="Arial" w:hAnsi="Arial" w:cs="Arial"/>
        </w:rPr>
      </w:pPr>
      <w:r w:rsidRPr="00FD73DE">
        <w:rPr>
          <w:rFonts w:ascii="Arial" w:hAnsi="Arial" w:cs="Arial"/>
        </w:rPr>
        <w:t>The dataset was then split into two, an individual dataset for cases diagnosed as either malignant or benign. This allowed comparison of correlation between variables, allowing detection of those more correlated in malignant cases (F</w:t>
      </w:r>
      <w:r>
        <w:rPr>
          <w:rFonts w:ascii="Arial" w:hAnsi="Arial" w:cs="Arial"/>
        </w:rPr>
        <w:t>ig. 2). Further analysis was then carried out, exploring interesting relationships between variables that showed higher correlation in malignant cases over benign cases (</w:t>
      </w:r>
      <w:proofErr w:type="spellStart"/>
      <w:proofErr w:type="gramStart"/>
      <w:r>
        <w:rPr>
          <w:rFonts w:ascii="Arial" w:hAnsi="Arial" w:cs="Arial"/>
        </w:rPr>
        <w:t>eg</w:t>
      </w:r>
      <w:proofErr w:type="spellEnd"/>
      <w:proofErr w:type="gramEnd"/>
      <w:r>
        <w:rPr>
          <w:rFonts w:ascii="Arial" w:hAnsi="Arial" w:cs="Arial"/>
        </w:rPr>
        <w:t xml:space="preserve"> Mean radius vs mean concave points).</w:t>
      </w:r>
    </w:p>
    <w:p w14:paraId="36C5E371" w14:textId="44C23087" w:rsidR="00A231D0" w:rsidRDefault="00FD73DE" w:rsidP="006E3C72">
      <w:pPr>
        <w:jc w:val="both"/>
        <w:rPr>
          <w:rFonts w:ascii="Arial" w:hAnsi="Arial" w:cs="Arial"/>
        </w:rPr>
      </w:pPr>
      <w:r>
        <w:rPr>
          <w:rFonts w:ascii="Arial" w:hAnsi="Arial" w:cs="Arial"/>
        </w:rPr>
        <w:t xml:space="preserve">A logistic </w:t>
      </w:r>
      <w:r w:rsidR="00A231D0">
        <w:rPr>
          <w:rFonts w:ascii="Arial" w:hAnsi="Arial" w:cs="Arial"/>
        </w:rPr>
        <w:t xml:space="preserve">regression </w:t>
      </w:r>
      <w:r>
        <w:rPr>
          <w:rFonts w:ascii="Arial" w:hAnsi="Arial" w:cs="Arial"/>
        </w:rPr>
        <w:t>model was then formed</w:t>
      </w:r>
      <w:r w:rsidR="00A231D0">
        <w:rPr>
          <w:rFonts w:ascii="Arial" w:hAnsi="Arial" w:cs="Arial"/>
        </w:rPr>
        <w:t xml:space="preserve">. A logistic model is used to predict the outcome of a certain event, in this case diagnosis of a malignant or benign tumour. The model was trained on 75% of the data, allowing 25% to be predicted. The outcomes of the model are visualised as a confusion matrix (Fig. 3).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4640"/>
      </w:tblGrid>
      <w:tr w:rsidR="00FD73DE" w14:paraId="12A50EBC" w14:textId="77777777" w:rsidTr="00FD73DE">
        <w:trPr>
          <w:trHeight w:val="3960"/>
        </w:trPr>
        <w:tc>
          <w:tcPr>
            <w:tcW w:w="4248" w:type="dxa"/>
          </w:tcPr>
          <w:p w14:paraId="0F645DA4" w14:textId="79544DA3" w:rsidR="00FD73DE" w:rsidRDefault="00FD73DE" w:rsidP="00FD73DE">
            <w:pPr>
              <w:jc w:val="center"/>
              <w:rPr>
                <w:rFonts w:ascii="Arial" w:hAnsi="Arial" w:cs="Arial"/>
              </w:rPr>
            </w:pPr>
            <w:r>
              <w:rPr>
                <w:rFonts w:ascii="Arial" w:hAnsi="Arial" w:cs="Arial"/>
                <w:noProof/>
              </w:rPr>
              <w:lastRenderedPageBreak/>
              <w:drawing>
                <wp:anchor distT="0" distB="0" distL="114300" distR="114300" simplePos="0" relativeHeight="251659264" behindDoc="1" locked="0" layoutInCell="1" allowOverlap="1" wp14:anchorId="1F5DC638" wp14:editId="413C6327">
                  <wp:simplePos x="0" y="0"/>
                  <wp:positionH relativeFrom="column">
                    <wp:posOffset>-1905</wp:posOffset>
                  </wp:positionH>
                  <wp:positionV relativeFrom="paragraph">
                    <wp:posOffset>0</wp:posOffset>
                  </wp:positionV>
                  <wp:extent cx="2641600" cy="2280285"/>
                  <wp:effectExtent l="0" t="0" r="6350" b="5715"/>
                  <wp:wrapTight wrapText="bothSides">
                    <wp:wrapPolygon edited="0">
                      <wp:start x="0" y="0"/>
                      <wp:lineTo x="0" y="21474"/>
                      <wp:lineTo x="21496" y="21474"/>
                      <wp:lineTo x="21496" y="0"/>
                      <wp:lineTo x="0" y="0"/>
                    </wp:wrapPolygon>
                  </wp:wrapTight>
                  <wp:docPr id="2" name="Picture 2" descr="Treemap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reemap chart&#10;&#10;Description automatically generated with low confidence"/>
                          <pic:cNvPicPr/>
                        </pic:nvPicPr>
                        <pic:blipFill rotWithShape="1">
                          <a:blip r:embed="rId7" cstate="print">
                            <a:extLst>
                              <a:ext uri="{28A0092B-C50C-407E-A947-70E740481C1C}">
                                <a14:useLocalDpi xmlns:a14="http://schemas.microsoft.com/office/drawing/2010/main" val="0"/>
                              </a:ext>
                            </a:extLst>
                          </a:blip>
                          <a:srcRect l="13296" t="8309" r="15909"/>
                          <a:stretch/>
                        </pic:blipFill>
                        <pic:spPr bwMode="auto">
                          <a:xfrm>
                            <a:off x="0" y="0"/>
                            <a:ext cx="2641600" cy="2280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768" w:type="dxa"/>
          </w:tcPr>
          <w:p w14:paraId="18691706" w14:textId="15A92C75" w:rsidR="00FD73DE" w:rsidRDefault="00FD73DE" w:rsidP="006E3C72">
            <w:pPr>
              <w:jc w:val="both"/>
              <w:rPr>
                <w:rFonts w:ascii="Arial" w:hAnsi="Arial" w:cs="Arial"/>
              </w:rPr>
            </w:pPr>
            <w:r>
              <w:rPr>
                <w:rFonts w:ascii="Arial" w:hAnsi="Arial" w:cs="Arial"/>
                <w:noProof/>
              </w:rPr>
              <w:drawing>
                <wp:anchor distT="0" distB="0" distL="114300" distR="114300" simplePos="0" relativeHeight="251658240" behindDoc="1" locked="0" layoutInCell="1" allowOverlap="1" wp14:anchorId="0685D724" wp14:editId="3155F6ED">
                  <wp:simplePos x="0" y="0"/>
                  <wp:positionH relativeFrom="column">
                    <wp:posOffset>26035</wp:posOffset>
                  </wp:positionH>
                  <wp:positionV relativeFrom="paragraph">
                    <wp:posOffset>0</wp:posOffset>
                  </wp:positionV>
                  <wp:extent cx="2634615" cy="2266950"/>
                  <wp:effectExtent l="0" t="0" r="0" b="0"/>
                  <wp:wrapTight wrapText="bothSides">
                    <wp:wrapPolygon edited="0">
                      <wp:start x="0" y="0"/>
                      <wp:lineTo x="0" y="21418"/>
                      <wp:lineTo x="21397" y="21418"/>
                      <wp:lineTo x="2139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4615" cy="2266950"/>
                          </a:xfrm>
                          <a:prstGeom prst="rect">
                            <a:avLst/>
                          </a:prstGeom>
                          <a:noFill/>
                        </pic:spPr>
                      </pic:pic>
                    </a:graphicData>
                  </a:graphic>
                  <wp14:sizeRelH relativeFrom="margin">
                    <wp14:pctWidth>0</wp14:pctWidth>
                  </wp14:sizeRelH>
                  <wp14:sizeRelV relativeFrom="margin">
                    <wp14:pctHeight>0</wp14:pctHeight>
                  </wp14:sizeRelV>
                </wp:anchor>
              </w:drawing>
            </w:r>
          </w:p>
        </w:tc>
      </w:tr>
      <w:tr w:rsidR="00FD73DE" w14:paraId="14BE4972" w14:textId="77777777" w:rsidTr="00FD73DE">
        <w:tc>
          <w:tcPr>
            <w:tcW w:w="9016" w:type="dxa"/>
            <w:gridSpan w:val="2"/>
          </w:tcPr>
          <w:p w14:paraId="1B87FAAC" w14:textId="77777777" w:rsidR="00FD73DE" w:rsidRDefault="00FD73DE" w:rsidP="00FD73DE">
            <w:pPr>
              <w:jc w:val="center"/>
              <w:rPr>
                <w:rFonts w:ascii="Arial" w:hAnsi="Arial" w:cs="Arial"/>
              </w:rPr>
            </w:pPr>
            <w:r w:rsidRPr="00FD73DE">
              <w:rPr>
                <w:rFonts w:ascii="Arial" w:hAnsi="Arial" w:cs="Arial"/>
              </w:rPr>
              <w:t xml:space="preserve">Figure </w:t>
            </w:r>
            <w:r>
              <w:rPr>
                <w:rFonts w:ascii="Arial" w:hAnsi="Arial" w:cs="Arial"/>
              </w:rPr>
              <w:t>2</w:t>
            </w:r>
            <w:r w:rsidRPr="00FD73DE">
              <w:rPr>
                <w:rFonts w:ascii="Arial" w:hAnsi="Arial" w:cs="Arial"/>
              </w:rPr>
              <w:t xml:space="preserve">. </w:t>
            </w:r>
            <w:r>
              <w:rPr>
                <w:rFonts w:ascii="Arial" w:hAnsi="Arial" w:cs="Arial"/>
              </w:rPr>
              <w:t>Heatmap comparing correlation results from malignant or benign variables</w:t>
            </w:r>
            <w:r w:rsidRPr="00FD73DE">
              <w:rPr>
                <w:rFonts w:ascii="Arial" w:hAnsi="Arial" w:cs="Arial"/>
              </w:rPr>
              <w:t>.</w:t>
            </w:r>
          </w:p>
          <w:p w14:paraId="7B089EBA" w14:textId="04186106" w:rsidR="00FD73DE" w:rsidRDefault="00FD73DE" w:rsidP="00FD73DE">
            <w:pPr>
              <w:jc w:val="center"/>
              <w:rPr>
                <w:rFonts w:ascii="Arial" w:hAnsi="Arial" w:cs="Arial"/>
              </w:rPr>
            </w:pPr>
            <w:r w:rsidRPr="00FD73DE">
              <w:rPr>
                <w:rFonts w:ascii="Arial" w:hAnsi="Arial" w:cs="Arial"/>
                <w:sz w:val="18"/>
                <w:szCs w:val="18"/>
              </w:rPr>
              <w:t>Correlation values of &gt;0.75</w:t>
            </w:r>
            <w:r>
              <w:rPr>
                <w:rFonts w:ascii="Arial" w:hAnsi="Arial" w:cs="Arial"/>
                <w:sz w:val="18"/>
                <w:szCs w:val="18"/>
              </w:rPr>
              <w:t xml:space="preserve"> were </w:t>
            </w:r>
            <w:r w:rsidRPr="00FD73DE">
              <w:rPr>
                <w:rFonts w:ascii="Arial" w:hAnsi="Arial" w:cs="Arial"/>
                <w:sz w:val="18"/>
                <w:szCs w:val="18"/>
              </w:rPr>
              <w:t>discarded due to high correlation of points such as mean radius and mean perimeter – by definition, this relationship is high.</w:t>
            </w:r>
          </w:p>
        </w:tc>
      </w:tr>
    </w:tbl>
    <w:p w14:paraId="44283A85" w14:textId="77777777" w:rsidR="00FD73DE" w:rsidRDefault="00FD73DE" w:rsidP="006E3C72">
      <w:pPr>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231D0" w14:paraId="72911079" w14:textId="77777777" w:rsidTr="008D4A50">
        <w:tc>
          <w:tcPr>
            <w:tcW w:w="9016" w:type="dxa"/>
          </w:tcPr>
          <w:p w14:paraId="5960D325" w14:textId="7BCC836E" w:rsidR="00A231D0" w:rsidRDefault="00A231D0" w:rsidP="008D4A50">
            <w:pPr>
              <w:jc w:val="center"/>
              <w:rPr>
                <w:rFonts w:ascii="Arial" w:hAnsi="Arial" w:cs="Arial"/>
              </w:rPr>
            </w:pPr>
            <w:r>
              <w:rPr>
                <w:rFonts w:ascii="Arial" w:hAnsi="Arial" w:cs="Arial"/>
                <w:noProof/>
              </w:rPr>
              <w:drawing>
                <wp:inline distT="0" distB="0" distL="0" distR="0" wp14:anchorId="6FDB17C5" wp14:editId="082690D0">
                  <wp:extent cx="2438400" cy="2160798"/>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rotWithShape="1">
                          <a:blip r:embed="rId9" cstate="print">
                            <a:extLst>
                              <a:ext uri="{28A0092B-C50C-407E-A947-70E740481C1C}">
                                <a14:useLocalDpi xmlns:a14="http://schemas.microsoft.com/office/drawing/2010/main" val="0"/>
                              </a:ext>
                            </a:extLst>
                          </a:blip>
                          <a:srcRect r="24769"/>
                          <a:stretch/>
                        </pic:blipFill>
                        <pic:spPr bwMode="auto">
                          <a:xfrm>
                            <a:off x="0" y="0"/>
                            <a:ext cx="2445005" cy="2166651"/>
                          </a:xfrm>
                          <a:prstGeom prst="rect">
                            <a:avLst/>
                          </a:prstGeom>
                          <a:ln>
                            <a:noFill/>
                          </a:ln>
                          <a:extLst>
                            <a:ext uri="{53640926-AAD7-44D8-BBD7-CCE9431645EC}">
                              <a14:shadowObscured xmlns:a14="http://schemas.microsoft.com/office/drawing/2010/main"/>
                            </a:ext>
                          </a:extLst>
                        </pic:spPr>
                      </pic:pic>
                    </a:graphicData>
                  </a:graphic>
                </wp:inline>
              </w:drawing>
            </w:r>
          </w:p>
        </w:tc>
      </w:tr>
      <w:tr w:rsidR="00A231D0" w14:paraId="10E7836F" w14:textId="77777777" w:rsidTr="008D4A50">
        <w:tc>
          <w:tcPr>
            <w:tcW w:w="9016" w:type="dxa"/>
          </w:tcPr>
          <w:p w14:paraId="4231F096" w14:textId="0655D260" w:rsidR="00A231D0" w:rsidRDefault="00A231D0" w:rsidP="00A231D0">
            <w:pPr>
              <w:jc w:val="center"/>
              <w:rPr>
                <w:rFonts w:ascii="Arial" w:hAnsi="Arial" w:cs="Arial"/>
              </w:rPr>
            </w:pPr>
            <w:r w:rsidRPr="00FD73DE">
              <w:rPr>
                <w:rFonts w:ascii="Arial" w:hAnsi="Arial" w:cs="Arial"/>
              </w:rPr>
              <w:t xml:space="preserve">Figure </w:t>
            </w:r>
            <w:r>
              <w:rPr>
                <w:rFonts w:ascii="Arial" w:hAnsi="Arial" w:cs="Arial"/>
              </w:rPr>
              <w:t>3</w:t>
            </w:r>
            <w:r w:rsidRPr="00FD73DE">
              <w:rPr>
                <w:rFonts w:ascii="Arial" w:hAnsi="Arial" w:cs="Arial"/>
              </w:rPr>
              <w:t xml:space="preserve">. </w:t>
            </w:r>
            <w:r>
              <w:rPr>
                <w:rFonts w:ascii="Arial" w:hAnsi="Arial" w:cs="Arial"/>
              </w:rPr>
              <w:t>Confusion matrix showing model predictions against true values.</w:t>
            </w:r>
          </w:p>
        </w:tc>
      </w:tr>
    </w:tbl>
    <w:p w14:paraId="0710648A" w14:textId="6078BED3" w:rsidR="00FD73DE" w:rsidRDefault="00FD73DE" w:rsidP="006E3C72">
      <w:pPr>
        <w:jc w:val="both"/>
        <w:rPr>
          <w:rFonts w:ascii="Arial" w:hAnsi="Arial" w:cs="Arial"/>
        </w:rPr>
      </w:pPr>
    </w:p>
    <w:p w14:paraId="15F124C8" w14:textId="0F9193F9" w:rsidR="008D4A50" w:rsidRPr="008D4A50" w:rsidRDefault="00BA77E5" w:rsidP="006E3C72">
      <w:pPr>
        <w:jc w:val="both"/>
        <w:rPr>
          <w:rFonts w:ascii="Arial" w:hAnsi="Arial" w:cs="Arial"/>
        </w:rPr>
      </w:pPr>
      <w:r>
        <w:rPr>
          <w:rFonts w:ascii="Arial" w:hAnsi="Arial" w:cs="Arial"/>
        </w:rPr>
        <w:t>As seen in the matrix, the model was not 100% accurate, mislabelling 6 malignant cases (1) as benign. The accuracy of the model was 9</w:t>
      </w:r>
      <w:r w:rsidR="006A45DD">
        <w:rPr>
          <w:rFonts w:ascii="Arial" w:hAnsi="Arial" w:cs="Arial"/>
        </w:rPr>
        <w:t>5.1</w:t>
      </w:r>
      <w:r>
        <w:rPr>
          <w:rFonts w:ascii="Arial" w:hAnsi="Arial" w:cs="Arial"/>
        </w:rPr>
        <w:t>%.</w:t>
      </w:r>
      <w:r w:rsidR="00CD306E">
        <w:rPr>
          <w:rFonts w:ascii="Arial" w:hAnsi="Arial" w:cs="Arial"/>
        </w:rPr>
        <w:t xml:space="preserve"> Other analysis and models were explored and can be seen within the</w:t>
      </w:r>
      <w:r w:rsidR="006F4BB7">
        <w:rPr>
          <w:rFonts w:ascii="Arial" w:hAnsi="Arial" w:cs="Arial"/>
        </w:rPr>
        <w:t xml:space="preserve"> associated</w:t>
      </w:r>
      <w:r w:rsidR="00CD306E">
        <w:rPr>
          <w:rFonts w:ascii="Arial" w:hAnsi="Arial" w:cs="Arial"/>
        </w:rPr>
        <w:t xml:space="preserve"> README file.</w:t>
      </w:r>
    </w:p>
    <w:p w14:paraId="610E3D21" w14:textId="37D85003" w:rsidR="008D4A50" w:rsidRDefault="006E3C72" w:rsidP="006F4BB7">
      <w:pPr>
        <w:pStyle w:val="Heading1"/>
        <w:rPr>
          <w:rFonts w:ascii="Arial" w:hAnsi="Arial" w:cs="Arial"/>
          <w:color w:val="000000" w:themeColor="text1"/>
          <w:sz w:val="28"/>
          <w:szCs w:val="28"/>
        </w:rPr>
      </w:pPr>
      <w:r w:rsidRPr="008D4A50">
        <w:rPr>
          <w:rFonts w:ascii="Arial" w:hAnsi="Arial" w:cs="Arial"/>
          <w:color w:val="000000" w:themeColor="text1"/>
          <w:sz w:val="28"/>
          <w:szCs w:val="28"/>
        </w:rPr>
        <w:t>Conclusion</w:t>
      </w:r>
    </w:p>
    <w:p w14:paraId="0082481A" w14:textId="77777777" w:rsidR="006F4BB7" w:rsidRPr="006F4BB7" w:rsidRDefault="006F4BB7" w:rsidP="006F4BB7"/>
    <w:p w14:paraId="780E0E43" w14:textId="77777777" w:rsidR="008D4A50" w:rsidRDefault="008D4A50" w:rsidP="008D4A50">
      <w:pPr>
        <w:jc w:val="both"/>
        <w:rPr>
          <w:rFonts w:ascii="Arial" w:hAnsi="Arial" w:cs="Arial"/>
        </w:rPr>
      </w:pPr>
      <w:r>
        <w:rPr>
          <w:rFonts w:ascii="Arial" w:hAnsi="Arial" w:cs="Arial"/>
        </w:rPr>
        <w:t xml:space="preserve">The use of machine learning is still developing, with many useful applications in society. However, the application to something so delicate as exact cancer diagnosis is still far away. </w:t>
      </w:r>
    </w:p>
    <w:p w14:paraId="2821A624" w14:textId="2114CC16" w:rsidR="006F4BB7" w:rsidRDefault="008D4A50" w:rsidP="006C5AB9">
      <w:pPr>
        <w:jc w:val="both"/>
        <w:rPr>
          <w:rFonts w:ascii="Arial" w:hAnsi="Arial" w:cs="Arial"/>
        </w:rPr>
      </w:pPr>
      <w:r>
        <w:rPr>
          <w:rFonts w:ascii="Arial" w:hAnsi="Arial" w:cs="Arial"/>
        </w:rPr>
        <w:t xml:space="preserve">Interesting relationships can be visualised, encouraging further study as to why certain factors are linked, potentially leading to new findings that help us understand cancer. Unfortunately, as seen </w:t>
      </w:r>
      <w:r w:rsidR="00BA77E5">
        <w:rPr>
          <w:rFonts w:ascii="Arial" w:hAnsi="Arial" w:cs="Arial"/>
        </w:rPr>
        <w:t>with</w:t>
      </w:r>
      <w:r>
        <w:rPr>
          <w:rFonts w:ascii="Arial" w:hAnsi="Arial" w:cs="Arial"/>
        </w:rPr>
        <w:t xml:space="preserve"> the </w:t>
      </w:r>
      <w:r w:rsidR="00CD306E">
        <w:rPr>
          <w:rFonts w:ascii="Arial" w:hAnsi="Arial" w:cs="Arial"/>
        </w:rPr>
        <w:t>results</w:t>
      </w:r>
      <w:r>
        <w:rPr>
          <w:rFonts w:ascii="Arial" w:hAnsi="Arial" w:cs="Arial"/>
        </w:rPr>
        <w:t xml:space="preserve"> here, it is rare to find a model that is 100% accurate, </w:t>
      </w:r>
      <w:r w:rsidR="00CD306E">
        <w:rPr>
          <w:rFonts w:ascii="Arial" w:hAnsi="Arial" w:cs="Arial"/>
        </w:rPr>
        <w:t xml:space="preserve">a </w:t>
      </w:r>
      <w:r w:rsidR="00D20E40">
        <w:rPr>
          <w:rFonts w:ascii="Arial" w:hAnsi="Arial" w:cs="Arial"/>
        </w:rPr>
        <w:t>vital feature</w:t>
      </w:r>
      <w:r w:rsidR="00CD306E">
        <w:rPr>
          <w:rFonts w:ascii="Arial" w:hAnsi="Arial" w:cs="Arial"/>
        </w:rPr>
        <w:t xml:space="preserve"> </w:t>
      </w:r>
      <w:r>
        <w:rPr>
          <w:rFonts w:ascii="Arial" w:hAnsi="Arial" w:cs="Arial"/>
        </w:rPr>
        <w:t>for cancer diagnosis. As machine learning develops, with increased data input, models will, inevitably, become more reliable to the extent that they can be relied upon.</w:t>
      </w:r>
    </w:p>
    <w:p w14:paraId="417281B4" w14:textId="2D37B2CA" w:rsidR="006F4BB7" w:rsidRPr="00AE6F41" w:rsidRDefault="006F4BB7" w:rsidP="006C5AB9">
      <w:pPr>
        <w:jc w:val="both"/>
        <w:rPr>
          <w:rFonts w:ascii="Arial" w:hAnsi="Arial" w:cs="Arial"/>
          <w:color w:val="000000" w:themeColor="text1"/>
          <w:sz w:val="20"/>
          <w:szCs w:val="20"/>
        </w:rPr>
      </w:pPr>
      <w:r w:rsidRPr="00AE6F41">
        <w:rPr>
          <w:rFonts w:ascii="Arial" w:hAnsi="Arial" w:cs="Arial"/>
          <w:color w:val="000000" w:themeColor="text1"/>
          <w:sz w:val="20"/>
          <w:szCs w:val="20"/>
        </w:rPr>
        <w:t xml:space="preserve">References: Cancer Research UK; </w:t>
      </w:r>
      <w:r w:rsidRPr="00AE6F41">
        <w:rPr>
          <w:rFonts w:ascii="Arial" w:hAnsi="Arial" w:cs="Arial"/>
          <w:color w:val="000000" w:themeColor="text1"/>
          <w:sz w:val="20"/>
          <w:szCs w:val="20"/>
          <w:shd w:val="clear" w:color="auto" w:fill="FFFFFF"/>
        </w:rPr>
        <w:t>Scikit-learn: Machine Learning in Python, Pedregosa </w:t>
      </w:r>
      <w:r w:rsidRPr="00AE6F41">
        <w:rPr>
          <w:rStyle w:val="Emphasis"/>
          <w:rFonts w:ascii="Arial" w:hAnsi="Arial" w:cs="Arial"/>
          <w:color w:val="000000" w:themeColor="text1"/>
          <w:sz w:val="20"/>
          <w:szCs w:val="20"/>
          <w:shd w:val="clear" w:color="auto" w:fill="FFFFFF"/>
        </w:rPr>
        <w:t>et al.</w:t>
      </w:r>
      <w:r w:rsidRPr="00AE6F41">
        <w:rPr>
          <w:rFonts w:ascii="Arial" w:hAnsi="Arial" w:cs="Arial"/>
          <w:color w:val="000000" w:themeColor="text1"/>
          <w:sz w:val="20"/>
          <w:szCs w:val="20"/>
          <w:shd w:val="clear" w:color="auto" w:fill="FFFFFF"/>
        </w:rPr>
        <w:t>, JMLR 12, pp. 2825-2830, 2011.</w:t>
      </w:r>
      <w:r w:rsidR="00AE6F41">
        <w:rPr>
          <w:rFonts w:ascii="Arial" w:hAnsi="Arial" w:cs="Arial"/>
          <w:color w:val="000000" w:themeColor="text1"/>
          <w:sz w:val="20"/>
          <w:szCs w:val="20"/>
          <w:shd w:val="clear" w:color="auto" w:fill="FFFFFF"/>
        </w:rPr>
        <w:t xml:space="preserve"> </w:t>
      </w:r>
      <w:proofErr w:type="spellStart"/>
      <w:r w:rsidR="00AE6F41" w:rsidRPr="00AE6F41">
        <w:rPr>
          <w:rFonts w:ascii="Arial" w:hAnsi="Arial" w:cs="Arial"/>
          <w:b/>
          <w:bCs/>
          <w:color w:val="000000" w:themeColor="text1"/>
          <w:sz w:val="20"/>
          <w:szCs w:val="20"/>
          <w:shd w:val="clear" w:color="auto" w:fill="FFFFFF"/>
        </w:rPr>
        <w:t>Github</w:t>
      </w:r>
      <w:proofErr w:type="spellEnd"/>
      <w:r w:rsidR="00AE6F41">
        <w:rPr>
          <w:rFonts w:ascii="Arial" w:hAnsi="Arial" w:cs="Arial"/>
          <w:color w:val="000000" w:themeColor="text1"/>
          <w:sz w:val="20"/>
          <w:szCs w:val="20"/>
          <w:shd w:val="clear" w:color="auto" w:fill="FFFFFF"/>
        </w:rPr>
        <w:t xml:space="preserve"> = </w:t>
      </w:r>
      <w:hyperlink r:id="rId10" w:history="1">
        <w:r w:rsidR="00AE6F41" w:rsidRPr="00782765">
          <w:rPr>
            <w:rStyle w:val="Hyperlink"/>
            <w:rFonts w:ascii="Arial" w:hAnsi="Arial" w:cs="Arial"/>
            <w:sz w:val="20"/>
            <w:szCs w:val="20"/>
            <w:shd w:val="clear" w:color="auto" w:fill="FFFFFF"/>
          </w:rPr>
          <w:t>https://github.com/Sga46</w:t>
        </w:r>
      </w:hyperlink>
      <w:r w:rsidR="00AE6F41">
        <w:rPr>
          <w:rFonts w:ascii="Arial" w:hAnsi="Arial" w:cs="Arial"/>
          <w:color w:val="000000" w:themeColor="text1"/>
          <w:sz w:val="20"/>
          <w:szCs w:val="20"/>
          <w:shd w:val="clear" w:color="auto" w:fill="FFFFFF"/>
        </w:rPr>
        <w:t xml:space="preserve"> </w:t>
      </w:r>
    </w:p>
    <w:sectPr w:rsidR="006F4BB7" w:rsidRPr="00AE6F4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0C2AC3" w14:textId="77777777" w:rsidR="00ED308C" w:rsidRDefault="00ED308C" w:rsidP="006C5AB9">
      <w:pPr>
        <w:spacing w:after="0" w:line="240" w:lineRule="auto"/>
      </w:pPr>
      <w:r>
        <w:separator/>
      </w:r>
    </w:p>
  </w:endnote>
  <w:endnote w:type="continuationSeparator" w:id="0">
    <w:p w14:paraId="32A27750" w14:textId="77777777" w:rsidR="00ED308C" w:rsidRDefault="00ED308C" w:rsidP="006C5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A0E79" w14:textId="77777777" w:rsidR="00ED308C" w:rsidRDefault="00ED308C" w:rsidP="006C5AB9">
      <w:pPr>
        <w:spacing w:after="0" w:line="240" w:lineRule="auto"/>
      </w:pPr>
      <w:r>
        <w:separator/>
      </w:r>
    </w:p>
  </w:footnote>
  <w:footnote w:type="continuationSeparator" w:id="0">
    <w:p w14:paraId="2C902A13" w14:textId="77777777" w:rsidR="00ED308C" w:rsidRDefault="00ED308C" w:rsidP="006C5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F560D" w14:textId="35F449C5" w:rsidR="006C5AB9" w:rsidRDefault="006C5AB9">
    <w:pPr>
      <w:pStyle w:val="Header"/>
    </w:pPr>
    <w:r>
      <w:t xml:space="preserve">Data Science and machine learning for the biosciences. </w:t>
    </w:r>
    <w:r>
      <w:tab/>
      <w:t>SWBio</w:t>
    </w:r>
    <w:r w:rsidR="006E3C72">
      <w:t xml:space="preserve"> DTP</w:t>
    </w:r>
    <w:r>
      <w:t xml:space="preserve"> Scott Allen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AB9"/>
    <w:rsid w:val="003608B6"/>
    <w:rsid w:val="006A45DD"/>
    <w:rsid w:val="006C5AB9"/>
    <w:rsid w:val="006E3C72"/>
    <w:rsid w:val="006F4BB7"/>
    <w:rsid w:val="008D4A50"/>
    <w:rsid w:val="009A3A62"/>
    <w:rsid w:val="00A231D0"/>
    <w:rsid w:val="00A821C4"/>
    <w:rsid w:val="00AE6F41"/>
    <w:rsid w:val="00BA77E5"/>
    <w:rsid w:val="00CD306E"/>
    <w:rsid w:val="00D20E40"/>
    <w:rsid w:val="00ED308C"/>
    <w:rsid w:val="00F8424B"/>
    <w:rsid w:val="00FD73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9D01"/>
  <w15:chartTrackingRefBased/>
  <w15:docId w15:val="{C334BA60-42C6-41A6-8D02-7A8932D52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A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A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AB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C5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AB9"/>
  </w:style>
  <w:style w:type="paragraph" w:styleId="Footer">
    <w:name w:val="footer"/>
    <w:basedOn w:val="Normal"/>
    <w:link w:val="FooterChar"/>
    <w:uiPriority w:val="99"/>
    <w:unhideWhenUsed/>
    <w:rsid w:val="006C5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AB9"/>
  </w:style>
  <w:style w:type="character" w:customStyle="1" w:styleId="Heading1Char">
    <w:name w:val="Heading 1 Char"/>
    <w:basedOn w:val="DefaultParagraphFont"/>
    <w:link w:val="Heading1"/>
    <w:uiPriority w:val="9"/>
    <w:rsid w:val="006C5AB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E3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4BB7"/>
    <w:rPr>
      <w:color w:val="0000FF"/>
      <w:u w:val="single"/>
    </w:rPr>
  </w:style>
  <w:style w:type="character" w:styleId="Emphasis">
    <w:name w:val="Emphasis"/>
    <w:basedOn w:val="DefaultParagraphFont"/>
    <w:uiPriority w:val="20"/>
    <w:qFormat/>
    <w:rsid w:val="006F4BB7"/>
    <w:rPr>
      <w:i/>
      <w:iCs/>
    </w:rPr>
  </w:style>
  <w:style w:type="character" w:styleId="UnresolvedMention">
    <w:name w:val="Unresolved Mention"/>
    <w:basedOn w:val="DefaultParagraphFont"/>
    <w:uiPriority w:val="99"/>
    <w:semiHidden/>
    <w:unhideWhenUsed/>
    <w:rsid w:val="00AE6F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github.com/Sga46"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Allen</dc:creator>
  <cp:keywords/>
  <dc:description/>
  <cp:lastModifiedBy>Scott Allen</cp:lastModifiedBy>
  <cp:revision>3</cp:revision>
  <dcterms:created xsi:type="dcterms:W3CDTF">2022-01-05T13:42:00Z</dcterms:created>
  <dcterms:modified xsi:type="dcterms:W3CDTF">2022-01-05T13:43:00Z</dcterms:modified>
</cp:coreProperties>
</file>