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2EE" w:rsidRDefault="008062EE" w:rsidP="008062EE">
      <w:pPr>
        <w:spacing w:after="0" w:line="320" w:lineRule="exact"/>
        <w:rPr>
          <w:rFonts w:ascii="Segoe UI" w:hAnsi="Segoe UI" w:cs="Segoe UI"/>
          <w:sz w:val="26"/>
          <w:szCs w:val="26"/>
        </w:rPr>
      </w:pPr>
      <w:r w:rsidRPr="00373641">
        <w:rPr>
          <w:rFonts w:ascii="Segoe UI" w:hAnsi="Segoe UI" w:cs="Segoe UI"/>
          <w:sz w:val="26"/>
          <w:szCs w:val="26"/>
        </w:rPr>
        <w:t>Strong Execution Drives Microsoft First Quarter Results</w:t>
      </w:r>
    </w:p>
    <w:p w:rsidR="008062EE" w:rsidRPr="00E97E9E" w:rsidRDefault="008062EE" w:rsidP="008062EE">
      <w:pPr>
        <w:spacing w:after="0" w:line="320" w:lineRule="exact"/>
        <w:rPr>
          <w:rFonts w:ascii="Segoe UI" w:hAnsi="Segoe UI" w:cs="Segoe UI"/>
          <w:i/>
          <w:color w:val="666666"/>
          <w:sz w:val="18"/>
          <w:szCs w:val="18"/>
        </w:rPr>
      </w:pPr>
      <w:r>
        <w:rPr>
          <w:rFonts w:ascii="Segoe UI" w:hAnsi="Segoe UI" w:cs="Segoe UI"/>
          <w:i/>
          <w:color w:val="666666"/>
          <w:sz w:val="18"/>
          <w:szCs w:val="18"/>
        </w:rPr>
        <w:t>Windows 10 running on 110 million devices; Commercial cloud annualized revenue run rate exceeds $8.2 billion</w:t>
      </w:r>
    </w:p>
    <w:p w:rsidR="008062EE" w:rsidRPr="00635402" w:rsidRDefault="008062EE" w:rsidP="008062EE">
      <w:pPr>
        <w:spacing w:after="0" w:line="320" w:lineRule="exact"/>
        <w:rPr>
          <w:rFonts w:ascii="Segoe UI" w:hAnsi="Segoe UI" w:cs="Segoe UI"/>
          <w:i/>
          <w:color w:val="666666"/>
          <w:sz w:val="18"/>
          <w:szCs w:val="18"/>
        </w:rPr>
      </w:pPr>
    </w:p>
    <w:p w:rsidR="008062EE" w:rsidRDefault="008062EE" w:rsidP="008062EE">
      <w:pPr>
        <w:spacing w:line="280" w:lineRule="exact"/>
        <w:rPr>
          <w:rFonts w:ascii="Segoe UI" w:hAnsi="Segoe UI" w:cs="Segoe UI"/>
          <w:color w:val="666666"/>
          <w:sz w:val="20"/>
          <w:szCs w:val="20"/>
        </w:rPr>
      </w:pPr>
      <w:r w:rsidRPr="00391E57">
        <w:rPr>
          <w:rFonts w:ascii="Segoe UI" w:hAnsi="Segoe UI" w:cs="Segoe UI"/>
          <w:b/>
          <w:color w:val="666666"/>
          <w:sz w:val="20"/>
          <w:szCs w:val="20"/>
        </w:rPr>
        <w:t xml:space="preserve">REDMOND, Wash. — </w:t>
      </w:r>
      <w:r>
        <w:rPr>
          <w:rFonts w:ascii="Segoe UI" w:hAnsi="Segoe UI" w:cs="Segoe UI"/>
          <w:b/>
          <w:color w:val="666666"/>
          <w:sz w:val="20"/>
          <w:szCs w:val="20"/>
        </w:rPr>
        <w:t>October 22, 2015</w:t>
      </w:r>
      <w:r w:rsidRPr="00391E57">
        <w:rPr>
          <w:rFonts w:ascii="Segoe UI" w:hAnsi="Segoe UI" w:cs="Segoe UI"/>
          <w:b/>
          <w:color w:val="666666"/>
          <w:sz w:val="20"/>
          <w:szCs w:val="20"/>
        </w:rPr>
        <w:t xml:space="preserve"> —</w:t>
      </w:r>
      <w:r w:rsidRPr="00391E57">
        <w:rPr>
          <w:rFonts w:ascii="Segoe UI" w:hAnsi="Segoe UI" w:cs="Segoe UI"/>
          <w:color w:val="666666"/>
          <w:sz w:val="20"/>
          <w:szCs w:val="20"/>
        </w:rPr>
        <w:t xml:space="preserve"> Microso</w:t>
      </w:r>
      <w:r>
        <w:rPr>
          <w:rFonts w:ascii="Segoe UI" w:hAnsi="Segoe UI" w:cs="Segoe UI"/>
          <w:color w:val="666666"/>
          <w:sz w:val="20"/>
          <w:szCs w:val="20"/>
        </w:rPr>
        <w:t>ft Corp. today announced the following results for the quarter ended September 30, 2015:</w:t>
      </w:r>
    </w:p>
    <w:p w:rsidR="008062EE" w:rsidRPr="00E95337" w:rsidRDefault="008062EE" w:rsidP="008062EE">
      <w:pPr>
        <w:pStyle w:val="ListParagraph"/>
        <w:numPr>
          <w:ilvl w:val="0"/>
          <w:numId w:val="4"/>
        </w:numPr>
        <w:spacing w:line="280" w:lineRule="exact"/>
        <w:rPr>
          <w:rFonts w:ascii="Segoe UI" w:hAnsi="Segoe UI" w:cs="Segoe UI"/>
          <w:color w:val="666666"/>
          <w:sz w:val="20"/>
          <w:szCs w:val="20"/>
        </w:rPr>
      </w:pPr>
      <w:r w:rsidRPr="00E95337">
        <w:rPr>
          <w:rFonts w:ascii="Segoe UI" w:hAnsi="Segoe UI" w:cs="Segoe UI"/>
          <w:color w:val="666666"/>
          <w:sz w:val="20"/>
          <w:szCs w:val="20"/>
        </w:rPr>
        <w:t>Revenue</w:t>
      </w:r>
      <w:r>
        <w:rPr>
          <w:rFonts w:ascii="Segoe UI" w:hAnsi="Segoe UI" w:cs="Segoe UI"/>
          <w:color w:val="666666"/>
          <w:sz w:val="20"/>
          <w:szCs w:val="20"/>
        </w:rPr>
        <w:t xml:space="preserve"> was </w:t>
      </w:r>
      <w:r w:rsidRPr="00E95337">
        <w:rPr>
          <w:rFonts w:ascii="Segoe UI" w:hAnsi="Segoe UI" w:cs="Segoe UI"/>
          <w:color w:val="666666"/>
          <w:sz w:val="20"/>
          <w:szCs w:val="20"/>
        </w:rPr>
        <w:t>$</w:t>
      </w:r>
      <w:r>
        <w:rPr>
          <w:rFonts w:ascii="Segoe UI" w:hAnsi="Segoe UI" w:cs="Segoe UI"/>
          <w:color w:val="666666"/>
          <w:sz w:val="20"/>
          <w:szCs w:val="20"/>
        </w:rPr>
        <w:t>20.4</w:t>
      </w:r>
      <w:r w:rsidRPr="00E95337">
        <w:rPr>
          <w:rFonts w:ascii="Segoe UI" w:hAnsi="Segoe UI" w:cs="Segoe UI"/>
          <w:color w:val="666666"/>
          <w:sz w:val="20"/>
          <w:szCs w:val="20"/>
        </w:rPr>
        <w:t xml:space="preserve"> billion</w:t>
      </w:r>
      <w:r>
        <w:rPr>
          <w:rFonts w:ascii="Segoe UI" w:hAnsi="Segoe UI" w:cs="Segoe UI"/>
          <w:color w:val="666666"/>
          <w:sz w:val="20"/>
          <w:szCs w:val="20"/>
        </w:rPr>
        <w:t xml:space="preserve"> GAAP, and $21.7</w:t>
      </w:r>
      <w:r w:rsidRPr="00E95337">
        <w:rPr>
          <w:rFonts w:ascii="Segoe UI" w:hAnsi="Segoe UI" w:cs="Segoe UI"/>
          <w:color w:val="666666"/>
          <w:sz w:val="20"/>
          <w:szCs w:val="20"/>
        </w:rPr>
        <w:t xml:space="preserve"> billion </w:t>
      </w:r>
      <w:r>
        <w:rPr>
          <w:rFonts w:ascii="Segoe UI" w:hAnsi="Segoe UI" w:cs="Segoe UI"/>
          <w:color w:val="666666"/>
          <w:sz w:val="20"/>
          <w:szCs w:val="20"/>
        </w:rPr>
        <w:t>n</w:t>
      </w:r>
      <w:r w:rsidRPr="00E95337">
        <w:rPr>
          <w:rFonts w:ascii="Segoe UI" w:hAnsi="Segoe UI" w:cs="Segoe UI"/>
          <w:color w:val="666666"/>
          <w:sz w:val="20"/>
          <w:szCs w:val="20"/>
        </w:rPr>
        <w:t>on-GAAP</w:t>
      </w:r>
    </w:p>
    <w:p w:rsidR="008062EE" w:rsidRPr="00E95337" w:rsidRDefault="008062EE" w:rsidP="008062EE">
      <w:pPr>
        <w:pStyle w:val="ListParagraph"/>
        <w:numPr>
          <w:ilvl w:val="0"/>
          <w:numId w:val="4"/>
        </w:numPr>
        <w:spacing w:line="280" w:lineRule="exact"/>
        <w:rPr>
          <w:rFonts w:ascii="Segoe UI" w:hAnsi="Segoe UI" w:cs="Segoe UI"/>
          <w:color w:val="666666"/>
          <w:sz w:val="20"/>
          <w:szCs w:val="20"/>
        </w:rPr>
      </w:pPr>
      <w:r>
        <w:rPr>
          <w:rFonts w:ascii="Segoe UI" w:hAnsi="Segoe UI" w:cs="Segoe UI"/>
          <w:color w:val="666666"/>
          <w:sz w:val="20"/>
          <w:szCs w:val="20"/>
        </w:rPr>
        <w:t>Operating income was $5.8</w:t>
      </w:r>
      <w:r w:rsidRPr="00E95337">
        <w:rPr>
          <w:rFonts w:ascii="Segoe UI" w:hAnsi="Segoe UI" w:cs="Segoe UI"/>
          <w:color w:val="666666"/>
          <w:sz w:val="20"/>
          <w:szCs w:val="20"/>
        </w:rPr>
        <w:t xml:space="preserve"> billion</w:t>
      </w:r>
      <w:r>
        <w:rPr>
          <w:rFonts w:ascii="Segoe UI" w:hAnsi="Segoe UI" w:cs="Segoe UI"/>
          <w:color w:val="666666"/>
          <w:sz w:val="20"/>
          <w:szCs w:val="20"/>
        </w:rPr>
        <w:t xml:space="preserve"> GAAP, and $7.1</w:t>
      </w:r>
      <w:r w:rsidRPr="00E95337">
        <w:rPr>
          <w:rFonts w:ascii="Segoe UI" w:hAnsi="Segoe UI" w:cs="Segoe UI"/>
          <w:color w:val="666666"/>
          <w:sz w:val="20"/>
          <w:szCs w:val="20"/>
        </w:rPr>
        <w:t xml:space="preserve"> billion </w:t>
      </w:r>
      <w:r>
        <w:rPr>
          <w:rFonts w:ascii="Segoe UI" w:hAnsi="Segoe UI" w:cs="Segoe UI"/>
          <w:color w:val="666666"/>
          <w:sz w:val="20"/>
          <w:szCs w:val="20"/>
        </w:rPr>
        <w:t>non</w:t>
      </w:r>
      <w:r w:rsidRPr="00E95337">
        <w:rPr>
          <w:rFonts w:ascii="Segoe UI" w:hAnsi="Segoe UI" w:cs="Segoe UI"/>
          <w:color w:val="666666"/>
          <w:sz w:val="20"/>
          <w:szCs w:val="20"/>
        </w:rPr>
        <w:t>-GAAP</w:t>
      </w:r>
    </w:p>
    <w:p w:rsidR="008062EE" w:rsidRPr="00E95337" w:rsidRDefault="008062EE" w:rsidP="008062EE">
      <w:pPr>
        <w:pStyle w:val="ListParagraph"/>
        <w:numPr>
          <w:ilvl w:val="0"/>
          <w:numId w:val="4"/>
        </w:numPr>
        <w:spacing w:line="280" w:lineRule="exact"/>
        <w:rPr>
          <w:rFonts w:ascii="Segoe UI" w:hAnsi="Segoe UI" w:cs="Segoe UI"/>
          <w:color w:val="666666"/>
          <w:sz w:val="20"/>
          <w:szCs w:val="20"/>
        </w:rPr>
      </w:pPr>
      <w:r w:rsidRPr="00E95337">
        <w:rPr>
          <w:rFonts w:ascii="Segoe UI" w:hAnsi="Segoe UI" w:cs="Segoe UI"/>
          <w:color w:val="666666"/>
          <w:sz w:val="20"/>
          <w:szCs w:val="20"/>
        </w:rPr>
        <w:t>N</w:t>
      </w:r>
      <w:r>
        <w:rPr>
          <w:rFonts w:ascii="Segoe UI" w:hAnsi="Segoe UI" w:cs="Segoe UI"/>
          <w:color w:val="666666"/>
          <w:sz w:val="20"/>
          <w:szCs w:val="20"/>
        </w:rPr>
        <w:t>et income was $4.6 billion GAAP, and $5.4</w:t>
      </w:r>
      <w:r w:rsidRPr="00E95337">
        <w:rPr>
          <w:rFonts w:ascii="Segoe UI" w:hAnsi="Segoe UI" w:cs="Segoe UI"/>
          <w:color w:val="666666"/>
          <w:sz w:val="20"/>
          <w:szCs w:val="20"/>
        </w:rPr>
        <w:t xml:space="preserve"> billion </w:t>
      </w:r>
      <w:r>
        <w:rPr>
          <w:rFonts w:ascii="Segoe UI" w:hAnsi="Segoe UI" w:cs="Segoe UI"/>
          <w:color w:val="666666"/>
          <w:sz w:val="20"/>
          <w:szCs w:val="20"/>
        </w:rPr>
        <w:t>non</w:t>
      </w:r>
      <w:r w:rsidRPr="00E95337">
        <w:rPr>
          <w:rFonts w:ascii="Segoe UI" w:hAnsi="Segoe UI" w:cs="Segoe UI"/>
          <w:color w:val="666666"/>
          <w:sz w:val="20"/>
          <w:szCs w:val="20"/>
        </w:rPr>
        <w:t>-GAAP</w:t>
      </w:r>
    </w:p>
    <w:p w:rsidR="008062EE" w:rsidRPr="00E95337" w:rsidRDefault="008062EE" w:rsidP="008062EE">
      <w:pPr>
        <w:pStyle w:val="ListParagraph"/>
        <w:numPr>
          <w:ilvl w:val="0"/>
          <w:numId w:val="4"/>
        </w:numPr>
        <w:spacing w:line="280" w:lineRule="exact"/>
        <w:rPr>
          <w:rFonts w:ascii="Segoe UI" w:hAnsi="Segoe UI" w:cs="Segoe UI"/>
          <w:color w:val="666666"/>
          <w:sz w:val="20"/>
          <w:szCs w:val="20"/>
        </w:rPr>
      </w:pPr>
      <w:r w:rsidRPr="00E95337">
        <w:rPr>
          <w:rFonts w:ascii="Segoe UI" w:hAnsi="Segoe UI" w:cs="Segoe UI"/>
          <w:color w:val="666666"/>
          <w:sz w:val="20"/>
          <w:szCs w:val="20"/>
        </w:rPr>
        <w:t>Earning</w:t>
      </w:r>
      <w:r>
        <w:rPr>
          <w:rFonts w:ascii="Segoe UI" w:hAnsi="Segoe UI" w:cs="Segoe UI"/>
          <w:color w:val="666666"/>
          <w:sz w:val="20"/>
          <w:szCs w:val="20"/>
        </w:rPr>
        <w:t>s per share was $0.57 GAAP, and $0.67</w:t>
      </w:r>
      <w:r w:rsidRPr="00E95337">
        <w:rPr>
          <w:rFonts w:ascii="Segoe UI" w:hAnsi="Segoe UI" w:cs="Segoe UI"/>
          <w:color w:val="666666"/>
          <w:sz w:val="20"/>
          <w:szCs w:val="20"/>
        </w:rPr>
        <w:t xml:space="preserve"> </w:t>
      </w:r>
      <w:r>
        <w:rPr>
          <w:rFonts w:ascii="Segoe UI" w:hAnsi="Segoe UI" w:cs="Segoe UI"/>
          <w:color w:val="666666"/>
          <w:sz w:val="20"/>
          <w:szCs w:val="20"/>
        </w:rPr>
        <w:t>non</w:t>
      </w:r>
      <w:r w:rsidRPr="00E95337">
        <w:rPr>
          <w:rFonts w:ascii="Segoe UI" w:hAnsi="Segoe UI" w:cs="Segoe UI"/>
          <w:color w:val="666666"/>
          <w:sz w:val="20"/>
          <w:szCs w:val="20"/>
        </w:rPr>
        <w:t>-GAAP</w:t>
      </w:r>
    </w:p>
    <w:p w:rsidR="008062EE" w:rsidRDefault="008062EE" w:rsidP="008062EE">
      <w:pPr>
        <w:rPr>
          <w:rFonts w:ascii="Segoe UI" w:hAnsi="Segoe UI" w:cs="Segoe UI"/>
          <w:color w:val="666666"/>
          <w:sz w:val="20"/>
          <w:szCs w:val="20"/>
        </w:rPr>
      </w:pPr>
      <w:r w:rsidRPr="00E95337">
        <w:rPr>
          <w:rFonts w:ascii="Segoe UI" w:hAnsi="Segoe UI" w:cs="Segoe UI"/>
          <w:color w:val="666666"/>
          <w:sz w:val="20"/>
          <w:szCs w:val="20"/>
        </w:rPr>
        <w:t xml:space="preserve">Non-GAAP </w:t>
      </w:r>
      <w:r>
        <w:rPr>
          <w:rFonts w:ascii="Segoe UI" w:hAnsi="Segoe UI" w:cs="Segoe UI"/>
          <w:color w:val="666666"/>
          <w:sz w:val="20"/>
          <w:szCs w:val="20"/>
        </w:rPr>
        <w:t xml:space="preserve">financial </w:t>
      </w:r>
      <w:r w:rsidRPr="00E95337">
        <w:rPr>
          <w:rFonts w:ascii="Segoe UI" w:hAnsi="Segoe UI" w:cs="Segoe UI"/>
          <w:color w:val="666666"/>
          <w:sz w:val="20"/>
          <w:szCs w:val="20"/>
        </w:rPr>
        <w:t>results exclude the</w:t>
      </w:r>
      <w:r>
        <w:rPr>
          <w:rFonts w:ascii="Segoe UI" w:hAnsi="Segoe UI" w:cs="Segoe UI"/>
          <w:color w:val="666666"/>
          <w:sz w:val="20"/>
          <w:szCs w:val="20"/>
        </w:rPr>
        <w:t xml:space="preserve"> </w:t>
      </w:r>
      <w:r w:rsidRPr="003203B4">
        <w:rPr>
          <w:rFonts w:ascii="Segoe UI" w:hAnsi="Segoe UI" w:cs="Segoe UI"/>
          <w:color w:val="666666"/>
          <w:sz w:val="20"/>
          <w:szCs w:val="20"/>
        </w:rPr>
        <w:t>defe</w:t>
      </w:r>
      <w:r>
        <w:rPr>
          <w:rFonts w:ascii="Segoe UI" w:hAnsi="Segoe UI" w:cs="Segoe UI"/>
          <w:color w:val="666666"/>
          <w:sz w:val="20"/>
          <w:szCs w:val="20"/>
        </w:rPr>
        <w:t>rral and recognition of revenue</w:t>
      </w:r>
      <w:r w:rsidRPr="003203B4">
        <w:rPr>
          <w:rFonts w:ascii="Segoe UI" w:hAnsi="Segoe UI" w:cs="Segoe UI"/>
          <w:color w:val="666666"/>
          <w:sz w:val="20"/>
          <w:szCs w:val="20"/>
        </w:rPr>
        <w:t xml:space="preserve"> </w:t>
      </w:r>
      <w:r>
        <w:rPr>
          <w:rFonts w:ascii="Segoe UI" w:hAnsi="Segoe UI" w:cs="Segoe UI"/>
          <w:color w:val="666666"/>
          <w:sz w:val="20"/>
          <w:szCs w:val="20"/>
        </w:rPr>
        <w:t xml:space="preserve">primarily related to </w:t>
      </w:r>
      <w:r w:rsidRPr="003203B4">
        <w:rPr>
          <w:rFonts w:ascii="Segoe UI" w:hAnsi="Segoe UI" w:cs="Segoe UI"/>
          <w:color w:val="666666"/>
          <w:sz w:val="20"/>
          <w:szCs w:val="20"/>
        </w:rPr>
        <w:t>Windows 10</w:t>
      </w:r>
      <w:r>
        <w:rPr>
          <w:rFonts w:ascii="Segoe UI" w:hAnsi="Segoe UI" w:cs="Segoe UI"/>
          <w:color w:val="666666"/>
          <w:sz w:val="20"/>
          <w:szCs w:val="20"/>
        </w:rPr>
        <w:t>.</w:t>
      </w:r>
    </w:p>
    <w:p w:rsidR="008062EE" w:rsidRDefault="008062EE" w:rsidP="008062EE">
      <w:pPr>
        <w:spacing w:line="280" w:lineRule="exact"/>
        <w:rPr>
          <w:rFonts w:ascii="Segoe UI" w:hAnsi="Segoe UI" w:cs="Segoe UI"/>
          <w:color w:val="666666"/>
          <w:sz w:val="20"/>
          <w:szCs w:val="20"/>
        </w:rPr>
      </w:pPr>
      <w:r>
        <w:rPr>
          <w:rFonts w:ascii="Segoe UI" w:hAnsi="Segoe UI" w:cs="Segoe UI"/>
          <w:color w:val="666666"/>
          <w:sz w:val="20"/>
          <w:szCs w:val="20"/>
        </w:rPr>
        <w:t xml:space="preserve">During the quarter, Microsoft announced a 16% increase in its quarterly dividend to $0.36 and </w:t>
      </w:r>
      <w:r w:rsidRPr="00CF6CE0">
        <w:rPr>
          <w:rFonts w:ascii="Segoe UI" w:hAnsi="Segoe UI" w:cs="Segoe UI"/>
          <w:color w:val="666666"/>
          <w:sz w:val="20"/>
          <w:szCs w:val="20"/>
        </w:rPr>
        <w:t xml:space="preserve">returned </w:t>
      </w:r>
      <w:r w:rsidRPr="008407A1">
        <w:rPr>
          <w:rFonts w:ascii="Segoe UI" w:hAnsi="Segoe UI" w:cs="Segoe UI"/>
          <w:color w:val="666666"/>
          <w:sz w:val="20"/>
          <w:szCs w:val="20"/>
        </w:rPr>
        <w:t>$</w:t>
      </w:r>
      <w:r>
        <w:rPr>
          <w:rFonts w:ascii="Segoe UI" w:hAnsi="Segoe UI" w:cs="Segoe UI"/>
          <w:color w:val="666666"/>
          <w:sz w:val="20"/>
          <w:szCs w:val="20"/>
        </w:rPr>
        <w:t>6.9</w:t>
      </w:r>
      <w:r w:rsidRPr="008407A1">
        <w:rPr>
          <w:rFonts w:ascii="Segoe UI" w:hAnsi="Segoe UI" w:cs="Segoe UI"/>
          <w:color w:val="666666"/>
          <w:sz w:val="20"/>
          <w:szCs w:val="20"/>
        </w:rPr>
        <w:t xml:space="preserve"> billion</w:t>
      </w:r>
      <w:r w:rsidRPr="00CF6CE0">
        <w:rPr>
          <w:rFonts w:ascii="Segoe UI" w:hAnsi="Segoe UI" w:cs="Segoe UI"/>
          <w:color w:val="666666"/>
          <w:sz w:val="20"/>
          <w:szCs w:val="20"/>
        </w:rPr>
        <w:t xml:space="preserve"> </w:t>
      </w:r>
      <w:r>
        <w:rPr>
          <w:rFonts w:ascii="Segoe UI" w:hAnsi="Segoe UI" w:cs="Segoe UI"/>
          <w:color w:val="666666"/>
          <w:sz w:val="20"/>
          <w:szCs w:val="20"/>
        </w:rPr>
        <w:t>to shareholders in the form of share repurchases and dividends.</w:t>
      </w:r>
    </w:p>
    <w:p w:rsidR="008062EE" w:rsidRDefault="008062EE" w:rsidP="008062EE">
      <w:pPr>
        <w:rPr>
          <w:rFonts w:ascii="Segoe UI" w:hAnsi="Segoe UI" w:cs="Segoe UI"/>
          <w:color w:val="666666"/>
          <w:sz w:val="20"/>
          <w:szCs w:val="20"/>
        </w:rPr>
      </w:pPr>
      <w:r w:rsidRPr="00903B3D">
        <w:rPr>
          <w:rFonts w:ascii="Segoe UI" w:hAnsi="Segoe UI" w:cs="Segoe UI"/>
          <w:color w:val="666666"/>
          <w:sz w:val="20"/>
          <w:szCs w:val="20"/>
        </w:rPr>
        <w:t xml:space="preserve">"We are making strong progress across each of our three ambitions by delivering innovation people love," said Satya Nadella, chief executive officer at Microsoft. “Customer excitement for </w:t>
      </w:r>
      <w:r>
        <w:rPr>
          <w:rFonts w:ascii="Segoe UI" w:hAnsi="Segoe UI" w:cs="Segoe UI"/>
          <w:color w:val="666666"/>
          <w:sz w:val="20"/>
          <w:szCs w:val="20"/>
        </w:rPr>
        <w:t>new devices</w:t>
      </w:r>
      <w:r w:rsidRPr="00903B3D">
        <w:rPr>
          <w:rFonts w:ascii="Segoe UI" w:hAnsi="Segoe UI" w:cs="Segoe UI"/>
          <w:color w:val="666666"/>
          <w:sz w:val="20"/>
          <w:szCs w:val="20"/>
        </w:rPr>
        <w:t>, Windows 10</w:t>
      </w:r>
      <w:r>
        <w:rPr>
          <w:rFonts w:ascii="Segoe UI" w:hAnsi="Segoe UI" w:cs="Segoe UI"/>
          <w:color w:val="666666"/>
          <w:sz w:val="20"/>
          <w:szCs w:val="20"/>
        </w:rPr>
        <w:t>, Office 365 and Azure</w:t>
      </w:r>
      <w:r w:rsidRPr="00903B3D">
        <w:rPr>
          <w:rFonts w:ascii="Segoe UI" w:hAnsi="Segoe UI" w:cs="Segoe UI"/>
          <w:color w:val="666666"/>
          <w:sz w:val="20"/>
          <w:szCs w:val="20"/>
        </w:rPr>
        <w:t xml:space="preserve"> is increasing as we bring together the best Microsoft experiences to empower people to achieve more."</w:t>
      </w:r>
    </w:p>
    <w:p w:rsidR="008062EE" w:rsidRDefault="008062EE" w:rsidP="008062EE">
      <w:pPr>
        <w:spacing w:line="280" w:lineRule="exact"/>
        <w:rPr>
          <w:rFonts w:ascii="Segoe UI" w:hAnsi="Segoe UI" w:cs="Segoe UI"/>
          <w:color w:val="666666"/>
          <w:sz w:val="20"/>
          <w:szCs w:val="20"/>
        </w:rPr>
      </w:pPr>
      <w:r>
        <w:rPr>
          <w:rFonts w:ascii="Segoe UI" w:hAnsi="Segoe UI" w:cs="Segoe UI"/>
          <w:color w:val="666666"/>
          <w:sz w:val="20"/>
          <w:szCs w:val="20"/>
        </w:rPr>
        <w:t>The following table reconciles these financial results reported in accordance with generally accepted accounting principles (“GAAP”) to non-GAAP financial results. Microsoft has provided this non-GAAP financial information to aid investors in better understanding the company’s performance. All growth comparisons relate to the corresponding period in the last fiscal year.</w:t>
      </w:r>
    </w:p>
    <w:tbl>
      <w:tblPr>
        <w:tblW w:w="5000" w:type="pct"/>
        <w:tblLook w:val="04A0" w:firstRow="1" w:lastRow="0" w:firstColumn="1" w:lastColumn="0" w:noHBand="0" w:noVBand="1"/>
      </w:tblPr>
      <w:tblGrid>
        <w:gridCol w:w="4184"/>
        <w:gridCol w:w="195"/>
        <w:gridCol w:w="1241"/>
        <w:gridCol w:w="1244"/>
        <w:gridCol w:w="1242"/>
        <w:gridCol w:w="1244"/>
        <w:gridCol w:w="10"/>
      </w:tblGrid>
      <w:tr w:rsidR="008062EE" w:rsidRPr="00CD4005" w:rsidTr="0055513D">
        <w:trPr>
          <w:trHeight w:val="340"/>
        </w:trPr>
        <w:tc>
          <w:tcPr>
            <w:tcW w:w="4184" w:type="dxa"/>
            <w:tcBorders>
              <w:top w:val="nil"/>
              <w:left w:val="nil"/>
              <w:bottom w:val="double" w:sz="4" w:space="0" w:color="auto"/>
              <w:right w:val="nil"/>
            </w:tcBorders>
            <w:vAlign w:val="center"/>
          </w:tcPr>
          <w:p w:rsidR="008062EE" w:rsidRPr="00CD4005" w:rsidRDefault="008062EE" w:rsidP="0055513D">
            <w:pPr>
              <w:spacing w:after="0" w:line="240" w:lineRule="auto"/>
              <w:rPr>
                <w:rFonts w:ascii="Segoe UI" w:eastAsia="Times New Roman" w:hAnsi="Segoe UI" w:cs="Segoe UI"/>
                <w:color w:val="666666"/>
                <w:sz w:val="16"/>
                <w:szCs w:val="16"/>
              </w:rPr>
            </w:pPr>
          </w:p>
        </w:tc>
        <w:tc>
          <w:tcPr>
            <w:tcW w:w="5176" w:type="dxa"/>
            <w:gridSpan w:val="6"/>
            <w:tcBorders>
              <w:top w:val="nil"/>
              <w:left w:val="nil"/>
              <w:bottom w:val="double" w:sz="4" w:space="0" w:color="auto"/>
            </w:tcBorders>
          </w:tcPr>
          <w:p w:rsidR="008062EE" w:rsidRPr="00E95337" w:rsidRDefault="008062EE" w:rsidP="0055513D">
            <w:pPr>
              <w:spacing w:after="0" w:line="240" w:lineRule="auto"/>
              <w:jc w:val="center"/>
              <w:rPr>
                <w:rFonts w:ascii="Segoe UI" w:eastAsia="Times New Roman" w:hAnsi="Segoe UI" w:cs="Segoe UI"/>
                <w:b/>
                <w:bCs/>
                <w:color w:val="666666"/>
                <w:sz w:val="16"/>
                <w:szCs w:val="16"/>
              </w:rPr>
            </w:pPr>
            <w:r w:rsidRPr="00E95337">
              <w:rPr>
                <w:rFonts w:ascii="Segoe UI" w:eastAsia="Times New Roman" w:hAnsi="Segoe UI" w:cs="Segoe UI"/>
                <w:b/>
                <w:bCs/>
                <w:color w:val="666666"/>
                <w:sz w:val="16"/>
                <w:szCs w:val="16"/>
              </w:rPr>
              <w:t>Three Months Ended September 30,</w:t>
            </w:r>
          </w:p>
        </w:tc>
      </w:tr>
      <w:tr w:rsidR="008062EE" w:rsidRPr="00CD4005" w:rsidTr="0055513D">
        <w:trPr>
          <w:gridAfter w:val="1"/>
          <w:wAfter w:w="10" w:type="dxa"/>
          <w:trHeight w:val="365"/>
        </w:trPr>
        <w:tc>
          <w:tcPr>
            <w:tcW w:w="4379" w:type="dxa"/>
            <w:gridSpan w:val="2"/>
            <w:tcBorders>
              <w:top w:val="nil"/>
              <w:left w:val="nil"/>
              <w:bottom w:val="single" w:sz="8" w:space="0" w:color="auto"/>
              <w:right w:val="nil"/>
            </w:tcBorders>
            <w:vAlign w:val="bottom"/>
            <w:hideMark/>
          </w:tcPr>
          <w:p w:rsidR="008062EE" w:rsidRPr="00CD4005" w:rsidRDefault="008062EE" w:rsidP="0055513D">
            <w:pPr>
              <w:spacing w:after="0" w:line="240" w:lineRule="auto"/>
              <w:rPr>
                <w:rFonts w:ascii="Segoe UI" w:eastAsia="Times New Roman" w:hAnsi="Segoe UI" w:cs="Segoe UI"/>
                <w:color w:val="666666"/>
                <w:sz w:val="16"/>
                <w:szCs w:val="16"/>
              </w:rPr>
            </w:pPr>
            <w:r>
              <w:rPr>
                <w:rFonts w:ascii="Segoe UI" w:eastAsia="Times New Roman" w:hAnsi="Segoe UI" w:cs="Segoe UI"/>
                <w:color w:val="666666"/>
                <w:sz w:val="16"/>
                <w:szCs w:val="16"/>
              </w:rPr>
              <w:t xml:space="preserve"> </w:t>
            </w:r>
            <w:r w:rsidRPr="00CD4005">
              <w:rPr>
                <w:rFonts w:ascii="Segoe UI" w:eastAsia="Times New Roman" w:hAnsi="Segoe UI" w:cs="Segoe UI"/>
                <w:color w:val="666666"/>
                <w:sz w:val="16"/>
                <w:szCs w:val="16"/>
              </w:rPr>
              <w:t>($ in millions, except per share amounts)</w:t>
            </w:r>
          </w:p>
        </w:tc>
        <w:tc>
          <w:tcPr>
            <w:tcW w:w="1241" w:type="dxa"/>
            <w:tcBorders>
              <w:top w:val="nil"/>
              <w:left w:val="nil"/>
              <w:bottom w:val="single" w:sz="8" w:space="0" w:color="auto"/>
              <w:right w:val="nil"/>
            </w:tcBorders>
            <w:vAlign w:val="bottom"/>
          </w:tcPr>
          <w:p w:rsidR="008062EE" w:rsidRPr="00CD4005" w:rsidRDefault="008062EE" w:rsidP="0055513D">
            <w:pPr>
              <w:spacing w:after="0" w:line="240" w:lineRule="auto"/>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Revenue</w:t>
            </w:r>
          </w:p>
        </w:tc>
        <w:tc>
          <w:tcPr>
            <w:tcW w:w="1244" w:type="dxa"/>
            <w:tcBorders>
              <w:top w:val="nil"/>
              <w:left w:val="nil"/>
              <w:bottom w:val="single" w:sz="8" w:space="0" w:color="auto"/>
              <w:right w:val="nil"/>
            </w:tcBorders>
            <w:vAlign w:val="bottom"/>
          </w:tcPr>
          <w:p w:rsidR="008062EE" w:rsidRPr="00CD4005" w:rsidRDefault="008062EE" w:rsidP="0055513D">
            <w:pPr>
              <w:spacing w:after="0" w:line="240" w:lineRule="auto"/>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Operating Income</w:t>
            </w:r>
          </w:p>
        </w:tc>
        <w:tc>
          <w:tcPr>
            <w:tcW w:w="1242" w:type="dxa"/>
            <w:tcBorders>
              <w:top w:val="nil"/>
              <w:left w:val="nil"/>
              <w:bottom w:val="single" w:sz="8" w:space="0" w:color="auto"/>
              <w:right w:val="nil"/>
            </w:tcBorders>
            <w:vAlign w:val="bottom"/>
          </w:tcPr>
          <w:p w:rsidR="008062EE" w:rsidRPr="00CD4005" w:rsidRDefault="008062EE" w:rsidP="0055513D">
            <w:pPr>
              <w:spacing w:after="0" w:line="240" w:lineRule="auto"/>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Net Income</w:t>
            </w:r>
          </w:p>
        </w:tc>
        <w:tc>
          <w:tcPr>
            <w:tcW w:w="1244" w:type="dxa"/>
            <w:tcBorders>
              <w:top w:val="nil"/>
              <w:left w:val="nil"/>
              <w:bottom w:val="single" w:sz="8" w:space="0" w:color="auto"/>
              <w:right w:val="nil"/>
            </w:tcBorders>
            <w:vAlign w:val="bottom"/>
          </w:tcPr>
          <w:p w:rsidR="008062EE" w:rsidRPr="00CD4005" w:rsidRDefault="008062EE" w:rsidP="0055513D">
            <w:pPr>
              <w:spacing w:after="0" w:line="240" w:lineRule="auto"/>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Earnings per Share</w:t>
            </w:r>
          </w:p>
        </w:tc>
      </w:tr>
      <w:tr w:rsidR="008062EE" w:rsidRPr="00305CCE" w:rsidTr="0055513D">
        <w:trPr>
          <w:gridAfter w:val="1"/>
          <w:wAfter w:w="10" w:type="dxa"/>
          <w:trHeight w:val="288"/>
        </w:trPr>
        <w:tc>
          <w:tcPr>
            <w:tcW w:w="4379" w:type="dxa"/>
            <w:gridSpan w:val="2"/>
            <w:tcBorders>
              <w:top w:val="nil"/>
              <w:left w:val="nil"/>
              <w:bottom w:val="single" w:sz="4" w:space="0" w:color="auto"/>
              <w:right w:val="nil"/>
            </w:tcBorders>
            <w:noWrap/>
            <w:vAlign w:val="center"/>
          </w:tcPr>
          <w:p w:rsidR="008062EE" w:rsidRDefault="008062EE" w:rsidP="0055513D">
            <w:pPr>
              <w:spacing w:after="0" w:line="240" w:lineRule="auto"/>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2014 As Reported (GAAP)</w:t>
            </w:r>
          </w:p>
        </w:tc>
        <w:tc>
          <w:tcPr>
            <w:tcW w:w="1241" w:type="dxa"/>
            <w:tcBorders>
              <w:top w:val="nil"/>
              <w:left w:val="nil"/>
              <w:bottom w:val="single" w:sz="4" w:space="0" w:color="auto"/>
              <w:right w:val="nil"/>
            </w:tcBorders>
            <w:vAlign w:val="center"/>
          </w:tcPr>
          <w:p w:rsidR="008062EE" w:rsidRPr="00305CCE" w:rsidRDefault="008062EE" w:rsidP="0055513D">
            <w:pPr>
              <w:spacing w:after="0" w:line="240" w:lineRule="auto"/>
              <w:ind w:firstLine="82"/>
              <w:jc w:val="right"/>
              <w:rPr>
                <w:rFonts w:ascii="Segoe UI" w:eastAsia="Times New Roman" w:hAnsi="Segoe UI" w:cs="Segoe UI"/>
                <w:b/>
                <w:bCs/>
                <w:color w:val="595959" w:themeColor="text1" w:themeTint="A6"/>
                <w:sz w:val="16"/>
                <w:szCs w:val="16"/>
              </w:rPr>
            </w:pPr>
            <w:r>
              <w:rPr>
                <w:rFonts w:ascii="Segoe UI" w:eastAsia="Times New Roman" w:hAnsi="Segoe UI" w:cs="Segoe UI"/>
                <w:b/>
                <w:bCs/>
                <w:color w:val="666666"/>
                <w:sz w:val="16"/>
                <w:szCs w:val="16"/>
              </w:rPr>
              <w:t>$23,201</w:t>
            </w:r>
          </w:p>
        </w:tc>
        <w:tc>
          <w:tcPr>
            <w:tcW w:w="1244" w:type="dxa"/>
            <w:tcBorders>
              <w:top w:val="nil"/>
              <w:left w:val="nil"/>
              <w:bottom w:val="single" w:sz="4" w:space="0" w:color="auto"/>
              <w:right w:val="nil"/>
            </w:tcBorders>
            <w:vAlign w:val="center"/>
          </w:tcPr>
          <w:p w:rsidR="008062EE" w:rsidRPr="00305CCE" w:rsidRDefault="008062EE" w:rsidP="0055513D">
            <w:pPr>
              <w:spacing w:after="0" w:line="240" w:lineRule="auto"/>
              <w:jc w:val="right"/>
              <w:rPr>
                <w:rFonts w:ascii="Segoe UI" w:eastAsia="Times New Roman" w:hAnsi="Segoe UI" w:cs="Segoe UI"/>
                <w:b/>
                <w:bCs/>
                <w:color w:val="595959" w:themeColor="text1" w:themeTint="A6"/>
                <w:sz w:val="16"/>
                <w:szCs w:val="16"/>
              </w:rPr>
            </w:pPr>
            <w:r>
              <w:rPr>
                <w:rFonts w:ascii="Segoe UI" w:eastAsia="Times New Roman" w:hAnsi="Segoe UI" w:cs="Segoe UI"/>
                <w:b/>
                <w:bCs/>
                <w:color w:val="595959" w:themeColor="text1" w:themeTint="A6"/>
                <w:sz w:val="16"/>
                <w:szCs w:val="16"/>
              </w:rPr>
              <w:t>$5,844</w:t>
            </w:r>
          </w:p>
        </w:tc>
        <w:tc>
          <w:tcPr>
            <w:tcW w:w="1242" w:type="dxa"/>
            <w:tcBorders>
              <w:top w:val="nil"/>
              <w:left w:val="nil"/>
              <w:bottom w:val="single" w:sz="4" w:space="0" w:color="auto"/>
              <w:right w:val="nil"/>
            </w:tcBorders>
            <w:vAlign w:val="center"/>
          </w:tcPr>
          <w:p w:rsidR="008062EE" w:rsidRPr="00305CCE" w:rsidRDefault="008062EE" w:rsidP="0055513D">
            <w:pPr>
              <w:spacing w:after="0" w:line="240" w:lineRule="auto"/>
              <w:jc w:val="right"/>
              <w:rPr>
                <w:rFonts w:ascii="Segoe UI" w:eastAsia="Times New Roman" w:hAnsi="Segoe UI" w:cs="Segoe UI"/>
                <w:b/>
                <w:bCs/>
                <w:color w:val="595959" w:themeColor="text1" w:themeTint="A6"/>
                <w:sz w:val="16"/>
                <w:szCs w:val="16"/>
              </w:rPr>
            </w:pPr>
            <w:r>
              <w:rPr>
                <w:rFonts w:ascii="Segoe UI" w:eastAsia="Times New Roman" w:hAnsi="Segoe UI" w:cs="Segoe UI"/>
                <w:b/>
                <w:bCs/>
                <w:color w:val="595959" w:themeColor="text1" w:themeTint="A6"/>
                <w:sz w:val="16"/>
                <w:szCs w:val="16"/>
              </w:rPr>
              <w:t>$4,540</w:t>
            </w:r>
          </w:p>
        </w:tc>
        <w:tc>
          <w:tcPr>
            <w:tcW w:w="1244" w:type="dxa"/>
            <w:tcBorders>
              <w:top w:val="nil"/>
              <w:left w:val="nil"/>
              <w:bottom w:val="single" w:sz="4" w:space="0" w:color="auto"/>
              <w:right w:val="nil"/>
            </w:tcBorders>
            <w:vAlign w:val="center"/>
          </w:tcPr>
          <w:p w:rsidR="008062EE" w:rsidRDefault="008062EE" w:rsidP="0055513D">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$0.54</w:t>
            </w:r>
          </w:p>
        </w:tc>
      </w:tr>
      <w:tr w:rsidR="008062EE" w:rsidRPr="00305CCE" w:rsidTr="0055513D">
        <w:trPr>
          <w:gridAfter w:val="1"/>
          <w:wAfter w:w="10" w:type="dxa"/>
          <w:trHeight w:val="288"/>
        </w:trPr>
        <w:tc>
          <w:tcPr>
            <w:tcW w:w="4379" w:type="dxa"/>
            <w:gridSpan w:val="2"/>
            <w:tcBorders>
              <w:top w:val="nil"/>
              <w:left w:val="nil"/>
              <w:bottom w:val="single" w:sz="4" w:space="0" w:color="auto"/>
              <w:right w:val="nil"/>
            </w:tcBorders>
            <w:noWrap/>
            <w:vAlign w:val="center"/>
          </w:tcPr>
          <w:p w:rsidR="008062EE" w:rsidRPr="008E6106" w:rsidRDefault="008062EE" w:rsidP="0055513D">
            <w:pPr>
              <w:spacing w:after="0" w:line="240" w:lineRule="auto"/>
              <w:rPr>
                <w:rFonts w:ascii="Segoe UI" w:eastAsia="Times New Roman" w:hAnsi="Segoe UI" w:cs="Segoe UI"/>
                <w:bCs/>
                <w:color w:val="666666"/>
                <w:sz w:val="16"/>
                <w:szCs w:val="16"/>
              </w:rPr>
            </w:pPr>
            <w:r>
              <w:rPr>
                <w:rFonts w:ascii="Segoe UI" w:eastAsia="Times New Roman" w:hAnsi="Segoe UI" w:cs="Segoe UI"/>
                <w:bCs/>
                <w:color w:val="666666"/>
                <w:sz w:val="16"/>
                <w:szCs w:val="16"/>
              </w:rPr>
              <w:t xml:space="preserve">  Integration and Restructuring Charges</w:t>
            </w:r>
          </w:p>
        </w:tc>
        <w:tc>
          <w:tcPr>
            <w:tcW w:w="1241" w:type="dxa"/>
            <w:tcBorders>
              <w:top w:val="nil"/>
              <w:left w:val="nil"/>
              <w:bottom w:val="single" w:sz="4" w:space="0" w:color="auto"/>
              <w:right w:val="nil"/>
            </w:tcBorders>
            <w:vAlign w:val="center"/>
          </w:tcPr>
          <w:p w:rsidR="008062EE" w:rsidRPr="00E95337" w:rsidRDefault="008062EE" w:rsidP="0055513D">
            <w:pPr>
              <w:spacing w:after="0" w:line="240" w:lineRule="auto"/>
              <w:jc w:val="right"/>
              <w:rPr>
                <w:rFonts w:ascii="Segoe UI" w:eastAsia="Times New Roman" w:hAnsi="Segoe UI" w:cs="Segoe UI"/>
                <w:bCs/>
                <w:color w:val="595959" w:themeColor="text1" w:themeTint="A6"/>
                <w:sz w:val="16"/>
                <w:szCs w:val="16"/>
              </w:rPr>
            </w:pPr>
            <w:r w:rsidRPr="00E95337">
              <w:rPr>
                <w:rFonts w:ascii="Segoe UI" w:eastAsia="Times New Roman" w:hAnsi="Segoe UI" w:cs="Segoe UI"/>
                <w:bCs/>
                <w:color w:val="595959" w:themeColor="text1" w:themeTint="A6"/>
                <w:sz w:val="16"/>
                <w:szCs w:val="16"/>
              </w:rPr>
              <w:t>-</w:t>
            </w:r>
          </w:p>
        </w:tc>
        <w:tc>
          <w:tcPr>
            <w:tcW w:w="1244" w:type="dxa"/>
            <w:tcBorders>
              <w:top w:val="nil"/>
              <w:left w:val="nil"/>
              <w:bottom w:val="single" w:sz="4" w:space="0" w:color="auto"/>
              <w:right w:val="nil"/>
            </w:tcBorders>
            <w:vAlign w:val="center"/>
          </w:tcPr>
          <w:p w:rsidR="008062EE" w:rsidRPr="00E95337" w:rsidRDefault="008062EE" w:rsidP="0055513D">
            <w:pPr>
              <w:spacing w:after="0" w:line="240" w:lineRule="auto"/>
              <w:jc w:val="right"/>
              <w:rPr>
                <w:rFonts w:ascii="Segoe UI" w:eastAsia="Times New Roman" w:hAnsi="Segoe UI" w:cs="Segoe UI"/>
                <w:bCs/>
                <w:color w:val="595959" w:themeColor="text1" w:themeTint="A6"/>
                <w:sz w:val="16"/>
                <w:szCs w:val="16"/>
              </w:rPr>
            </w:pPr>
            <w:r>
              <w:rPr>
                <w:rFonts w:ascii="Segoe UI" w:eastAsia="Times New Roman" w:hAnsi="Segoe UI" w:cs="Segoe UI"/>
                <w:bCs/>
                <w:color w:val="595959" w:themeColor="text1" w:themeTint="A6"/>
                <w:sz w:val="16"/>
                <w:szCs w:val="16"/>
              </w:rPr>
              <w:t>1,140</w:t>
            </w:r>
          </w:p>
        </w:tc>
        <w:tc>
          <w:tcPr>
            <w:tcW w:w="1242" w:type="dxa"/>
            <w:tcBorders>
              <w:top w:val="nil"/>
              <w:left w:val="nil"/>
              <w:bottom w:val="single" w:sz="4" w:space="0" w:color="auto"/>
              <w:right w:val="nil"/>
            </w:tcBorders>
            <w:vAlign w:val="center"/>
          </w:tcPr>
          <w:p w:rsidR="008062EE" w:rsidRPr="002865EB" w:rsidRDefault="008062EE" w:rsidP="0055513D">
            <w:pPr>
              <w:spacing w:after="0" w:line="240" w:lineRule="auto"/>
              <w:jc w:val="right"/>
              <w:rPr>
                <w:rFonts w:ascii="Segoe UI" w:eastAsia="Times New Roman" w:hAnsi="Segoe UI" w:cs="Segoe UI"/>
                <w:bCs/>
                <w:color w:val="595959" w:themeColor="text1" w:themeTint="A6"/>
                <w:sz w:val="16"/>
                <w:szCs w:val="16"/>
              </w:rPr>
            </w:pPr>
            <w:r>
              <w:rPr>
                <w:rFonts w:ascii="Segoe UI" w:eastAsia="Times New Roman" w:hAnsi="Segoe UI" w:cs="Segoe UI"/>
                <w:bCs/>
                <w:color w:val="595959" w:themeColor="text1" w:themeTint="A6"/>
                <w:sz w:val="16"/>
                <w:szCs w:val="16"/>
              </w:rPr>
              <w:t>909</w:t>
            </w:r>
          </w:p>
        </w:tc>
        <w:tc>
          <w:tcPr>
            <w:tcW w:w="1244" w:type="dxa"/>
            <w:tcBorders>
              <w:top w:val="nil"/>
              <w:left w:val="nil"/>
              <w:bottom w:val="single" w:sz="4" w:space="0" w:color="auto"/>
              <w:right w:val="nil"/>
            </w:tcBorders>
            <w:vAlign w:val="center"/>
          </w:tcPr>
          <w:p w:rsidR="008062EE" w:rsidRPr="002865EB" w:rsidRDefault="008062EE" w:rsidP="0055513D">
            <w:pPr>
              <w:spacing w:after="0" w:line="240" w:lineRule="auto"/>
              <w:jc w:val="right"/>
              <w:rPr>
                <w:rFonts w:ascii="Segoe UI" w:eastAsia="Times New Roman" w:hAnsi="Segoe UI" w:cs="Segoe UI"/>
                <w:bCs/>
                <w:color w:val="595959" w:themeColor="text1" w:themeTint="A6"/>
                <w:sz w:val="16"/>
                <w:szCs w:val="16"/>
              </w:rPr>
            </w:pPr>
            <w:r>
              <w:rPr>
                <w:rFonts w:ascii="Segoe UI" w:eastAsia="Times New Roman" w:hAnsi="Segoe UI" w:cs="Segoe UI"/>
                <w:bCs/>
                <w:color w:val="595959" w:themeColor="text1" w:themeTint="A6"/>
                <w:sz w:val="16"/>
                <w:szCs w:val="16"/>
              </w:rPr>
              <w:t>0.11</w:t>
            </w:r>
          </w:p>
        </w:tc>
      </w:tr>
      <w:tr w:rsidR="008062EE" w:rsidRPr="00305CCE" w:rsidTr="0055513D">
        <w:trPr>
          <w:gridAfter w:val="1"/>
          <w:wAfter w:w="10" w:type="dxa"/>
          <w:trHeight w:val="288"/>
        </w:trPr>
        <w:tc>
          <w:tcPr>
            <w:tcW w:w="4379" w:type="dxa"/>
            <w:gridSpan w:val="2"/>
            <w:tcBorders>
              <w:top w:val="nil"/>
              <w:left w:val="nil"/>
              <w:bottom w:val="single" w:sz="4" w:space="0" w:color="auto"/>
              <w:right w:val="nil"/>
            </w:tcBorders>
            <w:noWrap/>
            <w:vAlign w:val="center"/>
          </w:tcPr>
          <w:p w:rsidR="008062EE" w:rsidRPr="004464FA" w:rsidRDefault="008062EE" w:rsidP="0055513D">
            <w:pPr>
              <w:spacing w:after="0" w:line="240" w:lineRule="auto"/>
              <w:rPr>
                <w:rFonts w:ascii="Segoe UI" w:eastAsia="Times New Roman" w:hAnsi="Segoe UI" w:cs="Segoe UI"/>
                <w:b/>
                <w:bCs/>
                <w:color w:val="666666"/>
                <w:sz w:val="16"/>
                <w:szCs w:val="16"/>
              </w:rPr>
            </w:pPr>
            <w:r w:rsidRPr="004464FA">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14 As Adjusted (n</w:t>
            </w:r>
            <w:r w:rsidRPr="004464FA">
              <w:rPr>
                <w:rFonts w:ascii="Segoe UI" w:eastAsia="Times New Roman" w:hAnsi="Segoe UI" w:cs="Segoe UI"/>
                <w:b/>
                <w:bCs/>
                <w:color w:val="666666"/>
                <w:sz w:val="16"/>
                <w:szCs w:val="16"/>
              </w:rPr>
              <w:t>on-GAAP)</w:t>
            </w:r>
          </w:p>
        </w:tc>
        <w:tc>
          <w:tcPr>
            <w:tcW w:w="1241" w:type="dxa"/>
            <w:tcBorders>
              <w:top w:val="nil"/>
              <w:left w:val="nil"/>
              <w:bottom w:val="single" w:sz="4" w:space="0" w:color="auto"/>
              <w:right w:val="nil"/>
            </w:tcBorders>
            <w:vAlign w:val="center"/>
          </w:tcPr>
          <w:p w:rsidR="008062EE" w:rsidRDefault="008062EE" w:rsidP="0055513D">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$23,201</w:t>
            </w:r>
          </w:p>
        </w:tc>
        <w:tc>
          <w:tcPr>
            <w:tcW w:w="1244" w:type="dxa"/>
            <w:tcBorders>
              <w:top w:val="nil"/>
              <w:left w:val="nil"/>
              <w:bottom w:val="single" w:sz="4" w:space="0" w:color="auto"/>
              <w:right w:val="nil"/>
            </w:tcBorders>
            <w:vAlign w:val="center"/>
          </w:tcPr>
          <w:p w:rsidR="008062EE" w:rsidRDefault="008062EE" w:rsidP="0055513D">
            <w:pPr>
              <w:spacing w:after="0" w:line="240" w:lineRule="auto"/>
              <w:jc w:val="right"/>
              <w:rPr>
                <w:rFonts w:ascii="Segoe UI" w:eastAsia="Times New Roman" w:hAnsi="Segoe UI" w:cs="Segoe UI"/>
                <w:b/>
                <w:bCs/>
                <w:color w:val="595959" w:themeColor="text1" w:themeTint="A6"/>
                <w:sz w:val="16"/>
                <w:szCs w:val="16"/>
              </w:rPr>
            </w:pPr>
            <w:r>
              <w:rPr>
                <w:rFonts w:ascii="Segoe UI" w:eastAsia="Times New Roman" w:hAnsi="Segoe UI" w:cs="Segoe UI"/>
                <w:b/>
                <w:bCs/>
                <w:color w:val="595959" w:themeColor="text1" w:themeTint="A6"/>
                <w:sz w:val="16"/>
                <w:szCs w:val="16"/>
              </w:rPr>
              <w:t>$6,984</w:t>
            </w:r>
          </w:p>
        </w:tc>
        <w:tc>
          <w:tcPr>
            <w:tcW w:w="1242" w:type="dxa"/>
            <w:tcBorders>
              <w:top w:val="nil"/>
              <w:left w:val="nil"/>
              <w:bottom w:val="single" w:sz="4" w:space="0" w:color="auto"/>
              <w:right w:val="nil"/>
            </w:tcBorders>
            <w:vAlign w:val="center"/>
          </w:tcPr>
          <w:p w:rsidR="008062EE" w:rsidRDefault="008062EE" w:rsidP="0055513D">
            <w:pPr>
              <w:spacing w:after="0" w:line="240" w:lineRule="auto"/>
              <w:jc w:val="right"/>
              <w:rPr>
                <w:rFonts w:ascii="Segoe UI" w:eastAsia="Times New Roman" w:hAnsi="Segoe UI" w:cs="Segoe UI"/>
                <w:b/>
                <w:bCs/>
                <w:color w:val="595959" w:themeColor="text1" w:themeTint="A6"/>
                <w:sz w:val="16"/>
                <w:szCs w:val="16"/>
              </w:rPr>
            </w:pPr>
            <w:r>
              <w:rPr>
                <w:rFonts w:ascii="Segoe UI" w:eastAsia="Times New Roman" w:hAnsi="Segoe UI" w:cs="Segoe UI"/>
                <w:b/>
                <w:bCs/>
                <w:color w:val="595959" w:themeColor="text1" w:themeTint="A6"/>
                <w:sz w:val="16"/>
                <w:szCs w:val="16"/>
              </w:rPr>
              <w:t>$5,449</w:t>
            </w:r>
          </w:p>
        </w:tc>
        <w:tc>
          <w:tcPr>
            <w:tcW w:w="1244" w:type="dxa"/>
            <w:tcBorders>
              <w:top w:val="nil"/>
              <w:left w:val="nil"/>
              <w:bottom w:val="single" w:sz="4" w:space="0" w:color="auto"/>
              <w:right w:val="nil"/>
            </w:tcBorders>
            <w:vAlign w:val="center"/>
          </w:tcPr>
          <w:p w:rsidR="008062EE" w:rsidRPr="00F01152" w:rsidRDefault="008062EE" w:rsidP="0055513D">
            <w:pPr>
              <w:spacing w:after="0" w:line="240" w:lineRule="auto"/>
              <w:jc w:val="right"/>
              <w:rPr>
                <w:rFonts w:ascii="Segoe UI" w:eastAsia="Times New Roman" w:hAnsi="Segoe UI" w:cs="Segoe UI"/>
                <w:b/>
                <w:bCs/>
                <w:color w:val="595959" w:themeColor="text1" w:themeTint="A6"/>
                <w:sz w:val="16"/>
                <w:szCs w:val="16"/>
              </w:rPr>
            </w:pPr>
            <w:r w:rsidRPr="00F01152">
              <w:rPr>
                <w:rFonts w:ascii="Segoe UI" w:eastAsia="Times New Roman" w:hAnsi="Segoe UI" w:cs="Segoe UI"/>
                <w:b/>
                <w:bCs/>
                <w:color w:val="595959" w:themeColor="text1" w:themeTint="A6"/>
                <w:sz w:val="16"/>
                <w:szCs w:val="16"/>
              </w:rPr>
              <w:t>$</w:t>
            </w:r>
            <w:r>
              <w:rPr>
                <w:rFonts w:ascii="Segoe UI" w:eastAsia="Times New Roman" w:hAnsi="Segoe UI" w:cs="Segoe UI"/>
                <w:b/>
                <w:bCs/>
                <w:color w:val="595959" w:themeColor="text1" w:themeTint="A6"/>
                <w:sz w:val="16"/>
                <w:szCs w:val="16"/>
              </w:rPr>
              <w:t>0.65</w:t>
            </w:r>
          </w:p>
        </w:tc>
      </w:tr>
      <w:tr w:rsidR="008062EE" w:rsidRPr="00305CCE" w:rsidTr="0055513D">
        <w:trPr>
          <w:gridAfter w:val="1"/>
          <w:wAfter w:w="10" w:type="dxa"/>
          <w:trHeight w:val="288"/>
        </w:trPr>
        <w:tc>
          <w:tcPr>
            <w:tcW w:w="4379" w:type="dxa"/>
            <w:gridSpan w:val="2"/>
            <w:tcBorders>
              <w:top w:val="nil"/>
              <w:left w:val="nil"/>
              <w:bottom w:val="single" w:sz="4" w:space="0" w:color="auto"/>
              <w:right w:val="nil"/>
            </w:tcBorders>
            <w:noWrap/>
            <w:vAlign w:val="center"/>
          </w:tcPr>
          <w:p w:rsidR="008062EE" w:rsidRPr="00CD4005" w:rsidRDefault="008062EE" w:rsidP="0055513D">
            <w:pPr>
              <w:spacing w:after="0" w:line="240" w:lineRule="auto"/>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2015 As Reported (GAAP)</w:t>
            </w:r>
          </w:p>
        </w:tc>
        <w:tc>
          <w:tcPr>
            <w:tcW w:w="1241" w:type="dxa"/>
            <w:tcBorders>
              <w:top w:val="nil"/>
              <w:left w:val="nil"/>
              <w:bottom w:val="single" w:sz="4" w:space="0" w:color="auto"/>
              <w:right w:val="nil"/>
            </w:tcBorders>
            <w:vAlign w:val="center"/>
          </w:tcPr>
          <w:p w:rsidR="008062EE" w:rsidRPr="00A879FA" w:rsidRDefault="008062EE" w:rsidP="0055513D">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$20,379</w:t>
            </w:r>
          </w:p>
        </w:tc>
        <w:tc>
          <w:tcPr>
            <w:tcW w:w="1244" w:type="dxa"/>
            <w:tcBorders>
              <w:top w:val="nil"/>
              <w:left w:val="nil"/>
              <w:bottom w:val="single" w:sz="4" w:space="0" w:color="auto"/>
              <w:right w:val="nil"/>
            </w:tcBorders>
            <w:vAlign w:val="center"/>
          </w:tcPr>
          <w:p w:rsidR="008062EE" w:rsidRPr="00A879FA" w:rsidRDefault="008062EE" w:rsidP="0055513D">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$5,793</w:t>
            </w:r>
          </w:p>
        </w:tc>
        <w:tc>
          <w:tcPr>
            <w:tcW w:w="1242" w:type="dxa"/>
            <w:tcBorders>
              <w:top w:val="nil"/>
              <w:left w:val="nil"/>
              <w:bottom w:val="single" w:sz="4" w:space="0" w:color="auto"/>
              <w:right w:val="nil"/>
            </w:tcBorders>
            <w:vAlign w:val="center"/>
          </w:tcPr>
          <w:p w:rsidR="008062EE" w:rsidRPr="00A879FA" w:rsidRDefault="008062EE" w:rsidP="0055513D">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$4,620</w:t>
            </w:r>
          </w:p>
        </w:tc>
        <w:tc>
          <w:tcPr>
            <w:tcW w:w="1244" w:type="dxa"/>
            <w:tcBorders>
              <w:top w:val="nil"/>
              <w:left w:val="nil"/>
              <w:bottom w:val="single" w:sz="4" w:space="0" w:color="auto"/>
              <w:right w:val="nil"/>
            </w:tcBorders>
            <w:vAlign w:val="center"/>
          </w:tcPr>
          <w:p w:rsidR="008062EE" w:rsidRPr="00F01152" w:rsidRDefault="008062EE" w:rsidP="0055513D">
            <w:pPr>
              <w:spacing w:after="0" w:line="240" w:lineRule="auto"/>
              <w:jc w:val="right"/>
              <w:rPr>
                <w:rFonts w:ascii="Segoe UI" w:eastAsia="Times New Roman" w:hAnsi="Segoe UI" w:cs="Segoe UI"/>
                <w:b/>
                <w:bCs/>
                <w:color w:val="666666"/>
                <w:sz w:val="16"/>
                <w:szCs w:val="16"/>
              </w:rPr>
            </w:pPr>
            <w:r w:rsidRPr="00F01152">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0</w:t>
            </w:r>
            <w:r w:rsidRPr="00F01152">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57</w:t>
            </w:r>
          </w:p>
        </w:tc>
      </w:tr>
      <w:tr w:rsidR="008062EE" w:rsidRPr="0055494E" w:rsidTr="0055513D">
        <w:trPr>
          <w:gridAfter w:val="1"/>
          <w:wAfter w:w="10" w:type="dxa"/>
          <w:trHeight w:val="288"/>
        </w:trPr>
        <w:tc>
          <w:tcPr>
            <w:tcW w:w="4379" w:type="dxa"/>
            <w:gridSpan w:val="2"/>
            <w:tcBorders>
              <w:top w:val="nil"/>
              <w:left w:val="nil"/>
              <w:bottom w:val="single" w:sz="4" w:space="0" w:color="auto"/>
              <w:right w:val="nil"/>
            </w:tcBorders>
            <w:noWrap/>
            <w:vAlign w:val="center"/>
          </w:tcPr>
          <w:p w:rsidR="008062EE" w:rsidRPr="008E6106" w:rsidRDefault="008062EE" w:rsidP="0055513D">
            <w:pPr>
              <w:spacing w:after="0" w:line="240" w:lineRule="auto"/>
              <w:rPr>
                <w:rFonts w:ascii="Segoe UI" w:eastAsia="Times New Roman" w:hAnsi="Segoe UI" w:cs="Segoe UI"/>
                <w:bCs/>
                <w:color w:val="666666"/>
                <w:sz w:val="16"/>
                <w:szCs w:val="16"/>
              </w:rPr>
            </w:pPr>
            <w:r>
              <w:rPr>
                <w:rFonts w:ascii="Segoe UI" w:eastAsia="Times New Roman" w:hAnsi="Segoe UI" w:cs="Segoe UI"/>
                <w:bCs/>
                <w:color w:val="666666"/>
                <w:sz w:val="16"/>
                <w:szCs w:val="16"/>
              </w:rPr>
              <w:t xml:space="preserve">  </w:t>
            </w:r>
            <w:r w:rsidRPr="00E95337">
              <w:rPr>
                <w:rFonts w:ascii="Segoe UI" w:eastAsia="Times New Roman" w:hAnsi="Segoe UI" w:cs="Segoe UI"/>
                <w:bCs/>
                <w:color w:val="666666"/>
                <w:sz w:val="16"/>
                <w:szCs w:val="16"/>
              </w:rPr>
              <w:t>Net Impact from Windows 10 Revenue Deferrals</w:t>
            </w:r>
          </w:p>
        </w:tc>
        <w:tc>
          <w:tcPr>
            <w:tcW w:w="1241" w:type="dxa"/>
            <w:tcBorders>
              <w:top w:val="nil"/>
              <w:left w:val="nil"/>
              <w:bottom w:val="single" w:sz="4" w:space="0" w:color="auto"/>
              <w:right w:val="nil"/>
            </w:tcBorders>
            <w:vAlign w:val="center"/>
          </w:tcPr>
          <w:p w:rsidR="008062EE" w:rsidRPr="00E95337" w:rsidRDefault="008062EE" w:rsidP="0055513D">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1,281</w:t>
            </w:r>
          </w:p>
        </w:tc>
        <w:tc>
          <w:tcPr>
            <w:tcW w:w="1244" w:type="dxa"/>
            <w:tcBorders>
              <w:top w:val="nil"/>
              <w:left w:val="nil"/>
              <w:bottom w:val="single" w:sz="4" w:space="0" w:color="auto"/>
              <w:right w:val="nil"/>
            </w:tcBorders>
            <w:vAlign w:val="center"/>
          </w:tcPr>
          <w:p w:rsidR="008062EE" w:rsidRPr="00E95337" w:rsidRDefault="008062EE" w:rsidP="0055513D">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595959" w:themeColor="text1" w:themeTint="A6"/>
                <w:sz w:val="16"/>
                <w:szCs w:val="16"/>
              </w:rPr>
              <w:t>1,281</w:t>
            </w:r>
          </w:p>
        </w:tc>
        <w:tc>
          <w:tcPr>
            <w:tcW w:w="1242" w:type="dxa"/>
            <w:tcBorders>
              <w:top w:val="nil"/>
              <w:left w:val="nil"/>
              <w:bottom w:val="single" w:sz="4" w:space="0" w:color="auto"/>
              <w:right w:val="nil"/>
            </w:tcBorders>
            <w:vAlign w:val="center"/>
          </w:tcPr>
          <w:p w:rsidR="008062EE" w:rsidRPr="00E95337" w:rsidRDefault="008062EE" w:rsidP="0055513D">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760</w:t>
            </w:r>
          </w:p>
        </w:tc>
        <w:tc>
          <w:tcPr>
            <w:tcW w:w="1244" w:type="dxa"/>
            <w:tcBorders>
              <w:top w:val="nil"/>
              <w:left w:val="nil"/>
              <w:bottom w:val="single" w:sz="4" w:space="0" w:color="auto"/>
              <w:right w:val="nil"/>
            </w:tcBorders>
            <w:vAlign w:val="center"/>
          </w:tcPr>
          <w:p w:rsidR="008062EE" w:rsidRPr="00E95337" w:rsidRDefault="008062EE" w:rsidP="0055513D">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0.10</w:t>
            </w:r>
          </w:p>
        </w:tc>
      </w:tr>
      <w:tr w:rsidR="008062EE" w:rsidRPr="00305CCE" w:rsidTr="0055513D">
        <w:trPr>
          <w:gridAfter w:val="1"/>
          <w:wAfter w:w="10" w:type="dxa"/>
          <w:trHeight w:val="288"/>
        </w:trPr>
        <w:tc>
          <w:tcPr>
            <w:tcW w:w="4379" w:type="dxa"/>
            <w:gridSpan w:val="2"/>
            <w:tcBorders>
              <w:top w:val="single" w:sz="4" w:space="0" w:color="auto"/>
              <w:left w:val="nil"/>
              <w:bottom w:val="single" w:sz="4" w:space="0" w:color="auto"/>
              <w:right w:val="nil"/>
            </w:tcBorders>
            <w:noWrap/>
            <w:vAlign w:val="center"/>
          </w:tcPr>
          <w:p w:rsidR="008062EE" w:rsidRPr="004464FA" w:rsidRDefault="008062EE" w:rsidP="0055513D">
            <w:pPr>
              <w:spacing w:after="0" w:line="240" w:lineRule="auto"/>
              <w:rPr>
                <w:rFonts w:ascii="Segoe UI" w:eastAsia="Times New Roman" w:hAnsi="Segoe UI" w:cs="Segoe UI"/>
                <w:bCs/>
                <w:color w:val="666666"/>
                <w:sz w:val="16"/>
                <w:szCs w:val="16"/>
              </w:rPr>
            </w:pPr>
            <w:r>
              <w:rPr>
                <w:rFonts w:ascii="Segoe UI" w:eastAsia="Times New Roman" w:hAnsi="Segoe UI" w:cs="Segoe UI"/>
                <w:b/>
                <w:bCs/>
                <w:color w:val="666666"/>
                <w:sz w:val="16"/>
                <w:szCs w:val="16"/>
              </w:rPr>
              <w:t>2015 As Adjusted (n</w:t>
            </w:r>
            <w:r w:rsidRPr="00500DB8">
              <w:rPr>
                <w:rFonts w:ascii="Segoe UI" w:eastAsia="Times New Roman" w:hAnsi="Segoe UI" w:cs="Segoe UI"/>
                <w:b/>
                <w:bCs/>
                <w:color w:val="666666"/>
                <w:sz w:val="16"/>
                <w:szCs w:val="16"/>
              </w:rPr>
              <w:t>on-GAAP)</w:t>
            </w:r>
          </w:p>
        </w:tc>
        <w:tc>
          <w:tcPr>
            <w:tcW w:w="1241" w:type="dxa"/>
            <w:tcBorders>
              <w:top w:val="single" w:sz="4" w:space="0" w:color="auto"/>
              <w:left w:val="nil"/>
              <w:bottom w:val="single" w:sz="4" w:space="0" w:color="auto"/>
              <w:right w:val="nil"/>
            </w:tcBorders>
            <w:vAlign w:val="center"/>
          </w:tcPr>
          <w:p w:rsidR="008062EE" w:rsidRPr="00A879FA" w:rsidRDefault="008062EE" w:rsidP="0055513D">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$21,660</w:t>
            </w:r>
          </w:p>
        </w:tc>
        <w:tc>
          <w:tcPr>
            <w:tcW w:w="1244" w:type="dxa"/>
            <w:tcBorders>
              <w:top w:val="single" w:sz="4" w:space="0" w:color="auto"/>
              <w:left w:val="nil"/>
              <w:bottom w:val="single" w:sz="4" w:space="0" w:color="auto"/>
              <w:right w:val="nil"/>
            </w:tcBorders>
            <w:vAlign w:val="center"/>
          </w:tcPr>
          <w:p w:rsidR="008062EE" w:rsidRPr="00A879FA" w:rsidRDefault="008062EE" w:rsidP="0055513D">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$7,074</w:t>
            </w:r>
          </w:p>
        </w:tc>
        <w:tc>
          <w:tcPr>
            <w:tcW w:w="1242" w:type="dxa"/>
            <w:tcBorders>
              <w:top w:val="single" w:sz="4" w:space="0" w:color="auto"/>
              <w:left w:val="nil"/>
              <w:bottom w:val="single" w:sz="4" w:space="0" w:color="auto"/>
              <w:right w:val="nil"/>
            </w:tcBorders>
            <w:vAlign w:val="center"/>
          </w:tcPr>
          <w:p w:rsidR="008062EE" w:rsidRPr="00A879FA" w:rsidRDefault="008062EE" w:rsidP="0055513D">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$5,380</w:t>
            </w:r>
          </w:p>
        </w:tc>
        <w:tc>
          <w:tcPr>
            <w:tcW w:w="1244" w:type="dxa"/>
            <w:tcBorders>
              <w:top w:val="single" w:sz="4" w:space="0" w:color="auto"/>
              <w:left w:val="nil"/>
              <w:bottom w:val="single" w:sz="4" w:space="0" w:color="auto"/>
              <w:right w:val="nil"/>
            </w:tcBorders>
            <w:vAlign w:val="center"/>
          </w:tcPr>
          <w:p w:rsidR="008062EE" w:rsidRPr="00F01152" w:rsidRDefault="008062EE" w:rsidP="0055513D">
            <w:pPr>
              <w:spacing w:after="0" w:line="240" w:lineRule="auto"/>
              <w:jc w:val="right"/>
              <w:rPr>
                <w:rFonts w:ascii="Segoe UI" w:eastAsia="Times New Roman" w:hAnsi="Segoe UI" w:cs="Segoe UI"/>
                <w:b/>
                <w:bCs/>
                <w:color w:val="666666"/>
                <w:sz w:val="16"/>
                <w:szCs w:val="16"/>
              </w:rPr>
            </w:pPr>
            <w:r w:rsidRPr="00F01152">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0.67</w:t>
            </w:r>
          </w:p>
        </w:tc>
      </w:tr>
      <w:tr w:rsidR="008062EE" w:rsidRPr="00305CCE" w:rsidTr="0055513D">
        <w:trPr>
          <w:gridAfter w:val="1"/>
          <w:wAfter w:w="10" w:type="dxa"/>
          <w:trHeight w:val="288"/>
        </w:trPr>
        <w:tc>
          <w:tcPr>
            <w:tcW w:w="4379" w:type="dxa"/>
            <w:gridSpan w:val="2"/>
            <w:tcBorders>
              <w:top w:val="single" w:sz="4" w:space="0" w:color="auto"/>
              <w:left w:val="nil"/>
              <w:right w:val="nil"/>
            </w:tcBorders>
            <w:noWrap/>
            <w:vAlign w:val="center"/>
          </w:tcPr>
          <w:p w:rsidR="008062EE" w:rsidRPr="0067133E" w:rsidRDefault="008062EE" w:rsidP="0055513D">
            <w:pPr>
              <w:spacing w:after="0" w:line="240" w:lineRule="auto"/>
              <w:rPr>
                <w:rFonts w:ascii="Segoe UI" w:eastAsia="Times New Roman" w:hAnsi="Segoe UI" w:cs="Segoe UI"/>
                <w:bCs/>
                <w:color w:val="666666"/>
                <w:sz w:val="16"/>
                <w:szCs w:val="16"/>
              </w:rPr>
            </w:pPr>
            <w:r w:rsidRPr="0067133E">
              <w:rPr>
                <w:rFonts w:ascii="Segoe UI" w:eastAsia="Times New Roman" w:hAnsi="Segoe UI" w:cs="Segoe UI"/>
                <w:bCs/>
                <w:color w:val="666666"/>
                <w:sz w:val="16"/>
                <w:szCs w:val="16"/>
              </w:rPr>
              <w:t>Percentage Change Y/Y (GAAP)</w:t>
            </w:r>
          </w:p>
        </w:tc>
        <w:tc>
          <w:tcPr>
            <w:tcW w:w="1241" w:type="dxa"/>
            <w:tcBorders>
              <w:top w:val="single" w:sz="4" w:space="0" w:color="auto"/>
              <w:left w:val="nil"/>
              <w:right w:val="nil"/>
            </w:tcBorders>
            <w:vAlign w:val="center"/>
          </w:tcPr>
          <w:p w:rsidR="008062EE" w:rsidRPr="00A879FA" w:rsidRDefault="008062EE" w:rsidP="0055513D">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(12)</w:t>
            </w:r>
            <w:r w:rsidRPr="00A879FA">
              <w:rPr>
                <w:rFonts w:ascii="Segoe UI" w:eastAsia="Times New Roman" w:hAnsi="Segoe UI" w:cs="Segoe UI"/>
                <w:bCs/>
                <w:color w:val="666666"/>
                <w:sz w:val="16"/>
                <w:szCs w:val="16"/>
              </w:rPr>
              <w:t>%</w:t>
            </w:r>
          </w:p>
        </w:tc>
        <w:tc>
          <w:tcPr>
            <w:tcW w:w="1244" w:type="dxa"/>
            <w:tcBorders>
              <w:top w:val="single" w:sz="4" w:space="0" w:color="auto"/>
              <w:left w:val="nil"/>
              <w:right w:val="nil"/>
            </w:tcBorders>
            <w:vAlign w:val="center"/>
          </w:tcPr>
          <w:p w:rsidR="008062EE" w:rsidRPr="00A879FA" w:rsidRDefault="008062EE" w:rsidP="0055513D">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(1)</w:t>
            </w:r>
            <w:r w:rsidRPr="00A879FA">
              <w:rPr>
                <w:rFonts w:ascii="Segoe UI" w:eastAsia="Times New Roman" w:hAnsi="Segoe UI" w:cs="Segoe UI"/>
                <w:bCs/>
                <w:color w:val="666666"/>
                <w:sz w:val="16"/>
                <w:szCs w:val="16"/>
              </w:rPr>
              <w:t>%</w:t>
            </w:r>
          </w:p>
        </w:tc>
        <w:tc>
          <w:tcPr>
            <w:tcW w:w="1242" w:type="dxa"/>
            <w:tcBorders>
              <w:top w:val="single" w:sz="4" w:space="0" w:color="auto"/>
              <w:left w:val="nil"/>
              <w:right w:val="nil"/>
            </w:tcBorders>
            <w:vAlign w:val="center"/>
          </w:tcPr>
          <w:p w:rsidR="008062EE" w:rsidRPr="00A879FA" w:rsidRDefault="008062EE" w:rsidP="0055513D">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2</w:t>
            </w:r>
            <w:r w:rsidRPr="00A879FA">
              <w:rPr>
                <w:rFonts w:ascii="Segoe UI" w:eastAsia="Times New Roman" w:hAnsi="Segoe UI" w:cs="Segoe UI"/>
                <w:bCs/>
                <w:color w:val="666666"/>
                <w:sz w:val="16"/>
                <w:szCs w:val="16"/>
              </w:rPr>
              <w:t>%</w:t>
            </w:r>
          </w:p>
        </w:tc>
        <w:tc>
          <w:tcPr>
            <w:tcW w:w="1244" w:type="dxa"/>
            <w:tcBorders>
              <w:top w:val="single" w:sz="4" w:space="0" w:color="auto"/>
              <w:left w:val="nil"/>
              <w:right w:val="nil"/>
            </w:tcBorders>
            <w:vAlign w:val="center"/>
          </w:tcPr>
          <w:p w:rsidR="008062EE" w:rsidRPr="00F01152" w:rsidRDefault="008062EE" w:rsidP="0055513D">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6</w:t>
            </w:r>
            <w:r w:rsidRPr="00F01152">
              <w:rPr>
                <w:rFonts w:ascii="Segoe UI" w:eastAsia="Times New Roman" w:hAnsi="Segoe UI" w:cs="Segoe UI"/>
                <w:bCs/>
                <w:color w:val="666666"/>
                <w:sz w:val="16"/>
                <w:szCs w:val="16"/>
              </w:rPr>
              <w:t>%</w:t>
            </w:r>
          </w:p>
        </w:tc>
      </w:tr>
      <w:tr w:rsidR="008062EE" w:rsidRPr="00CD4005" w:rsidTr="0055513D">
        <w:trPr>
          <w:gridAfter w:val="1"/>
          <w:wAfter w:w="10" w:type="dxa"/>
          <w:trHeight w:val="288"/>
        </w:trPr>
        <w:tc>
          <w:tcPr>
            <w:tcW w:w="4379" w:type="dxa"/>
            <w:gridSpan w:val="2"/>
            <w:tcBorders>
              <w:top w:val="nil"/>
              <w:left w:val="nil"/>
              <w:right w:val="nil"/>
            </w:tcBorders>
            <w:noWrap/>
            <w:vAlign w:val="center"/>
          </w:tcPr>
          <w:p w:rsidR="008062EE" w:rsidRPr="0067133E" w:rsidRDefault="008062EE" w:rsidP="0055513D">
            <w:pPr>
              <w:spacing w:after="0" w:line="240" w:lineRule="auto"/>
              <w:rPr>
                <w:rFonts w:ascii="Segoe UI" w:eastAsia="Times New Roman" w:hAnsi="Segoe UI" w:cs="Segoe UI"/>
                <w:bCs/>
                <w:color w:val="666666"/>
                <w:sz w:val="16"/>
                <w:szCs w:val="16"/>
              </w:rPr>
            </w:pPr>
            <w:r>
              <w:rPr>
                <w:rFonts w:ascii="Segoe UI" w:eastAsia="Times New Roman" w:hAnsi="Segoe UI" w:cs="Segoe UI"/>
                <w:bCs/>
                <w:color w:val="666666"/>
                <w:sz w:val="16"/>
                <w:szCs w:val="16"/>
              </w:rPr>
              <w:t>Percentage Change Y/Y (n</w:t>
            </w:r>
            <w:r w:rsidRPr="0067133E">
              <w:rPr>
                <w:rFonts w:ascii="Segoe UI" w:eastAsia="Times New Roman" w:hAnsi="Segoe UI" w:cs="Segoe UI"/>
                <w:bCs/>
                <w:color w:val="666666"/>
                <w:sz w:val="16"/>
                <w:szCs w:val="16"/>
              </w:rPr>
              <w:t>on-GAAP)</w:t>
            </w:r>
          </w:p>
        </w:tc>
        <w:tc>
          <w:tcPr>
            <w:tcW w:w="1241" w:type="dxa"/>
            <w:tcBorders>
              <w:top w:val="nil"/>
              <w:left w:val="nil"/>
              <w:right w:val="nil"/>
            </w:tcBorders>
            <w:vAlign w:val="center"/>
          </w:tcPr>
          <w:p w:rsidR="008062EE" w:rsidRPr="00A879FA" w:rsidRDefault="008062EE" w:rsidP="0055513D">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(7)</w:t>
            </w:r>
            <w:r w:rsidRPr="00A879FA">
              <w:rPr>
                <w:rFonts w:ascii="Segoe UI" w:eastAsia="Times New Roman" w:hAnsi="Segoe UI" w:cs="Segoe UI"/>
                <w:bCs/>
                <w:color w:val="666666"/>
                <w:sz w:val="16"/>
                <w:szCs w:val="16"/>
              </w:rPr>
              <w:t>%</w:t>
            </w:r>
          </w:p>
        </w:tc>
        <w:tc>
          <w:tcPr>
            <w:tcW w:w="1244" w:type="dxa"/>
            <w:tcBorders>
              <w:top w:val="nil"/>
              <w:left w:val="nil"/>
              <w:right w:val="nil"/>
            </w:tcBorders>
            <w:vAlign w:val="center"/>
          </w:tcPr>
          <w:p w:rsidR="008062EE" w:rsidRPr="00A879FA" w:rsidRDefault="008062EE" w:rsidP="0055513D">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1</w:t>
            </w:r>
            <w:r w:rsidRPr="00A879FA">
              <w:rPr>
                <w:rFonts w:ascii="Segoe UI" w:eastAsia="Times New Roman" w:hAnsi="Segoe UI" w:cs="Segoe UI"/>
                <w:bCs/>
                <w:color w:val="666666"/>
                <w:sz w:val="16"/>
                <w:szCs w:val="16"/>
              </w:rPr>
              <w:t>%</w:t>
            </w:r>
          </w:p>
        </w:tc>
        <w:tc>
          <w:tcPr>
            <w:tcW w:w="1242" w:type="dxa"/>
            <w:tcBorders>
              <w:top w:val="nil"/>
              <w:left w:val="nil"/>
              <w:right w:val="nil"/>
            </w:tcBorders>
            <w:vAlign w:val="center"/>
          </w:tcPr>
          <w:p w:rsidR="008062EE" w:rsidRPr="002B05A1" w:rsidRDefault="008062EE" w:rsidP="0055513D">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(1)</w:t>
            </w:r>
            <w:r w:rsidRPr="002B05A1">
              <w:rPr>
                <w:rFonts w:ascii="Segoe UI" w:eastAsia="Times New Roman" w:hAnsi="Segoe UI" w:cs="Segoe UI"/>
                <w:bCs/>
                <w:color w:val="666666"/>
                <w:sz w:val="16"/>
                <w:szCs w:val="16"/>
              </w:rPr>
              <w:t>%</w:t>
            </w:r>
          </w:p>
        </w:tc>
        <w:tc>
          <w:tcPr>
            <w:tcW w:w="1244" w:type="dxa"/>
            <w:tcBorders>
              <w:top w:val="nil"/>
              <w:left w:val="nil"/>
              <w:right w:val="nil"/>
            </w:tcBorders>
            <w:vAlign w:val="center"/>
          </w:tcPr>
          <w:p w:rsidR="008062EE" w:rsidRPr="002B05A1" w:rsidRDefault="008062EE" w:rsidP="0055513D">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3</w:t>
            </w:r>
            <w:r w:rsidRPr="002B05A1">
              <w:rPr>
                <w:rFonts w:ascii="Segoe UI" w:eastAsia="Times New Roman" w:hAnsi="Segoe UI" w:cs="Segoe UI"/>
                <w:bCs/>
                <w:color w:val="666666"/>
                <w:sz w:val="16"/>
                <w:szCs w:val="16"/>
              </w:rPr>
              <w:t>%</w:t>
            </w:r>
          </w:p>
        </w:tc>
      </w:tr>
      <w:tr w:rsidR="008062EE" w:rsidRPr="00CD4005" w:rsidTr="0055513D">
        <w:trPr>
          <w:gridAfter w:val="1"/>
          <w:wAfter w:w="10" w:type="dxa"/>
          <w:trHeight w:val="288"/>
        </w:trPr>
        <w:tc>
          <w:tcPr>
            <w:tcW w:w="4379" w:type="dxa"/>
            <w:gridSpan w:val="2"/>
            <w:tcBorders>
              <w:top w:val="nil"/>
              <w:left w:val="nil"/>
              <w:right w:val="nil"/>
            </w:tcBorders>
            <w:noWrap/>
            <w:vAlign w:val="center"/>
          </w:tcPr>
          <w:p w:rsidR="008062EE" w:rsidRPr="0067133E" w:rsidRDefault="008062EE" w:rsidP="0055513D">
            <w:pPr>
              <w:spacing w:after="0" w:line="240" w:lineRule="auto"/>
              <w:rPr>
                <w:rFonts w:ascii="Segoe UI" w:eastAsia="Times New Roman" w:hAnsi="Segoe UI" w:cs="Segoe UI"/>
                <w:bCs/>
                <w:color w:val="666666"/>
                <w:sz w:val="16"/>
                <w:szCs w:val="16"/>
              </w:rPr>
            </w:pPr>
            <w:r>
              <w:rPr>
                <w:rFonts w:ascii="Segoe UI" w:eastAsia="Times New Roman" w:hAnsi="Segoe UI" w:cs="Segoe UI"/>
                <w:bCs/>
                <w:color w:val="666666"/>
                <w:sz w:val="16"/>
                <w:szCs w:val="16"/>
              </w:rPr>
              <w:t>Percentage Change Y/Y (n</w:t>
            </w:r>
            <w:r w:rsidRPr="0067133E">
              <w:rPr>
                <w:rFonts w:ascii="Segoe UI" w:eastAsia="Times New Roman" w:hAnsi="Segoe UI" w:cs="Segoe UI"/>
                <w:bCs/>
                <w:color w:val="666666"/>
                <w:sz w:val="16"/>
                <w:szCs w:val="16"/>
              </w:rPr>
              <w:t>on-GAAP)</w:t>
            </w:r>
            <w:r>
              <w:rPr>
                <w:rFonts w:ascii="Segoe UI" w:eastAsia="Times New Roman" w:hAnsi="Segoe UI" w:cs="Segoe UI"/>
                <w:bCs/>
                <w:color w:val="666666"/>
                <w:sz w:val="16"/>
                <w:szCs w:val="16"/>
              </w:rPr>
              <w:t xml:space="preserve"> Constant Currency</w:t>
            </w:r>
          </w:p>
        </w:tc>
        <w:tc>
          <w:tcPr>
            <w:tcW w:w="1241" w:type="dxa"/>
            <w:tcBorders>
              <w:top w:val="nil"/>
              <w:left w:val="nil"/>
              <w:right w:val="nil"/>
            </w:tcBorders>
            <w:vAlign w:val="center"/>
          </w:tcPr>
          <w:p w:rsidR="008062EE" w:rsidRPr="00A879FA" w:rsidRDefault="008062EE" w:rsidP="0055513D">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(2)</w:t>
            </w:r>
            <w:r w:rsidRPr="00A879FA">
              <w:rPr>
                <w:rFonts w:ascii="Segoe UI" w:eastAsia="Times New Roman" w:hAnsi="Segoe UI" w:cs="Segoe UI"/>
                <w:bCs/>
                <w:color w:val="666666"/>
                <w:sz w:val="16"/>
                <w:szCs w:val="16"/>
              </w:rPr>
              <w:t>%</w:t>
            </w:r>
          </w:p>
        </w:tc>
        <w:tc>
          <w:tcPr>
            <w:tcW w:w="1244" w:type="dxa"/>
            <w:tcBorders>
              <w:top w:val="nil"/>
              <w:left w:val="nil"/>
              <w:right w:val="nil"/>
            </w:tcBorders>
            <w:vAlign w:val="center"/>
          </w:tcPr>
          <w:p w:rsidR="008062EE" w:rsidRPr="00A879FA" w:rsidRDefault="008062EE" w:rsidP="0055513D">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11</w:t>
            </w:r>
            <w:r w:rsidRPr="00A879FA">
              <w:rPr>
                <w:rFonts w:ascii="Segoe UI" w:eastAsia="Times New Roman" w:hAnsi="Segoe UI" w:cs="Segoe UI"/>
                <w:bCs/>
                <w:color w:val="666666"/>
                <w:sz w:val="16"/>
                <w:szCs w:val="16"/>
              </w:rPr>
              <w:t>%</w:t>
            </w:r>
          </w:p>
        </w:tc>
        <w:tc>
          <w:tcPr>
            <w:tcW w:w="1242" w:type="dxa"/>
            <w:tcBorders>
              <w:top w:val="nil"/>
              <w:left w:val="nil"/>
              <w:right w:val="nil"/>
            </w:tcBorders>
            <w:vAlign w:val="center"/>
          </w:tcPr>
          <w:p w:rsidR="008062EE" w:rsidRPr="002B05A1" w:rsidRDefault="008062EE" w:rsidP="0055513D">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11</w:t>
            </w:r>
            <w:r w:rsidRPr="002B05A1">
              <w:rPr>
                <w:rFonts w:ascii="Segoe UI" w:eastAsia="Times New Roman" w:hAnsi="Segoe UI" w:cs="Segoe UI"/>
                <w:bCs/>
                <w:color w:val="666666"/>
                <w:sz w:val="16"/>
                <w:szCs w:val="16"/>
              </w:rPr>
              <w:t>%</w:t>
            </w:r>
          </w:p>
        </w:tc>
        <w:tc>
          <w:tcPr>
            <w:tcW w:w="1244" w:type="dxa"/>
            <w:tcBorders>
              <w:top w:val="nil"/>
              <w:left w:val="nil"/>
              <w:right w:val="nil"/>
            </w:tcBorders>
            <w:vAlign w:val="center"/>
          </w:tcPr>
          <w:p w:rsidR="008062EE" w:rsidRPr="002B05A1" w:rsidRDefault="008062EE" w:rsidP="0055513D">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15</w:t>
            </w:r>
            <w:r w:rsidRPr="002B05A1">
              <w:rPr>
                <w:rFonts w:ascii="Segoe UI" w:eastAsia="Times New Roman" w:hAnsi="Segoe UI" w:cs="Segoe UI"/>
                <w:bCs/>
                <w:color w:val="666666"/>
                <w:sz w:val="16"/>
                <w:szCs w:val="16"/>
              </w:rPr>
              <w:t>%</w:t>
            </w:r>
          </w:p>
        </w:tc>
      </w:tr>
      <w:tr w:rsidR="008062EE" w:rsidRPr="00CD4005" w:rsidTr="0055513D">
        <w:trPr>
          <w:gridAfter w:val="1"/>
          <w:wAfter w:w="10" w:type="dxa"/>
          <w:trHeight w:val="288"/>
        </w:trPr>
        <w:tc>
          <w:tcPr>
            <w:tcW w:w="4379" w:type="dxa"/>
            <w:gridSpan w:val="2"/>
            <w:tcBorders>
              <w:top w:val="single" w:sz="4" w:space="0" w:color="auto"/>
              <w:left w:val="nil"/>
              <w:right w:val="nil"/>
            </w:tcBorders>
            <w:noWrap/>
            <w:vAlign w:val="center"/>
          </w:tcPr>
          <w:p w:rsidR="008062EE" w:rsidRPr="0067133E" w:rsidRDefault="008062EE" w:rsidP="0055513D">
            <w:pPr>
              <w:spacing w:after="0" w:line="240" w:lineRule="auto"/>
              <w:rPr>
                <w:rFonts w:ascii="Segoe UI" w:eastAsia="Times New Roman" w:hAnsi="Segoe UI" w:cs="Segoe UI"/>
                <w:bCs/>
                <w:color w:val="666666"/>
                <w:sz w:val="16"/>
                <w:szCs w:val="16"/>
              </w:rPr>
            </w:pPr>
          </w:p>
        </w:tc>
        <w:tc>
          <w:tcPr>
            <w:tcW w:w="1241" w:type="dxa"/>
            <w:tcBorders>
              <w:top w:val="single" w:sz="4" w:space="0" w:color="auto"/>
              <w:left w:val="nil"/>
              <w:right w:val="nil"/>
            </w:tcBorders>
            <w:vAlign w:val="center"/>
          </w:tcPr>
          <w:p w:rsidR="008062EE" w:rsidRDefault="008062EE" w:rsidP="0055513D">
            <w:pPr>
              <w:spacing w:after="0" w:line="240" w:lineRule="auto"/>
              <w:jc w:val="right"/>
              <w:rPr>
                <w:rFonts w:ascii="Segoe UI" w:eastAsia="Times New Roman" w:hAnsi="Segoe UI" w:cs="Segoe UI"/>
                <w:bCs/>
                <w:color w:val="666666"/>
                <w:sz w:val="16"/>
                <w:szCs w:val="16"/>
              </w:rPr>
            </w:pPr>
          </w:p>
        </w:tc>
        <w:tc>
          <w:tcPr>
            <w:tcW w:w="1244" w:type="dxa"/>
            <w:tcBorders>
              <w:top w:val="single" w:sz="4" w:space="0" w:color="auto"/>
              <w:left w:val="nil"/>
              <w:right w:val="nil"/>
            </w:tcBorders>
            <w:vAlign w:val="center"/>
          </w:tcPr>
          <w:p w:rsidR="008062EE" w:rsidRDefault="008062EE" w:rsidP="0055513D">
            <w:pPr>
              <w:spacing w:after="0" w:line="240" w:lineRule="auto"/>
              <w:jc w:val="right"/>
              <w:rPr>
                <w:rFonts w:ascii="Segoe UI" w:eastAsia="Times New Roman" w:hAnsi="Segoe UI" w:cs="Segoe UI"/>
                <w:bCs/>
                <w:color w:val="666666"/>
                <w:sz w:val="16"/>
                <w:szCs w:val="16"/>
              </w:rPr>
            </w:pPr>
          </w:p>
        </w:tc>
        <w:tc>
          <w:tcPr>
            <w:tcW w:w="1242" w:type="dxa"/>
            <w:tcBorders>
              <w:top w:val="single" w:sz="4" w:space="0" w:color="auto"/>
              <w:left w:val="nil"/>
              <w:right w:val="nil"/>
            </w:tcBorders>
            <w:vAlign w:val="center"/>
          </w:tcPr>
          <w:p w:rsidR="008062EE" w:rsidRDefault="008062EE" w:rsidP="0055513D">
            <w:pPr>
              <w:spacing w:after="0" w:line="240" w:lineRule="auto"/>
              <w:jc w:val="right"/>
              <w:rPr>
                <w:rFonts w:ascii="Segoe UI" w:eastAsia="Times New Roman" w:hAnsi="Segoe UI" w:cs="Segoe UI"/>
                <w:bCs/>
                <w:color w:val="666666"/>
                <w:sz w:val="16"/>
                <w:szCs w:val="16"/>
              </w:rPr>
            </w:pPr>
          </w:p>
        </w:tc>
        <w:tc>
          <w:tcPr>
            <w:tcW w:w="1244" w:type="dxa"/>
            <w:tcBorders>
              <w:top w:val="single" w:sz="4" w:space="0" w:color="auto"/>
              <w:left w:val="nil"/>
              <w:right w:val="nil"/>
            </w:tcBorders>
            <w:vAlign w:val="center"/>
          </w:tcPr>
          <w:p w:rsidR="008062EE" w:rsidRDefault="008062EE" w:rsidP="0055513D">
            <w:pPr>
              <w:spacing w:after="0" w:line="240" w:lineRule="auto"/>
              <w:jc w:val="right"/>
              <w:rPr>
                <w:rFonts w:ascii="Segoe UI" w:eastAsia="Times New Roman" w:hAnsi="Segoe UI" w:cs="Segoe UI"/>
                <w:bCs/>
                <w:color w:val="666666"/>
                <w:sz w:val="16"/>
                <w:szCs w:val="16"/>
              </w:rPr>
            </w:pPr>
          </w:p>
        </w:tc>
      </w:tr>
    </w:tbl>
    <w:p w:rsidR="008062EE" w:rsidRPr="000273E7" w:rsidRDefault="008062EE" w:rsidP="008062EE">
      <w:pPr>
        <w:rPr>
          <w:rFonts w:ascii="Segoe UI" w:hAnsi="Segoe UI" w:cs="Segoe UI"/>
          <w:color w:val="666666"/>
          <w:sz w:val="20"/>
          <w:szCs w:val="20"/>
        </w:rPr>
      </w:pPr>
      <w:r w:rsidRPr="000273E7">
        <w:rPr>
          <w:rFonts w:ascii="Segoe UI" w:hAnsi="Segoe UI" w:cs="Segoe UI"/>
          <w:color w:val="666666"/>
          <w:sz w:val="20"/>
          <w:szCs w:val="20"/>
        </w:rPr>
        <w:t xml:space="preserve">“We’re pleased with </w:t>
      </w:r>
      <w:r>
        <w:rPr>
          <w:rFonts w:ascii="Segoe UI" w:hAnsi="Segoe UI" w:cs="Segoe UI"/>
          <w:color w:val="666666"/>
          <w:sz w:val="20"/>
          <w:szCs w:val="20"/>
        </w:rPr>
        <w:t>our</w:t>
      </w:r>
      <w:r w:rsidRPr="000273E7">
        <w:rPr>
          <w:rFonts w:ascii="Segoe UI" w:hAnsi="Segoe UI" w:cs="Segoe UI"/>
          <w:color w:val="666666"/>
          <w:sz w:val="20"/>
          <w:szCs w:val="20"/>
        </w:rPr>
        <w:t xml:space="preserve"> </w:t>
      </w:r>
      <w:r>
        <w:rPr>
          <w:rFonts w:ascii="Segoe UI" w:hAnsi="Segoe UI" w:cs="Segoe UI"/>
          <w:color w:val="666666"/>
          <w:sz w:val="20"/>
          <w:szCs w:val="20"/>
        </w:rPr>
        <w:t xml:space="preserve">operating </w:t>
      </w:r>
      <w:r w:rsidRPr="000273E7">
        <w:rPr>
          <w:rFonts w:ascii="Segoe UI" w:hAnsi="Segoe UI" w:cs="Segoe UI"/>
          <w:color w:val="666666"/>
          <w:sz w:val="20"/>
          <w:szCs w:val="20"/>
        </w:rPr>
        <w:t xml:space="preserve">results this quarter. With financial discipline and strong execution, we grew operating income by 11 percent in </w:t>
      </w:r>
      <w:r>
        <w:rPr>
          <w:rFonts w:ascii="Segoe UI" w:hAnsi="Segoe UI" w:cs="Segoe UI"/>
          <w:color w:val="666666"/>
          <w:sz w:val="20"/>
          <w:szCs w:val="20"/>
        </w:rPr>
        <w:t xml:space="preserve">non-GAAP </w:t>
      </w:r>
      <w:r w:rsidRPr="000273E7">
        <w:rPr>
          <w:rFonts w:ascii="Segoe UI" w:hAnsi="Segoe UI" w:cs="Segoe UI"/>
          <w:color w:val="666666"/>
          <w:sz w:val="20"/>
          <w:szCs w:val="20"/>
        </w:rPr>
        <w:t>constant currency,” said Amy Hood, executive vice president and chief financial officer of Microsoft.</w:t>
      </w:r>
    </w:p>
    <w:p w:rsidR="008062EE" w:rsidRPr="006A63DE" w:rsidRDefault="008062EE" w:rsidP="008062EE">
      <w:pPr>
        <w:spacing w:line="280" w:lineRule="exact"/>
        <w:rPr>
          <w:rFonts w:ascii="Segoe UI" w:hAnsi="Segoe UI" w:cs="Segoe UI"/>
          <w:color w:val="666666"/>
          <w:sz w:val="20"/>
          <w:szCs w:val="20"/>
        </w:rPr>
      </w:pPr>
      <w:r w:rsidRPr="006A63DE">
        <w:rPr>
          <w:rFonts w:ascii="Segoe UI" w:hAnsi="Segoe UI" w:cs="Segoe UI"/>
          <w:color w:val="666666"/>
          <w:sz w:val="20"/>
          <w:szCs w:val="20"/>
        </w:rPr>
        <w:t xml:space="preserve">Revenue in Productivity and Business Processes </w:t>
      </w:r>
      <w:r>
        <w:rPr>
          <w:rFonts w:ascii="Segoe UI" w:hAnsi="Segoe UI" w:cs="Segoe UI"/>
          <w:color w:val="666666"/>
          <w:sz w:val="20"/>
          <w:szCs w:val="20"/>
        </w:rPr>
        <w:t>declined 3% (up 4% in constant currency) to $6.3 billion, with the following business highlights</w:t>
      </w:r>
      <w:r w:rsidRPr="006A63DE">
        <w:rPr>
          <w:rFonts w:ascii="Segoe UI" w:hAnsi="Segoe UI" w:cs="Segoe UI"/>
          <w:color w:val="666666"/>
          <w:sz w:val="20"/>
          <w:szCs w:val="20"/>
        </w:rPr>
        <w:t>:</w:t>
      </w:r>
    </w:p>
    <w:p w:rsidR="008062EE" w:rsidRPr="006A63DE" w:rsidRDefault="008062EE" w:rsidP="008062EE">
      <w:pPr>
        <w:pStyle w:val="ListParagraph"/>
        <w:numPr>
          <w:ilvl w:val="0"/>
          <w:numId w:val="2"/>
        </w:numPr>
        <w:spacing w:line="280" w:lineRule="exact"/>
        <w:rPr>
          <w:rFonts w:ascii="Segoe UI" w:eastAsia="Segoe UI" w:hAnsi="Segoe UI" w:cs="Segoe UI"/>
          <w:color w:val="666666"/>
          <w:sz w:val="20"/>
          <w:szCs w:val="20"/>
        </w:rPr>
      </w:pPr>
      <w:r w:rsidRPr="7B0FDA09">
        <w:rPr>
          <w:rFonts w:ascii="Segoe UI" w:eastAsia="Segoe UI" w:hAnsi="Segoe UI" w:cs="Segoe UI"/>
          <w:color w:val="666666"/>
          <w:sz w:val="20"/>
          <w:szCs w:val="20"/>
        </w:rPr>
        <w:t>Office commercial products</w:t>
      </w:r>
      <w:r>
        <w:rPr>
          <w:rFonts w:ascii="Segoe UI" w:eastAsia="Segoe UI" w:hAnsi="Segoe UI" w:cs="Segoe UI"/>
          <w:color w:val="666666"/>
          <w:sz w:val="20"/>
          <w:szCs w:val="20"/>
        </w:rPr>
        <w:t xml:space="preserve"> and cloud services revenue grew 5</w:t>
      </w:r>
      <w:r w:rsidRPr="7B0FDA09">
        <w:rPr>
          <w:rFonts w:ascii="Segoe UI" w:eastAsia="Segoe UI" w:hAnsi="Segoe UI" w:cs="Segoe UI"/>
          <w:color w:val="666666"/>
          <w:sz w:val="20"/>
          <w:szCs w:val="20"/>
        </w:rPr>
        <w:t>% in constant currency</w:t>
      </w:r>
      <w:r>
        <w:rPr>
          <w:rFonts w:ascii="Segoe UI" w:eastAsia="Segoe UI" w:hAnsi="Segoe UI" w:cs="Segoe UI"/>
          <w:color w:val="666666"/>
          <w:sz w:val="20"/>
          <w:szCs w:val="20"/>
        </w:rPr>
        <w:t xml:space="preserve"> with Office 365 revenue growth of nearly 70% in constant currency and continued user growth across our productivity offerings</w:t>
      </w:r>
    </w:p>
    <w:p w:rsidR="008062EE" w:rsidRPr="001F0EB6" w:rsidRDefault="008062EE" w:rsidP="008062EE">
      <w:pPr>
        <w:pStyle w:val="ListParagraph"/>
        <w:numPr>
          <w:ilvl w:val="0"/>
          <w:numId w:val="2"/>
        </w:numPr>
        <w:spacing w:line="280" w:lineRule="exact"/>
        <w:rPr>
          <w:rFonts w:ascii="Segoe UI" w:hAnsi="Segoe UI" w:cs="Segoe UI"/>
          <w:color w:val="666666"/>
          <w:sz w:val="20"/>
          <w:szCs w:val="20"/>
        </w:rPr>
      </w:pPr>
      <w:r>
        <w:rPr>
          <w:rFonts w:ascii="Segoe UI" w:hAnsi="Segoe UI" w:cs="Segoe UI"/>
          <w:color w:val="666666"/>
          <w:sz w:val="20"/>
          <w:szCs w:val="20"/>
        </w:rPr>
        <w:lastRenderedPageBreak/>
        <w:t>Office 365 c</w:t>
      </w:r>
      <w:r w:rsidRPr="001F0EB6">
        <w:rPr>
          <w:rFonts w:ascii="Segoe UI" w:hAnsi="Segoe UI" w:cs="Segoe UI"/>
          <w:color w:val="666666"/>
          <w:sz w:val="20"/>
          <w:szCs w:val="20"/>
        </w:rPr>
        <w:t xml:space="preserve">onsumer subscribers increased to </w:t>
      </w:r>
      <w:r>
        <w:rPr>
          <w:rFonts w:ascii="Segoe UI" w:hAnsi="Segoe UI" w:cs="Segoe UI"/>
          <w:color w:val="666666"/>
          <w:sz w:val="20"/>
          <w:szCs w:val="20"/>
        </w:rPr>
        <w:t>18.2 million, with approximately</w:t>
      </w:r>
      <w:r w:rsidRPr="001F0EB6">
        <w:rPr>
          <w:rFonts w:ascii="Segoe UI" w:hAnsi="Segoe UI" w:cs="Segoe UI"/>
          <w:color w:val="666666"/>
          <w:sz w:val="20"/>
          <w:szCs w:val="20"/>
        </w:rPr>
        <w:t xml:space="preserve"> </w:t>
      </w:r>
      <w:r>
        <w:rPr>
          <w:rFonts w:ascii="Segoe UI" w:hAnsi="Segoe UI" w:cs="Segoe UI"/>
          <w:color w:val="666666"/>
          <w:sz w:val="20"/>
          <w:szCs w:val="20"/>
        </w:rPr>
        <w:t>3</w:t>
      </w:r>
      <w:r w:rsidRPr="001F0EB6">
        <w:rPr>
          <w:rFonts w:ascii="Segoe UI" w:hAnsi="Segoe UI" w:cs="Segoe UI"/>
          <w:color w:val="666666"/>
          <w:sz w:val="20"/>
          <w:szCs w:val="20"/>
        </w:rPr>
        <w:t xml:space="preserve"> million subscribers added</w:t>
      </w:r>
      <w:r>
        <w:rPr>
          <w:rFonts w:ascii="Segoe UI" w:hAnsi="Segoe UI" w:cs="Segoe UI"/>
          <w:color w:val="666666"/>
          <w:sz w:val="20"/>
          <w:szCs w:val="20"/>
        </w:rPr>
        <w:t xml:space="preserve"> in the quarter</w:t>
      </w:r>
    </w:p>
    <w:p w:rsidR="008062EE" w:rsidRPr="006A63DE" w:rsidRDefault="008062EE" w:rsidP="008062EE">
      <w:pPr>
        <w:pStyle w:val="ListParagraph"/>
        <w:numPr>
          <w:ilvl w:val="0"/>
          <w:numId w:val="2"/>
        </w:numPr>
        <w:spacing w:line="240" w:lineRule="auto"/>
        <w:rPr>
          <w:rFonts w:ascii="Segoe UI" w:hAnsi="Segoe UI" w:cs="Segoe UI"/>
          <w:color w:val="666666"/>
          <w:sz w:val="20"/>
          <w:szCs w:val="20"/>
        </w:rPr>
      </w:pPr>
      <w:r>
        <w:rPr>
          <w:rFonts w:ascii="Segoe UI" w:hAnsi="Segoe UI" w:cs="Segoe UI"/>
          <w:color w:val="666666"/>
          <w:sz w:val="20"/>
          <w:szCs w:val="20"/>
        </w:rPr>
        <w:t>Dynamics revenue grew 12</w:t>
      </w:r>
      <w:r w:rsidRPr="006A63DE">
        <w:rPr>
          <w:rFonts w:ascii="Segoe UI" w:hAnsi="Segoe UI" w:cs="Segoe UI"/>
          <w:color w:val="666666"/>
          <w:sz w:val="20"/>
          <w:szCs w:val="20"/>
        </w:rPr>
        <w:t xml:space="preserve">% in constant currency, with the Dynamics CRM Online </w:t>
      </w:r>
      <w:r>
        <w:rPr>
          <w:rFonts w:ascii="Segoe UI" w:hAnsi="Segoe UI" w:cs="Segoe UI"/>
          <w:color w:val="666666"/>
          <w:sz w:val="20"/>
          <w:szCs w:val="20"/>
        </w:rPr>
        <w:t>enterprise installed base growing more than 3x year-over-year</w:t>
      </w:r>
    </w:p>
    <w:p w:rsidR="008062EE" w:rsidRPr="006A63DE" w:rsidRDefault="008062EE" w:rsidP="008062EE">
      <w:pPr>
        <w:spacing w:line="280" w:lineRule="exact"/>
        <w:rPr>
          <w:rFonts w:ascii="Segoe UI" w:hAnsi="Segoe UI" w:cs="Segoe UI"/>
          <w:color w:val="666666"/>
          <w:sz w:val="20"/>
          <w:szCs w:val="20"/>
        </w:rPr>
      </w:pPr>
      <w:r w:rsidRPr="7B0FDA09">
        <w:rPr>
          <w:rFonts w:ascii="Segoe UI" w:eastAsia="Segoe UI" w:hAnsi="Segoe UI" w:cs="Segoe UI"/>
          <w:color w:val="666666"/>
          <w:sz w:val="20"/>
          <w:szCs w:val="20"/>
        </w:rPr>
        <w:t>Revenue in Intelligent Cloud grew 8% (up 14% in constant currency) to $5.9 billion, with the following business highlights:</w:t>
      </w:r>
    </w:p>
    <w:p w:rsidR="008062EE" w:rsidRPr="006A63DE" w:rsidRDefault="008062EE" w:rsidP="008062EE">
      <w:pPr>
        <w:pStyle w:val="ListParagraph"/>
        <w:numPr>
          <w:ilvl w:val="0"/>
          <w:numId w:val="3"/>
        </w:numPr>
        <w:spacing w:line="280" w:lineRule="exact"/>
        <w:rPr>
          <w:rFonts w:ascii="Segoe UI" w:hAnsi="Segoe UI" w:cs="Segoe UI"/>
          <w:color w:val="666666"/>
          <w:sz w:val="20"/>
          <w:szCs w:val="20"/>
        </w:rPr>
      </w:pPr>
      <w:r w:rsidRPr="006A63DE">
        <w:rPr>
          <w:rFonts w:ascii="Segoe UI" w:hAnsi="Segoe UI" w:cs="Segoe UI"/>
          <w:color w:val="666666"/>
          <w:sz w:val="20"/>
          <w:szCs w:val="20"/>
        </w:rPr>
        <w:t>Server prod</w:t>
      </w:r>
      <w:r>
        <w:rPr>
          <w:rFonts w:ascii="Segoe UI" w:hAnsi="Segoe UI" w:cs="Segoe UI"/>
          <w:color w:val="666666"/>
          <w:sz w:val="20"/>
          <w:szCs w:val="20"/>
        </w:rPr>
        <w:t>ucts and cloud services revenue grew 13</w:t>
      </w:r>
      <w:r w:rsidRPr="006A63DE">
        <w:rPr>
          <w:rFonts w:ascii="Segoe UI" w:hAnsi="Segoe UI" w:cs="Segoe UI"/>
          <w:color w:val="666666"/>
          <w:sz w:val="20"/>
          <w:szCs w:val="20"/>
        </w:rPr>
        <w:t>% in constant currency</w:t>
      </w:r>
      <w:r>
        <w:rPr>
          <w:rFonts w:ascii="Segoe UI" w:hAnsi="Segoe UI" w:cs="Segoe UI"/>
          <w:color w:val="666666"/>
          <w:sz w:val="20"/>
          <w:szCs w:val="20"/>
        </w:rPr>
        <w:t>, with revenue from premium products and services growing double-digits</w:t>
      </w:r>
    </w:p>
    <w:p w:rsidR="008062EE" w:rsidRDefault="008062EE" w:rsidP="008062EE">
      <w:pPr>
        <w:pStyle w:val="ListParagraph"/>
        <w:numPr>
          <w:ilvl w:val="0"/>
          <w:numId w:val="3"/>
        </w:numPr>
        <w:spacing w:line="280" w:lineRule="exact"/>
        <w:rPr>
          <w:rFonts w:ascii="Segoe UI" w:eastAsia="Segoe UI" w:hAnsi="Segoe UI" w:cs="Segoe UI"/>
          <w:color w:val="666666"/>
          <w:sz w:val="20"/>
          <w:szCs w:val="20"/>
        </w:rPr>
      </w:pPr>
      <w:r>
        <w:rPr>
          <w:rFonts w:ascii="Segoe UI" w:eastAsia="Segoe UI" w:hAnsi="Segoe UI" w:cs="Segoe UI"/>
          <w:color w:val="666666"/>
          <w:sz w:val="20"/>
          <w:szCs w:val="20"/>
        </w:rPr>
        <w:t>Azure revenue and compute usage more than doubled year-over-year</w:t>
      </w:r>
    </w:p>
    <w:p w:rsidR="008062EE" w:rsidRPr="006A63DE" w:rsidRDefault="008062EE" w:rsidP="008062EE">
      <w:pPr>
        <w:pStyle w:val="ListParagraph"/>
        <w:numPr>
          <w:ilvl w:val="0"/>
          <w:numId w:val="3"/>
        </w:numPr>
        <w:spacing w:line="280" w:lineRule="exact"/>
        <w:rPr>
          <w:rFonts w:ascii="Segoe UI" w:hAnsi="Segoe UI" w:cs="Segoe UI"/>
          <w:color w:val="666666"/>
          <w:sz w:val="20"/>
          <w:szCs w:val="20"/>
        </w:rPr>
      </w:pPr>
      <w:r w:rsidRPr="00540C87">
        <w:rPr>
          <w:rFonts w:ascii="Segoe UI" w:hAnsi="Segoe UI" w:cs="Segoe UI"/>
          <w:color w:val="666666"/>
          <w:sz w:val="20"/>
          <w:szCs w:val="20"/>
        </w:rPr>
        <w:t xml:space="preserve">Enterprise Mobility customers more than doubled year-over-year to </w:t>
      </w:r>
      <w:r>
        <w:rPr>
          <w:rFonts w:ascii="Segoe UI" w:hAnsi="Segoe UI" w:cs="Segoe UI"/>
          <w:color w:val="666666"/>
          <w:sz w:val="20"/>
          <w:szCs w:val="20"/>
        </w:rPr>
        <w:t>over</w:t>
      </w:r>
      <w:r w:rsidRPr="00540C87">
        <w:rPr>
          <w:rFonts w:ascii="Segoe UI" w:hAnsi="Segoe UI" w:cs="Segoe UI"/>
          <w:color w:val="666666"/>
          <w:sz w:val="20"/>
          <w:szCs w:val="20"/>
        </w:rPr>
        <w:t xml:space="preserve"> 20,000, and the installed base grew nearly 6x year-over-year</w:t>
      </w:r>
    </w:p>
    <w:p w:rsidR="008062EE" w:rsidRPr="006A63DE" w:rsidRDefault="008062EE" w:rsidP="008062EE">
      <w:pPr>
        <w:spacing w:line="280" w:lineRule="exact"/>
        <w:rPr>
          <w:rFonts w:ascii="Segoe UI" w:hAnsi="Segoe UI" w:cs="Segoe UI"/>
          <w:color w:val="666666"/>
          <w:sz w:val="20"/>
          <w:szCs w:val="20"/>
        </w:rPr>
      </w:pPr>
      <w:r w:rsidRPr="006A63DE">
        <w:rPr>
          <w:rFonts w:ascii="Segoe UI" w:hAnsi="Segoe UI" w:cs="Segoe UI"/>
          <w:color w:val="666666"/>
          <w:sz w:val="20"/>
          <w:szCs w:val="20"/>
        </w:rPr>
        <w:t xml:space="preserve">Revenue in </w:t>
      </w:r>
      <w:r>
        <w:rPr>
          <w:rFonts w:ascii="Segoe UI" w:hAnsi="Segoe UI" w:cs="Segoe UI"/>
          <w:color w:val="666666"/>
          <w:sz w:val="20"/>
          <w:szCs w:val="20"/>
        </w:rPr>
        <w:t>More Personal Computing declined 17% (down 13% in constant currency) to $9.4 billion, with the following business highlights</w:t>
      </w:r>
      <w:r w:rsidRPr="006A63DE">
        <w:rPr>
          <w:rFonts w:ascii="Segoe UI" w:hAnsi="Segoe UI" w:cs="Segoe UI"/>
          <w:color w:val="666666"/>
          <w:sz w:val="20"/>
          <w:szCs w:val="20"/>
        </w:rPr>
        <w:t>:</w:t>
      </w:r>
    </w:p>
    <w:p w:rsidR="008062EE" w:rsidRDefault="008062EE" w:rsidP="008062EE">
      <w:pPr>
        <w:pStyle w:val="ListParagraph"/>
        <w:numPr>
          <w:ilvl w:val="0"/>
          <w:numId w:val="3"/>
        </w:numPr>
        <w:spacing w:line="280" w:lineRule="exact"/>
        <w:rPr>
          <w:rFonts w:ascii="Segoe UI" w:eastAsia="Segoe UI" w:hAnsi="Segoe UI" w:cs="Segoe UI"/>
          <w:color w:val="666666"/>
          <w:sz w:val="20"/>
          <w:szCs w:val="20"/>
        </w:rPr>
      </w:pPr>
      <w:r>
        <w:rPr>
          <w:rFonts w:ascii="Segoe UI" w:eastAsia="Segoe UI" w:hAnsi="Segoe UI" w:cs="Segoe UI"/>
          <w:color w:val="666666"/>
          <w:sz w:val="20"/>
          <w:szCs w:val="20"/>
        </w:rPr>
        <w:t>Windows OEM revenue declined 6%, performing better than the overall PC market, as the Windows 10 launch spurred PC ecosystem innovation and helped drive hardware mix toward premium devices</w:t>
      </w:r>
    </w:p>
    <w:p w:rsidR="008062EE" w:rsidRDefault="008062EE" w:rsidP="008062EE">
      <w:pPr>
        <w:pStyle w:val="ListParagraph"/>
        <w:numPr>
          <w:ilvl w:val="0"/>
          <w:numId w:val="3"/>
        </w:numPr>
        <w:spacing w:line="280" w:lineRule="exact"/>
        <w:rPr>
          <w:rFonts w:ascii="Segoe UI" w:eastAsia="Segoe UI" w:hAnsi="Segoe UI" w:cs="Segoe UI"/>
          <w:color w:val="666666"/>
          <w:sz w:val="20"/>
          <w:szCs w:val="20"/>
        </w:rPr>
      </w:pPr>
      <w:r>
        <w:rPr>
          <w:rFonts w:ascii="Segoe UI" w:eastAsia="Segoe UI" w:hAnsi="Segoe UI" w:cs="Segoe UI"/>
          <w:color w:val="666666"/>
          <w:sz w:val="20"/>
          <w:szCs w:val="20"/>
        </w:rPr>
        <w:t>Phone revenue declined 54% in constant currency reflecting our updated strategy</w:t>
      </w:r>
    </w:p>
    <w:p w:rsidR="008062EE" w:rsidRPr="00960502" w:rsidRDefault="008062EE" w:rsidP="008062EE">
      <w:pPr>
        <w:pStyle w:val="ListParagraph"/>
        <w:numPr>
          <w:ilvl w:val="0"/>
          <w:numId w:val="3"/>
        </w:numPr>
        <w:spacing w:line="280" w:lineRule="exact"/>
        <w:rPr>
          <w:rFonts w:ascii="Segoe UI" w:hAnsi="Segoe UI" w:cs="Segoe UI"/>
          <w:color w:val="666666"/>
          <w:sz w:val="20"/>
          <w:szCs w:val="20"/>
        </w:rPr>
      </w:pPr>
      <w:r>
        <w:rPr>
          <w:rFonts w:ascii="Segoe UI" w:hAnsi="Segoe UI" w:cs="Segoe UI"/>
          <w:color w:val="767171" w:themeColor="background2" w:themeShade="80"/>
          <w:sz w:val="20"/>
          <w:szCs w:val="20"/>
        </w:rPr>
        <w:t>Search advertising revenue excluding traffic acquisition costs grew 29% in constant currency with Bing US market share benefiting from Windows 10 usage</w:t>
      </w:r>
    </w:p>
    <w:p w:rsidR="008062EE" w:rsidRPr="006A63DE" w:rsidRDefault="008062EE" w:rsidP="008062EE">
      <w:pPr>
        <w:pStyle w:val="ListParagraph"/>
        <w:numPr>
          <w:ilvl w:val="0"/>
          <w:numId w:val="3"/>
        </w:numPr>
        <w:spacing w:line="280" w:lineRule="exact"/>
        <w:rPr>
          <w:rFonts w:ascii="Segoe UI" w:hAnsi="Segoe UI" w:cs="Segoe UI"/>
          <w:color w:val="666666"/>
          <w:sz w:val="20"/>
          <w:szCs w:val="20"/>
        </w:rPr>
      </w:pPr>
      <w:r w:rsidRPr="006A63DE">
        <w:rPr>
          <w:rFonts w:ascii="Segoe UI" w:hAnsi="Segoe UI" w:cs="Segoe UI"/>
          <w:color w:val="666666"/>
          <w:sz w:val="20"/>
          <w:szCs w:val="20"/>
        </w:rPr>
        <w:t xml:space="preserve">Xbox Live </w:t>
      </w:r>
      <w:r>
        <w:rPr>
          <w:rFonts w:ascii="Segoe UI" w:hAnsi="Segoe UI" w:cs="Segoe UI"/>
          <w:color w:val="666666"/>
          <w:sz w:val="20"/>
          <w:szCs w:val="20"/>
        </w:rPr>
        <w:t xml:space="preserve">monthly active </w:t>
      </w:r>
      <w:r w:rsidRPr="006A63DE">
        <w:rPr>
          <w:rFonts w:ascii="Segoe UI" w:hAnsi="Segoe UI" w:cs="Segoe UI"/>
          <w:color w:val="666666"/>
          <w:sz w:val="20"/>
          <w:szCs w:val="20"/>
        </w:rPr>
        <w:t xml:space="preserve">users </w:t>
      </w:r>
      <w:r>
        <w:rPr>
          <w:rFonts w:ascii="Segoe UI" w:hAnsi="Segoe UI" w:cs="Segoe UI"/>
          <w:color w:val="666666"/>
          <w:sz w:val="20"/>
          <w:szCs w:val="20"/>
        </w:rPr>
        <w:t>grew 28% to 39 million</w:t>
      </w:r>
    </w:p>
    <w:p w:rsidR="008062EE" w:rsidRPr="005039EB" w:rsidRDefault="008062EE" w:rsidP="008062EE">
      <w:pPr>
        <w:spacing w:before="240" w:line="280" w:lineRule="exact"/>
        <w:rPr>
          <w:rFonts w:ascii="Segoe UI" w:hAnsi="Segoe UI" w:cs="Segoe UI"/>
          <w:color w:val="767171" w:themeColor="background2" w:themeShade="80"/>
          <w:sz w:val="20"/>
          <w:szCs w:val="20"/>
        </w:rPr>
      </w:pPr>
      <w:bookmarkStart w:id="0" w:name="_MailEndCompose"/>
      <w:bookmarkEnd w:id="0"/>
      <w:r w:rsidRPr="002A38C8">
        <w:rPr>
          <w:rFonts w:ascii="Segoe UI" w:hAnsi="Segoe UI" w:cs="Segoe UI"/>
          <w:color w:val="767171" w:themeColor="background2" w:themeShade="80"/>
          <w:sz w:val="20"/>
          <w:szCs w:val="20"/>
        </w:rPr>
        <w:t>“</w:t>
      </w:r>
      <w:r w:rsidRPr="00995C8C">
        <w:rPr>
          <w:rFonts w:ascii="Segoe UI" w:hAnsi="Segoe UI" w:cs="Segoe UI"/>
          <w:color w:val="767171" w:themeColor="background2" w:themeShade="80"/>
          <w:sz w:val="20"/>
          <w:szCs w:val="20"/>
        </w:rPr>
        <w:t>We’re seeing great traction with businesses who want to bring Microsoft’s cloud, mobile device management technology and data analytics together to improve security and productivity resulting in almost 70 percent year-over-year growth in our commercial clo</w:t>
      </w:r>
      <w:r>
        <w:rPr>
          <w:rFonts w:ascii="Segoe UI" w:hAnsi="Segoe UI" w:cs="Segoe UI"/>
          <w:color w:val="767171" w:themeColor="background2" w:themeShade="80"/>
          <w:sz w:val="20"/>
          <w:szCs w:val="20"/>
        </w:rPr>
        <w:t>ud run rate,</w:t>
      </w:r>
      <w:r w:rsidRPr="002A38C8">
        <w:rPr>
          <w:rFonts w:ascii="Segoe UI" w:hAnsi="Segoe UI" w:cs="Segoe UI"/>
          <w:color w:val="767171" w:themeColor="background2" w:themeShade="80"/>
          <w:sz w:val="20"/>
          <w:szCs w:val="20"/>
        </w:rPr>
        <w:t xml:space="preserve">” said Kevin Turner, chief </w:t>
      </w:r>
      <w:r>
        <w:rPr>
          <w:rFonts w:ascii="Segoe UI" w:hAnsi="Segoe UI" w:cs="Segoe UI"/>
          <w:color w:val="767171" w:themeColor="background2" w:themeShade="80"/>
          <w:sz w:val="20"/>
          <w:szCs w:val="20"/>
        </w:rPr>
        <w:t>operating officer at Microsoft.</w:t>
      </w:r>
      <w:r w:rsidRPr="005039EB">
        <w:rPr>
          <w:rFonts w:ascii="Segoe UI" w:hAnsi="Segoe UI" w:cs="Segoe UI"/>
          <w:color w:val="767171" w:themeColor="background2" w:themeShade="80"/>
          <w:sz w:val="20"/>
          <w:szCs w:val="20"/>
        </w:rPr>
        <w:t xml:space="preserve"> </w:t>
      </w:r>
    </w:p>
    <w:p w:rsidR="008062EE" w:rsidRPr="009F6692" w:rsidRDefault="008062EE" w:rsidP="008062EE">
      <w:pPr>
        <w:spacing w:before="240" w:line="280" w:lineRule="exact"/>
        <w:rPr>
          <w:rFonts w:ascii="Segoe UI" w:eastAsia="Times New Roman" w:hAnsi="Segoe UI" w:cs="Segoe UI"/>
          <w:b/>
          <w:bCs/>
          <w:color w:val="666666"/>
          <w:sz w:val="20"/>
          <w:szCs w:val="20"/>
        </w:rPr>
      </w:pPr>
      <w:r w:rsidRPr="009F6692">
        <w:rPr>
          <w:rFonts w:ascii="Segoe UI" w:eastAsia="Times New Roman" w:hAnsi="Segoe UI" w:cs="Segoe UI"/>
          <w:b/>
          <w:bCs/>
          <w:color w:val="666666"/>
          <w:sz w:val="20"/>
          <w:szCs w:val="20"/>
        </w:rPr>
        <w:t>Business Outlook</w:t>
      </w:r>
    </w:p>
    <w:p w:rsidR="008062EE" w:rsidRPr="00EA786C" w:rsidRDefault="008062EE" w:rsidP="008062EE">
      <w:pPr>
        <w:spacing w:line="280" w:lineRule="exact"/>
        <w:rPr>
          <w:rFonts w:ascii="Segoe UI" w:hAnsi="Segoe UI" w:cs="Segoe UI"/>
          <w:color w:val="666666"/>
          <w:sz w:val="20"/>
          <w:szCs w:val="20"/>
        </w:rPr>
      </w:pPr>
      <w:r w:rsidRPr="00EA786C">
        <w:rPr>
          <w:rFonts w:ascii="Segoe UI" w:hAnsi="Segoe UI" w:cs="Segoe UI"/>
          <w:color w:val="666666"/>
          <w:sz w:val="20"/>
          <w:szCs w:val="20"/>
        </w:rPr>
        <w:t>Microsoft will provide forward-looking guidance in connection with this quarterly earnings announcement on its earnings conference call and webcast.</w:t>
      </w:r>
    </w:p>
    <w:p w:rsidR="008062EE" w:rsidRPr="009F6692" w:rsidRDefault="008062EE" w:rsidP="008062EE">
      <w:pPr>
        <w:spacing w:before="240" w:line="280" w:lineRule="exact"/>
        <w:rPr>
          <w:rFonts w:ascii="Segoe UI" w:eastAsia="Times New Roman" w:hAnsi="Segoe UI" w:cs="Segoe UI"/>
          <w:b/>
          <w:bCs/>
          <w:color w:val="666666"/>
          <w:sz w:val="20"/>
          <w:szCs w:val="20"/>
        </w:rPr>
      </w:pPr>
      <w:bookmarkStart w:id="1" w:name="RANGE!A1:D14"/>
      <w:bookmarkEnd w:id="1"/>
      <w:r w:rsidRPr="009F6692">
        <w:rPr>
          <w:rFonts w:ascii="Segoe UI" w:eastAsia="Times New Roman" w:hAnsi="Segoe UI" w:cs="Segoe UI"/>
          <w:b/>
          <w:bCs/>
          <w:color w:val="666666"/>
          <w:sz w:val="20"/>
          <w:szCs w:val="20"/>
        </w:rPr>
        <w:t>Webcast Details</w:t>
      </w:r>
    </w:p>
    <w:p w:rsidR="008062EE" w:rsidRDefault="008062EE" w:rsidP="008062EE">
      <w:pPr>
        <w:spacing w:line="280" w:lineRule="exact"/>
        <w:rPr>
          <w:rFonts w:ascii="Segoe UI" w:hAnsi="Segoe UI" w:cs="Segoe UI"/>
          <w:color w:val="666666"/>
          <w:sz w:val="20"/>
          <w:szCs w:val="20"/>
        </w:rPr>
      </w:pPr>
      <w:r w:rsidRPr="00EA786C">
        <w:rPr>
          <w:rFonts w:ascii="Segoe UI" w:hAnsi="Segoe UI" w:cs="Segoe UI"/>
          <w:color w:val="666666"/>
          <w:sz w:val="20"/>
          <w:szCs w:val="20"/>
        </w:rPr>
        <w:t>Satya Nadella, chief executive officer, Amy Hood, executive vice president and chief financial officer, Frank Brod, chief accounting officer, John Seethoff, deputy general counsel, and Chris Suh, general manager of Investor Relations, will host a conference call and webcast at 2:30 p.m. P</w:t>
      </w:r>
      <w:r>
        <w:rPr>
          <w:rFonts w:ascii="Segoe UI" w:hAnsi="Segoe UI" w:cs="Segoe UI"/>
          <w:color w:val="666666"/>
          <w:sz w:val="20"/>
          <w:szCs w:val="20"/>
        </w:rPr>
        <w:t>D</w:t>
      </w:r>
      <w:r w:rsidRPr="00EA786C">
        <w:rPr>
          <w:rFonts w:ascii="Segoe UI" w:hAnsi="Segoe UI" w:cs="Segoe UI"/>
          <w:color w:val="666666"/>
          <w:sz w:val="20"/>
          <w:szCs w:val="20"/>
        </w:rPr>
        <w:t>T (5:30 p.m. E</w:t>
      </w:r>
      <w:r>
        <w:rPr>
          <w:rFonts w:ascii="Segoe UI" w:hAnsi="Segoe UI" w:cs="Segoe UI"/>
          <w:color w:val="666666"/>
          <w:sz w:val="20"/>
          <w:szCs w:val="20"/>
        </w:rPr>
        <w:t>D</w:t>
      </w:r>
      <w:r w:rsidRPr="00EA786C">
        <w:rPr>
          <w:rFonts w:ascii="Segoe UI" w:hAnsi="Segoe UI" w:cs="Segoe UI"/>
          <w:color w:val="666666"/>
          <w:sz w:val="20"/>
          <w:szCs w:val="20"/>
        </w:rPr>
        <w:t xml:space="preserve">T) today to discuss details of the company’s performance for the quarter and certain forward-looking information. The session may be accessed at </w:t>
      </w:r>
      <w:hyperlink r:id="rId7" w:tgtFrame="_blank" w:history="1">
        <w:r w:rsidRPr="00EA786C">
          <w:rPr>
            <w:color w:val="666666"/>
          </w:rPr>
          <w:t>http://www.microsoft.com/investor</w:t>
        </w:r>
      </w:hyperlink>
      <w:r w:rsidRPr="00EA786C">
        <w:rPr>
          <w:rFonts w:ascii="Segoe UI" w:hAnsi="Segoe UI" w:cs="Segoe UI"/>
          <w:color w:val="666666"/>
          <w:sz w:val="20"/>
          <w:szCs w:val="20"/>
        </w:rPr>
        <w:t xml:space="preserve">. The webcast will be available for replay through the close of business on </w:t>
      </w:r>
      <w:r>
        <w:rPr>
          <w:rFonts w:ascii="Segoe UI" w:hAnsi="Segoe UI" w:cs="Segoe UI"/>
          <w:color w:val="666666"/>
          <w:sz w:val="20"/>
          <w:szCs w:val="20"/>
        </w:rPr>
        <w:t>October 22, 2016</w:t>
      </w:r>
      <w:r w:rsidRPr="00EA786C">
        <w:rPr>
          <w:rFonts w:ascii="Segoe UI" w:hAnsi="Segoe UI" w:cs="Segoe UI"/>
          <w:color w:val="666666"/>
          <w:sz w:val="20"/>
          <w:szCs w:val="20"/>
        </w:rPr>
        <w:t>.</w:t>
      </w:r>
    </w:p>
    <w:p w:rsidR="008062EE" w:rsidRPr="00EB759D" w:rsidRDefault="008062EE" w:rsidP="008062EE">
      <w:pPr>
        <w:pStyle w:val="NormalWeb"/>
        <w:keepNext/>
        <w:rPr>
          <w:rFonts w:ascii="Segoe UI" w:hAnsi="Segoe UI" w:cs="Segoe UI"/>
          <w:b/>
          <w:bCs/>
          <w:color w:val="666666"/>
          <w:sz w:val="20"/>
          <w:szCs w:val="20"/>
        </w:rPr>
      </w:pPr>
      <w:r>
        <w:rPr>
          <w:rFonts w:ascii="Segoe UI" w:hAnsi="Segoe UI" w:cs="Segoe UI"/>
          <w:b/>
          <w:bCs/>
          <w:color w:val="666666"/>
          <w:sz w:val="20"/>
          <w:szCs w:val="20"/>
        </w:rPr>
        <w:t>Adjusted Financial Results and n</w:t>
      </w:r>
      <w:r w:rsidRPr="00EB759D">
        <w:rPr>
          <w:rFonts w:ascii="Segoe UI" w:hAnsi="Segoe UI" w:cs="Segoe UI"/>
          <w:b/>
          <w:bCs/>
          <w:color w:val="666666"/>
          <w:sz w:val="20"/>
          <w:szCs w:val="20"/>
        </w:rPr>
        <w:t xml:space="preserve">on-GAAP Measures </w:t>
      </w:r>
    </w:p>
    <w:p w:rsidR="008062EE" w:rsidRPr="00514C86" w:rsidRDefault="008062EE" w:rsidP="008062EE">
      <w:pPr>
        <w:spacing w:after="0" w:line="280" w:lineRule="exact"/>
        <w:rPr>
          <w:rFonts w:ascii="Segoe UI" w:hAnsi="Segoe UI" w:cs="Segoe UI"/>
          <w:color w:val="666666"/>
          <w:sz w:val="20"/>
          <w:szCs w:val="20"/>
        </w:rPr>
      </w:pPr>
      <w:r>
        <w:rPr>
          <w:rFonts w:ascii="Segoe UI" w:hAnsi="Segoe UI" w:cs="Segoe UI"/>
          <w:color w:val="666666"/>
          <w:sz w:val="20"/>
          <w:szCs w:val="20"/>
        </w:rPr>
        <w:t>During the first</w:t>
      </w:r>
      <w:r w:rsidRPr="00514C86">
        <w:rPr>
          <w:rFonts w:ascii="Segoe UI" w:hAnsi="Segoe UI" w:cs="Segoe UI"/>
          <w:color w:val="666666"/>
          <w:sz w:val="20"/>
          <w:szCs w:val="20"/>
        </w:rPr>
        <w:t xml:space="preserve"> quarter of fiscal year 201</w:t>
      </w:r>
      <w:r>
        <w:rPr>
          <w:rFonts w:ascii="Segoe UI" w:hAnsi="Segoe UI" w:cs="Segoe UI"/>
          <w:color w:val="666666"/>
          <w:sz w:val="20"/>
          <w:szCs w:val="20"/>
        </w:rPr>
        <w:t>6</w:t>
      </w:r>
      <w:r w:rsidRPr="00514C86">
        <w:rPr>
          <w:rFonts w:ascii="Segoe UI" w:hAnsi="Segoe UI" w:cs="Segoe UI"/>
          <w:color w:val="666666"/>
          <w:sz w:val="20"/>
          <w:szCs w:val="20"/>
        </w:rPr>
        <w:t xml:space="preserve">, GAAP revenue, operating </w:t>
      </w:r>
      <w:r>
        <w:rPr>
          <w:rFonts w:ascii="Segoe UI" w:hAnsi="Segoe UI" w:cs="Segoe UI"/>
          <w:color w:val="666666"/>
          <w:sz w:val="20"/>
          <w:szCs w:val="20"/>
        </w:rPr>
        <w:t>income, net income</w:t>
      </w:r>
      <w:r w:rsidRPr="00514C86">
        <w:rPr>
          <w:rFonts w:ascii="Segoe UI" w:hAnsi="Segoe UI" w:cs="Segoe UI"/>
          <w:color w:val="666666"/>
          <w:sz w:val="20"/>
          <w:szCs w:val="20"/>
        </w:rPr>
        <w:t xml:space="preserve">, and </w:t>
      </w:r>
      <w:r>
        <w:rPr>
          <w:rFonts w:ascii="Segoe UI" w:hAnsi="Segoe UI" w:cs="Segoe UI"/>
          <w:color w:val="666666"/>
          <w:sz w:val="20"/>
          <w:szCs w:val="20"/>
        </w:rPr>
        <w:t>earnings per share</w:t>
      </w:r>
      <w:r w:rsidRPr="00514C86">
        <w:rPr>
          <w:rFonts w:ascii="Segoe UI" w:hAnsi="Segoe UI" w:cs="Segoe UI"/>
          <w:color w:val="666666"/>
          <w:sz w:val="20"/>
          <w:szCs w:val="20"/>
        </w:rPr>
        <w:t xml:space="preserve"> include</w:t>
      </w:r>
      <w:r>
        <w:rPr>
          <w:rFonts w:ascii="Segoe UI" w:hAnsi="Segoe UI" w:cs="Segoe UI"/>
          <w:color w:val="666666"/>
          <w:sz w:val="20"/>
          <w:szCs w:val="20"/>
        </w:rPr>
        <w:t xml:space="preserve"> the net impact from Windows 10 revenue deferrals. </w:t>
      </w:r>
      <w:r w:rsidRPr="00514C86">
        <w:rPr>
          <w:rFonts w:ascii="Segoe UI" w:hAnsi="Segoe UI" w:cs="Segoe UI"/>
          <w:color w:val="666666"/>
          <w:sz w:val="20"/>
          <w:szCs w:val="20"/>
        </w:rPr>
        <w:t xml:space="preserve">For </w:t>
      </w:r>
      <w:r>
        <w:rPr>
          <w:rFonts w:ascii="Segoe UI" w:hAnsi="Segoe UI" w:cs="Segoe UI"/>
          <w:color w:val="666666"/>
          <w:sz w:val="20"/>
          <w:szCs w:val="20"/>
        </w:rPr>
        <w:t>the first quarter of fiscal year</w:t>
      </w:r>
      <w:r w:rsidRPr="00514C86">
        <w:rPr>
          <w:rFonts w:ascii="Segoe UI" w:hAnsi="Segoe UI" w:cs="Segoe UI"/>
          <w:color w:val="666666"/>
          <w:sz w:val="20"/>
          <w:szCs w:val="20"/>
        </w:rPr>
        <w:t xml:space="preserve"> </w:t>
      </w:r>
      <w:r>
        <w:rPr>
          <w:rFonts w:ascii="Segoe UI" w:hAnsi="Segoe UI" w:cs="Segoe UI"/>
          <w:color w:val="666666"/>
          <w:sz w:val="20"/>
          <w:szCs w:val="20"/>
        </w:rPr>
        <w:t>2015</w:t>
      </w:r>
      <w:r w:rsidRPr="00514C86">
        <w:rPr>
          <w:rFonts w:ascii="Segoe UI" w:hAnsi="Segoe UI" w:cs="Segoe UI"/>
          <w:color w:val="666666"/>
          <w:sz w:val="20"/>
          <w:szCs w:val="20"/>
        </w:rPr>
        <w:t xml:space="preserve">, the financial results included the </w:t>
      </w:r>
      <w:r>
        <w:rPr>
          <w:rFonts w:ascii="Segoe UI" w:hAnsi="Segoe UI" w:cs="Segoe UI"/>
          <w:color w:val="666666"/>
          <w:sz w:val="20"/>
          <w:szCs w:val="20"/>
        </w:rPr>
        <w:t>charges rel</w:t>
      </w:r>
      <w:r w:rsidRPr="00514C86">
        <w:rPr>
          <w:rFonts w:ascii="Segoe UI" w:hAnsi="Segoe UI" w:cs="Segoe UI"/>
          <w:color w:val="666666"/>
          <w:sz w:val="20"/>
          <w:szCs w:val="20"/>
        </w:rPr>
        <w:t xml:space="preserve">ated to the </w:t>
      </w:r>
      <w:r>
        <w:rPr>
          <w:rFonts w:ascii="Segoe UI" w:hAnsi="Segoe UI" w:cs="Segoe UI"/>
          <w:color w:val="666666"/>
          <w:sz w:val="20"/>
          <w:szCs w:val="20"/>
        </w:rPr>
        <w:t xml:space="preserve">integration and restructuring expenses </w:t>
      </w:r>
      <w:r w:rsidRPr="00AB5CFE">
        <w:rPr>
          <w:rFonts w:ascii="Segoe UI" w:hAnsi="Segoe UI" w:cs="Segoe UI"/>
          <w:color w:val="666666"/>
          <w:sz w:val="20"/>
          <w:szCs w:val="20"/>
        </w:rPr>
        <w:t>related to both Microsoft’s restructuring plan</w:t>
      </w:r>
      <w:r>
        <w:rPr>
          <w:rFonts w:ascii="Segoe UI" w:hAnsi="Segoe UI" w:cs="Segoe UI"/>
          <w:color w:val="666666"/>
          <w:sz w:val="20"/>
          <w:szCs w:val="20"/>
        </w:rPr>
        <w:t xml:space="preserve"> announced in July 2014</w:t>
      </w:r>
      <w:r w:rsidRPr="00AB5CFE">
        <w:rPr>
          <w:rFonts w:ascii="Segoe UI" w:hAnsi="Segoe UI" w:cs="Segoe UI"/>
          <w:color w:val="666666"/>
          <w:sz w:val="20"/>
          <w:szCs w:val="20"/>
        </w:rPr>
        <w:t xml:space="preserve"> and </w:t>
      </w:r>
      <w:r>
        <w:rPr>
          <w:rFonts w:ascii="Segoe UI" w:hAnsi="Segoe UI" w:cs="Segoe UI"/>
          <w:color w:val="666666"/>
          <w:sz w:val="20"/>
          <w:szCs w:val="20"/>
        </w:rPr>
        <w:t xml:space="preserve">the </w:t>
      </w:r>
      <w:r w:rsidRPr="00AB5CFE">
        <w:rPr>
          <w:rFonts w:ascii="Segoe UI" w:hAnsi="Segoe UI" w:cs="Segoe UI"/>
          <w:color w:val="666666"/>
          <w:sz w:val="20"/>
          <w:szCs w:val="20"/>
        </w:rPr>
        <w:t xml:space="preserve">ongoing integration </w:t>
      </w:r>
      <w:r>
        <w:rPr>
          <w:rFonts w:ascii="Segoe UI" w:hAnsi="Segoe UI" w:cs="Segoe UI"/>
          <w:color w:val="666666"/>
          <w:sz w:val="20"/>
          <w:szCs w:val="20"/>
        </w:rPr>
        <w:t>of</w:t>
      </w:r>
      <w:r w:rsidR="001E74F6">
        <w:rPr>
          <w:rFonts w:ascii="Segoe UI" w:hAnsi="Segoe UI" w:cs="Segoe UI"/>
          <w:color w:val="666666"/>
          <w:sz w:val="20"/>
          <w:szCs w:val="20"/>
        </w:rPr>
        <w:t xml:space="preserve"> </w:t>
      </w:r>
      <w:bookmarkStart w:id="2" w:name="_GoBack"/>
      <w:bookmarkEnd w:id="2"/>
      <w:r>
        <w:rPr>
          <w:rFonts w:ascii="Segoe UI" w:hAnsi="Segoe UI" w:cs="Segoe UI"/>
          <w:color w:val="666666"/>
          <w:sz w:val="20"/>
          <w:szCs w:val="20"/>
        </w:rPr>
        <w:lastRenderedPageBreak/>
        <w:t>Nokia Devices and Services (“NDS”).</w:t>
      </w:r>
      <w:r w:rsidRPr="00514C86">
        <w:rPr>
          <w:rFonts w:ascii="Segoe UI" w:hAnsi="Segoe UI" w:cs="Segoe UI"/>
          <w:color w:val="666666"/>
          <w:sz w:val="20"/>
          <w:szCs w:val="20"/>
        </w:rPr>
        <w:t xml:space="preserve"> These items are defined below. In addition to these financial results repor</w:t>
      </w:r>
      <w:r>
        <w:rPr>
          <w:rFonts w:ascii="Segoe UI" w:hAnsi="Segoe UI" w:cs="Segoe UI"/>
          <w:color w:val="666666"/>
          <w:sz w:val="20"/>
          <w:szCs w:val="20"/>
        </w:rPr>
        <w:t>ted in accordance with GAAP, Microsoft has provided certain n</w:t>
      </w:r>
      <w:r w:rsidRPr="00514C86">
        <w:rPr>
          <w:rFonts w:ascii="Segoe UI" w:hAnsi="Segoe UI" w:cs="Segoe UI"/>
          <w:color w:val="666666"/>
          <w:sz w:val="20"/>
          <w:szCs w:val="20"/>
        </w:rPr>
        <w:t>on-GAAP financial information to aid investors in better understanding the company’s performance. Presenting these measures without the impact of these items gives additional insight into operational performance and helps clarify trends affecting the company’s business. For comparability of reporting, management considers this information in conjunction with GAAP amounts in evaluati</w:t>
      </w:r>
      <w:r>
        <w:rPr>
          <w:rFonts w:ascii="Segoe UI" w:hAnsi="Segoe UI" w:cs="Segoe UI"/>
          <w:color w:val="666666"/>
          <w:sz w:val="20"/>
          <w:szCs w:val="20"/>
        </w:rPr>
        <w:t>ng business performance. These n</w:t>
      </w:r>
      <w:r w:rsidRPr="00514C86">
        <w:rPr>
          <w:rFonts w:ascii="Segoe UI" w:hAnsi="Segoe UI" w:cs="Segoe UI"/>
          <w:color w:val="666666"/>
          <w:sz w:val="20"/>
          <w:szCs w:val="20"/>
        </w:rPr>
        <w:t>on-GAAP financial measures should not be considered as a substitute for, or superior to, the measures of financial performance prepared in accordance with GAAP.</w:t>
      </w:r>
    </w:p>
    <w:p w:rsidR="008062EE" w:rsidRPr="0033133B" w:rsidRDefault="008062EE" w:rsidP="008062EE">
      <w:pPr>
        <w:spacing w:after="0" w:line="280" w:lineRule="exact"/>
        <w:rPr>
          <w:rFonts w:ascii="Segoe UI" w:hAnsi="Segoe UI" w:cs="Segoe UI"/>
          <w:color w:val="666666"/>
          <w:sz w:val="20"/>
          <w:szCs w:val="20"/>
        </w:rPr>
      </w:pPr>
    </w:p>
    <w:p w:rsidR="008062EE" w:rsidRDefault="008062EE" w:rsidP="008062EE">
      <w:pPr>
        <w:keepNext/>
        <w:spacing w:before="270" w:after="270" w:line="240" w:lineRule="auto"/>
        <w:rPr>
          <w:rFonts w:ascii="Segoe UI" w:eastAsia="Times New Roman" w:hAnsi="Segoe UI" w:cs="Segoe UI"/>
          <w:b/>
          <w:bCs/>
          <w:color w:val="666666"/>
          <w:sz w:val="20"/>
          <w:szCs w:val="20"/>
        </w:rPr>
      </w:pPr>
      <w:r w:rsidRPr="00514C86">
        <w:rPr>
          <w:rFonts w:ascii="Segoe UI" w:eastAsia="Times New Roman" w:hAnsi="Segoe UI" w:cs="Segoe UI"/>
          <w:b/>
          <w:bCs/>
          <w:color w:val="666666"/>
          <w:sz w:val="20"/>
          <w:szCs w:val="20"/>
        </w:rPr>
        <w:t>Non-GAAP Definitions</w:t>
      </w:r>
    </w:p>
    <w:p w:rsidR="008062EE" w:rsidRDefault="008062EE" w:rsidP="008062EE">
      <w:pPr>
        <w:spacing w:after="0" w:line="280" w:lineRule="exact"/>
        <w:rPr>
          <w:rFonts w:ascii="Segoe UI" w:hAnsi="Segoe UI" w:cs="Segoe UI"/>
          <w:color w:val="666666"/>
          <w:sz w:val="20"/>
          <w:szCs w:val="20"/>
        </w:rPr>
      </w:pPr>
      <w:r>
        <w:rPr>
          <w:rFonts w:ascii="Segoe UI" w:hAnsi="Segoe UI" w:cs="Segoe UI"/>
          <w:color w:val="666666"/>
          <w:sz w:val="20"/>
          <w:szCs w:val="20"/>
        </w:rPr>
        <w:t xml:space="preserve">Microsoft recorded $1.28 billion net deferrals of revenue related to Windows 10 during the three months ended September 30, 2015.    </w:t>
      </w:r>
    </w:p>
    <w:p w:rsidR="008062EE" w:rsidRDefault="008062EE" w:rsidP="008062EE">
      <w:pPr>
        <w:pStyle w:val="NormalWeb"/>
        <w:keepNext/>
        <w:spacing w:before="270" w:beforeAutospacing="0" w:after="270" w:afterAutospacing="0"/>
        <w:jc w:val="left"/>
        <w:rPr>
          <w:rFonts w:ascii="Segoe UI" w:hAnsi="Segoe UI" w:cs="Segoe UI"/>
          <w:color w:val="666666"/>
          <w:sz w:val="20"/>
          <w:szCs w:val="20"/>
        </w:rPr>
      </w:pPr>
      <w:r>
        <w:rPr>
          <w:rFonts w:ascii="Segoe UI" w:hAnsi="Segoe UI" w:cs="Segoe UI"/>
          <w:color w:val="666666"/>
          <w:sz w:val="20"/>
          <w:szCs w:val="20"/>
        </w:rPr>
        <w:t>Integration and restructuring expenses were $1.14 billion during the three months ended September 30, 2014, due mainly to restructuring charges of $1.05 billion, including employee severance expenses and the write-down of certain assets in connection with the restructuring plan.</w:t>
      </w:r>
    </w:p>
    <w:p w:rsidR="008062EE" w:rsidRPr="009F6692" w:rsidRDefault="008062EE" w:rsidP="008062EE">
      <w:pPr>
        <w:keepNext/>
        <w:spacing w:before="270" w:after="270" w:line="240" w:lineRule="auto"/>
        <w:rPr>
          <w:rFonts w:ascii="Segoe UI" w:eastAsia="Times New Roman" w:hAnsi="Segoe UI" w:cs="Segoe UI"/>
          <w:b/>
          <w:bCs/>
          <w:color w:val="666666"/>
          <w:sz w:val="20"/>
          <w:szCs w:val="20"/>
        </w:rPr>
      </w:pPr>
      <w:r w:rsidRPr="009F6692">
        <w:rPr>
          <w:rFonts w:ascii="Segoe UI" w:eastAsia="Times New Roman" w:hAnsi="Segoe UI" w:cs="Segoe UI"/>
          <w:b/>
          <w:bCs/>
          <w:color w:val="666666"/>
          <w:sz w:val="20"/>
          <w:szCs w:val="20"/>
        </w:rPr>
        <w:t>Constant Currency</w:t>
      </w:r>
    </w:p>
    <w:p w:rsidR="008062EE" w:rsidRPr="00EA786C" w:rsidRDefault="008062EE" w:rsidP="008062EE">
      <w:pPr>
        <w:spacing w:line="280" w:lineRule="exact"/>
        <w:rPr>
          <w:rFonts w:ascii="Segoe UI" w:hAnsi="Segoe UI" w:cs="Segoe UI"/>
          <w:color w:val="666666"/>
          <w:sz w:val="20"/>
          <w:szCs w:val="20"/>
        </w:rPr>
      </w:pPr>
      <w:r>
        <w:rPr>
          <w:rFonts w:ascii="Segoe UI" w:hAnsi="Segoe UI" w:cs="Segoe UI"/>
          <w:color w:val="666666"/>
          <w:sz w:val="20"/>
          <w:szCs w:val="20"/>
        </w:rPr>
        <w:t>Microsoft</w:t>
      </w:r>
      <w:r w:rsidRPr="00EA786C">
        <w:rPr>
          <w:rFonts w:ascii="Segoe UI" w:hAnsi="Segoe UI" w:cs="Segoe UI"/>
          <w:color w:val="666666"/>
          <w:sz w:val="20"/>
          <w:szCs w:val="20"/>
        </w:rPr>
        <w:t xml:space="preserve"> present</w:t>
      </w:r>
      <w:r>
        <w:rPr>
          <w:rFonts w:ascii="Segoe UI" w:hAnsi="Segoe UI" w:cs="Segoe UI"/>
          <w:color w:val="666666"/>
          <w:sz w:val="20"/>
          <w:szCs w:val="20"/>
        </w:rPr>
        <w:t>s</w:t>
      </w:r>
      <w:r w:rsidRPr="00EA786C">
        <w:rPr>
          <w:rFonts w:ascii="Segoe UI" w:hAnsi="Segoe UI" w:cs="Segoe UI"/>
          <w:color w:val="666666"/>
          <w:sz w:val="20"/>
          <w:szCs w:val="20"/>
        </w:rPr>
        <w:t xml:space="preserve"> constant currency information to provide a framework for assessing how our underlying businesses performed excluding the effect of foreign currency rate fluctuations. To present this information, current and comparative prior period results for entities reporting in currencies other than United States dollars are converted into United States dollars using the average exchange rates from the comparative period rather than the actual exchange rates in effect during the respective periods.</w:t>
      </w:r>
      <w:r>
        <w:rPr>
          <w:rFonts w:ascii="Segoe UI" w:hAnsi="Segoe UI" w:cs="Segoe UI"/>
          <w:color w:val="666666"/>
          <w:sz w:val="20"/>
          <w:szCs w:val="20"/>
        </w:rPr>
        <w:t xml:space="preserve">  </w:t>
      </w:r>
      <w:r w:rsidRPr="00245F37">
        <w:rPr>
          <w:rFonts w:ascii="Segoe UI" w:hAnsi="Segoe UI" w:cs="Segoe UI"/>
          <w:color w:val="666666"/>
          <w:sz w:val="20"/>
          <w:szCs w:val="20"/>
        </w:rPr>
        <w:t>The non-GAAP financial measures presented below should not be considered as a substitute for, or superior to, the measures of financial performance prepared in accordance with GAAP. All growth comparisons relate to the corresponding period in the last fiscal year.</w:t>
      </w:r>
    </w:p>
    <w:p w:rsidR="008062EE" w:rsidRPr="006F2DF8" w:rsidRDefault="008062EE" w:rsidP="008062EE">
      <w:pPr>
        <w:keepNext/>
        <w:spacing w:before="270" w:after="270" w:line="240" w:lineRule="auto"/>
        <w:rPr>
          <w:rFonts w:ascii="Segoe UI" w:hAnsi="Segoe UI" w:cs="Segoe UI"/>
          <w:b/>
          <w:color w:val="666666"/>
          <w:sz w:val="20"/>
          <w:szCs w:val="20"/>
        </w:rPr>
      </w:pPr>
      <w:r>
        <w:rPr>
          <w:rFonts w:ascii="Segoe UI" w:hAnsi="Segoe UI" w:cs="Segoe UI"/>
          <w:color w:val="666666"/>
          <w:sz w:val="20"/>
          <w:szCs w:val="20"/>
        </w:rPr>
        <w:tab/>
      </w:r>
      <w:r w:rsidRPr="009F6692">
        <w:rPr>
          <w:rFonts w:ascii="Segoe UI" w:eastAsia="Times New Roman" w:hAnsi="Segoe UI" w:cs="Segoe UI"/>
          <w:b/>
          <w:bCs/>
          <w:color w:val="666666"/>
          <w:sz w:val="20"/>
          <w:szCs w:val="20"/>
        </w:rPr>
        <w:t>Financial Performance Constant Currency Reconciliation</w:t>
      </w:r>
    </w:p>
    <w:tbl>
      <w:tblPr>
        <w:tblW w:w="5000" w:type="pct"/>
        <w:tblLayout w:type="fixed"/>
        <w:tblCellMar>
          <w:left w:w="0" w:type="dxa"/>
          <w:right w:w="0" w:type="dxa"/>
        </w:tblCellMar>
        <w:tblLook w:val="04A0" w:firstRow="1" w:lastRow="0" w:firstColumn="1" w:lastColumn="0" w:noHBand="0" w:noVBand="1"/>
      </w:tblPr>
      <w:tblGrid>
        <w:gridCol w:w="1681"/>
        <w:gridCol w:w="1120"/>
        <w:gridCol w:w="1112"/>
        <w:gridCol w:w="1112"/>
        <w:gridCol w:w="916"/>
        <w:gridCol w:w="937"/>
        <w:gridCol w:w="794"/>
        <w:gridCol w:w="735"/>
        <w:gridCol w:w="920"/>
        <w:gridCol w:w="33"/>
      </w:tblGrid>
      <w:tr w:rsidR="008062EE" w:rsidRPr="00B6572E" w:rsidTr="0055513D">
        <w:trPr>
          <w:trHeight w:val="361"/>
        </w:trPr>
        <w:tc>
          <w:tcPr>
            <w:tcW w:w="2801" w:type="dxa"/>
            <w:gridSpan w:val="2"/>
            <w:tcBorders>
              <w:top w:val="nil"/>
              <w:left w:val="nil"/>
              <w:bottom w:val="single" w:sz="8" w:space="0" w:color="auto"/>
              <w:right w:val="nil"/>
            </w:tcBorders>
            <w:vAlign w:val="center"/>
          </w:tcPr>
          <w:p w:rsidR="008062EE" w:rsidRPr="00A061D5" w:rsidRDefault="008062EE" w:rsidP="0055513D">
            <w:pPr>
              <w:spacing w:after="0" w:line="240" w:lineRule="auto"/>
              <w:rPr>
                <w:rFonts w:ascii="Segoe UI" w:eastAsia="Times New Roman" w:hAnsi="Segoe UI" w:cs="Segoe UI"/>
                <w:color w:val="666666"/>
                <w:sz w:val="16"/>
                <w:szCs w:val="16"/>
              </w:rPr>
            </w:pPr>
          </w:p>
        </w:tc>
        <w:tc>
          <w:tcPr>
            <w:tcW w:w="6559" w:type="dxa"/>
            <w:gridSpan w:val="8"/>
            <w:tcBorders>
              <w:top w:val="nil"/>
              <w:left w:val="nil"/>
              <w:bottom w:val="single" w:sz="8" w:space="0" w:color="auto"/>
              <w:right w:val="nil"/>
            </w:tcBorders>
          </w:tcPr>
          <w:p w:rsidR="008062EE" w:rsidRPr="00A061D5" w:rsidRDefault="008062EE" w:rsidP="0055513D">
            <w:pPr>
              <w:spacing w:after="0" w:line="240" w:lineRule="auto"/>
              <w:jc w:val="center"/>
              <w:rPr>
                <w:rFonts w:ascii="Segoe UI" w:eastAsia="Times New Roman" w:hAnsi="Segoe UI" w:cs="Segoe UI"/>
                <w:b/>
                <w:bCs/>
                <w:color w:val="666666"/>
                <w:sz w:val="16"/>
                <w:szCs w:val="16"/>
              </w:rPr>
            </w:pPr>
            <w:r w:rsidRPr="00A061D5">
              <w:rPr>
                <w:rFonts w:ascii="Segoe UI" w:eastAsia="Times New Roman" w:hAnsi="Segoe UI" w:cs="Segoe UI"/>
                <w:b/>
                <w:bCs/>
                <w:color w:val="666666"/>
                <w:sz w:val="16"/>
                <w:szCs w:val="16"/>
              </w:rPr>
              <w:t xml:space="preserve">Three Months Ended </w:t>
            </w:r>
            <w:r>
              <w:rPr>
                <w:rFonts w:ascii="Segoe UI" w:eastAsia="Times New Roman" w:hAnsi="Segoe UI" w:cs="Segoe UI"/>
                <w:b/>
                <w:bCs/>
                <w:color w:val="666666"/>
                <w:sz w:val="16"/>
                <w:szCs w:val="16"/>
              </w:rPr>
              <w:t xml:space="preserve">September </w:t>
            </w:r>
            <w:r w:rsidRPr="00A061D5">
              <w:rPr>
                <w:rFonts w:ascii="Segoe UI" w:eastAsia="Times New Roman" w:hAnsi="Segoe UI" w:cs="Segoe UI"/>
                <w:b/>
                <w:bCs/>
                <w:color w:val="666666"/>
                <w:sz w:val="16"/>
                <w:szCs w:val="16"/>
              </w:rPr>
              <w:t>30,</w:t>
            </w:r>
          </w:p>
        </w:tc>
      </w:tr>
      <w:tr w:rsidR="008062EE" w:rsidRPr="00A061D5" w:rsidTr="0055513D">
        <w:trPr>
          <w:gridAfter w:val="1"/>
          <w:wAfter w:w="33" w:type="dxa"/>
          <w:trHeight w:val="499"/>
        </w:trPr>
        <w:tc>
          <w:tcPr>
            <w:tcW w:w="1681" w:type="dxa"/>
            <w:tcBorders>
              <w:top w:val="nil"/>
              <w:left w:val="nil"/>
              <w:bottom w:val="single" w:sz="8" w:space="0" w:color="auto"/>
              <w:right w:val="nil"/>
            </w:tcBorders>
            <w:vAlign w:val="bottom"/>
            <w:hideMark/>
          </w:tcPr>
          <w:p w:rsidR="008062EE" w:rsidRPr="00A061D5" w:rsidRDefault="008062EE" w:rsidP="0055513D">
            <w:pPr>
              <w:spacing w:after="0" w:line="240" w:lineRule="auto"/>
              <w:rPr>
                <w:rFonts w:ascii="Segoe UI" w:eastAsia="Times New Roman" w:hAnsi="Segoe UI" w:cs="Segoe UI"/>
                <w:color w:val="666666"/>
                <w:sz w:val="16"/>
                <w:szCs w:val="16"/>
              </w:rPr>
            </w:pPr>
            <w:r w:rsidRPr="00A061D5">
              <w:rPr>
                <w:rFonts w:ascii="Segoe UI" w:eastAsia="Times New Roman" w:hAnsi="Segoe UI" w:cs="Segoe UI"/>
                <w:color w:val="666666"/>
                <w:sz w:val="16"/>
                <w:szCs w:val="16"/>
              </w:rPr>
              <w:t>($ in millions, except per share amounts)</w:t>
            </w:r>
          </w:p>
        </w:tc>
        <w:tc>
          <w:tcPr>
            <w:tcW w:w="1120" w:type="dxa"/>
            <w:tcBorders>
              <w:top w:val="nil"/>
              <w:left w:val="nil"/>
              <w:bottom w:val="single" w:sz="8" w:space="0" w:color="auto"/>
              <w:right w:val="nil"/>
            </w:tcBorders>
            <w:vAlign w:val="bottom"/>
          </w:tcPr>
          <w:p w:rsidR="008062EE" w:rsidRPr="00A061D5" w:rsidRDefault="008062EE" w:rsidP="0055513D">
            <w:pPr>
              <w:spacing w:after="0" w:line="240" w:lineRule="auto"/>
              <w:jc w:val="center"/>
              <w:rPr>
                <w:rFonts w:ascii="Segoe UI" w:eastAsia="Times New Roman" w:hAnsi="Segoe UI" w:cs="Segoe UI"/>
                <w:b/>
                <w:bCs/>
                <w:color w:val="666666"/>
                <w:sz w:val="16"/>
                <w:szCs w:val="16"/>
              </w:rPr>
            </w:pPr>
            <w:r w:rsidRPr="00A061D5">
              <w:rPr>
                <w:rFonts w:ascii="Segoe UI" w:eastAsia="Times New Roman" w:hAnsi="Segoe UI" w:cs="Segoe UI"/>
                <w:b/>
                <w:bCs/>
                <w:color w:val="666666"/>
                <w:sz w:val="16"/>
                <w:szCs w:val="16"/>
              </w:rPr>
              <w:t>2014 As Reported (GAAP)</w:t>
            </w:r>
          </w:p>
        </w:tc>
        <w:tc>
          <w:tcPr>
            <w:tcW w:w="1112" w:type="dxa"/>
            <w:tcBorders>
              <w:top w:val="nil"/>
              <w:left w:val="nil"/>
              <w:bottom w:val="single" w:sz="8" w:space="0" w:color="auto"/>
              <w:right w:val="nil"/>
            </w:tcBorders>
            <w:vAlign w:val="bottom"/>
          </w:tcPr>
          <w:p w:rsidR="008062EE" w:rsidRPr="00A061D5" w:rsidRDefault="008062EE" w:rsidP="0055513D">
            <w:pPr>
              <w:spacing w:after="0" w:line="240" w:lineRule="auto"/>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2014 As Adjusted (n</w:t>
            </w:r>
            <w:r w:rsidRPr="00A061D5">
              <w:rPr>
                <w:rFonts w:ascii="Segoe UI" w:eastAsia="Times New Roman" w:hAnsi="Segoe UI" w:cs="Segoe UI"/>
                <w:b/>
                <w:bCs/>
                <w:color w:val="666666"/>
                <w:sz w:val="16"/>
                <w:szCs w:val="16"/>
              </w:rPr>
              <w:t>on-GAAP)</w:t>
            </w:r>
          </w:p>
        </w:tc>
        <w:tc>
          <w:tcPr>
            <w:tcW w:w="1112" w:type="dxa"/>
            <w:tcBorders>
              <w:top w:val="nil"/>
              <w:left w:val="nil"/>
              <w:bottom w:val="single" w:sz="8" w:space="0" w:color="auto"/>
              <w:right w:val="nil"/>
            </w:tcBorders>
            <w:vAlign w:val="bottom"/>
          </w:tcPr>
          <w:p w:rsidR="008062EE" w:rsidRPr="00A061D5" w:rsidRDefault="008062EE" w:rsidP="0055513D">
            <w:pPr>
              <w:spacing w:after="0" w:line="240" w:lineRule="auto"/>
              <w:jc w:val="center"/>
              <w:rPr>
                <w:rFonts w:ascii="Segoe UI" w:eastAsia="Times New Roman" w:hAnsi="Segoe UI" w:cs="Segoe UI"/>
                <w:b/>
                <w:bCs/>
                <w:color w:val="666666"/>
                <w:sz w:val="16"/>
                <w:szCs w:val="16"/>
              </w:rPr>
            </w:pPr>
            <w:r w:rsidRPr="00A061D5">
              <w:rPr>
                <w:rFonts w:ascii="Segoe UI" w:eastAsia="Times New Roman" w:hAnsi="Segoe UI" w:cs="Segoe UI"/>
                <w:b/>
                <w:bCs/>
                <w:color w:val="666666"/>
                <w:sz w:val="16"/>
                <w:szCs w:val="16"/>
              </w:rPr>
              <w:t>2015 As Reported (GAAP)</w:t>
            </w:r>
          </w:p>
        </w:tc>
        <w:tc>
          <w:tcPr>
            <w:tcW w:w="916" w:type="dxa"/>
            <w:tcBorders>
              <w:top w:val="nil"/>
              <w:left w:val="nil"/>
              <w:bottom w:val="single" w:sz="8" w:space="0" w:color="auto"/>
              <w:right w:val="nil"/>
            </w:tcBorders>
            <w:vAlign w:val="bottom"/>
          </w:tcPr>
          <w:p w:rsidR="008062EE" w:rsidRPr="00A061D5" w:rsidRDefault="008062EE" w:rsidP="0055513D">
            <w:pPr>
              <w:spacing w:after="0" w:line="240" w:lineRule="auto"/>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2015 As Adjusted (n</w:t>
            </w:r>
            <w:r w:rsidRPr="00A061D5">
              <w:rPr>
                <w:rFonts w:ascii="Segoe UI" w:eastAsia="Times New Roman" w:hAnsi="Segoe UI" w:cs="Segoe UI"/>
                <w:b/>
                <w:bCs/>
                <w:color w:val="666666"/>
                <w:sz w:val="16"/>
                <w:szCs w:val="16"/>
              </w:rPr>
              <w:t>on-GAAP)</w:t>
            </w:r>
          </w:p>
        </w:tc>
        <w:tc>
          <w:tcPr>
            <w:tcW w:w="937" w:type="dxa"/>
            <w:tcBorders>
              <w:top w:val="nil"/>
              <w:left w:val="nil"/>
              <w:bottom w:val="single" w:sz="8" w:space="0" w:color="auto"/>
              <w:right w:val="nil"/>
            </w:tcBorders>
            <w:vAlign w:val="bottom"/>
          </w:tcPr>
          <w:p w:rsidR="008062EE" w:rsidRPr="00A061D5" w:rsidRDefault="008062EE" w:rsidP="0055513D">
            <w:pPr>
              <w:spacing w:after="0" w:line="240" w:lineRule="auto"/>
              <w:jc w:val="center"/>
              <w:rPr>
                <w:rFonts w:ascii="Segoe UI" w:eastAsia="Times New Roman" w:hAnsi="Segoe UI" w:cs="Segoe UI"/>
                <w:b/>
                <w:bCs/>
                <w:color w:val="666666"/>
                <w:sz w:val="16"/>
                <w:szCs w:val="16"/>
              </w:rPr>
            </w:pPr>
            <w:r w:rsidRPr="00A061D5">
              <w:rPr>
                <w:rFonts w:ascii="Segoe UI" w:eastAsia="Times New Roman" w:hAnsi="Segoe UI" w:cs="Segoe UI"/>
                <w:b/>
                <w:bCs/>
                <w:color w:val="666666"/>
                <w:sz w:val="16"/>
                <w:szCs w:val="16"/>
              </w:rPr>
              <w:t>Constant Currency Impact</w:t>
            </w:r>
          </w:p>
        </w:tc>
        <w:tc>
          <w:tcPr>
            <w:tcW w:w="794" w:type="dxa"/>
            <w:tcBorders>
              <w:top w:val="nil"/>
              <w:left w:val="nil"/>
              <w:bottom w:val="single" w:sz="8" w:space="0" w:color="auto"/>
              <w:right w:val="nil"/>
            </w:tcBorders>
            <w:vAlign w:val="bottom"/>
          </w:tcPr>
          <w:p w:rsidR="008062EE" w:rsidRPr="00A061D5" w:rsidRDefault="008062EE" w:rsidP="0055513D">
            <w:pPr>
              <w:spacing w:after="0" w:line="240" w:lineRule="auto"/>
              <w:jc w:val="center"/>
              <w:rPr>
                <w:rFonts w:ascii="Segoe UI" w:eastAsia="Times New Roman" w:hAnsi="Segoe UI" w:cs="Segoe UI"/>
                <w:b/>
                <w:bCs/>
                <w:color w:val="666666"/>
                <w:sz w:val="16"/>
                <w:szCs w:val="16"/>
              </w:rPr>
            </w:pPr>
            <w:r w:rsidRPr="00A061D5">
              <w:rPr>
                <w:rFonts w:ascii="Segoe UI" w:eastAsia="Times New Roman" w:hAnsi="Segoe UI" w:cs="Segoe UI"/>
                <w:b/>
                <w:bCs/>
                <w:color w:val="666666"/>
                <w:sz w:val="16"/>
                <w:szCs w:val="16"/>
              </w:rPr>
              <w:t>%Y/Y (GAAP)</w:t>
            </w:r>
          </w:p>
        </w:tc>
        <w:tc>
          <w:tcPr>
            <w:tcW w:w="735" w:type="dxa"/>
            <w:tcBorders>
              <w:top w:val="nil"/>
              <w:left w:val="nil"/>
              <w:bottom w:val="single" w:sz="8" w:space="0" w:color="auto"/>
              <w:right w:val="nil"/>
            </w:tcBorders>
            <w:vAlign w:val="bottom"/>
          </w:tcPr>
          <w:p w:rsidR="008062EE" w:rsidRPr="00A061D5" w:rsidRDefault="008062EE" w:rsidP="0055513D">
            <w:pPr>
              <w:spacing w:after="0" w:line="240" w:lineRule="auto"/>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Y/Y (n</w:t>
            </w:r>
            <w:r w:rsidRPr="00A061D5">
              <w:rPr>
                <w:rFonts w:ascii="Segoe UI" w:eastAsia="Times New Roman" w:hAnsi="Segoe UI" w:cs="Segoe UI"/>
                <w:b/>
                <w:bCs/>
                <w:color w:val="666666"/>
                <w:sz w:val="16"/>
                <w:szCs w:val="16"/>
              </w:rPr>
              <w:t>on-GAAP)</w:t>
            </w:r>
          </w:p>
        </w:tc>
        <w:tc>
          <w:tcPr>
            <w:tcW w:w="920" w:type="dxa"/>
            <w:tcBorders>
              <w:top w:val="nil"/>
              <w:left w:val="nil"/>
              <w:bottom w:val="single" w:sz="8" w:space="0" w:color="auto"/>
              <w:right w:val="nil"/>
            </w:tcBorders>
            <w:vAlign w:val="bottom"/>
          </w:tcPr>
          <w:p w:rsidR="008062EE" w:rsidRPr="00A061D5" w:rsidRDefault="008062EE" w:rsidP="0055513D">
            <w:pPr>
              <w:spacing w:after="0" w:line="240" w:lineRule="auto"/>
              <w:jc w:val="center"/>
              <w:rPr>
                <w:rFonts w:ascii="Segoe UI" w:eastAsia="Times New Roman" w:hAnsi="Segoe UI" w:cs="Segoe UI"/>
                <w:b/>
                <w:bCs/>
                <w:color w:val="666666"/>
                <w:sz w:val="16"/>
                <w:szCs w:val="16"/>
              </w:rPr>
            </w:pPr>
            <w:r w:rsidRPr="00A061D5">
              <w:rPr>
                <w:rFonts w:ascii="Segoe UI" w:eastAsia="Times New Roman" w:hAnsi="Segoe UI" w:cs="Segoe UI"/>
                <w:b/>
                <w:bCs/>
                <w:color w:val="666666"/>
                <w:sz w:val="16"/>
                <w:szCs w:val="16"/>
              </w:rPr>
              <w:t>% Y/Y Constant Currency (</w:t>
            </w:r>
            <w:r>
              <w:rPr>
                <w:rFonts w:ascii="Segoe UI" w:eastAsia="Times New Roman" w:hAnsi="Segoe UI" w:cs="Segoe UI"/>
                <w:b/>
                <w:bCs/>
                <w:color w:val="666666"/>
                <w:sz w:val="16"/>
                <w:szCs w:val="16"/>
              </w:rPr>
              <w:t>n</w:t>
            </w:r>
            <w:r w:rsidRPr="00A061D5">
              <w:rPr>
                <w:rFonts w:ascii="Segoe UI" w:eastAsia="Times New Roman" w:hAnsi="Segoe UI" w:cs="Segoe UI"/>
                <w:b/>
                <w:bCs/>
                <w:color w:val="666666"/>
                <w:sz w:val="16"/>
                <w:szCs w:val="16"/>
              </w:rPr>
              <w:t>on-GAAP)</w:t>
            </w:r>
          </w:p>
        </w:tc>
      </w:tr>
      <w:tr w:rsidR="008062EE" w:rsidRPr="00A061D5" w:rsidTr="0055513D">
        <w:trPr>
          <w:gridAfter w:val="1"/>
          <w:wAfter w:w="33" w:type="dxa"/>
          <w:trHeight w:val="307"/>
        </w:trPr>
        <w:tc>
          <w:tcPr>
            <w:tcW w:w="1681" w:type="dxa"/>
            <w:tcBorders>
              <w:top w:val="nil"/>
              <w:left w:val="nil"/>
              <w:bottom w:val="single" w:sz="4" w:space="0" w:color="auto"/>
              <w:right w:val="nil"/>
            </w:tcBorders>
            <w:noWrap/>
            <w:vAlign w:val="center"/>
          </w:tcPr>
          <w:p w:rsidR="008062EE" w:rsidRPr="00A061D5" w:rsidRDefault="008062EE" w:rsidP="0055513D">
            <w:pPr>
              <w:spacing w:after="0" w:line="240" w:lineRule="auto"/>
              <w:rPr>
                <w:rFonts w:ascii="Segoe UI" w:eastAsia="Times New Roman" w:hAnsi="Segoe UI" w:cs="Segoe UI"/>
                <w:b/>
                <w:bCs/>
                <w:color w:val="666666"/>
                <w:sz w:val="16"/>
                <w:szCs w:val="16"/>
              </w:rPr>
            </w:pPr>
            <w:r w:rsidRPr="00A061D5">
              <w:rPr>
                <w:rFonts w:ascii="Segoe UI" w:eastAsia="Times New Roman" w:hAnsi="Segoe UI" w:cs="Segoe UI"/>
                <w:b/>
                <w:bCs/>
                <w:color w:val="666666"/>
                <w:sz w:val="16"/>
                <w:szCs w:val="16"/>
              </w:rPr>
              <w:t>Revenue</w:t>
            </w:r>
          </w:p>
        </w:tc>
        <w:tc>
          <w:tcPr>
            <w:tcW w:w="1120" w:type="dxa"/>
            <w:tcBorders>
              <w:top w:val="nil"/>
              <w:left w:val="nil"/>
              <w:bottom w:val="single" w:sz="4" w:space="0" w:color="auto"/>
              <w:right w:val="nil"/>
            </w:tcBorders>
            <w:vAlign w:val="center"/>
          </w:tcPr>
          <w:p w:rsidR="008062EE" w:rsidRPr="00A061D5" w:rsidRDefault="008062EE" w:rsidP="0055513D">
            <w:pPr>
              <w:spacing w:after="0" w:line="240" w:lineRule="auto"/>
              <w:jc w:val="right"/>
              <w:rPr>
                <w:rFonts w:ascii="Segoe UI" w:eastAsia="Times New Roman" w:hAnsi="Segoe UI" w:cs="Segoe UI"/>
                <w:b/>
                <w:bCs/>
                <w:color w:val="595959" w:themeColor="text1" w:themeTint="A6"/>
                <w:sz w:val="16"/>
                <w:szCs w:val="16"/>
              </w:rPr>
            </w:pPr>
            <w:r w:rsidRPr="00A061D5">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23,201</w:t>
            </w:r>
          </w:p>
        </w:tc>
        <w:tc>
          <w:tcPr>
            <w:tcW w:w="1112" w:type="dxa"/>
            <w:tcBorders>
              <w:top w:val="nil"/>
              <w:left w:val="nil"/>
              <w:bottom w:val="single" w:sz="4" w:space="0" w:color="auto"/>
              <w:right w:val="nil"/>
            </w:tcBorders>
            <w:vAlign w:val="center"/>
          </w:tcPr>
          <w:p w:rsidR="008062EE" w:rsidRPr="00A57215" w:rsidRDefault="008062EE" w:rsidP="0055513D">
            <w:pPr>
              <w:spacing w:after="0" w:line="240" w:lineRule="auto"/>
              <w:jc w:val="right"/>
              <w:rPr>
                <w:rFonts w:ascii="Segoe UI" w:eastAsia="Times New Roman" w:hAnsi="Segoe UI" w:cs="Segoe UI"/>
                <w:b/>
                <w:bCs/>
                <w:color w:val="666666"/>
                <w:sz w:val="16"/>
                <w:szCs w:val="16"/>
              </w:rPr>
            </w:pPr>
            <w:r w:rsidRPr="00A061D5">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23,201</w:t>
            </w:r>
          </w:p>
        </w:tc>
        <w:tc>
          <w:tcPr>
            <w:tcW w:w="1112" w:type="dxa"/>
            <w:tcBorders>
              <w:top w:val="nil"/>
              <w:left w:val="nil"/>
              <w:bottom w:val="single" w:sz="4" w:space="0" w:color="auto"/>
              <w:right w:val="nil"/>
            </w:tcBorders>
            <w:vAlign w:val="center"/>
          </w:tcPr>
          <w:p w:rsidR="008062EE" w:rsidRPr="00A57215" w:rsidRDefault="008062EE" w:rsidP="0055513D">
            <w:pPr>
              <w:spacing w:after="0" w:line="240" w:lineRule="auto"/>
              <w:jc w:val="right"/>
              <w:rPr>
                <w:rFonts w:ascii="Segoe UI" w:eastAsia="Times New Roman" w:hAnsi="Segoe UI" w:cs="Segoe UI"/>
                <w:b/>
                <w:bCs/>
                <w:color w:val="666666"/>
                <w:sz w:val="16"/>
                <w:szCs w:val="16"/>
              </w:rPr>
            </w:pPr>
            <w:r w:rsidRPr="00A57215">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20,379</w:t>
            </w:r>
          </w:p>
        </w:tc>
        <w:tc>
          <w:tcPr>
            <w:tcW w:w="916" w:type="dxa"/>
            <w:tcBorders>
              <w:top w:val="nil"/>
              <w:left w:val="nil"/>
              <w:bottom w:val="single" w:sz="4" w:space="0" w:color="auto"/>
              <w:right w:val="nil"/>
            </w:tcBorders>
            <w:vAlign w:val="center"/>
          </w:tcPr>
          <w:p w:rsidR="008062EE" w:rsidRPr="00A57215" w:rsidRDefault="008062EE" w:rsidP="0055513D">
            <w:pPr>
              <w:spacing w:after="0" w:line="240" w:lineRule="auto"/>
              <w:jc w:val="right"/>
              <w:rPr>
                <w:rFonts w:ascii="Segoe UI" w:eastAsia="Times New Roman" w:hAnsi="Segoe UI" w:cs="Segoe UI"/>
                <w:b/>
                <w:bCs/>
                <w:color w:val="666666"/>
                <w:sz w:val="16"/>
                <w:szCs w:val="16"/>
              </w:rPr>
            </w:pPr>
            <w:r w:rsidRPr="00A061D5">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21,660</w:t>
            </w:r>
          </w:p>
        </w:tc>
        <w:tc>
          <w:tcPr>
            <w:tcW w:w="937" w:type="dxa"/>
            <w:tcBorders>
              <w:top w:val="nil"/>
              <w:left w:val="nil"/>
              <w:bottom w:val="single" w:sz="4" w:space="0" w:color="auto"/>
              <w:right w:val="nil"/>
            </w:tcBorders>
            <w:vAlign w:val="center"/>
          </w:tcPr>
          <w:p w:rsidR="008062EE" w:rsidRPr="00645E55" w:rsidRDefault="008062EE" w:rsidP="0055513D">
            <w:pPr>
              <w:spacing w:after="0" w:line="240" w:lineRule="auto"/>
              <w:jc w:val="right"/>
              <w:rPr>
                <w:rFonts w:ascii="Segoe UI" w:eastAsia="Times New Roman" w:hAnsi="Segoe UI" w:cs="Segoe UI"/>
                <w:b/>
                <w:bCs/>
                <w:color w:val="666666"/>
                <w:sz w:val="16"/>
                <w:szCs w:val="16"/>
              </w:rPr>
            </w:pPr>
            <w:r w:rsidRPr="00645E55">
              <w:rPr>
                <w:rFonts w:ascii="Segoe UI" w:eastAsia="Times New Roman" w:hAnsi="Segoe UI" w:cs="Segoe UI"/>
                <w:b/>
                <w:bCs/>
                <w:color w:val="666666"/>
                <w:sz w:val="16"/>
                <w:szCs w:val="16"/>
              </w:rPr>
              <w:t>$(1,158)</w:t>
            </w:r>
          </w:p>
        </w:tc>
        <w:tc>
          <w:tcPr>
            <w:tcW w:w="794" w:type="dxa"/>
            <w:tcBorders>
              <w:top w:val="nil"/>
              <w:left w:val="nil"/>
              <w:bottom w:val="single" w:sz="4" w:space="0" w:color="auto"/>
              <w:right w:val="nil"/>
            </w:tcBorders>
            <w:vAlign w:val="center"/>
          </w:tcPr>
          <w:p w:rsidR="008062EE" w:rsidRPr="00645E55" w:rsidRDefault="008062EE" w:rsidP="0055513D">
            <w:pPr>
              <w:spacing w:after="0" w:line="240" w:lineRule="auto"/>
              <w:jc w:val="right"/>
              <w:rPr>
                <w:rFonts w:ascii="Segoe UI" w:eastAsia="Times New Roman" w:hAnsi="Segoe UI" w:cs="Segoe UI"/>
                <w:b/>
                <w:bCs/>
                <w:color w:val="666666"/>
                <w:sz w:val="16"/>
                <w:szCs w:val="16"/>
              </w:rPr>
            </w:pPr>
            <w:r w:rsidRPr="00645E55">
              <w:rPr>
                <w:rFonts w:ascii="Segoe UI" w:eastAsia="Times New Roman" w:hAnsi="Segoe UI" w:cs="Segoe UI"/>
                <w:b/>
                <w:bCs/>
                <w:color w:val="666666"/>
                <w:sz w:val="16"/>
                <w:szCs w:val="16"/>
              </w:rPr>
              <w:t>(12)%</w:t>
            </w:r>
          </w:p>
        </w:tc>
        <w:tc>
          <w:tcPr>
            <w:tcW w:w="735" w:type="dxa"/>
            <w:tcBorders>
              <w:top w:val="nil"/>
              <w:left w:val="nil"/>
              <w:bottom w:val="single" w:sz="4" w:space="0" w:color="auto"/>
              <w:right w:val="nil"/>
            </w:tcBorders>
            <w:vAlign w:val="center"/>
          </w:tcPr>
          <w:p w:rsidR="008062EE" w:rsidRPr="00A57215" w:rsidRDefault="008062EE" w:rsidP="0055513D">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(7)%</w:t>
            </w:r>
          </w:p>
        </w:tc>
        <w:tc>
          <w:tcPr>
            <w:tcW w:w="920" w:type="dxa"/>
            <w:tcBorders>
              <w:top w:val="nil"/>
              <w:left w:val="nil"/>
              <w:bottom w:val="single" w:sz="4" w:space="0" w:color="auto"/>
              <w:right w:val="nil"/>
            </w:tcBorders>
            <w:vAlign w:val="center"/>
          </w:tcPr>
          <w:p w:rsidR="008062EE" w:rsidRPr="00A57215" w:rsidRDefault="008062EE" w:rsidP="0055513D">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w:t>
            </w:r>
          </w:p>
        </w:tc>
      </w:tr>
      <w:tr w:rsidR="008062EE" w:rsidRPr="00A061D5" w:rsidTr="0055513D">
        <w:trPr>
          <w:gridAfter w:val="1"/>
          <w:wAfter w:w="33" w:type="dxa"/>
          <w:trHeight w:val="307"/>
        </w:trPr>
        <w:tc>
          <w:tcPr>
            <w:tcW w:w="1681" w:type="dxa"/>
            <w:tcBorders>
              <w:top w:val="nil"/>
              <w:left w:val="nil"/>
              <w:bottom w:val="single" w:sz="4" w:space="0" w:color="auto"/>
              <w:right w:val="nil"/>
            </w:tcBorders>
            <w:noWrap/>
            <w:vAlign w:val="center"/>
          </w:tcPr>
          <w:p w:rsidR="008062EE" w:rsidRPr="00A061D5" w:rsidRDefault="008062EE" w:rsidP="0055513D">
            <w:pPr>
              <w:spacing w:after="0" w:line="240" w:lineRule="auto"/>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Operating Income</w:t>
            </w:r>
          </w:p>
        </w:tc>
        <w:tc>
          <w:tcPr>
            <w:tcW w:w="1120" w:type="dxa"/>
            <w:tcBorders>
              <w:top w:val="nil"/>
              <w:left w:val="nil"/>
              <w:bottom w:val="single" w:sz="4" w:space="0" w:color="auto"/>
              <w:right w:val="nil"/>
            </w:tcBorders>
            <w:vAlign w:val="center"/>
          </w:tcPr>
          <w:p w:rsidR="008062EE" w:rsidRPr="00A061D5" w:rsidRDefault="008062EE" w:rsidP="0055513D">
            <w:pPr>
              <w:spacing w:after="0" w:line="240" w:lineRule="auto"/>
              <w:jc w:val="right"/>
              <w:rPr>
                <w:rFonts w:ascii="Segoe UI" w:eastAsia="Times New Roman" w:hAnsi="Segoe UI" w:cs="Segoe UI"/>
                <w:b/>
                <w:bCs/>
                <w:color w:val="666666"/>
                <w:sz w:val="16"/>
                <w:szCs w:val="16"/>
              </w:rPr>
            </w:pPr>
            <w:r w:rsidRPr="00A061D5">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5,844</w:t>
            </w:r>
          </w:p>
        </w:tc>
        <w:tc>
          <w:tcPr>
            <w:tcW w:w="1112" w:type="dxa"/>
            <w:tcBorders>
              <w:top w:val="nil"/>
              <w:left w:val="nil"/>
              <w:bottom w:val="single" w:sz="4" w:space="0" w:color="auto"/>
              <w:right w:val="nil"/>
            </w:tcBorders>
            <w:vAlign w:val="center"/>
          </w:tcPr>
          <w:p w:rsidR="008062EE" w:rsidRPr="00A061D5" w:rsidRDefault="008062EE" w:rsidP="0055513D">
            <w:pPr>
              <w:spacing w:after="0" w:line="240" w:lineRule="auto"/>
              <w:jc w:val="right"/>
              <w:rPr>
                <w:rFonts w:ascii="Segoe UI" w:eastAsia="Times New Roman" w:hAnsi="Segoe UI" w:cs="Segoe UI"/>
                <w:b/>
                <w:bCs/>
                <w:color w:val="666666"/>
                <w:sz w:val="16"/>
                <w:szCs w:val="16"/>
              </w:rPr>
            </w:pPr>
            <w:r w:rsidRPr="00A061D5">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6,984</w:t>
            </w:r>
          </w:p>
        </w:tc>
        <w:tc>
          <w:tcPr>
            <w:tcW w:w="1112" w:type="dxa"/>
            <w:tcBorders>
              <w:top w:val="nil"/>
              <w:left w:val="nil"/>
              <w:bottom w:val="single" w:sz="4" w:space="0" w:color="auto"/>
              <w:right w:val="nil"/>
            </w:tcBorders>
            <w:vAlign w:val="center"/>
          </w:tcPr>
          <w:p w:rsidR="008062EE" w:rsidRPr="00A57215" w:rsidRDefault="008062EE" w:rsidP="0055513D">
            <w:pPr>
              <w:spacing w:after="0" w:line="240" w:lineRule="auto"/>
              <w:jc w:val="right"/>
              <w:rPr>
                <w:rFonts w:ascii="Segoe UI" w:eastAsia="Times New Roman" w:hAnsi="Segoe UI" w:cs="Segoe UI"/>
                <w:b/>
                <w:bCs/>
                <w:color w:val="666666"/>
                <w:sz w:val="16"/>
                <w:szCs w:val="16"/>
              </w:rPr>
            </w:pPr>
            <w:r w:rsidRPr="00A57215">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5,793</w:t>
            </w:r>
          </w:p>
        </w:tc>
        <w:tc>
          <w:tcPr>
            <w:tcW w:w="916" w:type="dxa"/>
            <w:tcBorders>
              <w:top w:val="nil"/>
              <w:left w:val="nil"/>
              <w:bottom w:val="single" w:sz="4" w:space="0" w:color="auto"/>
              <w:right w:val="nil"/>
            </w:tcBorders>
            <w:vAlign w:val="center"/>
          </w:tcPr>
          <w:p w:rsidR="008062EE" w:rsidRDefault="008062EE" w:rsidP="0055513D">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$7,074</w:t>
            </w:r>
          </w:p>
        </w:tc>
        <w:tc>
          <w:tcPr>
            <w:tcW w:w="937" w:type="dxa"/>
            <w:tcBorders>
              <w:top w:val="nil"/>
              <w:left w:val="nil"/>
              <w:bottom w:val="single" w:sz="4" w:space="0" w:color="auto"/>
              <w:right w:val="nil"/>
            </w:tcBorders>
            <w:vAlign w:val="center"/>
          </w:tcPr>
          <w:p w:rsidR="008062EE" w:rsidRPr="00645E55" w:rsidRDefault="008062EE" w:rsidP="0055513D">
            <w:pPr>
              <w:spacing w:after="0" w:line="240" w:lineRule="auto"/>
              <w:jc w:val="right"/>
              <w:rPr>
                <w:rFonts w:ascii="Segoe UI" w:eastAsia="Times New Roman" w:hAnsi="Segoe UI" w:cs="Segoe UI"/>
                <w:b/>
                <w:bCs/>
                <w:color w:val="666666"/>
                <w:sz w:val="16"/>
                <w:szCs w:val="16"/>
              </w:rPr>
            </w:pPr>
            <w:r w:rsidRPr="00645E55">
              <w:rPr>
                <w:rFonts w:ascii="Segoe UI" w:eastAsia="Times New Roman" w:hAnsi="Segoe UI" w:cs="Segoe UI"/>
                <w:b/>
                <w:bCs/>
                <w:color w:val="666666"/>
                <w:sz w:val="16"/>
                <w:szCs w:val="16"/>
              </w:rPr>
              <w:t>$(6</w:t>
            </w:r>
            <w:r>
              <w:rPr>
                <w:rFonts w:ascii="Segoe UI" w:eastAsia="Times New Roman" w:hAnsi="Segoe UI" w:cs="Segoe UI"/>
                <w:b/>
                <w:bCs/>
                <w:color w:val="666666"/>
                <w:sz w:val="16"/>
                <w:szCs w:val="16"/>
              </w:rPr>
              <w:t>91</w:t>
            </w:r>
            <w:r w:rsidRPr="00645E55">
              <w:rPr>
                <w:rFonts w:ascii="Segoe UI" w:eastAsia="Times New Roman" w:hAnsi="Segoe UI" w:cs="Segoe UI"/>
                <w:b/>
                <w:bCs/>
                <w:color w:val="666666"/>
                <w:sz w:val="16"/>
                <w:szCs w:val="16"/>
              </w:rPr>
              <w:t>)</w:t>
            </w:r>
          </w:p>
        </w:tc>
        <w:tc>
          <w:tcPr>
            <w:tcW w:w="794" w:type="dxa"/>
            <w:tcBorders>
              <w:top w:val="nil"/>
              <w:left w:val="nil"/>
              <w:bottom w:val="single" w:sz="4" w:space="0" w:color="auto"/>
              <w:right w:val="nil"/>
            </w:tcBorders>
            <w:vAlign w:val="center"/>
          </w:tcPr>
          <w:p w:rsidR="008062EE" w:rsidRPr="00645E55" w:rsidRDefault="008062EE" w:rsidP="0055513D">
            <w:pPr>
              <w:spacing w:after="0" w:line="240" w:lineRule="auto"/>
              <w:jc w:val="right"/>
              <w:rPr>
                <w:rFonts w:ascii="Segoe UI" w:eastAsia="Times New Roman" w:hAnsi="Segoe UI" w:cs="Segoe UI"/>
                <w:b/>
                <w:bCs/>
                <w:color w:val="666666"/>
                <w:sz w:val="16"/>
                <w:szCs w:val="16"/>
              </w:rPr>
            </w:pPr>
            <w:r w:rsidRPr="00645E55">
              <w:rPr>
                <w:rFonts w:ascii="Segoe UI" w:eastAsia="Times New Roman" w:hAnsi="Segoe UI" w:cs="Segoe UI"/>
                <w:b/>
                <w:bCs/>
                <w:color w:val="666666"/>
                <w:sz w:val="16"/>
                <w:szCs w:val="16"/>
              </w:rPr>
              <w:t>(1)%</w:t>
            </w:r>
          </w:p>
        </w:tc>
        <w:tc>
          <w:tcPr>
            <w:tcW w:w="735" w:type="dxa"/>
            <w:tcBorders>
              <w:top w:val="nil"/>
              <w:left w:val="nil"/>
              <w:bottom w:val="single" w:sz="4" w:space="0" w:color="auto"/>
              <w:right w:val="nil"/>
            </w:tcBorders>
            <w:vAlign w:val="center"/>
          </w:tcPr>
          <w:p w:rsidR="008062EE" w:rsidRDefault="008062EE" w:rsidP="0055513D">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w:t>
            </w:r>
          </w:p>
        </w:tc>
        <w:tc>
          <w:tcPr>
            <w:tcW w:w="920" w:type="dxa"/>
            <w:tcBorders>
              <w:top w:val="nil"/>
              <w:left w:val="nil"/>
              <w:bottom w:val="single" w:sz="4" w:space="0" w:color="auto"/>
              <w:right w:val="nil"/>
            </w:tcBorders>
            <w:vAlign w:val="center"/>
          </w:tcPr>
          <w:p w:rsidR="008062EE" w:rsidRDefault="008062EE" w:rsidP="0055513D">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11%</w:t>
            </w:r>
          </w:p>
        </w:tc>
      </w:tr>
      <w:tr w:rsidR="008062EE" w:rsidRPr="00A061D5" w:rsidTr="0055513D">
        <w:trPr>
          <w:gridAfter w:val="1"/>
          <w:wAfter w:w="33" w:type="dxa"/>
          <w:trHeight w:val="307"/>
        </w:trPr>
        <w:tc>
          <w:tcPr>
            <w:tcW w:w="1681" w:type="dxa"/>
            <w:tcBorders>
              <w:top w:val="nil"/>
              <w:left w:val="nil"/>
              <w:bottom w:val="single" w:sz="4" w:space="0" w:color="auto"/>
              <w:right w:val="nil"/>
            </w:tcBorders>
            <w:noWrap/>
            <w:vAlign w:val="center"/>
          </w:tcPr>
          <w:p w:rsidR="008062EE" w:rsidRPr="00A061D5" w:rsidRDefault="008062EE" w:rsidP="0055513D">
            <w:pPr>
              <w:spacing w:after="0" w:line="240" w:lineRule="auto"/>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Net </w:t>
            </w:r>
            <w:r w:rsidRPr="00A061D5">
              <w:rPr>
                <w:rFonts w:ascii="Segoe UI" w:eastAsia="Times New Roman" w:hAnsi="Segoe UI" w:cs="Segoe UI"/>
                <w:b/>
                <w:bCs/>
                <w:color w:val="666666"/>
                <w:sz w:val="16"/>
                <w:szCs w:val="16"/>
              </w:rPr>
              <w:t>Income</w:t>
            </w:r>
            <w:r>
              <w:rPr>
                <w:rFonts w:ascii="Segoe UI" w:eastAsia="Times New Roman" w:hAnsi="Segoe UI" w:cs="Segoe UI"/>
                <w:b/>
                <w:bCs/>
                <w:color w:val="666666"/>
                <w:sz w:val="16"/>
                <w:szCs w:val="16"/>
              </w:rPr>
              <w:t xml:space="preserve"> </w:t>
            </w:r>
          </w:p>
        </w:tc>
        <w:tc>
          <w:tcPr>
            <w:tcW w:w="1120" w:type="dxa"/>
            <w:tcBorders>
              <w:top w:val="nil"/>
              <w:left w:val="nil"/>
              <w:bottom w:val="single" w:sz="4" w:space="0" w:color="auto"/>
              <w:right w:val="nil"/>
            </w:tcBorders>
            <w:vAlign w:val="center"/>
          </w:tcPr>
          <w:p w:rsidR="008062EE" w:rsidRPr="00A061D5" w:rsidRDefault="008062EE" w:rsidP="0055513D">
            <w:pPr>
              <w:spacing w:after="0" w:line="240" w:lineRule="auto"/>
              <w:jc w:val="right"/>
              <w:rPr>
                <w:rFonts w:ascii="Segoe UI" w:eastAsia="Times New Roman" w:hAnsi="Segoe UI" w:cs="Segoe UI"/>
                <w:b/>
                <w:bCs/>
                <w:color w:val="595959" w:themeColor="text1" w:themeTint="A6"/>
                <w:sz w:val="16"/>
                <w:szCs w:val="16"/>
              </w:rPr>
            </w:pPr>
            <w:r w:rsidRPr="00A061D5">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4,540</w:t>
            </w:r>
          </w:p>
        </w:tc>
        <w:tc>
          <w:tcPr>
            <w:tcW w:w="1112" w:type="dxa"/>
            <w:tcBorders>
              <w:top w:val="nil"/>
              <w:left w:val="nil"/>
              <w:bottom w:val="single" w:sz="4" w:space="0" w:color="auto"/>
              <w:right w:val="nil"/>
            </w:tcBorders>
            <w:vAlign w:val="center"/>
          </w:tcPr>
          <w:p w:rsidR="008062EE" w:rsidRPr="00A57215" w:rsidRDefault="008062EE" w:rsidP="0055513D">
            <w:pPr>
              <w:spacing w:after="0" w:line="240" w:lineRule="auto"/>
              <w:jc w:val="right"/>
              <w:rPr>
                <w:rFonts w:ascii="Segoe UI" w:eastAsia="Times New Roman" w:hAnsi="Segoe UI" w:cs="Segoe UI"/>
                <w:b/>
                <w:bCs/>
                <w:color w:val="666666"/>
                <w:sz w:val="16"/>
                <w:szCs w:val="16"/>
              </w:rPr>
            </w:pPr>
            <w:r w:rsidRPr="00A061D5">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5,449</w:t>
            </w:r>
          </w:p>
        </w:tc>
        <w:tc>
          <w:tcPr>
            <w:tcW w:w="1112" w:type="dxa"/>
            <w:tcBorders>
              <w:top w:val="nil"/>
              <w:left w:val="nil"/>
              <w:bottom w:val="single" w:sz="4" w:space="0" w:color="auto"/>
              <w:right w:val="nil"/>
            </w:tcBorders>
            <w:vAlign w:val="center"/>
          </w:tcPr>
          <w:p w:rsidR="008062EE" w:rsidRPr="00A57215" w:rsidRDefault="008062EE" w:rsidP="0055513D">
            <w:pPr>
              <w:spacing w:after="0" w:line="240" w:lineRule="auto"/>
              <w:jc w:val="right"/>
              <w:rPr>
                <w:rFonts w:ascii="Segoe UI" w:eastAsia="Times New Roman" w:hAnsi="Segoe UI" w:cs="Segoe UI"/>
                <w:b/>
                <w:bCs/>
                <w:color w:val="666666"/>
                <w:sz w:val="16"/>
                <w:szCs w:val="16"/>
              </w:rPr>
            </w:pPr>
            <w:r w:rsidRPr="00A57215">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4,620</w:t>
            </w:r>
          </w:p>
        </w:tc>
        <w:tc>
          <w:tcPr>
            <w:tcW w:w="916" w:type="dxa"/>
            <w:tcBorders>
              <w:top w:val="nil"/>
              <w:left w:val="nil"/>
              <w:bottom w:val="single" w:sz="4" w:space="0" w:color="auto"/>
              <w:right w:val="nil"/>
            </w:tcBorders>
            <w:vAlign w:val="center"/>
          </w:tcPr>
          <w:p w:rsidR="008062EE" w:rsidRPr="00A57215" w:rsidRDefault="008062EE" w:rsidP="0055513D">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$5,380</w:t>
            </w:r>
          </w:p>
        </w:tc>
        <w:tc>
          <w:tcPr>
            <w:tcW w:w="937" w:type="dxa"/>
            <w:tcBorders>
              <w:top w:val="nil"/>
              <w:left w:val="nil"/>
              <w:bottom w:val="single" w:sz="4" w:space="0" w:color="auto"/>
              <w:right w:val="nil"/>
            </w:tcBorders>
            <w:vAlign w:val="center"/>
          </w:tcPr>
          <w:p w:rsidR="008062EE" w:rsidRPr="00645E55" w:rsidRDefault="008062EE" w:rsidP="0055513D">
            <w:pPr>
              <w:spacing w:after="0" w:line="240" w:lineRule="auto"/>
              <w:jc w:val="right"/>
              <w:rPr>
                <w:rFonts w:ascii="Segoe UI" w:eastAsia="Times New Roman" w:hAnsi="Segoe UI" w:cs="Segoe UI"/>
                <w:b/>
                <w:bCs/>
                <w:color w:val="666666"/>
                <w:sz w:val="16"/>
                <w:szCs w:val="16"/>
              </w:rPr>
            </w:pPr>
            <w:r w:rsidRPr="00645E55">
              <w:rPr>
                <w:rFonts w:ascii="Segoe UI" w:eastAsia="Times New Roman" w:hAnsi="Segoe UI" w:cs="Segoe UI"/>
                <w:b/>
                <w:bCs/>
                <w:color w:val="666666"/>
                <w:sz w:val="16"/>
                <w:szCs w:val="16"/>
              </w:rPr>
              <w:t>$(64</w:t>
            </w:r>
            <w:r>
              <w:rPr>
                <w:rFonts w:ascii="Segoe UI" w:eastAsia="Times New Roman" w:hAnsi="Segoe UI" w:cs="Segoe UI"/>
                <w:b/>
                <w:bCs/>
                <w:color w:val="666666"/>
                <w:sz w:val="16"/>
                <w:szCs w:val="16"/>
              </w:rPr>
              <w:t>8</w:t>
            </w:r>
            <w:r w:rsidRPr="00645E55">
              <w:rPr>
                <w:rFonts w:ascii="Segoe UI" w:eastAsia="Times New Roman" w:hAnsi="Segoe UI" w:cs="Segoe UI"/>
                <w:b/>
                <w:bCs/>
                <w:color w:val="666666"/>
                <w:sz w:val="16"/>
                <w:szCs w:val="16"/>
              </w:rPr>
              <w:t>)</w:t>
            </w:r>
          </w:p>
        </w:tc>
        <w:tc>
          <w:tcPr>
            <w:tcW w:w="794" w:type="dxa"/>
            <w:tcBorders>
              <w:top w:val="nil"/>
              <w:left w:val="nil"/>
              <w:bottom w:val="single" w:sz="4" w:space="0" w:color="auto"/>
              <w:right w:val="nil"/>
            </w:tcBorders>
            <w:vAlign w:val="center"/>
          </w:tcPr>
          <w:p w:rsidR="008062EE" w:rsidRPr="00645E55" w:rsidRDefault="008062EE" w:rsidP="0055513D">
            <w:pPr>
              <w:spacing w:after="0" w:line="240" w:lineRule="auto"/>
              <w:jc w:val="right"/>
              <w:rPr>
                <w:rFonts w:ascii="Segoe UI" w:eastAsia="Times New Roman" w:hAnsi="Segoe UI" w:cs="Segoe UI"/>
                <w:b/>
                <w:bCs/>
                <w:color w:val="666666"/>
                <w:sz w:val="16"/>
                <w:szCs w:val="16"/>
              </w:rPr>
            </w:pPr>
            <w:r w:rsidRPr="00645E55">
              <w:rPr>
                <w:rFonts w:ascii="Segoe UI" w:eastAsia="Times New Roman" w:hAnsi="Segoe UI" w:cs="Segoe UI"/>
                <w:b/>
                <w:bCs/>
                <w:color w:val="666666"/>
                <w:sz w:val="16"/>
                <w:szCs w:val="16"/>
              </w:rPr>
              <w:t>2%</w:t>
            </w:r>
          </w:p>
        </w:tc>
        <w:tc>
          <w:tcPr>
            <w:tcW w:w="735" w:type="dxa"/>
            <w:tcBorders>
              <w:top w:val="nil"/>
              <w:left w:val="nil"/>
              <w:bottom w:val="single" w:sz="4" w:space="0" w:color="auto"/>
              <w:right w:val="nil"/>
            </w:tcBorders>
            <w:vAlign w:val="center"/>
          </w:tcPr>
          <w:p w:rsidR="008062EE" w:rsidRPr="00A57215" w:rsidRDefault="008062EE" w:rsidP="0055513D">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w:t>
            </w:r>
          </w:p>
        </w:tc>
        <w:tc>
          <w:tcPr>
            <w:tcW w:w="920" w:type="dxa"/>
            <w:tcBorders>
              <w:top w:val="nil"/>
              <w:left w:val="nil"/>
              <w:bottom w:val="single" w:sz="4" w:space="0" w:color="auto"/>
              <w:right w:val="nil"/>
            </w:tcBorders>
            <w:vAlign w:val="center"/>
          </w:tcPr>
          <w:p w:rsidR="008062EE" w:rsidRPr="00A57215" w:rsidRDefault="008062EE" w:rsidP="0055513D">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11%</w:t>
            </w:r>
          </w:p>
        </w:tc>
      </w:tr>
      <w:tr w:rsidR="008062EE" w:rsidRPr="00A061D5" w:rsidTr="0055513D">
        <w:trPr>
          <w:gridAfter w:val="1"/>
          <w:wAfter w:w="33" w:type="dxa"/>
          <w:trHeight w:val="307"/>
        </w:trPr>
        <w:tc>
          <w:tcPr>
            <w:tcW w:w="1681" w:type="dxa"/>
            <w:tcBorders>
              <w:top w:val="nil"/>
              <w:left w:val="nil"/>
              <w:bottom w:val="single" w:sz="4" w:space="0" w:color="auto"/>
              <w:right w:val="nil"/>
            </w:tcBorders>
            <w:noWrap/>
            <w:vAlign w:val="center"/>
            <w:hideMark/>
          </w:tcPr>
          <w:p w:rsidR="008062EE" w:rsidRPr="00A061D5" w:rsidRDefault="008062EE" w:rsidP="0055513D">
            <w:pPr>
              <w:spacing w:after="0" w:line="240" w:lineRule="auto"/>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Earnings per Share</w:t>
            </w:r>
          </w:p>
        </w:tc>
        <w:tc>
          <w:tcPr>
            <w:tcW w:w="1120" w:type="dxa"/>
            <w:tcBorders>
              <w:top w:val="nil"/>
              <w:left w:val="nil"/>
              <w:bottom w:val="single" w:sz="4" w:space="0" w:color="auto"/>
              <w:right w:val="nil"/>
            </w:tcBorders>
            <w:vAlign w:val="center"/>
          </w:tcPr>
          <w:p w:rsidR="008062EE" w:rsidRPr="00A061D5" w:rsidRDefault="008062EE" w:rsidP="0055513D">
            <w:pPr>
              <w:spacing w:after="0" w:line="240" w:lineRule="auto"/>
              <w:jc w:val="right"/>
              <w:rPr>
                <w:rFonts w:ascii="Segoe UI" w:eastAsia="Times New Roman" w:hAnsi="Segoe UI" w:cs="Segoe UI"/>
                <w:b/>
                <w:bCs/>
                <w:color w:val="666666"/>
                <w:sz w:val="16"/>
                <w:szCs w:val="16"/>
              </w:rPr>
            </w:pPr>
            <w:r w:rsidRPr="00A061D5">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0.54</w:t>
            </w:r>
          </w:p>
        </w:tc>
        <w:tc>
          <w:tcPr>
            <w:tcW w:w="1112" w:type="dxa"/>
            <w:tcBorders>
              <w:top w:val="nil"/>
              <w:left w:val="nil"/>
              <w:bottom w:val="single" w:sz="4" w:space="0" w:color="auto"/>
              <w:right w:val="nil"/>
            </w:tcBorders>
            <w:vAlign w:val="center"/>
          </w:tcPr>
          <w:p w:rsidR="008062EE" w:rsidRPr="00A57215" w:rsidRDefault="008062EE" w:rsidP="0055513D">
            <w:pPr>
              <w:spacing w:after="0" w:line="240" w:lineRule="auto"/>
              <w:jc w:val="right"/>
              <w:rPr>
                <w:rFonts w:ascii="Segoe UI" w:eastAsia="Times New Roman" w:hAnsi="Segoe UI" w:cs="Segoe UI"/>
                <w:b/>
                <w:bCs/>
                <w:color w:val="666666"/>
                <w:sz w:val="16"/>
                <w:szCs w:val="16"/>
              </w:rPr>
            </w:pPr>
            <w:r w:rsidRPr="00A061D5">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0.65</w:t>
            </w:r>
          </w:p>
        </w:tc>
        <w:tc>
          <w:tcPr>
            <w:tcW w:w="1112" w:type="dxa"/>
            <w:tcBorders>
              <w:top w:val="nil"/>
              <w:left w:val="nil"/>
              <w:bottom w:val="single" w:sz="4" w:space="0" w:color="auto"/>
              <w:right w:val="nil"/>
            </w:tcBorders>
            <w:vAlign w:val="center"/>
          </w:tcPr>
          <w:p w:rsidR="008062EE" w:rsidRPr="00A57215" w:rsidRDefault="008062EE" w:rsidP="0055513D">
            <w:pPr>
              <w:spacing w:after="0" w:line="240" w:lineRule="auto"/>
              <w:jc w:val="right"/>
              <w:rPr>
                <w:rFonts w:ascii="Segoe UI" w:eastAsia="Times New Roman" w:hAnsi="Segoe UI" w:cs="Segoe UI"/>
                <w:b/>
                <w:bCs/>
                <w:color w:val="666666"/>
                <w:sz w:val="16"/>
                <w:szCs w:val="16"/>
              </w:rPr>
            </w:pPr>
            <w:r w:rsidRPr="00A57215">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0.57</w:t>
            </w:r>
          </w:p>
        </w:tc>
        <w:tc>
          <w:tcPr>
            <w:tcW w:w="916" w:type="dxa"/>
            <w:tcBorders>
              <w:top w:val="nil"/>
              <w:left w:val="nil"/>
              <w:bottom w:val="single" w:sz="4" w:space="0" w:color="auto"/>
              <w:right w:val="nil"/>
            </w:tcBorders>
            <w:vAlign w:val="center"/>
          </w:tcPr>
          <w:p w:rsidR="008062EE" w:rsidRPr="00A57215" w:rsidRDefault="008062EE" w:rsidP="0055513D">
            <w:pPr>
              <w:spacing w:after="0" w:line="240" w:lineRule="auto"/>
              <w:jc w:val="right"/>
              <w:rPr>
                <w:rFonts w:ascii="Segoe UI" w:eastAsia="Times New Roman" w:hAnsi="Segoe UI" w:cs="Segoe UI"/>
                <w:b/>
                <w:bCs/>
                <w:color w:val="666666"/>
                <w:sz w:val="16"/>
                <w:szCs w:val="16"/>
              </w:rPr>
            </w:pPr>
            <w:r w:rsidRPr="00A061D5">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0.67</w:t>
            </w:r>
          </w:p>
        </w:tc>
        <w:tc>
          <w:tcPr>
            <w:tcW w:w="937" w:type="dxa"/>
            <w:tcBorders>
              <w:top w:val="nil"/>
              <w:left w:val="nil"/>
              <w:bottom w:val="single" w:sz="4" w:space="0" w:color="auto"/>
              <w:right w:val="nil"/>
            </w:tcBorders>
            <w:vAlign w:val="center"/>
          </w:tcPr>
          <w:p w:rsidR="008062EE" w:rsidRPr="00645E55" w:rsidRDefault="008062EE" w:rsidP="0055513D">
            <w:pPr>
              <w:spacing w:after="0" w:line="240" w:lineRule="auto"/>
              <w:jc w:val="right"/>
              <w:rPr>
                <w:rFonts w:ascii="Segoe UI" w:eastAsia="Times New Roman" w:hAnsi="Segoe UI" w:cs="Segoe UI"/>
                <w:b/>
                <w:bCs/>
                <w:color w:val="666666"/>
                <w:sz w:val="16"/>
                <w:szCs w:val="16"/>
              </w:rPr>
            </w:pPr>
            <w:r w:rsidRPr="00645E55">
              <w:rPr>
                <w:rFonts w:ascii="Segoe UI" w:eastAsia="Times New Roman" w:hAnsi="Segoe UI" w:cs="Segoe UI"/>
                <w:b/>
                <w:bCs/>
                <w:color w:val="666666"/>
                <w:sz w:val="16"/>
                <w:szCs w:val="16"/>
              </w:rPr>
              <w:t>$(0.08)</w:t>
            </w:r>
          </w:p>
        </w:tc>
        <w:tc>
          <w:tcPr>
            <w:tcW w:w="794" w:type="dxa"/>
            <w:tcBorders>
              <w:top w:val="nil"/>
              <w:left w:val="nil"/>
              <w:bottom w:val="single" w:sz="4" w:space="0" w:color="auto"/>
              <w:right w:val="nil"/>
            </w:tcBorders>
            <w:vAlign w:val="center"/>
          </w:tcPr>
          <w:p w:rsidR="008062EE" w:rsidRPr="00645E55" w:rsidRDefault="008062EE" w:rsidP="0055513D">
            <w:pPr>
              <w:spacing w:after="0" w:line="240" w:lineRule="auto"/>
              <w:jc w:val="right"/>
              <w:rPr>
                <w:rFonts w:ascii="Segoe UI" w:eastAsia="Times New Roman" w:hAnsi="Segoe UI" w:cs="Segoe UI"/>
                <w:b/>
                <w:bCs/>
                <w:color w:val="666666"/>
                <w:sz w:val="16"/>
                <w:szCs w:val="16"/>
              </w:rPr>
            </w:pPr>
            <w:r w:rsidRPr="00645E55">
              <w:rPr>
                <w:rFonts w:ascii="Segoe UI" w:eastAsia="Times New Roman" w:hAnsi="Segoe UI" w:cs="Segoe UI"/>
                <w:b/>
                <w:bCs/>
                <w:color w:val="666666"/>
                <w:sz w:val="16"/>
                <w:szCs w:val="16"/>
              </w:rPr>
              <w:t>6%</w:t>
            </w:r>
          </w:p>
        </w:tc>
        <w:tc>
          <w:tcPr>
            <w:tcW w:w="735" w:type="dxa"/>
            <w:tcBorders>
              <w:top w:val="nil"/>
              <w:left w:val="nil"/>
              <w:bottom w:val="single" w:sz="4" w:space="0" w:color="auto"/>
              <w:right w:val="nil"/>
            </w:tcBorders>
            <w:vAlign w:val="center"/>
          </w:tcPr>
          <w:p w:rsidR="008062EE" w:rsidRPr="00A57215" w:rsidRDefault="008062EE" w:rsidP="0055513D">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3%</w:t>
            </w:r>
          </w:p>
        </w:tc>
        <w:tc>
          <w:tcPr>
            <w:tcW w:w="920" w:type="dxa"/>
            <w:tcBorders>
              <w:top w:val="nil"/>
              <w:left w:val="nil"/>
              <w:bottom w:val="single" w:sz="4" w:space="0" w:color="auto"/>
              <w:right w:val="nil"/>
            </w:tcBorders>
            <w:vAlign w:val="center"/>
          </w:tcPr>
          <w:p w:rsidR="008062EE" w:rsidRPr="00A57215" w:rsidRDefault="008062EE" w:rsidP="0055513D">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15%</w:t>
            </w:r>
          </w:p>
        </w:tc>
      </w:tr>
    </w:tbl>
    <w:p w:rsidR="002A408F" w:rsidRDefault="002A408F" w:rsidP="008062EE">
      <w:pPr>
        <w:keepNext/>
        <w:spacing w:before="270" w:after="270" w:line="240" w:lineRule="auto"/>
        <w:ind w:firstLine="720"/>
        <w:rPr>
          <w:rFonts w:ascii="Segoe UI" w:eastAsia="Times New Roman" w:hAnsi="Segoe UI" w:cs="Segoe UI"/>
          <w:b/>
          <w:bCs/>
          <w:color w:val="666666"/>
          <w:sz w:val="20"/>
          <w:szCs w:val="20"/>
        </w:rPr>
      </w:pPr>
    </w:p>
    <w:p w:rsidR="002A408F" w:rsidRDefault="002A408F">
      <w:pPr>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br w:type="page"/>
      </w:r>
    </w:p>
    <w:p w:rsidR="008062EE" w:rsidRPr="009F6692" w:rsidRDefault="008062EE" w:rsidP="008062EE">
      <w:pPr>
        <w:keepNext/>
        <w:spacing w:before="270" w:after="270" w:line="240" w:lineRule="auto"/>
        <w:ind w:firstLine="720"/>
        <w:rPr>
          <w:rFonts w:ascii="Segoe UI" w:eastAsia="Times New Roman" w:hAnsi="Segoe UI" w:cs="Segoe UI"/>
          <w:b/>
          <w:bCs/>
          <w:color w:val="666666"/>
          <w:sz w:val="20"/>
          <w:szCs w:val="20"/>
        </w:rPr>
      </w:pPr>
      <w:r w:rsidRPr="009F6692">
        <w:rPr>
          <w:rFonts w:ascii="Segoe UI" w:eastAsia="Times New Roman" w:hAnsi="Segoe UI" w:cs="Segoe UI"/>
          <w:b/>
          <w:bCs/>
          <w:color w:val="666666"/>
          <w:sz w:val="20"/>
          <w:szCs w:val="20"/>
        </w:rPr>
        <w:lastRenderedPageBreak/>
        <w:t>Segment Revenue Constant Currency Reconciliation</w:t>
      </w:r>
    </w:p>
    <w:tbl>
      <w:tblPr>
        <w:tblW w:w="5014" w:type="pct"/>
        <w:tblLayout w:type="fixed"/>
        <w:tblCellMar>
          <w:left w:w="0" w:type="dxa"/>
          <w:right w:w="0" w:type="dxa"/>
        </w:tblCellMar>
        <w:tblLook w:val="04A0" w:firstRow="1" w:lastRow="0" w:firstColumn="1" w:lastColumn="0" w:noHBand="0" w:noVBand="1"/>
      </w:tblPr>
      <w:tblGrid>
        <w:gridCol w:w="2888"/>
        <w:gridCol w:w="308"/>
        <w:gridCol w:w="355"/>
        <w:gridCol w:w="883"/>
        <w:gridCol w:w="1238"/>
        <w:gridCol w:w="1238"/>
        <w:gridCol w:w="1238"/>
        <w:gridCol w:w="1212"/>
        <w:gridCol w:w="26"/>
      </w:tblGrid>
      <w:tr w:rsidR="008062EE" w:rsidRPr="00CD4005" w:rsidTr="0055513D">
        <w:trPr>
          <w:gridAfter w:val="1"/>
          <w:wAfter w:w="26" w:type="dxa"/>
          <w:trHeight w:val="322"/>
        </w:trPr>
        <w:tc>
          <w:tcPr>
            <w:tcW w:w="3551" w:type="dxa"/>
            <w:gridSpan w:val="3"/>
            <w:tcBorders>
              <w:top w:val="nil"/>
              <w:left w:val="nil"/>
              <w:bottom w:val="single" w:sz="8" w:space="0" w:color="auto"/>
              <w:right w:val="nil"/>
            </w:tcBorders>
            <w:vAlign w:val="center"/>
          </w:tcPr>
          <w:p w:rsidR="008062EE" w:rsidRPr="006F2DF8" w:rsidRDefault="008062EE" w:rsidP="0055513D">
            <w:pPr>
              <w:spacing w:after="0" w:line="240" w:lineRule="auto"/>
              <w:rPr>
                <w:rFonts w:ascii="Segoe UI" w:eastAsia="Times New Roman" w:hAnsi="Segoe UI" w:cs="Segoe UI"/>
                <w:b/>
                <w:color w:val="666666"/>
                <w:sz w:val="16"/>
                <w:szCs w:val="16"/>
              </w:rPr>
            </w:pPr>
          </w:p>
        </w:tc>
        <w:tc>
          <w:tcPr>
            <w:tcW w:w="5809" w:type="dxa"/>
            <w:gridSpan w:val="5"/>
            <w:tcBorders>
              <w:top w:val="nil"/>
              <w:left w:val="nil"/>
              <w:bottom w:val="single" w:sz="8" w:space="0" w:color="auto"/>
            </w:tcBorders>
          </w:tcPr>
          <w:p w:rsidR="008062EE" w:rsidRPr="00CD4005" w:rsidRDefault="008062EE" w:rsidP="0055513D">
            <w:pPr>
              <w:spacing w:after="0" w:line="240" w:lineRule="auto"/>
              <w:jc w:val="center"/>
              <w:rPr>
                <w:rFonts w:ascii="Segoe UI" w:eastAsia="Times New Roman" w:hAnsi="Segoe UI" w:cs="Segoe UI"/>
                <w:b/>
                <w:bCs/>
                <w:color w:val="666666"/>
                <w:sz w:val="16"/>
                <w:szCs w:val="16"/>
              </w:rPr>
            </w:pPr>
            <w:r w:rsidRPr="00CD4005">
              <w:rPr>
                <w:rFonts w:ascii="Segoe UI" w:eastAsia="Times New Roman" w:hAnsi="Segoe UI" w:cs="Segoe UI"/>
                <w:b/>
                <w:bCs/>
                <w:color w:val="666666"/>
                <w:sz w:val="16"/>
                <w:szCs w:val="16"/>
              </w:rPr>
              <w:t xml:space="preserve">Three Months Ended </w:t>
            </w:r>
            <w:r>
              <w:rPr>
                <w:rFonts w:ascii="Segoe UI" w:eastAsia="Times New Roman" w:hAnsi="Segoe UI" w:cs="Segoe UI"/>
                <w:b/>
                <w:bCs/>
                <w:color w:val="666666"/>
                <w:sz w:val="16"/>
                <w:szCs w:val="16"/>
              </w:rPr>
              <w:t>September 30</w:t>
            </w:r>
            <w:r w:rsidRPr="00CD4005">
              <w:rPr>
                <w:rFonts w:ascii="Segoe UI" w:eastAsia="Times New Roman" w:hAnsi="Segoe UI" w:cs="Segoe UI"/>
                <w:b/>
                <w:bCs/>
                <w:color w:val="666666"/>
                <w:sz w:val="16"/>
                <w:szCs w:val="16"/>
              </w:rPr>
              <w:t>,</w:t>
            </w:r>
          </w:p>
        </w:tc>
      </w:tr>
      <w:tr w:rsidR="008062EE" w:rsidRPr="00CD4005" w:rsidTr="0055513D">
        <w:trPr>
          <w:trHeight w:val="468"/>
        </w:trPr>
        <w:tc>
          <w:tcPr>
            <w:tcW w:w="2888" w:type="dxa"/>
            <w:tcBorders>
              <w:top w:val="nil"/>
              <w:left w:val="nil"/>
              <w:bottom w:val="single" w:sz="8" w:space="0" w:color="auto"/>
              <w:right w:val="nil"/>
            </w:tcBorders>
            <w:vAlign w:val="bottom"/>
            <w:hideMark/>
          </w:tcPr>
          <w:p w:rsidR="008062EE" w:rsidRPr="00CD4005" w:rsidRDefault="008062EE" w:rsidP="0055513D">
            <w:pPr>
              <w:spacing w:after="0" w:line="240" w:lineRule="auto"/>
              <w:rPr>
                <w:rFonts w:ascii="Segoe UI" w:eastAsia="Times New Roman" w:hAnsi="Segoe UI" w:cs="Segoe UI"/>
                <w:color w:val="666666"/>
                <w:sz w:val="16"/>
                <w:szCs w:val="16"/>
              </w:rPr>
            </w:pPr>
            <w:r w:rsidRPr="00CD4005">
              <w:rPr>
                <w:rFonts w:ascii="Segoe UI" w:eastAsia="Times New Roman" w:hAnsi="Segoe UI" w:cs="Segoe UI"/>
                <w:color w:val="666666"/>
                <w:sz w:val="16"/>
                <w:szCs w:val="16"/>
              </w:rPr>
              <w:t>($ in mi</w:t>
            </w:r>
            <w:r>
              <w:rPr>
                <w:rFonts w:ascii="Segoe UI" w:eastAsia="Times New Roman" w:hAnsi="Segoe UI" w:cs="Segoe UI"/>
                <w:color w:val="666666"/>
                <w:sz w:val="16"/>
                <w:szCs w:val="16"/>
              </w:rPr>
              <w:t>llions</w:t>
            </w:r>
            <w:r w:rsidRPr="00CD4005">
              <w:rPr>
                <w:rFonts w:ascii="Segoe UI" w:eastAsia="Times New Roman" w:hAnsi="Segoe UI" w:cs="Segoe UI"/>
                <w:color w:val="666666"/>
                <w:sz w:val="16"/>
                <w:szCs w:val="16"/>
              </w:rPr>
              <w:t>)</w:t>
            </w:r>
          </w:p>
        </w:tc>
        <w:tc>
          <w:tcPr>
            <w:tcW w:w="308" w:type="dxa"/>
            <w:tcBorders>
              <w:top w:val="nil"/>
              <w:left w:val="nil"/>
              <w:bottom w:val="single" w:sz="8" w:space="0" w:color="auto"/>
              <w:right w:val="nil"/>
            </w:tcBorders>
            <w:vAlign w:val="bottom"/>
          </w:tcPr>
          <w:p w:rsidR="008062EE" w:rsidRDefault="008062EE" w:rsidP="0055513D">
            <w:pPr>
              <w:spacing w:after="0" w:line="240" w:lineRule="auto"/>
              <w:jc w:val="center"/>
              <w:rPr>
                <w:rFonts w:ascii="Segoe UI" w:eastAsia="Times New Roman" w:hAnsi="Segoe UI" w:cs="Segoe UI"/>
                <w:b/>
                <w:bCs/>
                <w:color w:val="666666"/>
                <w:sz w:val="16"/>
                <w:szCs w:val="16"/>
              </w:rPr>
            </w:pPr>
          </w:p>
        </w:tc>
        <w:tc>
          <w:tcPr>
            <w:tcW w:w="1238" w:type="dxa"/>
            <w:gridSpan w:val="2"/>
            <w:tcBorders>
              <w:top w:val="nil"/>
              <w:left w:val="nil"/>
              <w:bottom w:val="single" w:sz="8" w:space="0" w:color="auto"/>
              <w:right w:val="nil"/>
            </w:tcBorders>
            <w:vAlign w:val="bottom"/>
          </w:tcPr>
          <w:p w:rsidR="008062EE" w:rsidRPr="00CD4005" w:rsidRDefault="008062EE" w:rsidP="0055513D">
            <w:pPr>
              <w:spacing w:after="0" w:line="240" w:lineRule="auto"/>
              <w:jc w:val="center"/>
              <w:rPr>
                <w:rFonts w:ascii="Segoe UI" w:eastAsia="Times New Roman" w:hAnsi="Segoe UI" w:cs="Segoe UI"/>
                <w:b/>
                <w:bCs/>
                <w:color w:val="666666"/>
                <w:sz w:val="16"/>
                <w:szCs w:val="16"/>
              </w:rPr>
            </w:pPr>
            <w:r w:rsidRPr="00CD4005">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4</w:t>
            </w:r>
            <w:r w:rsidRPr="00CD4005">
              <w:rPr>
                <w:rFonts w:ascii="Segoe UI" w:eastAsia="Times New Roman" w:hAnsi="Segoe UI" w:cs="Segoe UI"/>
                <w:b/>
                <w:bCs/>
                <w:color w:val="666666"/>
                <w:sz w:val="16"/>
                <w:szCs w:val="16"/>
              </w:rPr>
              <w:t xml:space="preserve"> As Reported (GAAP)</w:t>
            </w:r>
          </w:p>
        </w:tc>
        <w:tc>
          <w:tcPr>
            <w:tcW w:w="1238" w:type="dxa"/>
            <w:tcBorders>
              <w:top w:val="nil"/>
              <w:left w:val="nil"/>
              <w:bottom w:val="single" w:sz="8" w:space="0" w:color="auto"/>
              <w:right w:val="nil"/>
            </w:tcBorders>
            <w:vAlign w:val="bottom"/>
          </w:tcPr>
          <w:p w:rsidR="008062EE" w:rsidRPr="00CD4005" w:rsidRDefault="008062EE" w:rsidP="0055513D">
            <w:pPr>
              <w:spacing w:after="0" w:line="240" w:lineRule="auto"/>
              <w:jc w:val="center"/>
              <w:rPr>
                <w:rFonts w:ascii="Segoe UI" w:eastAsia="Times New Roman" w:hAnsi="Segoe UI" w:cs="Segoe UI"/>
                <w:b/>
                <w:bCs/>
                <w:color w:val="666666"/>
                <w:sz w:val="16"/>
                <w:szCs w:val="16"/>
              </w:rPr>
            </w:pPr>
            <w:r w:rsidRPr="00CD4005">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5</w:t>
            </w:r>
            <w:r w:rsidRPr="00CD4005">
              <w:rPr>
                <w:rFonts w:ascii="Segoe UI" w:eastAsia="Times New Roman" w:hAnsi="Segoe UI" w:cs="Segoe UI"/>
                <w:b/>
                <w:bCs/>
                <w:color w:val="666666"/>
                <w:sz w:val="16"/>
                <w:szCs w:val="16"/>
              </w:rPr>
              <w:t xml:space="preserve"> As Reported (GAAP)</w:t>
            </w:r>
          </w:p>
        </w:tc>
        <w:tc>
          <w:tcPr>
            <w:tcW w:w="1238" w:type="dxa"/>
            <w:tcBorders>
              <w:top w:val="nil"/>
              <w:left w:val="nil"/>
              <w:bottom w:val="single" w:sz="8" w:space="0" w:color="auto"/>
              <w:right w:val="nil"/>
            </w:tcBorders>
            <w:vAlign w:val="bottom"/>
          </w:tcPr>
          <w:p w:rsidR="008062EE" w:rsidRDefault="008062EE" w:rsidP="0055513D">
            <w:pPr>
              <w:spacing w:after="0" w:line="240" w:lineRule="auto"/>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Constant Currency Impact</w:t>
            </w:r>
          </w:p>
        </w:tc>
        <w:tc>
          <w:tcPr>
            <w:tcW w:w="1238" w:type="dxa"/>
            <w:tcBorders>
              <w:top w:val="nil"/>
              <w:left w:val="nil"/>
              <w:bottom w:val="single" w:sz="8" w:space="0" w:color="auto"/>
              <w:right w:val="nil"/>
            </w:tcBorders>
            <w:vAlign w:val="bottom"/>
            <w:hideMark/>
          </w:tcPr>
          <w:p w:rsidR="008062EE" w:rsidRPr="00CD4005" w:rsidRDefault="008062EE" w:rsidP="0055513D">
            <w:pPr>
              <w:spacing w:after="0" w:line="240" w:lineRule="auto"/>
              <w:jc w:val="center"/>
              <w:rPr>
                <w:rFonts w:ascii="Segoe UI" w:eastAsia="Times New Roman" w:hAnsi="Segoe UI" w:cs="Segoe UI"/>
                <w:b/>
                <w:bCs/>
                <w:color w:val="666666"/>
                <w:sz w:val="16"/>
                <w:szCs w:val="16"/>
              </w:rPr>
            </w:pPr>
            <w:r w:rsidRPr="00CD4005">
              <w:rPr>
                <w:rFonts w:ascii="Segoe UI" w:eastAsia="Times New Roman" w:hAnsi="Segoe UI" w:cs="Segoe UI"/>
                <w:b/>
                <w:bCs/>
                <w:color w:val="666666"/>
                <w:sz w:val="16"/>
                <w:szCs w:val="16"/>
              </w:rPr>
              <w:t>%Y/Y (GAAP)</w:t>
            </w:r>
          </w:p>
        </w:tc>
        <w:tc>
          <w:tcPr>
            <w:tcW w:w="1238" w:type="dxa"/>
            <w:gridSpan w:val="2"/>
            <w:tcBorders>
              <w:top w:val="nil"/>
              <w:left w:val="nil"/>
              <w:bottom w:val="single" w:sz="8" w:space="0" w:color="auto"/>
              <w:right w:val="nil"/>
            </w:tcBorders>
            <w:vAlign w:val="bottom"/>
            <w:hideMark/>
          </w:tcPr>
          <w:p w:rsidR="008062EE" w:rsidRPr="00CD4005" w:rsidRDefault="008062EE" w:rsidP="0055513D">
            <w:pPr>
              <w:spacing w:after="0" w:line="240" w:lineRule="auto"/>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Y/Y Constant Currency (GAAP)</w:t>
            </w:r>
          </w:p>
        </w:tc>
      </w:tr>
      <w:tr w:rsidR="008062EE" w:rsidRPr="00305CCE" w:rsidTr="0055513D">
        <w:trPr>
          <w:trHeight w:val="288"/>
        </w:trPr>
        <w:tc>
          <w:tcPr>
            <w:tcW w:w="2888" w:type="dxa"/>
            <w:tcBorders>
              <w:top w:val="nil"/>
              <w:left w:val="nil"/>
              <w:right w:val="nil"/>
            </w:tcBorders>
            <w:noWrap/>
            <w:vAlign w:val="center"/>
            <w:hideMark/>
          </w:tcPr>
          <w:p w:rsidR="008062EE" w:rsidRPr="00A57215" w:rsidRDefault="008062EE" w:rsidP="0055513D">
            <w:pPr>
              <w:spacing w:after="0" w:line="240" w:lineRule="auto"/>
              <w:rPr>
                <w:rFonts w:ascii="Segoe UI" w:eastAsia="Times New Roman" w:hAnsi="Segoe UI" w:cs="Segoe UI"/>
                <w:color w:val="666666"/>
                <w:sz w:val="16"/>
                <w:szCs w:val="16"/>
              </w:rPr>
            </w:pPr>
            <w:r>
              <w:rPr>
                <w:rFonts w:ascii="Segoe UI" w:eastAsia="Times New Roman" w:hAnsi="Segoe UI" w:cs="Segoe UI"/>
                <w:color w:val="666666"/>
                <w:sz w:val="16"/>
                <w:szCs w:val="16"/>
              </w:rPr>
              <w:t>Productivity and Business Processes</w:t>
            </w:r>
          </w:p>
        </w:tc>
        <w:tc>
          <w:tcPr>
            <w:tcW w:w="308" w:type="dxa"/>
            <w:tcBorders>
              <w:top w:val="nil"/>
              <w:left w:val="nil"/>
              <w:right w:val="nil"/>
            </w:tcBorders>
          </w:tcPr>
          <w:p w:rsidR="008062EE" w:rsidRPr="00892CCF" w:rsidRDefault="008062EE" w:rsidP="0055513D">
            <w:pPr>
              <w:spacing w:after="0" w:line="240" w:lineRule="auto"/>
              <w:jc w:val="right"/>
              <w:rPr>
                <w:rFonts w:ascii="Segoe UI" w:eastAsia="Times New Roman" w:hAnsi="Segoe UI" w:cs="Segoe UI"/>
                <w:b/>
                <w:bCs/>
                <w:color w:val="FF0000"/>
                <w:sz w:val="16"/>
                <w:szCs w:val="16"/>
              </w:rPr>
            </w:pPr>
          </w:p>
        </w:tc>
        <w:tc>
          <w:tcPr>
            <w:tcW w:w="1238" w:type="dxa"/>
            <w:gridSpan w:val="2"/>
            <w:tcBorders>
              <w:top w:val="nil"/>
              <w:left w:val="nil"/>
              <w:right w:val="nil"/>
            </w:tcBorders>
            <w:vAlign w:val="center"/>
          </w:tcPr>
          <w:p w:rsidR="008062EE" w:rsidRPr="00A57215" w:rsidRDefault="008062EE" w:rsidP="0055513D">
            <w:pPr>
              <w:spacing w:after="0" w:line="240" w:lineRule="auto"/>
              <w:jc w:val="right"/>
              <w:rPr>
                <w:rFonts w:ascii="Segoe UI" w:eastAsia="Times New Roman" w:hAnsi="Segoe UI" w:cs="Segoe UI"/>
                <w:bCs/>
                <w:color w:val="666666"/>
                <w:sz w:val="16"/>
                <w:szCs w:val="16"/>
              </w:rPr>
            </w:pPr>
            <w:r w:rsidRPr="00A57215">
              <w:rPr>
                <w:rFonts w:ascii="Segoe UI" w:eastAsia="Times New Roman" w:hAnsi="Segoe UI" w:cs="Segoe UI"/>
                <w:bCs/>
                <w:color w:val="666666"/>
                <w:sz w:val="16"/>
                <w:szCs w:val="16"/>
              </w:rPr>
              <w:t>$</w:t>
            </w:r>
            <w:r>
              <w:rPr>
                <w:rFonts w:ascii="Segoe UI" w:eastAsia="Times New Roman" w:hAnsi="Segoe UI" w:cs="Segoe UI"/>
                <w:bCs/>
                <w:color w:val="666666"/>
                <w:sz w:val="16"/>
                <w:szCs w:val="16"/>
              </w:rPr>
              <w:t>6,490</w:t>
            </w:r>
          </w:p>
        </w:tc>
        <w:tc>
          <w:tcPr>
            <w:tcW w:w="1238" w:type="dxa"/>
            <w:tcBorders>
              <w:top w:val="nil"/>
              <w:left w:val="nil"/>
              <w:right w:val="nil"/>
            </w:tcBorders>
            <w:vAlign w:val="center"/>
          </w:tcPr>
          <w:p w:rsidR="008062EE" w:rsidRPr="00A57215" w:rsidRDefault="008062EE" w:rsidP="0055513D">
            <w:pPr>
              <w:spacing w:after="0" w:line="240" w:lineRule="auto"/>
              <w:jc w:val="right"/>
              <w:rPr>
                <w:rFonts w:ascii="Segoe UI" w:eastAsia="Times New Roman" w:hAnsi="Segoe UI" w:cs="Segoe UI"/>
                <w:bCs/>
                <w:color w:val="666666"/>
                <w:sz w:val="16"/>
                <w:szCs w:val="16"/>
              </w:rPr>
            </w:pPr>
            <w:r w:rsidRPr="00A57215">
              <w:rPr>
                <w:rFonts w:ascii="Segoe UI" w:eastAsia="Times New Roman" w:hAnsi="Segoe UI" w:cs="Segoe UI"/>
                <w:bCs/>
                <w:color w:val="666666"/>
                <w:sz w:val="16"/>
                <w:szCs w:val="16"/>
              </w:rPr>
              <w:t>$</w:t>
            </w:r>
            <w:r>
              <w:rPr>
                <w:rFonts w:ascii="Segoe UI" w:eastAsia="Times New Roman" w:hAnsi="Segoe UI" w:cs="Segoe UI"/>
                <w:bCs/>
                <w:color w:val="666666"/>
                <w:sz w:val="16"/>
                <w:szCs w:val="16"/>
              </w:rPr>
              <w:t>6,306</w:t>
            </w:r>
          </w:p>
        </w:tc>
        <w:tc>
          <w:tcPr>
            <w:tcW w:w="1238" w:type="dxa"/>
            <w:tcBorders>
              <w:top w:val="nil"/>
              <w:left w:val="nil"/>
              <w:right w:val="nil"/>
            </w:tcBorders>
            <w:vAlign w:val="center"/>
          </w:tcPr>
          <w:p w:rsidR="008062EE" w:rsidRPr="00645E55" w:rsidRDefault="008062EE" w:rsidP="0055513D">
            <w:pPr>
              <w:spacing w:after="0" w:line="240" w:lineRule="auto"/>
              <w:jc w:val="right"/>
              <w:rPr>
                <w:rFonts w:ascii="Segoe UI" w:eastAsia="Times New Roman" w:hAnsi="Segoe UI" w:cs="Segoe UI"/>
                <w:bCs/>
                <w:color w:val="666666"/>
                <w:sz w:val="16"/>
                <w:szCs w:val="16"/>
              </w:rPr>
            </w:pPr>
            <w:r w:rsidRPr="00645E55">
              <w:rPr>
                <w:rFonts w:ascii="Segoe UI" w:eastAsia="Times New Roman" w:hAnsi="Segoe UI" w:cs="Segoe UI"/>
                <w:bCs/>
                <w:color w:val="666666"/>
                <w:sz w:val="16"/>
                <w:szCs w:val="16"/>
              </w:rPr>
              <w:t>$(437)</w:t>
            </w:r>
          </w:p>
        </w:tc>
        <w:tc>
          <w:tcPr>
            <w:tcW w:w="1238" w:type="dxa"/>
            <w:tcBorders>
              <w:top w:val="nil"/>
              <w:left w:val="nil"/>
              <w:right w:val="nil"/>
            </w:tcBorders>
            <w:vAlign w:val="center"/>
          </w:tcPr>
          <w:p w:rsidR="008062EE" w:rsidRPr="00645E55" w:rsidRDefault="008062EE" w:rsidP="0055513D">
            <w:pPr>
              <w:spacing w:after="0" w:line="240" w:lineRule="auto"/>
              <w:jc w:val="right"/>
              <w:rPr>
                <w:rFonts w:ascii="Segoe UI" w:eastAsia="Times New Roman" w:hAnsi="Segoe UI" w:cs="Segoe UI"/>
                <w:bCs/>
                <w:color w:val="666666"/>
                <w:sz w:val="16"/>
                <w:szCs w:val="16"/>
              </w:rPr>
            </w:pPr>
            <w:r w:rsidRPr="00645E55">
              <w:rPr>
                <w:rFonts w:ascii="Segoe UI" w:eastAsia="Times New Roman" w:hAnsi="Segoe UI" w:cs="Segoe UI"/>
                <w:bCs/>
                <w:color w:val="666666"/>
                <w:sz w:val="16"/>
                <w:szCs w:val="16"/>
              </w:rPr>
              <w:t>(3)%</w:t>
            </w:r>
          </w:p>
        </w:tc>
        <w:tc>
          <w:tcPr>
            <w:tcW w:w="1238" w:type="dxa"/>
            <w:gridSpan w:val="2"/>
            <w:tcBorders>
              <w:top w:val="nil"/>
              <w:left w:val="nil"/>
              <w:right w:val="nil"/>
            </w:tcBorders>
            <w:vAlign w:val="center"/>
          </w:tcPr>
          <w:p w:rsidR="008062EE" w:rsidRPr="00A57215" w:rsidRDefault="008062EE" w:rsidP="0055513D">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4</w:t>
            </w:r>
            <w:r w:rsidRPr="00A57215">
              <w:rPr>
                <w:rFonts w:ascii="Segoe UI" w:eastAsia="Times New Roman" w:hAnsi="Segoe UI" w:cs="Segoe UI"/>
                <w:bCs/>
                <w:color w:val="666666"/>
                <w:sz w:val="16"/>
                <w:szCs w:val="16"/>
              </w:rPr>
              <w:t>%</w:t>
            </w:r>
          </w:p>
        </w:tc>
      </w:tr>
      <w:tr w:rsidR="008062EE" w:rsidRPr="00305CCE" w:rsidTr="0055513D">
        <w:trPr>
          <w:trHeight w:val="288"/>
        </w:trPr>
        <w:tc>
          <w:tcPr>
            <w:tcW w:w="2888" w:type="dxa"/>
            <w:noWrap/>
            <w:vAlign w:val="center"/>
            <w:hideMark/>
          </w:tcPr>
          <w:p w:rsidR="008062EE" w:rsidRPr="00A57215" w:rsidRDefault="008062EE" w:rsidP="0055513D">
            <w:pPr>
              <w:spacing w:after="0" w:line="240" w:lineRule="auto"/>
              <w:rPr>
                <w:rFonts w:ascii="Segoe UI" w:eastAsia="Times New Roman" w:hAnsi="Segoe UI" w:cs="Segoe UI"/>
                <w:color w:val="666666"/>
                <w:sz w:val="16"/>
                <w:szCs w:val="16"/>
              </w:rPr>
            </w:pPr>
            <w:r>
              <w:rPr>
                <w:rFonts w:ascii="Segoe UI" w:eastAsia="Times New Roman" w:hAnsi="Segoe UI" w:cs="Segoe UI"/>
                <w:color w:val="666666"/>
                <w:sz w:val="16"/>
                <w:szCs w:val="16"/>
              </w:rPr>
              <w:t>Intelligent Cloud</w:t>
            </w:r>
          </w:p>
        </w:tc>
        <w:tc>
          <w:tcPr>
            <w:tcW w:w="308" w:type="dxa"/>
          </w:tcPr>
          <w:p w:rsidR="008062EE" w:rsidRPr="00892CCF" w:rsidRDefault="008062EE" w:rsidP="0055513D">
            <w:pPr>
              <w:spacing w:after="0" w:line="240" w:lineRule="auto"/>
              <w:jc w:val="right"/>
              <w:rPr>
                <w:rFonts w:ascii="Segoe UI" w:eastAsia="Times New Roman" w:hAnsi="Segoe UI" w:cs="Segoe UI"/>
                <w:b/>
                <w:bCs/>
                <w:color w:val="FF0000"/>
                <w:sz w:val="16"/>
                <w:szCs w:val="16"/>
              </w:rPr>
            </w:pPr>
          </w:p>
        </w:tc>
        <w:tc>
          <w:tcPr>
            <w:tcW w:w="1238" w:type="dxa"/>
            <w:gridSpan w:val="2"/>
            <w:vAlign w:val="center"/>
          </w:tcPr>
          <w:p w:rsidR="008062EE" w:rsidRPr="00A57215" w:rsidRDefault="008062EE" w:rsidP="0055513D">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$5,475</w:t>
            </w:r>
          </w:p>
        </w:tc>
        <w:tc>
          <w:tcPr>
            <w:tcW w:w="1238" w:type="dxa"/>
            <w:vAlign w:val="center"/>
          </w:tcPr>
          <w:p w:rsidR="008062EE" w:rsidRPr="00A57215" w:rsidRDefault="008062EE" w:rsidP="0055513D">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$5,892</w:t>
            </w:r>
          </w:p>
        </w:tc>
        <w:tc>
          <w:tcPr>
            <w:tcW w:w="1238" w:type="dxa"/>
            <w:vAlign w:val="center"/>
          </w:tcPr>
          <w:p w:rsidR="008062EE" w:rsidRPr="00645E55" w:rsidRDefault="008062EE" w:rsidP="007D5C1E">
            <w:pPr>
              <w:spacing w:after="0" w:line="240" w:lineRule="auto"/>
              <w:jc w:val="right"/>
              <w:rPr>
                <w:rFonts w:ascii="Segoe UI" w:eastAsia="Times New Roman" w:hAnsi="Segoe UI" w:cs="Segoe UI"/>
                <w:bCs/>
                <w:color w:val="666666"/>
                <w:sz w:val="16"/>
                <w:szCs w:val="16"/>
              </w:rPr>
            </w:pPr>
            <w:r w:rsidRPr="00645E55">
              <w:rPr>
                <w:rFonts w:ascii="Segoe UI" w:eastAsia="Times New Roman" w:hAnsi="Segoe UI" w:cs="Segoe UI"/>
                <w:bCs/>
                <w:color w:val="666666"/>
                <w:sz w:val="16"/>
                <w:szCs w:val="16"/>
              </w:rPr>
              <w:t>$(35</w:t>
            </w:r>
            <w:r w:rsidR="007D5C1E">
              <w:rPr>
                <w:rFonts w:ascii="Segoe UI" w:eastAsia="Times New Roman" w:hAnsi="Segoe UI" w:cs="Segoe UI"/>
                <w:bCs/>
                <w:color w:val="666666"/>
                <w:sz w:val="16"/>
                <w:szCs w:val="16"/>
              </w:rPr>
              <w:t>1</w:t>
            </w:r>
            <w:r w:rsidRPr="00645E55">
              <w:rPr>
                <w:rFonts w:ascii="Segoe UI" w:eastAsia="Times New Roman" w:hAnsi="Segoe UI" w:cs="Segoe UI"/>
                <w:bCs/>
                <w:color w:val="666666"/>
                <w:sz w:val="16"/>
                <w:szCs w:val="16"/>
              </w:rPr>
              <w:t>)</w:t>
            </w:r>
          </w:p>
        </w:tc>
        <w:tc>
          <w:tcPr>
            <w:tcW w:w="1238" w:type="dxa"/>
            <w:vAlign w:val="center"/>
            <w:hideMark/>
          </w:tcPr>
          <w:p w:rsidR="008062EE" w:rsidRPr="00645E55" w:rsidRDefault="008062EE" w:rsidP="0055513D">
            <w:pPr>
              <w:spacing w:after="0" w:line="240" w:lineRule="auto"/>
              <w:jc w:val="right"/>
              <w:rPr>
                <w:rFonts w:ascii="Segoe UI" w:eastAsia="Times New Roman" w:hAnsi="Segoe UI" w:cs="Segoe UI"/>
                <w:bCs/>
                <w:color w:val="666666"/>
                <w:sz w:val="16"/>
                <w:szCs w:val="16"/>
              </w:rPr>
            </w:pPr>
            <w:r w:rsidRPr="00645E55">
              <w:rPr>
                <w:rFonts w:ascii="Segoe UI" w:eastAsia="Times New Roman" w:hAnsi="Segoe UI" w:cs="Segoe UI"/>
                <w:bCs/>
                <w:color w:val="666666"/>
                <w:sz w:val="16"/>
                <w:szCs w:val="16"/>
              </w:rPr>
              <w:t>8%</w:t>
            </w:r>
          </w:p>
        </w:tc>
        <w:tc>
          <w:tcPr>
            <w:tcW w:w="1238" w:type="dxa"/>
            <w:gridSpan w:val="2"/>
            <w:vAlign w:val="center"/>
            <w:hideMark/>
          </w:tcPr>
          <w:p w:rsidR="008062EE" w:rsidRPr="00A57215" w:rsidRDefault="008062EE" w:rsidP="0055513D">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14</w:t>
            </w:r>
            <w:r w:rsidRPr="00A57215">
              <w:rPr>
                <w:rFonts w:ascii="Segoe UI" w:eastAsia="Times New Roman" w:hAnsi="Segoe UI" w:cs="Segoe UI"/>
                <w:bCs/>
                <w:color w:val="666666"/>
                <w:sz w:val="16"/>
                <w:szCs w:val="16"/>
              </w:rPr>
              <w:t>%</w:t>
            </w:r>
          </w:p>
        </w:tc>
      </w:tr>
      <w:tr w:rsidR="008062EE" w:rsidRPr="00305CCE" w:rsidTr="0055513D">
        <w:trPr>
          <w:trHeight w:val="288"/>
        </w:trPr>
        <w:tc>
          <w:tcPr>
            <w:tcW w:w="2888" w:type="dxa"/>
            <w:tcBorders>
              <w:left w:val="nil"/>
              <w:bottom w:val="single" w:sz="4" w:space="0" w:color="auto"/>
              <w:right w:val="nil"/>
            </w:tcBorders>
            <w:noWrap/>
            <w:vAlign w:val="center"/>
          </w:tcPr>
          <w:p w:rsidR="008062EE" w:rsidRDefault="008062EE" w:rsidP="0055513D">
            <w:pPr>
              <w:spacing w:after="0" w:line="240" w:lineRule="auto"/>
              <w:rPr>
                <w:rFonts w:ascii="Segoe UI" w:eastAsia="Times New Roman" w:hAnsi="Segoe UI" w:cs="Segoe UI"/>
                <w:color w:val="666666"/>
                <w:sz w:val="16"/>
                <w:szCs w:val="16"/>
              </w:rPr>
            </w:pPr>
            <w:r>
              <w:rPr>
                <w:rFonts w:ascii="Segoe UI" w:eastAsia="Times New Roman" w:hAnsi="Segoe UI" w:cs="Segoe UI"/>
                <w:color w:val="666666"/>
                <w:sz w:val="16"/>
                <w:szCs w:val="16"/>
              </w:rPr>
              <w:t>More Personal Computing</w:t>
            </w:r>
          </w:p>
        </w:tc>
        <w:tc>
          <w:tcPr>
            <w:tcW w:w="308" w:type="dxa"/>
            <w:tcBorders>
              <w:left w:val="nil"/>
              <w:bottom w:val="single" w:sz="4" w:space="0" w:color="auto"/>
              <w:right w:val="nil"/>
            </w:tcBorders>
          </w:tcPr>
          <w:p w:rsidR="008062EE" w:rsidRPr="00892CCF" w:rsidRDefault="008062EE" w:rsidP="0055513D">
            <w:pPr>
              <w:spacing w:after="0" w:line="240" w:lineRule="auto"/>
              <w:jc w:val="right"/>
              <w:rPr>
                <w:rFonts w:ascii="Segoe UI" w:eastAsia="Times New Roman" w:hAnsi="Segoe UI" w:cs="Segoe UI"/>
                <w:b/>
                <w:bCs/>
                <w:color w:val="FF0000"/>
                <w:sz w:val="16"/>
                <w:szCs w:val="16"/>
              </w:rPr>
            </w:pPr>
          </w:p>
        </w:tc>
        <w:tc>
          <w:tcPr>
            <w:tcW w:w="1238" w:type="dxa"/>
            <w:gridSpan w:val="2"/>
            <w:tcBorders>
              <w:left w:val="nil"/>
              <w:bottom w:val="single" w:sz="4" w:space="0" w:color="auto"/>
              <w:right w:val="nil"/>
            </w:tcBorders>
            <w:vAlign w:val="center"/>
          </w:tcPr>
          <w:p w:rsidR="008062EE" w:rsidRPr="00A57215" w:rsidRDefault="008062EE" w:rsidP="0055513D">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$11,236</w:t>
            </w:r>
          </w:p>
        </w:tc>
        <w:tc>
          <w:tcPr>
            <w:tcW w:w="1238" w:type="dxa"/>
            <w:tcBorders>
              <w:left w:val="nil"/>
              <w:bottom w:val="single" w:sz="4" w:space="0" w:color="auto"/>
              <w:right w:val="nil"/>
            </w:tcBorders>
            <w:vAlign w:val="center"/>
          </w:tcPr>
          <w:p w:rsidR="008062EE" w:rsidRPr="00A57215" w:rsidRDefault="008062EE" w:rsidP="0055513D">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$9,381</w:t>
            </w:r>
          </w:p>
        </w:tc>
        <w:tc>
          <w:tcPr>
            <w:tcW w:w="1238" w:type="dxa"/>
            <w:tcBorders>
              <w:left w:val="nil"/>
              <w:bottom w:val="single" w:sz="4" w:space="0" w:color="auto"/>
              <w:right w:val="nil"/>
            </w:tcBorders>
            <w:vAlign w:val="center"/>
          </w:tcPr>
          <w:p w:rsidR="008062EE" w:rsidRPr="00645E55" w:rsidRDefault="008062EE" w:rsidP="0055513D">
            <w:pPr>
              <w:spacing w:after="0" w:line="240" w:lineRule="auto"/>
              <w:jc w:val="right"/>
              <w:rPr>
                <w:rFonts w:ascii="Segoe UI" w:eastAsia="Times New Roman" w:hAnsi="Segoe UI" w:cs="Segoe UI"/>
                <w:bCs/>
                <w:color w:val="666666"/>
                <w:sz w:val="16"/>
                <w:szCs w:val="16"/>
              </w:rPr>
            </w:pPr>
            <w:r w:rsidRPr="00645E55">
              <w:rPr>
                <w:rFonts w:ascii="Segoe UI" w:eastAsia="Times New Roman" w:hAnsi="Segoe UI" w:cs="Segoe UI"/>
                <w:bCs/>
                <w:color w:val="666666"/>
                <w:sz w:val="16"/>
                <w:szCs w:val="16"/>
              </w:rPr>
              <w:t>$(371)</w:t>
            </w:r>
          </w:p>
        </w:tc>
        <w:tc>
          <w:tcPr>
            <w:tcW w:w="1238" w:type="dxa"/>
            <w:tcBorders>
              <w:left w:val="nil"/>
              <w:bottom w:val="single" w:sz="4" w:space="0" w:color="auto"/>
              <w:right w:val="nil"/>
            </w:tcBorders>
            <w:vAlign w:val="center"/>
          </w:tcPr>
          <w:p w:rsidR="008062EE" w:rsidRPr="00645E55" w:rsidRDefault="008062EE" w:rsidP="0055513D">
            <w:pPr>
              <w:spacing w:after="0" w:line="240" w:lineRule="auto"/>
              <w:jc w:val="right"/>
              <w:rPr>
                <w:rFonts w:ascii="Segoe UI" w:eastAsia="Times New Roman" w:hAnsi="Segoe UI" w:cs="Segoe UI"/>
                <w:bCs/>
                <w:color w:val="666666"/>
                <w:sz w:val="16"/>
                <w:szCs w:val="16"/>
              </w:rPr>
            </w:pPr>
            <w:r w:rsidRPr="00645E55">
              <w:rPr>
                <w:rFonts w:ascii="Segoe UI" w:eastAsia="Times New Roman" w:hAnsi="Segoe UI" w:cs="Segoe UI"/>
                <w:bCs/>
                <w:color w:val="666666"/>
                <w:sz w:val="16"/>
                <w:szCs w:val="16"/>
              </w:rPr>
              <w:t>(17)%</w:t>
            </w:r>
          </w:p>
        </w:tc>
        <w:tc>
          <w:tcPr>
            <w:tcW w:w="1238" w:type="dxa"/>
            <w:gridSpan w:val="2"/>
            <w:tcBorders>
              <w:left w:val="nil"/>
              <w:bottom w:val="single" w:sz="4" w:space="0" w:color="auto"/>
              <w:right w:val="nil"/>
            </w:tcBorders>
            <w:vAlign w:val="center"/>
          </w:tcPr>
          <w:p w:rsidR="008062EE" w:rsidRPr="00A57215" w:rsidRDefault="008062EE" w:rsidP="0055513D">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(13)</w:t>
            </w:r>
            <w:r w:rsidRPr="00A57215">
              <w:rPr>
                <w:rFonts w:ascii="Segoe UI" w:eastAsia="Times New Roman" w:hAnsi="Segoe UI" w:cs="Segoe UI"/>
                <w:bCs/>
                <w:color w:val="666666"/>
                <w:sz w:val="16"/>
                <w:szCs w:val="16"/>
              </w:rPr>
              <w:t>%</w:t>
            </w:r>
          </w:p>
        </w:tc>
      </w:tr>
    </w:tbl>
    <w:p w:rsidR="008062EE" w:rsidRDefault="008062EE" w:rsidP="008062EE">
      <w:pPr>
        <w:pStyle w:val="NoSpacing"/>
        <w:spacing w:after="200" w:line="280" w:lineRule="exact"/>
        <w:rPr>
          <w:rFonts w:ascii="Segoe UI" w:eastAsia="Times New Roman" w:hAnsi="Segoe UI" w:cs="Segoe UI"/>
          <w:b/>
          <w:bCs/>
          <w:color w:val="666666"/>
          <w:sz w:val="20"/>
          <w:szCs w:val="20"/>
        </w:rPr>
      </w:pPr>
    </w:p>
    <w:p w:rsidR="008062EE" w:rsidRPr="009F6692" w:rsidRDefault="008062EE" w:rsidP="008062EE">
      <w:pPr>
        <w:pStyle w:val="NoSpacing"/>
        <w:spacing w:after="200" w:line="280" w:lineRule="exact"/>
        <w:rPr>
          <w:rFonts w:ascii="Segoe UI" w:eastAsia="Times New Roman" w:hAnsi="Segoe UI" w:cs="Segoe UI"/>
          <w:b/>
          <w:bCs/>
          <w:color w:val="666666"/>
          <w:sz w:val="20"/>
          <w:szCs w:val="20"/>
        </w:rPr>
      </w:pPr>
      <w:r w:rsidRPr="009F6692">
        <w:rPr>
          <w:rFonts w:ascii="Segoe UI" w:eastAsia="Times New Roman" w:hAnsi="Segoe UI" w:cs="Segoe UI"/>
          <w:b/>
          <w:bCs/>
          <w:color w:val="666666"/>
          <w:sz w:val="20"/>
          <w:szCs w:val="20"/>
        </w:rPr>
        <w:t>About Microsoft</w:t>
      </w:r>
    </w:p>
    <w:p w:rsidR="008062EE" w:rsidRPr="003F54C5" w:rsidRDefault="008062EE" w:rsidP="008062EE">
      <w:pPr>
        <w:pStyle w:val="NoSpacing"/>
        <w:spacing w:after="200" w:line="280" w:lineRule="exact"/>
        <w:rPr>
          <w:rFonts w:ascii="Segoe UI" w:hAnsi="Segoe UI" w:cs="Segoe UI"/>
          <w:color w:val="666666"/>
          <w:sz w:val="20"/>
          <w:szCs w:val="20"/>
        </w:rPr>
      </w:pPr>
      <w:r w:rsidRPr="003F54C5">
        <w:rPr>
          <w:rFonts w:ascii="Segoe UI" w:hAnsi="Segoe UI" w:cs="Segoe UI"/>
          <w:color w:val="666666"/>
          <w:sz w:val="20"/>
          <w:szCs w:val="20"/>
        </w:rPr>
        <w:t>Microsoft (Nasdaq “MSFT” @</w:t>
      </w:r>
      <w:proofErr w:type="spellStart"/>
      <w:r w:rsidRPr="003F54C5">
        <w:rPr>
          <w:rFonts w:ascii="Segoe UI" w:hAnsi="Segoe UI" w:cs="Segoe UI"/>
          <w:color w:val="666666"/>
          <w:sz w:val="20"/>
          <w:szCs w:val="20"/>
        </w:rPr>
        <w:t>microsoft</w:t>
      </w:r>
      <w:proofErr w:type="spellEnd"/>
      <w:r w:rsidRPr="003F54C5">
        <w:rPr>
          <w:rFonts w:ascii="Segoe UI" w:hAnsi="Segoe UI" w:cs="Segoe UI"/>
          <w:color w:val="666666"/>
          <w:sz w:val="20"/>
          <w:szCs w:val="20"/>
        </w:rPr>
        <w:t xml:space="preserve">) is the leading platform and productivity company for the mobile-first, cloud-first world and its mission is to empower every person and every organization on the planet to achieve more. </w:t>
      </w:r>
    </w:p>
    <w:p w:rsidR="008062EE" w:rsidRPr="009F6692" w:rsidRDefault="008062EE" w:rsidP="008062EE">
      <w:pPr>
        <w:pStyle w:val="NoSpacing"/>
        <w:spacing w:after="200" w:line="280" w:lineRule="exact"/>
        <w:rPr>
          <w:rFonts w:ascii="Segoe UI" w:eastAsia="Times New Roman" w:hAnsi="Segoe UI" w:cs="Segoe UI"/>
          <w:b/>
          <w:bCs/>
          <w:color w:val="666666"/>
          <w:sz w:val="20"/>
          <w:szCs w:val="20"/>
        </w:rPr>
      </w:pPr>
      <w:r w:rsidRPr="009F6692">
        <w:rPr>
          <w:rFonts w:ascii="Segoe UI" w:eastAsia="Times New Roman" w:hAnsi="Segoe UI" w:cs="Segoe UI"/>
          <w:b/>
          <w:bCs/>
          <w:color w:val="666666"/>
          <w:sz w:val="20"/>
          <w:szCs w:val="20"/>
        </w:rPr>
        <w:t>Forward-Looking Statements</w:t>
      </w:r>
    </w:p>
    <w:p w:rsidR="008062EE" w:rsidRPr="00EA786C" w:rsidRDefault="008062EE" w:rsidP="008062EE">
      <w:pPr>
        <w:pStyle w:val="NoSpacing"/>
        <w:spacing w:after="200" w:line="280" w:lineRule="exact"/>
        <w:rPr>
          <w:rFonts w:ascii="Segoe UI" w:hAnsi="Segoe UI" w:cs="Segoe UI"/>
          <w:color w:val="666666"/>
          <w:sz w:val="20"/>
          <w:szCs w:val="20"/>
        </w:rPr>
      </w:pPr>
      <w:r w:rsidRPr="00EA786C">
        <w:rPr>
          <w:rFonts w:ascii="Segoe UI" w:hAnsi="Segoe UI" w:cs="Segoe UI"/>
          <w:color w:val="666666"/>
          <w:sz w:val="20"/>
          <w:szCs w:val="20"/>
        </w:rPr>
        <w:t xml:space="preserve">Statements in this release that are “forward-looking statements” are based on current expectations and assumptions that are subject to risks and uncertainties. Actual results could differ materially because of factors such as: </w:t>
      </w:r>
    </w:p>
    <w:p w:rsidR="008062EE" w:rsidRPr="00EA786C" w:rsidRDefault="008062EE" w:rsidP="008062EE">
      <w:pPr>
        <w:pStyle w:val="NoSpacing"/>
        <w:numPr>
          <w:ilvl w:val="0"/>
          <w:numId w:val="1"/>
        </w:numPr>
        <w:spacing w:before="120" w:after="120" w:line="280" w:lineRule="exact"/>
        <w:rPr>
          <w:rFonts w:ascii="Segoe UI" w:hAnsi="Segoe UI" w:cs="Segoe UI"/>
          <w:color w:val="666666"/>
          <w:sz w:val="20"/>
          <w:szCs w:val="20"/>
        </w:rPr>
      </w:pPr>
      <w:r w:rsidRPr="00EA786C">
        <w:rPr>
          <w:rFonts w:ascii="Segoe UI" w:hAnsi="Segoe UI" w:cs="Segoe UI"/>
          <w:color w:val="666666"/>
          <w:sz w:val="20"/>
          <w:szCs w:val="20"/>
        </w:rPr>
        <w:t>intense competition in all of Microsoft’s markets;</w:t>
      </w:r>
    </w:p>
    <w:p w:rsidR="008062EE" w:rsidRPr="00EA786C" w:rsidRDefault="008062EE" w:rsidP="008062EE">
      <w:pPr>
        <w:pStyle w:val="NoSpacing"/>
        <w:numPr>
          <w:ilvl w:val="0"/>
          <w:numId w:val="1"/>
        </w:numPr>
        <w:spacing w:before="120" w:after="120" w:line="280" w:lineRule="exact"/>
        <w:rPr>
          <w:rFonts w:ascii="Segoe UI" w:hAnsi="Segoe UI" w:cs="Segoe UI"/>
          <w:color w:val="666666"/>
          <w:sz w:val="20"/>
          <w:szCs w:val="20"/>
        </w:rPr>
      </w:pPr>
      <w:r w:rsidRPr="00EA786C">
        <w:rPr>
          <w:rFonts w:ascii="Segoe UI" w:hAnsi="Segoe UI" w:cs="Segoe UI"/>
          <w:color w:val="666666"/>
          <w:sz w:val="20"/>
          <w:szCs w:val="20"/>
        </w:rPr>
        <w:t>increasing focus on services presents execution and competitive risks;</w:t>
      </w:r>
    </w:p>
    <w:p w:rsidR="008062EE" w:rsidRPr="00EA786C" w:rsidRDefault="008062EE" w:rsidP="008062EE">
      <w:pPr>
        <w:pStyle w:val="NoSpacing"/>
        <w:numPr>
          <w:ilvl w:val="0"/>
          <w:numId w:val="1"/>
        </w:numPr>
        <w:spacing w:before="120" w:after="120" w:line="280" w:lineRule="exact"/>
        <w:rPr>
          <w:rFonts w:ascii="Segoe UI" w:hAnsi="Segoe UI" w:cs="Segoe UI"/>
          <w:color w:val="666666"/>
          <w:sz w:val="20"/>
          <w:szCs w:val="20"/>
        </w:rPr>
      </w:pPr>
      <w:r w:rsidRPr="00EA786C">
        <w:rPr>
          <w:rFonts w:ascii="Segoe UI" w:hAnsi="Segoe UI" w:cs="Segoe UI"/>
          <w:color w:val="666666"/>
          <w:sz w:val="20"/>
          <w:szCs w:val="20"/>
        </w:rPr>
        <w:t>significant investments in new products and services that may not be profitable;</w:t>
      </w:r>
    </w:p>
    <w:p w:rsidR="008062EE" w:rsidRPr="00EA786C" w:rsidRDefault="008062EE" w:rsidP="008062EE">
      <w:pPr>
        <w:pStyle w:val="NoSpacing"/>
        <w:numPr>
          <w:ilvl w:val="0"/>
          <w:numId w:val="1"/>
        </w:numPr>
        <w:spacing w:before="120" w:after="120" w:line="280" w:lineRule="exact"/>
        <w:rPr>
          <w:rFonts w:ascii="Segoe UI" w:hAnsi="Segoe UI" w:cs="Segoe UI"/>
          <w:color w:val="666666"/>
          <w:sz w:val="20"/>
          <w:szCs w:val="20"/>
        </w:rPr>
      </w:pPr>
      <w:r w:rsidRPr="00EA786C">
        <w:rPr>
          <w:rFonts w:ascii="Segoe UI" w:hAnsi="Segoe UI" w:cs="Segoe UI"/>
          <w:color w:val="666666"/>
          <w:sz w:val="20"/>
          <w:szCs w:val="20"/>
        </w:rPr>
        <w:t>acquisitions, joint ventures, and strategic alliances may have an adverse effect on our business;</w:t>
      </w:r>
    </w:p>
    <w:p w:rsidR="008062EE" w:rsidRPr="00EA786C" w:rsidRDefault="008062EE" w:rsidP="008062EE">
      <w:pPr>
        <w:pStyle w:val="NoSpacing"/>
        <w:numPr>
          <w:ilvl w:val="0"/>
          <w:numId w:val="1"/>
        </w:numPr>
        <w:spacing w:before="120" w:after="120" w:line="280" w:lineRule="exact"/>
        <w:rPr>
          <w:rFonts w:ascii="Segoe UI" w:hAnsi="Segoe UI" w:cs="Segoe UI"/>
          <w:color w:val="666666"/>
          <w:sz w:val="20"/>
          <w:szCs w:val="20"/>
        </w:rPr>
      </w:pPr>
      <w:r w:rsidRPr="00EA786C">
        <w:rPr>
          <w:rFonts w:ascii="Segoe UI" w:hAnsi="Segoe UI" w:cs="Segoe UI"/>
          <w:color w:val="666666"/>
          <w:sz w:val="20"/>
          <w:szCs w:val="20"/>
        </w:rPr>
        <w:t>impairment of goodwill or amortizable intangible assets causing a significant charge to earnings;</w:t>
      </w:r>
    </w:p>
    <w:p w:rsidR="008062EE" w:rsidRPr="00EA786C" w:rsidRDefault="008062EE" w:rsidP="008062EE">
      <w:pPr>
        <w:pStyle w:val="NoSpacing"/>
        <w:numPr>
          <w:ilvl w:val="0"/>
          <w:numId w:val="1"/>
        </w:numPr>
        <w:spacing w:before="120" w:after="120" w:line="280" w:lineRule="exact"/>
        <w:rPr>
          <w:rFonts w:ascii="Segoe UI" w:hAnsi="Segoe UI" w:cs="Segoe UI"/>
          <w:color w:val="666666"/>
          <w:sz w:val="20"/>
          <w:szCs w:val="20"/>
        </w:rPr>
      </w:pPr>
      <w:r w:rsidRPr="00EA786C">
        <w:rPr>
          <w:rFonts w:ascii="Segoe UI" w:hAnsi="Segoe UI" w:cs="Segoe UI"/>
          <w:color w:val="666666"/>
          <w:sz w:val="20"/>
          <w:szCs w:val="20"/>
        </w:rPr>
        <w:t>Microsoft’s continued ability to protect and earn revenues from its intellectual property rights;</w:t>
      </w:r>
    </w:p>
    <w:p w:rsidR="008062EE" w:rsidRPr="00EA786C" w:rsidRDefault="008062EE" w:rsidP="008062EE">
      <w:pPr>
        <w:pStyle w:val="NoSpacing"/>
        <w:numPr>
          <w:ilvl w:val="0"/>
          <w:numId w:val="1"/>
        </w:numPr>
        <w:spacing w:before="120" w:after="120" w:line="280" w:lineRule="exact"/>
        <w:rPr>
          <w:rFonts w:ascii="Segoe UI" w:hAnsi="Segoe UI" w:cs="Segoe UI"/>
          <w:color w:val="666666"/>
          <w:sz w:val="20"/>
          <w:szCs w:val="20"/>
        </w:rPr>
      </w:pPr>
      <w:r w:rsidRPr="00EA786C">
        <w:rPr>
          <w:rFonts w:ascii="Segoe UI" w:hAnsi="Segoe UI" w:cs="Segoe UI"/>
          <w:color w:val="666666"/>
          <w:sz w:val="20"/>
          <w:szCs w:val="20"/>
        </w:rPr>
        <w:t>claims that Microsoft has infringed the intellectual property rights of others;</w:t>
      </w:r>
    </w:p>
    <w:p w:rsidR="008062EE" w:rsidRPr="00EA786C" w:rsidRDefault="008062EE" w:rsidP="008062EE">
      <w:pPr>
        <w:pStyle w:val="NoSpacing"/>
        <w:numPr>
          <w:ilvl w:val="0"/>
          <w:numId w:val="1"/>
        </w:numPr>
        <w:spacing w:before="120" w:after="120" w:line="280" w:lineRule="exact"/>
        <w:rPr>
          <w:rFonts w:ascii="Segoe UI" w:hAnsi="Segoe UI" w:cs="Segoe UI"/>
          <w:color w:val="666666"/>
          <w:sz w:val="20"/>
          <w:szCs w:val="20"/>
        </w:rPr>
      </w:pPr>
      <w:r w:rsidRPr="00EA786C">
        <w:rPr>
          <w:rFonts w:ascii="Segoe UI" w:hAnsi="Segoe UI" w:cs="Segoe UI"/>
          <w:color w:val="666666"/>
          <w:sz w:val="20"/>
          <w:szCs w:val="20"/>
        </w:rPr>
        <w:t>the possibility of unauthorized disclosure of significant portions of Microsoft’s source code;</w:t>
      </w:r>
    </w:p>
    <w:p w:rsidR="008062EE" w:rsidRPr="00EA786C" w:rsidRDefault="008062EE" w:rsidP="008062EE">
      <w:pPr>
        <w:pStyle w:val="NoSpacing"/>
        <w:numPr>
          <w:ilvl w:val="0"/>
          <w:numId w:val="1"/>
        </w:numPr>
        <w:spacing w:before="120" w:after="120" w:line="280" w:lineRule="exact"/>
        <w:rPr>
          <w:rFonts w:ascii="Segoe UI" w:hAnsi="Segoe UI" w:cs="Segoe UI"/>
          <w:color w:val="666666"/>
          <w:sz w:val="20"/>
          <w:szCs w:val="20"/>
        </w:rPr>
      </w:pPr>
      <w:r w:rsidRPr="00EA786C">
        <w:rPr>
          <w:rFonts w:ascii="Segoe UI" w:hAnsi="Segoe UI" w:cs="Segoe UI"/>
          <w:color w:val="666666"/>
          <w:sz w:val="20"/>
          <w:szCs w:val="20"/>
        </w:rPr>
        <w:t>cyber-attacks and security vulnerabilities in Microsoft products and services that could reduce revenue or lead to liability;</w:t>
      </w:r>
    </w:p>
    <w:p w:rsidR="008062EE" w:rsidRPr="00EA786C" w:rsidRDefault="008062EE" w:rsidP="008062EE">
      <w:pPr>
        <w:pStyle w:val="NoSpacing"/>
        <w:numPr>
          <w:ilvl w:val="0"/>
          <w:numId w:val="1"/>
        </w:numPr>
        <w:spacing w:before="120" w:after="120" w:line="280" w:lineRule="exact"/>
        <w:rPr>
          <w:rFonts w:ascii="Segoe UI" w:hAnsi="Segoe UI" w:cs="Segoe UI"/>
          <w:color w:val="666666"/>
          <w:sz w:val="20"/>
          <w:szCs w:val="20"/>
        </w:rPr>
      </w:pPr>
      <w:r w:rsidRPr="00EA786C">
        <w:rPr>
          <w:rFonts w:ascii="Segoe UI" w:hAnsi="Segoe UI" w:cs="Segoe UI"/>
          <w:color w:val="666666"/>
          <w:sz w:val="20"/>
          <w:szCs w:val="20"/>
        </w:rPr>
        <w:t xml:space="preserve">disclosure of personal data that could cause liability and harm to Microsoft’s reputation; </w:t>
      </w:r>
    </w:p>
    <w:p w:rsidR="008062EE" w:rsidRPr="00EA786C" w:rsidRDefault="008062EE" w:rsidP="008062EE">
      <w:pPr>
        <w:pStyle w:val="NoSpacing"/>
        <w:numPr>
          <w:ilvl w:val="0"/>
          <w:numId w:val="1"/>
        </w:numPr>
        <w:spacing w:before="120" w:after="120" w:line="280" w:lineRule="exact"/>
        <w:rPr>
          <w:rFonts w:ascii="Segoe UI" w:hAnsi="Segoe UI" w:cs="Segoe UI"/>
          <w:color w:val="666666"/>
          <w:sz w:val="20"/>
          <w:szCs w:val="20"/>
        </w:rPr>
      </w:pPr>
      <w:r w:rsidRPr="00EA786C">
        <w:rPr>
          <w:rFonts w:ascii="Segoe UI" w:hAnsi="Segoe UI" w:cs="Segoe UI"/>
          <w:color w:val="666666"/>
          <w:sz w:val="20"/>
          <w:szCs w:val="20"/>
        </w:rPr>
        <w:t>outages, data losses, and disruptions of our online services if we fail to maintain an adequate operations infrastructure;</w:t>
      </w:r>
    </w:p>
    <w:p w:rsidR="008062EE" w:rsidRPr="00EA786C" w:rsidRDefault="008062EE" w:rsidP="008062EE">
      <w:pPr>
        <w:pStyle w:val="NoSpacing"/>
        <w:numPr>
          <w:ilvl w:val="0"/>
          <w:numId w:val="1"/>
        </w:numPr>
        <w:spacing w:before="120" w:after="120" w:line="280" w:lineRule="exact"/>
        <w:rPr>
          <w:rFonts w:ascii="Segoe UI" w:hAnsi="Segoe UI" w:cs="Segoe UI"/>
          <w:color w:val="666666"/>
          <w:sz w:val="20"/>
          <w:szCs w:val="20"/>
        </w:rPr>
      </w:pPr>
      <w:r w:rsidRPr="00EA786C">
        <w:rPr>
          <w:rFonts w:ascii="Segoe UI" w:hAnsi="Segoe UI" w:cs="Segoe UI"/>
          <w:color w:val="666666"/>
          <w:sz w:val="20"/>
          <w:szCs w:val="20"/>
        </w:rPr>
        <w:t>government litigation and regulation that may limit how Microsoft designs and markets its products;</w:t>
      </w:r>
    </w:p>
    <w:p w:rsidR="008062EE" w:rsidRPr="00EA786C" w:rsidRDefault="008062EE" w:rsidP="008062EE">
      <w:pPr>
        <w:pStyle w:val="NoSpacing"/>
        <w:numPr>
          <w:ilvl w:val="0"/>
          <w:numId w:val="1"/>
        </w:numPr>
        <w:spacing w:before="120" w:after="120" w:line="280" w:lineRule="exact"/>
        <w:rPr>
          <w:rFonts w:ascii="Segoe UI" w:hAnsi="Segoe UI" w:cs="Segoe UI"/>
          <w:color w:val="666666"/>
          <w:sz w:val="20"/>
          <w:szCs w:val="20"/>
        </w:rPr>
      </w:pPr>
      <w:r w:rsidRPr="00EA786C">
        <w:rPr>
          <w:rFonts w:ascii="Segoe UI" w:hAnsi="Segoe UI" w:cs="Segoe UI"/>
          <w:color w:val="666666"/>
          <w:sz w:val="20"/>
          <w:szCs w:val="20"/>
        </w:rPr>
        <w:t>potential liability under trade protection and anti-corruption laws resulting from our international operations;</w:t>
      </w:r>
    </w:p>
    <w:p w:rsidR="008062EE" w:rsidRPr="00EA786C" w:rsidRDefault="008062EE" w:rsidP="008062EE">
      <w:pPr>
        <w:pStyle w:val="NoSpacing"/>
        <w:numPr>
          <w:ilvl w:val="0"/>
          <w:numId w:val="1"/>
        </w:numPr>
        <w:spacing w:before="120" w:after="120" w:line="280" w:lineRule="exact"/>
        <w:rPr>
          <w:rFonts w:ascii="Segoe UI" w:hAnsi="Segoe UI" w:cs="Segoe UI"/>
          <w:color w:val="666666"/>
          <w:sz w:val="20"/>
          <w:szCs w:val="20"/>
        </w:rPr>
      </w:pPr>
      <w:r w:rsidRPr="00EA786C">
        <w:rPr>
          <w:rFonts w:ascii="Segoe UI" w:hAnsi="Segoe UI" w:cs="Segoe UI"/>
          <w:color w:val="666666"/>
          <w:sz w:val="20"/>
          <w:szCs w:val="20"/>
        </w:rPr>
        <w:t>Microsoft’s ability to attract and retain talented employees;</w:t>
      </w:r>
    </w:p>
    <w:p w:rsidR="008062EE" w:rsidRPr="00EA786C" w:rsidRDefault="008062EE" w:rsidP="008062EE">
      <w:pPr>
        <w:pStyle w:val="NoSpacing"/>
        <w:numPr>
          <w:ilvl w:val="0"/>
          <w:numId w:val="1"/>
        </w:numPr>
        <w:spacing w:before="120" w:after="120" w:line="280" w:lineRule="exact"/>
        <w:rPr>
          <w:rFonts w:ascii="Segoe UI" w:hAnsi="Segoe UI" w:cs="Segoe UI"/>
          <w:color w:val="666666"/>
          <w:sz w:val="20"/>
          <w:szCs w:val="20"/>
        </w:rPr>
      </w:pPr>
      <w:r w:rsidRPr="00EA786C">
        <w:rPr>
          <w:rFonts w:ascii="Segoe UI" w:hAnsi="Segoe UI" w:cs="Segoe UI"/>
          <w:color w:val="666666"/>
          <w:sz w:val="20"/>
          <w:szCs w:val="20"/>
        </w:rPr>
        <w:t>adverse results in legal disputes;</w:t>
      </w:r>
    </w:p>
    <w:p w:rsidR="008062EE" w:rsidRPr="00EA786C" w:rsidRDefault="008062EE" w:rsidP="008062EE">
      <w:pPr>
        <w:pStyle w:val="NoSpacing"/>
        <w:numPr>
          <w:ilvl w:val="0"/>
          <w:numId w:val="1"/>
        </w:numPr>
        <w:spacing w:before="120" w:after="120" w:line="280" w:lineRule="exact"/>
        <w:rPr>
          <w:rFonts w:ascii="Segoe UI" w:hAnsi="Segoe UI" w:cs="Segoe UI"/>
          <w:color w:val="666666"/>
          <w:sz w:val="20"/>
          <w:szCs w:val="20"/>
        </w:rPr>
      </w:pPr>
      <w:r w:rsidRPr="00EA786C">
        <w:rPr>
          <w:rFonts w:ascii="Segoe UI" w:hAnsi="Segoe UI" w:cs="Segoe UI"/>
          <w:color w:val="666666"/>
          <w:sz w:val="20"/>
          <w:szCs w:val="20"/>
        </w:rPr>
        <w:t>unanticipated tax liabilities;</w:t>
      </w:r>
    </w:p>
    <w:p w:rsidR="008062EE" w:rsidRPr="00EA786C" w:rsidRDefault="008062EE" w:rsidP="008062EE">
      <w:pPr>
        <w:pStyle w:val="NoSpacing"/>
        <w:numPr>
          <w:ilvl w:val="0"/>
          <w:numId w:val="1"/>
        </w:numPr>
        <w:spacing w:before="120" w:after="120" w:line="280" w:lineRule="exact"/>
        <w:rPr>
          <w:rFonts w:ascii="Segoe UI" w:hAnsi="Segoe UI" w:cs="Segoe UI"/>
          <w:color w:val="666666"/>
          <w:sz w:val="20"/>
          <w:szCs w:val="20"/>
        </w:rPr>
      </w:pPr>
      <w:r w:rsidRPr="00EA786C">
        <w:rPr>
          <w:rFonts w:ascii="Segoe UI" w:hAnsi="Segoe UI" w:cs="Segoe UI"/>
          <w:color w:val="666666"/>
          <w:sz w:val="20"/>
          <w:szCs w:val="20"/>
        </w:rPr>
        <w:lastRenderedPageBreak/>
        <w:t>Microsoft’s hardware and software products may experience quality or supply problems;</w:t>
      </w:r>
    </w:p>
    <w:p w:rsidR="008062EE" w:rsidRPr="00EA786C" w:rsidRDefault="008062EE" w:rsidP="008062EE">
      <w:pPr>
        <w:pStyle w:val="NoSpacing"/>
        <w:numPr>
          <w:ilvl w:val="0"/>
          <w:numId w:val="1"/>
        </w:numPr>
        <w:spacing w:before="120" w:after="120" w:line="280" w:lineRule="exact"/>
        <w:rPr>
          <w:rFonts w:ascii="Segoe UI" w:hAnsi="Segoe UI" w:cs="Segoe UI"/>
          <w:color w:val="666666"/>
          <w:sz w:val="20"/>
          <w:szCs w:val="20"/>
        </w:rPr>
      </w:pPr>
      <w:r w:rsidRPr="00EA786C">
        <w:rPr>
          <w:rFonts w:ascii="Segoe UI" w:hAnsi="Segoe UI" w:cs="Segoe UI"/>
          <w:color w:val="666666"/>
          <w:sz w:val="20"/>
          <w:szCs w:val="20"/>
        </w:rPr>
        <w:t>exposure to increased economic and operational uncertainties from operating a global business;</w:t>
      </w:r>
    </w:p>
    <w:p w:rsidR="008062EE" w:rsidRPr="00EA786C" w:rsidRDefault="008062EE" w:rsidP="008062EE">
      <w:pPr>
        <w:pStyle w:val="NoSpacing"/>
        <w:numPr>
          <w:ilvl w:val="0"/>
          <w:numId w:val="1"/>
        </w:numPr>
        <w:spacing w:before="120" w:after="120" w:line="280" w:lineRule="exact"/>
        <w:rPr>
          <w:rFonts w:ascii="Segoe UI" w:hAnsi="Segoe UI" w:cs="Segoe UI"/>
          <w:color w:val="666666"/>
          <w:sz w:val="20"/>
          <w:szCs w:val="20"/>
        </w:rPr>
      </w:pPr>
      <w:r w:rsidRPr="00EA786C">
        <w:rPr>
          <w:rFonts w:ascii="Segoe UI" w:hAnsi="Segoe UI" w:cs="Segoe UI"/>
          <w:color w:val="666666"/>
          <w:sz w:val="20"/>
          <w:szCs w:val="20"/>
        </w:rPr>
        <w:t>catastrophic events or geo-political conditions may disrupt our business; and</w:t>
      </w:r>
    </w:p>
    <w:p w:rsidR="008062EE" w:rsidRPr="00EA786C" w:rsidRDefault="008062EE" w:rsidP="008062EE">
      <w:pPr>
        <w:pStyle w:val="NoSpacing"/>
        <w:numPr>
          <w:ilvl w:val="0"/>
          <w:numId w:val="1"/>
        </w:numPr>
        <w:spacing w:before="120" w:after="120" w:line="280" w:lineRule="exact"/>
        <w:rPr>
          <w:rFonts w:ascii="Segoe UI" w:hAnsi="Segoe UI" w:cs="Segoe UI"/>
          <w:color w:val="666666"/>
          <w:sz w:val="20"/>
          <w:szCs w:val="20"/>
        </w:rPr>
      </w:pPr>
      <w:r w:rsidRPr="00EA786C">
        <w:rPr>
          <w:rFonts w:ascii="Segoe UI" w:hAnsi="Segoe UI" w:cs="Segoe UI"/>
          <w:color w:val="666666"/>
          <w:sz w:val="20"/>
          <w:szCs w:val="20"/>
        </w:rPr>
        <w:t>adverse economic or market conditions may harm our business.</w:t>
      </w:r>
    </w:p>
    <w:p w:rsidR="008062EE" w:rsidRPr="00EA786C" w:rsidRDefault="008062EE" w:rsidP="008062EE">
      <w:pPr>
        <w:pStyle w:val="NoSpacing"/>
        <w:spacing w:before="240" w:after="200" w:line="280" w:lineRule="exact"/>
        <w:rPr>
          <w:rFonts w:ascii="Segoe UI" w:hAnsi="Segoe UI" w:cs="Segoe UI"/>
          <w:color w:val="666666"/>
          <w:sz w:val="20"/>
          <w:szCs w:val="20"/>
        </w:rPr>
      </w:pPr>
      <w:r w:rsidRPr="00EA786C">
        <w:rPr>
          <w:rFonts w:ascii="Segoe UI" w:hAnsi="Segoe UI" w:cs="Segoe UI"/>
          <w:color w:val="666666"/>
          <w:sz w:val="20"/>
          <w:szCs w:val="20"/>
        </w:rPr>
        <w:t xml:space="preserve">For more information about risks and uncertainties associated with Microsoft’s business, please refer to the “Management’s Discussion and Analysis of Financial Condition and Results of Operations” and “Risk Factors” sections of Microsoft’s SEC filings, including, but not limited to, its annual report on Form 10-K and quarterly reports on Form 10-Q, copies of which may be obtained by contacting Microsoft’s Investor Relations department at (800) 285-7772 or at Microsoft’s Investor Relations website at </w:t>
      </w:r>
      <w:hyperlink r:id="rId8" w:tgtFrame="_blank" w:history="1">
        <w:r w:rsidRPr="00EA786C">
          <w:rPr>
            <w:color w:val="666666"/>
          </w:rPr>
          <w:t>http://www.microsoft.com/investor</w:t>
        </w:r>
      </w:hyperlink>
      <w:r w:rsidRPr="00EA786C">
        <w:rPr>
          <w:rFonts w:ascii="Segoe UI" w:hAnsi="Segoe UI" w:cs="Segoe UI"/>
          <w:color w:val="666666"/>
          <w:sz w:val="20"/>
          <w:szCs w:val="20"/>
        </w:rPr>
        <w:t>.</w:t>
      </w:r>
    </w:p>
    <w:p w:rsidR="008062EE" w:rsidRPr="00EA786C" w:rsidRDefault="008062EE" w:rsidP="008062EE">
      <w:pPr>
        <w:pStyle w:val="NoSpacing"/>
        <w:spacing w:before="240" w:after="200" w:line="280" w:lineRule="exact"/>
        <w:rPr>
          <w:rFonts w:ascii="Segoe UI" w:hAnsi="Segoe UI" w:cs="Segoe UI"/>
          <w:color w:val="666666"/>
          <w:sz w:val="20"/>
          <w:szCs w:val="20"/>
        </w:rPr>
      </w:pPr>
      <w:r w:rsidRPr="00EA786C">
        <w:rPr>
          <w:rFonts w:ascii="Segoe UI" w:hAnsi="Segoe UI" w:cs="Segoe UI"/>
          <w:color w:val="666666"/>
          <w:sz w:val="20"/>
          <w:szCs w:val="20"/>
        </w:rPr>
        <w:t xml:space="preserve">All information in this release is as of </w:t>
      </w:r>
      <w:r>
        <w:rPr>
          <w:rFonts w:ascii="Segoe UI" w:hAnsi="Segoe UI" w:cs="Segoe UI"/>
          <w:color w:val="666666"/>
          <w:sz w:val="20"/>
          <w:szCs w:val="20"/>
        </w:rPr>
        <w:t>October 22</w:t>
      </w:r>
      <w:r w:rsidRPr="00EA786C">
        <w:rPr>
          <w:rFonts w:ascii="Segoe UI" w:hAnsi="Segoe UI" w:cs="Segoe UI"/>
          <w:color w:val="666666"/>
          <w:sz w:val="20"/>
          <w:szCs w:val="20"/>
        </w:rPr>
        <w:t>, 2015. The company undertakes no duty to update any forward-looking statement to conform the statement to actual results or changes in the company’s expectations.</w:t>
      </w:r>
    </w:p>
    <w:p w:rsidR="008062EE" w:rsidRPr="00C05196" w:rsidRDefault="008062EE" w:rsidP="008062EE">
      <w:pPr>
        <w:pStyle w:val="NoSpacing"/>
        <w:spacing w:line="280" w:lineRule="exact"/>
        <w:rPr>
          <w:rFonts w:ascii="Segoe UI" w:hAnsi="Segoe UI" w:cs="Segoe UI"/>
          <w:b/>
          <w:sz w:val="20"/>
          <w:szCs w:val="20"/>
        </w:rPr>
      </w:pPr>
      <w:r w:rsidRPr="00C05196">
        <w:rPr>
          <w:rFonts w:ascii="Segoe UI" w:hAnsi="Segoe UI" w:cs="Segoe UI"/>
          <w:b/>
          <w:sz w:val="20"/>
          <w:szCs w:val="20"/>
        </w:rPr>
        <w:t xml:space="preserve">For more information, press only: </w:t>
      </w:r>
    </w:p>
    <w:p w:rsidR="008062EE" w:rsidRPr="00EA786C" w:rsidRDefault="008062EE" w:rsidP="008062EE">
      <w:pPr>
        <w:pStyle w:val="NoSpacing"/>
        <w:spacing w:after="200" w:line="280" w:lineRule="exact"/>
        <w:rPr>
          <w:rFonts w:ascii="Segoe UI" w:hAnsi="Segoe UI" w:cs="Segoe UI"/>
          <w:color w:val="666666"/>
          <w:sz w:val="20"/>
          <w:szCs w:val="20"/>
        </w:rPr>
      </w:pPr>
      <w:r w:rsidRPr="00EA786C">
        <w:rPr>
          <w:rFonts w:ascii="Segoe UI" w:hAnsi="Segoe UI" w:cs="Segoe UI"/>
          <w:color w:val="666666"/>
          <w:sz w:val="20"/>
          <w:szCs w:val="20"/>
        </w:rPr>
        <w:t xml:space="preserve">Rapid Response Team, Waggener Edstrom Worldwide, (503) 443-7070, </w:t>
      </w:r>
      <w:hyperlink r:id="rId9" w:history="1">
        <w:r w:rsidRPr="00EA786C">
          <w:rPr>
            <w:color w:val="666666"/>
          </w:rPr>
          <w:t>rrt@waggeneredstrom.com</w:t>
        </w:r>
      </w:hyperlink>
    </w:p>
    <w:p w:rsidR="008062EE" w:rsidRPr="00C05196" w:rsidRDefault="008062EE" w:rsidP="008062EE">
      <w:pPr>
        <w:pStyle w:val="NoSpacing"/>
        <w:spacing w:line="280" w:lineRule="exact"/>
        <w:rPr>
          <w:rFonts w:ascii="Segoe UI" w:hAnsi="Segoe UI" w:cs="Segoe UI"/>
          <w:b/>
          <w:sz w:val="20"/>
          <w:szCs w:val="20"/>
        </w:rPr>
      </w:pPr>
    </w:p>
    <w:p w:rsidR="008062EE" w:rsidRPr="00C05196" w:rsidRDefault="008062EE" w:rsidP="008062EE">
      <w:pPr>
        <w:pStyle w:val="NoSpacing"/>
        <w:spacing w:line="280" w:lineRule="exact"/>
        <w:rPr>
          <w:rFonts w:ascii="Segoe UI" w:hAnsi="Segoe UI" w:cs="Segoe UI"/>
          <w:b/>
          <w:sz w:val="20"/>
          <w:szCs w:val="20"/>
        </w:rPr>
      </w:pPr>
      <w:r w:rsidRPr="00C05196">
        <w:rPr>
          <w:rFonts w:ascii="Segoe UI" w:hAnsi="Segoe UI" w:cs="Segoe UI"/>
          <w:b/>
          <w:sz w:val="20"/>
          <w:szCs w:val="20"/>
        </w:rPr>
        <w:t xml:space="preserve">For more information, financial analysts and investors only: </w:t>
      </w:r>
    </w:p>
    <w:p w:rsidR="008062EE" w:rsidRPr="00EA786C" w:rsidRDefault="008062EE" w:rsidP="008062EE">
      <w:pPr>
        <w:pStyle w:val="NoSpacing"/>
        <w:spacing w:after="200" w:line="280" w:lineRule="exact"/>
        <w:rPr>
          <w:rFonts w:ascii="Segoe UI" w:hAnsi="Segoe UI" w:cs="Segoe UI"/>
          <w:color w:val="666666"/>
          <w:sz w:val="20"/>
          <w:szCs w:val="20"/>
        </w:rPr>
      </w:pPr>
      <w:r w:rsidRPr="00EA786C">
        <w:rPr>
          <w:rFonts w:ascii="Segoe UI" w:hAnsi="Segoe UI" w:cs="Segoe UI"/>
          <w:color w:val="666666"/>
          <w:sz w:val="20"/>
          <w:szCs w:val="20"/>
        </w:rPr>
        <w:t>Chris Suh, general manager, Investor Relations, (425) 706-4400</w:t>
      </w:r>
    </w:p>
    <w:p w:rsidR="008062EE" w:rsidRPr="00EA786C" w:rsidRDefault="008062EE" w:rsidP="008062EE">
      <w:pPr>
        <w:pStyle w:val="NoSpacing"/>
        <w:spacing w:after="200" w:line="280" w:lineRule="exact"/>
        <w:rPr>
          <w:rFonts w:ascii="Segoe UI" w:hAnsi="Segoe UI" w:cs="Segoe UI"/>
          <w:color w:val="666666"/>
          <w:sz w:val="20"/>
          <w:szCs w:val="20"/>
        </w:rPr>
      </w:pPr>
    </w:p>
    <w:p w:rsidR="008062EE" w:rsidRDefault="008062EE" w:rsidP="008062EE">
      <w:pPr>
        <w:pStyle w:val="NoSpacing"/>
        <w:spacing w:after="200" w:line="280" w:lineRule="exact"/>
        <w:rPr>
          <w:rFonts w:ascii="Segoe UI" w:hAnsi="Segoe UI" w:cs="Segoe UI"/>
          <w:color w:val="666666"/>
          <w:sz w:val="20"/>
          <w:szCs w:val="20"/>
        </w:rPr>
      </w:pPr>
      <w:r w:rsidRPr="00EA786C">
        <w:rPr>
          <w:rFonts w:ascii="Segoe UI" w:hAnsi="Segoe UI" w:cs="Segoe UI"/>
          <w:color w:val="666666"/>
          <w:sz w:val="20"/>
          <w:szCs w:val="20"/>
        </w:rPr>
        <w:t xml:space="preserve">Note to editors: For more information, news and perspectives from Microsoft, please visit the Microsoft News Center at </w:t>
      </w:r>
      <w:hyperlink r:id="rId10" w:tgtFrame="_blank" w:history="1">
        <w:r w:rsidRPr="00EA786C">
          <w:rPr>
            <w:color w:val="666666"/>
          </w:rPr>
          <w:t>http://www.microsoft.com/news</w:t>
        </w:r>
      </w:hyperlink>
      <w:r w:rsidRPr="00EA786C">
        <w:rPr>
          <w:color w:val="666666"/>
        </w:rPr>
        <w:t>/</w:t>
      </w:r>
      <w:r w:rsidRPr="00EA786C">
        <w:rPr>
          <w:rFonts w:ascii="Segoe UI" w:hAnsi="Segoe UI" w:cs="Segoe UI"/>
          <w:color w:val="666666"/>
          <w:sz w:val="20"/>
          <w:szCs w:val="20"/>
        </w:rPr>
        <w:t>. Web links, telephone numbers, and titles were correct at time of publication, but may since have changed. Shareholder and financial information, as well as today’s 2:30 p.m. P</w:t>
      </w:r>
      <w:r>
        <w:rPr>
          <w:rFonts w:ascii="Segoe UI" w:hAnsi="Segoe UI" w:cs="Segoe UI"/>
          <w:color w:val="666666"/>
          <w:sz w:val="20"/>
          <w:szCs w:val="20"/>
        </w:rPr>
        <w:t>D</w:t>
      </w:r>
      <w:r w:rsidRPr="00EA786C">
        <w:rPr>
          <w:rFonts w:ascii="Segoe UI" w:hAnsi="Segoe UI" w:cs="Segoe UI"/>
          <w:color w:val="666666"/>
          <w:sz w:val="20"/>
          <w:szCs w:val="20"/>
        </w:rPr>
        <w:t xml:space="preserve">T conference call with investors and analysts, is available at </w:t>
      </w:r>
      <w:hyperlink r:id="rId11" w:tgtFrame="_blank" w:history="1">
        <w:r w:rsidRPr="00EA786C">
          <w:rPr>
            <w:color w:val="666666"/>
            <w:szCs w:val="20"/>
          </w:rPr>
          <w:t>http://www.microsoft.com/investor</w:t>
        </w:r>
      </w:hyperlink>
      <w:r w:rsidRPr="00EA786C">
        <w:rPr>
          <w:rFonts w:ascii="Segoe UI" w:hAnsi="Segoe UI" w:cs="Segoe UI"/>
          <w:color w:val="666666"/>
          <w:sz w:val="20"/>
          <w:szCs w:val="20"/>
        </w:rPr>
        <w:t>.</w:t>
      </w:r>
      <w:bookmarkStart w:id="3" w:name="RANGE!A1:H31"/>
      <w:bookmarkStart w:id="4" w:name="RANGE!A1:D29"/>
      <w:bookmarkStart w:id="5" w:name="RANGE!A1:D47"/>
      <w:bookmarkStart w:id="6" w:name="RANGE!A1:D15"/>
      <w:bookmarkStart w:id="7" w:name="RANGE!A1:H49"/>
      <w:bookmarkStart w:id="8" w:name="RANGE!A1:D48"/>
      <w:bookmarkStart w:id="9" w:name="RANGE!A1:D49"/>
      <w:bookmarkStart w:id="10" w:name="RANGE!A1:H28"/>
      <w:bookmarkStart w:id="11" w:name="RANGE!A1:D25"/>
      <w:bookmarkEnd w:id="3"/>
      <w:bookmarkEnd w:id="4"/>
      <w:bookmarkEnd w:id="5"/>
      <w:bookmarkEnd w:id="6"/>
      <w:bookmarkEnd w:id="7"/>
      <w:bookmarkEnd w:id="8"/>
      <w:bookmarkEnd w:id="9"/>
      <w:bookmarkEnd w:id="10"/>
      <w:bookmarkEnd w:id="11"/>
    </w:p>
    <w:p w:rsidR="002A408F" w:rsidRDefault="002A408F">
      <w:bookmarkStart w:id="12" w:name="RANGE!A1"/>
      <w:r>
        <w:br w:type="page"/>
      </w:r>
    </w:p>
    <w:tbl>
      <w:tblPr>
        <w:tblW w:w="8016" w:type="dxa"/>
        <w:tblCellMar>
          <w:left w:w="0" w:type="dxa"/>
          <w:right w:w="0" w:type="dxa"/>
        </w:tblCellMar>
        <w:tblLook w:val="04A0" w:firstRow="1" w:lastRow="0" w:firstColumn="1" w:lastColumn="0" w:noHBand="0" w:noVBand="1"/>
      </w:tblPr>
      <w:tblGrid>
        <w:gridCol w:w="5100"/>
        <w:gridCol w:w="1520"/>
        <w:gridCol w:w="260"/>
        <w:gridCol w:w="1200"/>
      </w:tblGrid>
      <w:tr w:rsidR="00141C8F" w:rsidRPr="00141C8F" w:rsidTr="002A408F">
        <w:trPr>
          <w:trHeight w:val="285"/>
        </w:trPr>
        <w:tc>
          <w:tcPr>
            <w:tcW w:w="508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lastRenderedPageBreak/>
              <w:t>MICROSOFT CORPORATION</w:t>
            </w:r>
            <w:bookmarkEnd w:id="12"/>
          </w:p>
        </w:tc>
        <w:tc>
          <w:tcPr>
            <w:tcW w:w="150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b/>
                <w:bCs/>
                <w:color w:val="666666"/>
                <w:sz w:val="20"/>
                <w:szCs w:val="20"/>
              </w:rPr>
            </w:pPr>
          </w:p>
        </w:tc>
        <w:tc>
          <w:tcPr>
            <w:tcW w:w="24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Times New Roman" w:eastAsia="Times New Roman" w:hAnsi="Times New Roman" w:cs="Times New Roman"/>
                <w:sz w:val="20"/>
                <w:szCs w:val="20"/>
              </w:rPr>
            </w:pPr>
          </w:p>
        </w:tc>
        <w:tc>
          <w:tcPr>
            <w:tcW w:w="118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Times New Roman" w:eastAsia="Times New Roman" w:hAnsi="Times New Roman" w:cs="Times New Roman"/>
                <w:sz w:val="20"/>
                <w:szCs w:val="20"/>
              </w:rPr>
            </w:pPr>
          </w:p>
        </w:tc>
      </w:tr>
      <w:tr w:rsidR="00141C8F" w:rsidRPr="00141C8F" w:rsidTr="002A408F">
        <w:trPr>
          <w:trHeight w:val="285"/>
        </w:trPr>
        <w:tc>
          <w:tcPr>
            <w:tcW w:w="508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Times New Roman" w:eastAsia="Times New Roman" w:hAnsi="Times New Roman" w:cs="Times New Roman"/>
                <w:sz w:val="20"/>
                <w:szCs w:val="20"/>
              </w:rPr>
            </w:pPr>
          </w:p>
        </w:tc>
        <w:tc>
          <w:tcPr>
            <w:tcW w:w="150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Times New Roman" w:eastAsia="Times New Roman" w:hAnsi="Times New Roman" w:cs="Times New Roman"/>
                <w:sz w:val="20"/>
                <w:szCs w:val="20"/>
              </w:rPr>
            </w:pPr>
          </w:p>
        </w:tc>
        <w:tc>
          <w:tcPr>
            <w:tcW w:w="24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Times New Roman" w:eastAsia="Times New Roman" w:hAnsi="Times New Roman" w:cs="Times New Roman"/>
                <w:sz w:val="20"/>
                <w:szCs w:val="20"/>
              </w:rPr>
            </w:pPr>
          </w:p>
        </w:tc>
        <w:tc>
          <w:tcPr>
            <w:tcW w:w="118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Times New Roman" w:eastAsia="Times New Roman" w:hAnsi="Times New Roman" w:cs="Times New Roman"/>
                <w:sz w:val="20"/>
                <w:szCs w:val="20"/>
              </w:rPr>
            </w:pPr>
          </w:p>
        </w:tc>
      </w:tr>
      <w:tr w:rsidR="00141C8F" w:rsidRPr="00141C8F" w:rsidTr="002A408F">
        <w:trPr>
          <w:trHeight w:val="285"/>
        </w:trPr>
        <w:tc>
          <w:tcPr>
            <w:tcW w:w="8016" w:type="dxa"/>
            <w:gridSpan w:val="4"/>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center"/>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INCOME STATEMENTS</w:t>
            </w:r>
          </w:p>
        </w:tc>
      </w:tr>
      <w:tr w:rsidR="00141C8F" w:rsidRPr="00141C8F" w:rsidTr="002A408F">
        <w:trPr>
          <w:trHeight w:val="285"/>
        </w:trPr>
        <w:tc>
          <w:tcPr>
            <w:tcW w:w="8016" w:type="dxa"/>
            <w:gridSpan w:val="4"/>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center"/>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(In millions, except per share amounts)(Unaudited)</w:t>
            </w:r>
          </w:p>
        </w:tc>
      </w:tr>
      <w:tr w:rsidR="00141C8F" w:rsidRPr="00141C8F" w:rsidTr="002A408F">
        <w:trPr>
          <w:trHeight w:val="285"/>
        </w:trPr>
        <w:tc>
          <w:tcPr>
            <w:tcW w:w="508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center"/>
              <w:rPr>
                <w:rFonts w:ascii="Segoe UI" w:eastAsia="Times New Roman" w:hAnsi="Segoe UI" w:cs="Segoe UI"/>
                <w:color w:val="666666"/>
                <w:sz w:val="20"/>
                <w:szCs w:val="20"/>
              </w:rPr>
            </w:pPr>
          </w:p>
        </w:tc>
        <w:tc>
          <w:tcPr>
            <w:tcW w:w="150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center"/>
              <w:rPr>
                <w:rFonts w:ascii="Times New Roman" w:eastAsia="Times New Roman" w:hAnsi="Times New Roman" w:cs="Times New Roman"/>
                <w:sz w:val="20"/>
                <w:szCs w:val="20"/>
              </w:rPr>
            </w:pPr>
          </w:p>
        </w:tc>
        <w:tc>
          <w:tcPr>
            <w:tcW w:w="24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center"/>
              <w:rPr>
                <w:rFonts w:ascii="Times New Roman" w:eastAsia="Times New Roman" w:hAnsi="Times New Roman" w:cs="Times New Roman"/>
                <w:sz w:val="20"/>
                <w:szCs w:val="20"/>
              </w:rPr>
            </w:pPr>
          </w:p>
        </w:tc>
        <w:tc>
          <w:tcPr>
            <w:tcW w:w="118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center"/>
              <w:rPr>
                <w:rFonts w:ascii="Times New Roman" w:eastAsia="Times New Roman" w:hAnsi="Times New Roman" w:cs="Times New Roman"/>
                <w:sz w:val="20"/>
                <w:szCs w:val="20"/>
              </w:rPr>
            </w:pPr>
          </w:p>
        </w:tc>
      </w:tr>
      <w:tr w:rsidR="00141C8F" w:rsidRPr="00141C8F" w:rsidTr="002A408F">
        <w:trPr>
          <w:trHeight w:val="300"/>
        </w:trPr>
        <w:tc>
          <w:tcPr>
            <w:tcW w:w="508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center"/>
              <w:rPr>
                <w:rFonts w:ascii="Times New Roman" w:eastAsia="Times New Roman" w:hAnsi="Times New Roman" w:cs="Times New Roman"/>
                <w:sz w:val="20"/>
                <w:szCs w:val="20"/>
              </w:rPr>
            </w:pPr>
          </w:p>
        </w:tc>
        <w:tc>
          <w:tcPr>
            <w:tcW w:w="2932" w:type="dxa"/>
            <w:gridSpan w:val="3"/>
            <w:vMerge w:val="restart"/>
            <w:tcBorders>
              <w:top w:val="nil"/>
              <w:left w:val="nil"/>
              <w:bottom w:val="nil"/>
              <w:right w:val="nil"/>
            </w:tcBorders>
            <w:shd w:val="clear" w:color="auto" w:fill="auto"/>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Three Months Ended September 30,</w:t>
            </w:r>
          </w:p>
        </w:tc>
      </w:tr>
      <w:tr w:rsidR="00141C8F" w:rsidRPr="00141C8F" w:rsidTr="002A408F">
        <w:trPr>
          <w:trHeight w:val="285"/>
        </w:trPr>
        <w:tc>
          <w:tcPr>
            <w:tcW w:w="508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2932" w:type="dxa"/>
            <w:gridSpan w:val="3"/>
            <w:vMerge/>
            <w:tcBorders>
              <w:top w:val="nil"/>
              <w:left w:val="nil"/>
              <w:bottom w:val="nil"/>
              <w:right w:val="nil"/>
            </w:tcBorders>
            <w:vAlign w:val="center"/>
            <w:hideMark/>
          </w:tcPr>
          <w:p w:rsidR="00141C8F" w:rsidRPr="00141C8F" w:rsidRDefault="00141C8F" w:rsidP="00141C8F">
            <w:pPr>
              <w:spacing w:after="0" w:line="240" w:lineRule="auto"/>
              <w:rPr>
                <w:rFonts w:ascii="Segoe UI" w:eastAsia="Times New Roman" w:hAnsi="Segoe UI" w:cs="Segoe UI"/>
                <w:b/>
                <w:bCs/>
                <w:color w:val="666666"/>
                <w:sz w:val="20"/>
                <w:szCs w:val="20"/>
              </w:rPr>
            </w:pPr>
          </w:p>
        </w:tc>
      </w:tr>
      <w:tr w:rsidR="00141C8F" w:rsidRPr="00141C8F" w:rsidTr="002A408F">
        <w:trPr>
          <w:trHeight w:val="285"/>
        </w:trPr>
        <w:tc>
          <w:tcPr>
            <w:tcW w:w="5084"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w:t>
            </w:r>
          </w:p>
        </w:tc>
        <w:tc>
          <w:tcPr>
            <w:tcW w:w="1504"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2015</w:t>
            </w:r>
          </w:p>
        </w:tc>
        <w:tc>
          <w:tcPr>
            <w:tcW w:w="244"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w:t>
            </w:r>
          </w:p>
        </w:tc>
        <w:tc>
          <w:tcPr>
            <w:tcW w:w="1184"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2014</w:t>
            </w:r>
          </w:p>
        </w:tc>
      </w:tr>
      <w:tr w:rsidR="00141C8F" w:rsidRPr="00141C8F" w:rsidTr="002A408F">
        <w:trPr>
          <w:trHeight w:val="285"/>
        </w:trPr>
        <w:tc>
          <w:tcPr>
            <w:tcW w:w="508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Revenue</w:t>
            </w:r>
          </w:p>
        </w:tc>
        <w:tc>
          <w:tcPr>
            <w:tcW w:w="150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 $         20,379 </w:t>
            </w:r>
          </w:p>
        </w:tc>
        <w:tc>
          <w:tcPr>
            <w:tcW w:w="24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8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    23,201 </w:t>
            </w:r>
          </w:p>
        </w:tc>
      </w:tr>
      <w:tr w:rsidR="00141C8F" w:rsidRPr="00141C8F" w:rsidTr="002A408F">
        <w:trPr>
          <w:trHeight w:val="285"/>
        </w:trPr>
        <w:tc>
          <w:tcPr>
            <w:tcW w:w="5084"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Cost of revenue</w:t>
            </w:r>
          </w:p>
        </w:tc>
        <w:tc>
          <w:tcPr>
            <w:tcW w:w="1504"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7,207 </w:t>
            </w:r>
          </w:p>
        </w:tc>
        <w:tc>
          <w:tcPr>
            <w:tcW w:w="24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84"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8,273 </w:t>
            </w:r>
          </w:p>
        </w:tc>
      </w:tr>
      <w:tr w:rsidR="00141C8F" w:rsidRPr="00141C8F" w:rsidTr="002A408F">
        <w:trPr>
          <w:trHeight w:val="285"/>
        </w:trPr>
        <w:tc>
          <w:tcPr>
            <w:tcW w:w="508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ind w:firstLineChars="100" w:firstLine="200"/>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Gross margin</w:t>
            </w:r>
          </w:p>
        </w:tc>
        <w:tc>
          <w:tcPr>
            <w:tcW w:w="150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13,172 </w:t>
            </w:r>
          </w:p>
        </w:tc>
        <w:tc>
          <w:tcPr>
            <w:tcW w:w="24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8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14,928 </w:t>
            </w:r>
          </w:p>
        </w:tc>
      </w:tr>
      <w:tr w:rsidR="00141C8F" w:rsidRPr="00141C8F" w:rsidTr="002A408F">
        <w:trPr>
          <w:trHeight w:val="285"/>
        </w:trPr>
        <w:tc>
          <w:tcPr>
            <w:tcW w:w="508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Research and development</w:t>
            </w:r>
          </w:p>
        </w:tc>
        <w:tc>
          <w:tcPr>
            <w:tcW w:w="150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2,962 </w:t>
            </w:r>
          </w:p>
        </w:tc>
        <w:tc>
          <w:tcPr>
            <w:tcW w:w="24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8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3,065 </w:t>
            </w:r>
          </w:p>
        </w:tc>
      </w:tr>
      <w:tr w:rsidR="00141C8F" w:rsidRPr="00141C8F" w:rsidTr="002A408F">
        <w:trPr>
          <w:trHeight w:val="285"/>
        </w:trPr>
        <w:tc>
          <w:tcPr>
            <w:tcW w:w="508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Sales and marketing</w:t>
            </w:r>
          </w:p>
        </w:tc>
        <w:tc>
          <w:tcPr>
            <w:tcW w:w="150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3,333 </w:t>
            </w:r>
          </w:p>
        </w:tc>
        <w:tc>
          <w:tcPr>
            <w:tcW w:w="24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8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3,728 </w:t>
            </w:r>
          </w:p>
        </w:tc>
      </w:tr>
      <w:tr w:rsidR="00141C8F" w:rsidRPr="00141C8F" w:rsidTr="002A408F">
        <w:trPr>
          <w:trHeight w:val="285"/>
        </w:trPr>
        <w:tc>
          <w:tcPr>
            <w:tcW w:w="508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General and administrative</w:t>
            </w:r>
          </w:p>
        </w:tc>
        <w:tc>
          <w:tcPr>
            <w:tcW w:w="150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1,084 </w:t>
            </w:r>
          </w:p>
        </w:tc>
        <w:tc>
          <w:tcPr>
            <w:tcW w:w="24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8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1,151 </w:t>
            </w:r>
          </w:p>
        </w:tc>
      </w:tr>
      <w:tr w:rsidR="00141C8F" w:rsidRPr="00141C8F" w:rsidTr="002A408F">
        <w:trPr>
          <w:trHeight w:val="285"/>
        </w:trPr>
        <w:tc>
          <w:tcPr>
            <w:tcW w:w="508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Impairment, integration, and restructuring</w:t>
            </w:r>
          </w:p>
        </w:tc>
        <w:tc>
          <w:tcPr>
            <w:tcW w:w="150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0 </w:t>
            </w:r>
          </w:p>
        </w:tc>
        <w:tc>
          <w:tcPr>
            <w:tcW w:w="24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8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1,140 </w:t>
            </w:r>
          </w:p>
        </w:tc>
      </w:tr>
      <w:tr w:rsidR="00141C8F" w:rsidRPr="00141C8F" w:rsidTr="002A408F">
        <w:trPr>
          <w:trHeight w:val="285"/>
        </w:trPr>
        <w:tc>
          <w:tcPr>
            <w:tcW w:w="5084" w:type="dxa"/>
            <w:tcBorders>
              <w:top w:val="single" w:sz="4" w:space="0" w:color="auto"/>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Operating income</w:t>
            </w:r>
          </w:p>
        </w:tc>
        <w:tc>
          <w:tcPr>
            <w:tcW w:w="1504" w:type="dxa"/>
            <w:tcBorders>
              <w:top w:val="single" w:sz="4" w:space="0" w:color="auto"/>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5,793 </w:t>
            </w:r>
          </w:p>
        </w:tc>
        <w:tc>
          <w:tcPr>
            <w:tcW w:w="24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84" w:type="dxa"/>
            <w:tcBorders>
              <w:top w:val="single" w:sz="4" w:space="0" w:color="auto"/>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5,844 </w:t>
            </w:r>
          </w:p>
        </w:tc>
      </w:tr>
      <w:tr w:rsidR="00141C8F" w:rsidRPr="00141C8F" w:rsidTr="002A408F">
        <w:trPr>
          <w:trHeight w:val="285"/>
        </w:trPr>
        <w:tc>
          <w:tcPr>
            <w:tcW w:w="5084"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Other income (expense), net</w:t>
            </w:r>
          </w:p>
        </w:tc>
        <w:tc>
          <w:tcPr>
            <w:tcW w:w="1504"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(280)</w:t>
            </w:r>
          </w:p>
        </w:tc>
        <w:tc>
          <w:tcPr>
            <w:tcW w:w="24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84"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52 </w:t>
            </w:r>
          </w:p>
        </w:tc>
      </w:tr>
      <w:tr w:rsidR="00141C8F" w:rsidRPr="00141C8F" w:rsidTr="002A408F">
        <w:trPr>
          <w:trHeight w:val="285"/>
        </w:trPr>
        <w:tc>
          <w:tcPr>
            <w:tcW w:w="508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Income before income taxes</w:t>
            </w:r>
          </w:p>
        </w:tc>
        <w:tc>
          <w:tcPr>
            <w:tcW w:w="150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5,513 </w:t>
            </w:r>
          </w:p>
        </w:tc>
        <w:tc>
          <w:tcPr>
            <w:tcW w:w="24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8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5,896 </w:t>
            </w:r>
          </w:p>
        </w:tc>
      </w:tr>
      <w:tr w:rsidR="00141C8F" w:rsidRPr="00141C8F" w:rsidTr="002A408F">
        <w:trPr>
          <w:trHeight w:val="285"/>
        </w:trPr>
        <w:tc>
          <w:tcPr>
            <w:tcW w:w="5084"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Provision for income taxes</w:t>
            </w:r>
          </w:p>
        </w:tc>
        <w:tc>
          <w:tcPr>
            <w:tcW w:w="1504"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893 </w:t>
            </w:r>
          </w:p>
        </w:tc>
        <w:tc>
          <w:tcPr>
            <w:tcW w:w="24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84"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1,356 </w:t>
            </w:r>
          </w:p>
        </w:tc>
      </w:tr>
      <w:tr w:rsidR="00141C8F" w:rsidRPr="00141C8F" w:rsidTr="002A408F">
        <w:trPr>
          <w:trHeight w:val="300"/>
        </w:trPr>
        <w:tc>
          <w:tcPr>
            <w:tcW w:w="508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Net income</w:t>
            </w:r>
          </w:p>
        </w:tc>
        <w:tc>
          <w:tcPr>
            <w:tcW w:w="1504" w:type="dxa"/>
            <w:tcBorders>
              <w:top w:val="nil"/>
              <w:left w:val="nil"/>
              <w:bottom w:val="single" w:sz="8"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 $           4,620 </w:t>
            </w:r>
          </w:p>
        </w:tc>
        <w:tc>
          <w:tcPr>
            <w:tcW w:w="24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84" w:type="dxa"/>
            <w:tcBorders>
              <w:top w:val="nil"/>
              <w:left w:val="nil"/>
              <w:bottom w:val="single" w:sz="8"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      4,540 </w:t>
            </w:r>
          </w:p>
        </w:tc>
      </w:tr>
      <w:tr w:rsidR="00141C8F" w:rsidRPr="00141C8F" w:rsidTr="002A408F">
        <w:trPr>
          <w:trHeight w:val="285"/>
        </w:trPr>
        <w:tc>
          <w:tcPr>
            <w:tcW w:w="508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p>
        </w:tc>
        <w:tc>
          <w:tcPr>
            <w:tcW w:w="150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Times New Roman" w:eastAsia="Times New Roman" w:hAnsi="Times New Roman" w:cs="Times New Roman"/>
                <w:sz w:val="20"/>
                <w:szCs w:val="20"/>
              </w:rPr>
            </w:pPr>
          </w:p>
        </w:tc>
        <w:tc>
          <w:tcPr>
            <w:tcW w:w="24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Times New Roman" w:eastAsia="Times New Roman" w:hAnsi="Times New Roman" w:cs="Times New Roman"/>
                <w:sz w:val="20"/>
                <w:szCs w:val="20"/>
              </w:rPr>
            </w:pPr>
          </w:p>
        </w:tc>
        <w:tc>
          <w:tcPr>
            <w:tcW w:w="118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Times New Roman" w:eastAsia="Times New Roman" w:hAnsi="Times New Roman" w:cs="Times New Roman"/>
                <w:sz w:val="20"/>
                <w:szCs w:val="20"/>
              </w:rPr>
            </w:pPr>
          </w:p>
        </w:tc>
      </w:tr>
      <w:tr w:rsidR="00141C8F" w:rsidRPr="00141C8F" w:rsidTr="002A408F">
        <w:trPr>
          <w:trHeight w:val="285"/>
        </w:trPr>
        <w:tc>
          <w:tcPr>
            <w:tcW w:w="508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Earnings per share:</w:t>
            </w:r>
          </w:p>
        </w:tc>
        <w:tc>
          <w:tcPr>
            <w:tcW w:w="150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p>
        </w:tc>
        <w:tc>
          <w:tcPr>
            <w:tcW w:w="24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Times New Roman" w:eastAsia="Times New Roman" w:hAnsi="Times New Roman" w:cs="Times New Roman"/>
                <w:sz w:val="20"/>
                <w:szCs w:val="20"/>
              </w:rPr>
            </w:pPr>
          </w:p>
        </w:tc>
        <w:tc>
          <w:tcPr>
            <w:tcW w:w="118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Times New Roman" w:eastAsia="Times New Roman" w:hAnsi="Times New Roman" w:cs="Times New Roman"/>
                <w:sz w:val="20"/>
                <w:szCs w:val="20"/>
              </w:rPr>
            </w:pPr>
          </w:p>
        </w:tc>
      </w:tr>
      <w:tr w:rsidR="00141C8F" w:rsidRPr="00141C8F" w:rsidTr="002A408F">
        <w:trPr>
          <w:trHeight w:val="285"/>
        </w:trPr>
        <w:tc>
          <w:tcPr>
            <w:tcW w:w="508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ind w:firstLineChars="100" w:firstLine="200"/>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Basic</w:t>
            </w:r>
          </w:p>
        </w:tc>
        <w:tc>
          <w:tcPr>
            <w:tcW w:w="150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 $            0.58 </w:t>
            </w:r>
          </w:p>
        </w:tc>
        <w:tc>
          <w:tcPr>
            <w:tcW w:w="24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8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       0.55 </w:t>
            </w:r>
          </w:p>
        </w:tc>
      </w:tr>
      <w:tr w:rsidR="00141C8F" w:rsidRPr="00141C8F" w:rsidTr="002A408F">
        <w:trPr>
          <w:trHeight w:val="285"/>
        </w:trPr>
        <w:tc>
          <w:tcPr>
            <w:tcW w:w="508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ind w:firstLineChars="100" w:firstLine="200"/>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Diluted</w:t>
            </w:r>
          </w:p>
        </w:tc>
        <w:tc>
          <w:tcPr>
            <w:tcW w:w="150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 $            0.57 </w:t>
            </w:r>
          </w:p>
        </w:tc>
        <w:tc>
          <w:tcPr>
            <w:tcW w:w="24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8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       0.54 </w:t>
            </w:r>
          </w:p>
        </w:tc>
      </w:tr>
      <w:tr w:rsidR="00141C8F" w:rsidRPr="00141C8F" w:rsidTr="002A408F">
        <w:trPr>
          <w:trHeight w:val="285"/>
        </w:trPr>
        <w:tc>
          <w:tcPr>
            <w:tcW w:w="508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Weighted average shares outstanding:</w:t>
            </w:r>
          </w:p>
        </w:tc>
        <w:tc>
          <w:tcPr>
            <w:tcW w:w="150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p>
        </w:tc>
        <w:tc>
          <w:tcPr>
            <w:tcW w:w="24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Times New Roman" w:eastAsia="Times New Roman" w:hAnsi="Times New Roman" w:cs="Times New Roman"/>
                <w:sz w:val="20"/>
                <w:szCs w:val="20"/>
              </w:rPr>
            </w:pPr>
          </w:p>
        </w:tc>
        <w:tc>
          <w:tcPr>
            <w:tcW w:w="118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Times New Roman" w:eastAsia="Times New Roman" w:hAnsi="Times New Roman" w:cs="Times New Roman"/>
                <w:sz w:val="20"/>
                <w:szCs w:val="20"/>
              </w:rPr>
            </w:pPr>
          </w:p>
        </w:tc>
      </w:tr>
      <w:tr w:rsidR="00141C8F" w:rsidRPr="00141C8F" w:rsidTr="002A408F">
        <w:trPr>
          <w:trHeight w:val="285"/>
        </w:trPr>
        <w:tc>
          <w:tcPr>
            <w:tcW w:w="508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ind w:firstLineChars="100" w:firstLine="200"/>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Basic</w:t>
            </w:r>
          </w:p>
        </w:tc>
        <w:tc>
          <w:tcPr>
            <w:tcW w:w="150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7,996 </w:t>
            </w:r>
          </w:p>
        </w:tc>
        <w:tc>
          <w:tcPr>
            <w:tcW w:w="24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8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8,249 </w:t>
            </w:r>
          </w:p>
        </w:tc>
      </w:tr>
      <w:tr w:rsidR="00141C8F" w:rsidRPr="00141C8F" w:rsidTr="002A408F">
        <w:trPr>
          <w:trHeight w:val="285"/>
        </w:trPr>
        <w:tc>
          <w:tcPr>
            <w:tcW w:w="508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ind w:firstLineChars="100" w:firstLine="200"/>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Diluted</w:t>
            </w:r>
          </w:p>
        </w:tc>
        <w:tc>
          <w:tcPr>
            <w:tcW w:w="150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8,066 </w:t>
            </w:r>
          </w:p>
        </w:tc>
        <w:tc>
          <w:tcPr>
            <w:tcW w:w="24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84"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8,351 </w:t>
            </w:r>
          </w:p>
        </w:tc>
      </w:tr>
      <w:tr w:rsidR="00141C8F" w:rsidRPr="00141C8F" w:rsidTr="002A408F">
        <w:trPr>
          <w:trHeight w:val="570"/>
        </w:trPr>
        <w:tc>
          <w:tcPr>
            <w:tcW w:w="5084" w:type="dxa"/>
            <w:tcBorders>
              <w:top w:val="nil"/>
              <w:left w:val="nil"/>
              <w:bottom w:val="single" w:sz="4" w:space="0" w:color="auto"/>
              <w:right w:val="nil"/>
            </w:tcBorders>
            <w:shd w:val="clear" w:color="auto" w:fill="auto"/>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Cash dividends declared per common</w:t>
            </w:r>
            <w:r w:rsidRPr="00141C8F">
              <w:rPr>
                <w:rFonts w:ascii="Segoe UI" w:eastAsia="Times New Roman" w:hAnsi="Segoe UI" w:cs="Segoe UI"/>
                <w:color w:val="666666"/>
                <w:sz w:val="20"/>
                <w:szCs w:val="20"/>
              </w:rPr>
              <w:br/>
              <w:t xml:space="preserve">     share</w:t>
            </w:r>
          </w:p>
        </w:tc>
        <w:tc>
          <w:tcPr>
            <w:tcW w:w="1504"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 $            0.36 </w:t>
            </w:r>
          </w:p>
        </w:tc>
        <w:tc>
          <w:tcPr>
            <w:tcW w:w="244"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w:t>
            </w:r>
          </w:p>
        </w:tc>
        <w:tc>
          <w:tcPr>
            <w:tcW w:w="1184"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       0.31 </w:t>
            </w:r>
          </w:p>
        </w:tc>
      </w:tr>
    </w:tbl>
    <w:p w:rsidR="00D70811" w:rsidRDefault="00D70811"/>
    <w:p w:rsidR="00D70811" w:rsidRDefault="00D70811">
      <w:r>
        <w:br w:type="page"/>
      </w:r>
    </w:p>
    <w:tbl>
      <w:tblPr>
        <w:tblW w:w="7824" w:type="dxa"/>
        <w:tblCellMar>
          <w:left w:w="0" w:type="dxa"/>
          <w:right w:w="0" w:type="dxa"/>
        </w:tblCellMar>
        <w:tblLook w:val="04A0" w:firstRow="1" w:lastRow="0" w:firstColumn="1" w:lastColumn="0" w:noHBand="0" w:noVBand="1"/>
      </w:tblPr>
      <w:tblGrid>
        <w:gridCol w:w="5052"/>
        <w:gridCol w:w="1472"/>
        <w:gridCol w:w="212"/>
        <w:gridCol w:w="1152"/>
      </w:tblGrid>
      <w:tr w:rsidR="00141C8F" w:rsidRPr="00141C8F" w:rsidTr="00D70811">
        <w:trPr>
          <w:trHeight w:val="285"/>
        </w:trPr>
        <w:tc>
          <w:tcPr>
            <w:tcW w:w="5036" w:type="dxa"/>
            <w:tcBorders>
              <w:top w:val="nil"/>
              <w:left w:val="nil"/>
              <w:bottom w:val="nil"/>
              <w:right w:val="nil"/>
            </w:tcBorders>
            <w:shd w:val="clear" w:color="auto" w:fill="auto"/>
            <w:noWrap/>
            <w:vAlign w:val="bottom"/>
            <w:hideMark/>
          </w:tcPr>
          <w:p w:rsidR="00D70811" w:rsidRDefault="00D70811" w:rsidP="00141C8F">
            <w:pPr>
              <w:spacing w:after="0" w:line="240" w:lineRule="auto"/>
              <w:rPr>
                <w:rFonts w:ascii="Segoe UI" w:eastAsia="Times New Roman" w:hAnsi="Segoe UI" w:cs="Segoe UI"/>
                <w:b/>
                <w:bCs/>
                <w:color w:val="666666"/>
                <w:sz w:val="20"/>
                <w:szCs w:val="20"/>
              </w:rPr>
            </w:pPr>
          </w:p>
          <w:p w:rsidR="00141C8F" w:rsidRPr="00141C8F" w:rsidRDefault="00141C8F" w:rsidP="00141C8F">
            <w:pPr>
              <w:spacing w:after="0" w:line="240" w:lineRule="auto"/>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MICROSOFT CORPORATION</w:t>
            </w:r>
          </w:p>
        </w:tc>
        <w:tc>
          <w:tcPr>
            <w:tcW w:w="14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b/>
                <w:bCs/>
                <w:color w:val="666666"/>
                <w:sz w:val="20"/>
                <w:szCs w:val="20"/>
              </w:rPr>
            </w:pP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Times New Roman" w:eastAsia="Times New Roman" w:hAnsi="Times New Roman" w:cs="Times New Roman"/>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Times New Roman" w:eastAsia="Times New Roman" w:hAnsi="Times New Roman" w:cs="Times New Roman"/>
                <w:sz w:val="20"/>
                <w:szCs w:val="20"/>
              </w:rPr>
            </w:pPr>
          </w:p>
        </w:tc>
      </w:tr>
      <w:tr w:rsidR="00141C8F" w:rsidRPr="00141C8F" w:rsidTr="00D70811">
        <w:trPr>
          <w:trHeight w:val="285"/>
        </w:trPr>
        <w:tc>
          <w:tcPr>
            <w:tcW w:w="50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Times New Roman" w:eastAsia="Times New Roman" w:hAnsi="Times New Roman" w:cs="Times New Roman"/>
                <w:sz w:val="20"/>
                <w:szCs w:val="20"/>
              </w:rPr>
            </w:pPr>
          </w:p>
        </w:tc>
        <w:tc>
          <w:tcPr>
            <w:tcW w:w="14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Times New Roman" w:eastAsia="Times New Roman" w:hAnsi="Times New Roman" w:cs="Times New Roman"/>
                <w:sz w:val="20"/>
                <w:szCs w:val="20"/>
              </w:rPr>
            </w:pP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Times New Roman" w:eastAsia="Times New Roman" w:hAnsi="Times New Roman" w:cs="Times New Roman"/>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Times New Roman" w:eastAsia="Times New Roman" w:hAnsi="Times New Roman" w:cs="Times New Roman"/>
                <w:sz w:val="20"/>
                <w:szCs w:val="20"/>
              </w:rPr>
            </w:pPr>
          </w:p>
        </w:tc>
      </w:tr>
      <w:tr w:rsidR="00141C8F" w:rsidRPr="00141C8F" w:rsidTr="00D70811">
        <w:trPr>
          <w:trHeight w:val="285"/>
        </w:trPr>
        <w:tc>
          <w:tcPr>
            <w:tcW w:w="7824" w:type="dxa"/>
            <w:gridSpan w:val="4"/>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center"/>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COMPREHENSIVE INCOME STATEMENTS</w:t>
            </w:r>
          </w:p>
        </w:tc>
      </w:tr>
      <w:tr w:rsidR="00141C8F" w:rsidRPr="00141C8F" w:rsidTr="00D70811">
        <w:trPr>
          <w:trHeight w:val="285"/>
        </w:trPr>
        <w:tc>
          <w:tcPr>
            <w:tcW w:w="7824" w:type="dxa"/>
            <w:gridSpan w:val="4"/>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center"/>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(In millions)(Unaudited)</w:t>
            </w:r>
          </w:p>
        </w:tc>
      </w:tr>
      <w:tr w:rsidR="00141C8F" w:rsidRPr="00141C8F" w:rsidTr="00D70811">
        <w:trPr>
          <w:trHeight w:val="285"/>
        </w:trPr>
        <w:tc>
          <w:tcPr>
            <w:tcW w:w="50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center"/>
              <w:rPr>
                <w:rFonts w:ascii="Segoe UI" w:eastAsia="Times New Roman" w:hAnsi="Segoe UI" w:cs="Segoe UI"/>
                <w:color w:val="666666"/>
                <w:sz w:val="20"/>
                <w:szCs w:val="20"/>
              </w:rPr>
            </w:pPr>
          </w:p>
        </w:tc>
        <w:tc>
          <w:tcPr>
            <w:tcW w:w="14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center"/>
              <w:rPr>
                <w:rFonts w:ascii="Times New Roman" w:eastAsia="Times New Roman" w:hAnsi="Times New Roman" w:cs="Times New Roman"/>
                <w:sz w:val="20"/>
                <w:szCs w:val="20"/>
              </w:rPr>
            </w:pP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center"/>
              <w:rPr>
                <w:rFonts w:ascii="Times New Roman" w:eastAsia="Times New Roman" w:hAnsi="Times New Roman" w:cs="Times New Roman"/>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center"/>
              <w:rPr>
                <w:rFonts w:ascii="Times New Roman" w:eastAsia="Times New Roman" w:hAnsi="Times New Roman" w:cs="Times New Roman"/>
                <w:sz w:val="20"/>
                <w:szCs w:val="20"/>
              </w:rPr>
            </w:pPr>
          </w:p>
        </w:tc>
      </w:tr>
      <w:tr w:rsidR="00141C8F" w:rsidRPr="00141C8F" w:rsidTr="00D70811">
        <w:trPr>
          <w:trHeight w:val="300"/>
        </w:trPr>
        <w:tc>
          <w:tcPr>
            <w:tcW w:w="50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center"/>
              <w:rPr>
                <w:rFonts w:ascii="Times New Roman" w:eastAsia="Times New Roman" w:hAnsi="Times New Roman" w:cs="Times New Roman"/>
                <w:sz w:val="20"/>
                <w:szCs w:val="20"/>
              </w:rPr>
            </w:pPr>
          </w:p>
        </w:tc>
        <w:tc>
          <w:tcPr>
            <w:tcW w:w="2788" w:type="dxa"/>
            <w:gridSpan w:val="3"/>
            <w:vMerge w:val="restart"/>
            <w:tcBorders>
              <w:top w:val="nil"/>
              <w:left w:val="nil"/>
              <w:bottom w:val="nil"/>
              <w:right w:val="nil"/>
            </w:tcBorders>
            <w:shd w:val="clear" w:color="auto" w:fill="auto"/>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Three Months Ended September 30,</w:t>
            </w:r>
          </w:p>
        </w:tc>
      </w:tr>
      <w:tr w:rsidR="00141C8F" w:rsidRPr="00141C8F" w:rsidTr="00D70811">
        <w:trPr>
          <w:trHeight w:val="285"/>
        </w:trPr>
        <w:tc>
          <w:tcPr>
            <w:tcW w:w="50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2788" w:type="dxa"/>
            <w:gridSpan w:val="3"/>
            <w:vMerge/>
            <w:tcBorders>
              <w:top w:val="nil"/>
              <w:left w:val="nil"/>
              <w:bottom w:val="nil"/>
              <w:right w:val="nil"/>
            </w:tcBorders>
            <w:vAlign w:val="center"/>
            <w:hideMark/>
          </w:tcPr>
          <w:p w:rsidR="00141C8F" w:rsidRPr="00141C8F" w:rsidRDefault="00141C8F" w:rsidP="00141C8F">
            <w:pPr>
              <w:spacing w:after="0" w:line="240" w:lineRule="auto"/>
              <w:rPr>
                <w:rFonts w:ascii="Segoe UI" w:eastAsia="Times New Roman" w:hAnsi="Segoe UI" w:cs="Segoe UI"/>
                <w:b/>
                <w:bCs/>
                <w:color w:val="666666"/>
                <w:sz w:val="20"/>
                <w:szCs w:val="20"/>
              </w:rPr>
            </w:pPr>
          </w:p>
        </w:tc>
      </w:tr>
      <w:tr w:rsidR="00141C8F" w:rsidRPr="00141C8F" w:rsidTr="00D70811">
        <w:trPr>
          <w:trHeight w:val="285"/>
        </w:trPr>
        <w:tc>
          <w:tcPr>
            <w:tcW w:w="503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w:t>
            </w:r>
          </w:p>
        </w:tc>
        <w:tc>
          <w:tcPr>
            <w:tcW w:w="145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2015</w:t>
            </w:r>
          </w:p>
        </w:tc>
        <w:tc>
          <w:tcPr>
            <w:tcW w:w="19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w:t>
            </w:r>
          </w:p>
        </w:tc>
        <w:tc>
          <w:tcPr>
            <w:tcW w:w="113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2014</w:t>
            </w:r>
          </w:p>
        </w:tc>
      </w:tr>
      <w:tr w:rsidR="00141C8F" w:rsidRPr="00141C8F" w:rsidTr="00D70811">
        <w:trPr>
          <w:trHeight w:val="285"/>
        </w:trPr>
        <w:tc>
          <w:tcPr>
            <w:tcW w:w="50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Net income</w:t>
            </w:r>
          </w:p>
        </w:tc>
        <w:tc>
          <w:tcPr>
            <w:tcW w:w="145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 $           4,620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      4,540 </w:t>
            </w:r>
          </w:p>
        </w:tc>
      </w:tr>
      <w:tr w:rsidR="00141C8F" w:rsidRPr="00141C8F" w:rsidTr="00D70811">
        <w:trPr>
          <w:trHeight w:val="285"/>
        </w:trPr>
        <w:tc>
          <w:tcPr>
            <w:tcW w:w="50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Other comprehensive income (loss):</w:t>
            </w:r>
          </w:p>
        </w:tc>
        <w:tc>
          <w:tcPr>
            <w:tcW w:w="14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Times New Roman" w:eastAsia="Times New Roman" w:hAnsi="Times New Roman" w:cs="Times New Roman"/>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Times New Roman" w:eastAsia="Times New Roman" w:hAnsi="Times New Roman" w:cs="Times New Roman"/>
                <w:sz w:val="20"/>
                <w:szCs w:val="20"/>
              </w:rPr>
            </w:pPr>
          </w:p>
        </w:tc>
      </w:tr>
      <w:tr w:rsidR="00141C8F" w:rsidRPr="00141C8F" w:rsidTr="00D70811">
        <w:trPr>
          <w:trHeight w:val="570"/>
        </w:trPr>
        <w:tc>
          <w:tcPr>
            <w:tcW w:w="5036" w:type="dxa"/>
            <w:tcBorders>
              <w:top w:val="nil"/>
              <w:left w:val="nil"/>
              <w:bottom w:val="nil"/>
              <w:right w:val="nil"/>
            </w:tcBorders>
            <w:shd w:val="clear" w:color="auto" w:fill="auto"/>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Net unrealized gains on derivatives (net of </w:t>
            </w:r>
            <w:r w:rsidRPr="00141C8F">
              <w:rPr>
                <w:rFonts w:ascii="Segoe UI" w:eastAsia="Times New Roman" w:hAnsi="Segoe UI" w:cs="Segoe UI"/>
                <w:color w:val="666666"/>
                <w:sz w:val="20"/>
                <w:szCs w:val="20"/>
              </w:rPr>
              <w:br/>
              <w:t xml:space="preserve">      tax effects of </w:t>
            </w:r>
            <w:r w:rsidRPr="00141C8F">
              <w:rPr>
                <w:rFonts w:ascii="Segoe UI" w:eastAsia="Times New Roman" w:hAnsi="Segoe UI" w:cs="Segoe UI"/>
                <w:b/>
                <w:bCs/>
                <w:color w:val="666666"/>
                <w:sz w:val="20"/>
                <w:szCs w:val="20"/>
              </w:rPr>
              <w:t>$23</w:t>
            </w:r>
            <w:r w:rsidRPr="00141C8F">
              <w:rPr>
                <w:rFonts w:ascii="Segoe UI" w:eastAsia="Times New Roman" w:hAnsi="Segoe UI" w:cs="Segoe UI"/>
                <w:color w:val="666666"/>
                <w:sz w:val="20"/>
                <w:szCs w:val="20"/>
              </w:rPr>
              <w:t xml:space="preserve"> and $4)</w:t>
            </w:r>
          </w:p>
        </w:tc>
        <w:tc>
          <w:tcPr>
            <w:tcW w:w="14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57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319 </w:t>
            </w:r>
          </w:p>
        </w:tc>
      </w:tr>
      <w:tr w:rsidR="00141C8F" w:rsidRPr="00141C8F" w:rsidTr="00D70811">
        <w:trPr>
          <w:trHeight w:val="570"/>
        </w:trPr>
        <w:tc>
          <w:tcPr>
            <w:tcW w:w="5036" w:type="dxa"/>
            <w:tcBorders>
              <w:top w:val="nil"/>
              <w:left w:val="nil"/>
              <w:bottom w:val="nil"/>
              <w:right w:val="nil"/>
            </w:tcBorders>
            <w:shd w:val="clear" w:color="auto" w:fill="auto"/>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Net unrealized losses on investments (net of </w:t>
            </w:r>
            <w:r w:rsidRPr="00141C8F">
              <w:rPr>
                <w:rFonts w:ascii="Segoe UI" w:eastAsia="Times New Roman" w:hAnsi="Segoe UI" w:cs="Segoe UI"/>
                <w:color w:val="666666"/>
                <w:sz w:val="20"/>
                <w:szCs w:val="20"/>
              </w:rPr>
              <w:br/>
              <w:t xml:space="preserve">      tax effects of </w:t>
            </w:r>
            <w:r w:rsidRPr="00141C8F">
              <w:rPr>
                <w:rFonts w:ascii="Segoe UI" w:eastAsia="Times New Roman" w:hAnsi="Segoe UI" w:cs="Segoe UI"/>
                <w:b/>
                <w:bCs/>
                <w:color w:val="666666"/>
                <w:sz w:val="20"/>
                <w:szCs w:val="20"/>
              </w:rPr>
              <w:t>$(308)</w:t>
            </w:r>
            <w:r w:rsidRPr="00141C8F">
              <w:rPr>
                <w:rFonts w:ascii="Segoe UI" w:eastAsia="Times New Roman" w:hAnsi="Segoe UI" w:cs="Segoe UI"/>
                <w:color w:val="666666"/>
                <w:sz w:val="20"/>
                <w:szCs w:val="20"/>
              </w:rPr>
              <w:t xml:space="preserve"> and $(102))</w:t>
            </w:r>
          </w:p>
        </w:tc>
        <w:tc>
          <w:tcPr>
            <w:tcW w:w="14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(571)</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(189)</w:t>
            </w:r>
          </w:p>
        </w:tc>
      </w:tr>
      <w:tr w:rsidR="00141C8F" w:rsidRPr="00141C8F" w:rsidTr="00D70811">
        <w:trPr>
          <w:trHeight w:val="570"/>
        </w:trPr>
        <w:tc>
          <w:tcPr>
            <w:tcW w:w="5036" w:type="dxa"/>
            <w:tcBorders>
              <w:top w:val="nil"/>
              <w:left w:val="nil"/>
              <w:bottom w:val="single" w:sz="4" w:space="0" w:color="auto"/>
              <w:right w:val="nil"/>
            </w:tcBorders>
            <w:shd w:val="clear" w:color="auto" w:fill="auto"/>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Translation adjustments and other (net of tax effects </w:t>
            </w:r>
            <w:r w:rsidRPr="00141C8F">
              <w:rPr>
                <w:rFonts w:ascii="Segoe UI" w:eastAsia="Times New Roman" w:hAnsi="Segoe UI" w:cs="Segoe UI"/>
                <w:color w:val="666666"/>
                <w:sz w:val="20"/>
                <w:szCs w:val="20"/>
              </w:rPr>
              <w:br/>
              <w:t xml:space="preserve">      of </w:t>
            </w:r>
            <w:r w:rsidRPr="00141C8F">
              <w:rPr>
                <w:rFonts w:ascii="Segoe UI" w:eastAsia="Times New Roman" w:hAnsi="Segoe UI" w:cs="Segoe UI"/>
                <w:b/>
                <w:bCs/>
                <w:color w:val="666666"/>
                <w:sz w:val="20"/>
                <w:szCs w:val="20"/>
              </w:rPr>
              <w:t>$(12)</w:t>
            </w:r>
            <w:r w:rsidRPr="00141C8F">
              <w:rPr>
                <w:rFonts w:ascii="Segoe UI" w:eastAsia="Times New Roman" w:hAnsi="Segoe UI" w:cs="Segoe UI"/>
                <w:color w:val="666666"/>
                <w:sz w:val="20"/>
                <w:szCs w:val="20"/>
              </w:rPr>
              <w:t xml:space="preserve"> and $(47))</w:t>
            </w:r>
          </w:p>
        </w:tc>
        <w:tc>
          <w:tcPr>
            <w:tcW w:w="145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(270)</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(81)</w:t>
            </w:r>
          </w:p>
        </w:tc>
      </w:tr>
      <w:tr w:rsidR="00141C8F" w:rsidRPr="00141C8F" w:rsidTr="00D70811">
        <w:trPr>
          <w:trHeight w:val="285"/>
        </w:trPr>
        <w:tc>
          <w:tcPr>
            <w:tcW w:w="5036" w:type="dxa"/>
            <w:tcBorders>
              <w:top w:val="nil"/>
              <w:left w:val="nil"/>
              <w:bottom w:val="single" w:sz="4" w:space="0" w:color="auto"/>
              <w:right w:val="nil"/>
            </w:tcBorders>
            <w:shd w:val="clear" w:color="auto" w:fill="auto"/>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Other comprehensive income (loss)</w:t>
            </w:r>
          </w:p>
        </w:tc>
        <w:tc>
          <w:tcPr>
            <w:tcW w:w="145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(784)</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49 </w:t>
            </w:r>
          </w:p>
        </w:tc>
      </w:tr>
      <w:tr w:rsidR="00141C8F" w:rsidRPr="00141C8F" w:rsidTr="00D70811">
        <w:trPr>
          <w:trHeight w:val="300"/>
        </w:trPr>
        <w:tc>
          <w:tcPr>
            <w:tcW w:w="50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Comprehensive income</w:t>
            </w:r>
          </w:p>
        </w:tc>
        <w:tc>
          <w:tcPr>
            <w:tcW w:w="1456" w:type="dxa"/>
            <w:tcBorders>
              <w:top w:val="nil"/>
              <w:left w:val="nil"/>
              <w:bottom w:val="single" w:sz="8"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 $           3,836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single" w:sz="8"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      4,589 </w:t>
            </w:r>
          </w:p>
        </w:tc>
      </w:tr>
    </w:tbl>
    <w:p w:rsidR="00D70811" w:rsidRDefault="00D70811"/>
    <w:p w:rsidR="00D70811" w:rsidRDefault="00D70811">
      <w:r>
        <w:br w:type="page"/>
      </w:r>
    </w:p>
    <w:tbl>
      <w:tblPr>
        <w:tblW w:w="7804" w:type="dxa"/>
        <w:tblCellMar>
          <w:left w:w="0" w:type="dxa"/>
          <w:right w:w="0" w:type="dxa"/>
        </w:tblCellMar>
        <w:tblLook w:val="04A0" w:firstRow="1" w:lastRow="0" w:firstColumn="1" w:lastColumn="0" w:noHBand="0" w:noVBand="1"/>
      </w:tblPr>
      <w:tblGrid>
        <w:gridCol w:w="4932"/>
        <w:gridCol w:w="1572"/>
        <w:gridCol w:w="212"/>
        <w:gridCol w:w="1152"/>
      </w:tblGrid>
      <w:tr w:rsidR="00141C8F" w:rsidRPr="00141C8F" w:rsidTr="00D70811">
        <w:trPr>
          <w:trHeight w:val="285"/>
        </w:trPr>
        <w:tc>
          <w:tcPr>
            <w:tcW w:w="491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lastRenderedPageBreak/>
              <w:t>MICROSOFT CORPORATION</w:t>
            </w:r>
          </w:p>
        </w:tc>
        <w:tc>
          <w:tcPr>
            <w:tcW w:w="15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b/>
                <w:bCs/>
                <w:color w:val="666666"/>
                <w:sz w:val="20"/>
                <w:szCs w:val="20"/>
              </w:rPr>
            </w:pP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Times New Roman" w:eastAsia="Times New Roman" w:hAnsi="Times New Roman" w:cs="Times New Roman"/>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Times New Roman" w:eastAsia="Times New Roman" w:hAnsi="Times New Roman" w:cs="Times New Roman"/>
                <w:sz w:val="20"/>
                <w:szCs w:val="20"/>
              </w:rPr>
            </w:pPr>
          </w:p>
        </w:tc>
      </w:tr>
      <w:tr w:rsidR="00141C8F" w:rsidRPr="00141C8F" w:rsidTr="00D70811">
        <w:trPr>
          <w:trHeight w:val="285"/>
        </w:trPr>
        <w:tc>
          <w:tcPr>
            <w:tcW w:w="491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Times New Roman" w:eastAsia="Times New Roman" w:hAnsi="Times New Roman" w:cs="Times New Roman"/>
                <w:sz w:val="20"/>
                <w:szCs w:val="20"/>
              </w:rPr>
            </w:pPr>
          </w:p>
        </w:tc>
        <w:tc>
          <w:tcPr>
            <w:tcW w:w="15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Times New Roman" w:eastAsia="Times New Roman" w:hAnsi="Times New Roman" w:cs="Times New Roman"/>
                <w:sz w:val="20"/>
                <w:szCs w:val="20"/>
              </w:rPr>
            </w:pP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Times New Roman" w:eastAsia="Times New Roman" w:hAnsi="Times New Roman" w:cs="Times New Roman"/>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Times New Roman" w:eastAsia="Times New Roman" w:hAnsi="Times New Roman" w:cs="Times New Roman"/>
                <w:sz w:val="20"/>
                <w:szCs w:val="20"/>
              </w:rPr>
            </w:pPr>
          </w:p>
        </w:tc>
      </w:tr>
      <w:tr w:rsidR="00141C8F" w:rsidRPr="00141C8F" w:rsidTr="00D70811">
        <w:trPr>
          <w:trHeight w:val="285"/>
        </w:trPr>
        <w:tc>
          <w:tcPr>
            <w:tcW w:w="7804" w:type="dxa"/>
            <w:gridSpan w:val="4"/>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center"/>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BALANCE SHEETS</w:t>
            </w:r>
          </w:p>
        </w:tc>
      </w:tr>
      <w:tr w:rsidR="00141C8F" w:rsidRPr="00141C8F" w:rsidTr="00D70811">
        <w:trPr>
          <w:trHeight w:val="285"/>
        </w:trPr>
        <w:tc>
          <w:tcPr>
            <w:tcW w:w="7804" w:type="dxa"/>
            <w:gridSpan w:val="4"/>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center"/>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(In millions)(Unaudited)</w:t>
            </w:r>
          </w:p>
        </w:tc>
      </w:tr>
      <w:tr w:rsidR="00141C8F" w:rsidRPr="00141C8F" w:rsidTr="00D70811">
        <w:trPr>
          <w:trHeight w:val="285"/>
        </w:trPr>
        <w:tc>
          <w:tcPr>
            <w:tcW w:w="491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center"/>
              <w:rPr>
                <w:rFonts w:ascii="Segoe UI" w:eastAsia="Times New Roman" w:hAnsi="Segoe UI" w:cs="Segoe UI"/>
                <w:color w:val="666666"/>
                <w:sz w:val="20"/>
                <w:szCs w:val="20"/>
              </w:rPr>
            </w:pPr>
          </w:p>
        </w:tc>
        <w:tc>
          <w:tcPr>
            <w:tcW w:w="15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center"/>
              <w:rPr>
                <w:rFonts w:ascii="Times New Roman" w:eastAsia="Times New Roman" w:hAnsi="Times New Roman" w:cs="Times New Roman"/>
                <w:sz w:val="20"/>
                <w:szCs w:val="20"/>
              </w:rPr>
            </w:pP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center"/>
              <w:rPr>
                <w:rFonts w:ascii="Times New Roman" w:eastAsia="Times New Roman" w:hAnsi="Times New Roman" w:cs="Times New Roman"/>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center"/>
              <w:rPr>
                <w:rFonts w:ascii="Times New Roman" w:eastAsia="Times New Roman" w:hAnsi="Times New Roman" w:cs="Times New Roman"/>
                <w:sz w:val="20"/>
                <w:szCs w:val="20"/>
              </w:rPr>
            </w:pPr>
          </w:p>
        </w:tc>
      </w:tr>
      <w:tr w:rsidR="00141C8F" w:rsidRPr="00141C8F" w:rsidTr="00D70811">
        <w:trPr>
          <w:trHeight w:val="570"/>
        </w:trPr>
        <w:tc>
          <w:tcPr>
            <w:tcW w:w="491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w:t>
            </w:r>
          </w:p>
        </w:tc>
        <w:tc>
          <w:tcPr>
            <w:tcW w:w="1556" w:type="dxa"/>
            <w:tcBorders>
              <w:top w:val="nil"/>
              <w:left w:val="nil"/>
              <w:bottom w:val="single" w:sz="4" w:space="0" w:color="auto"/>
              <w:right w:val="nil"/>
            </w:tcBorders>
            <w:shd w:val="clear" w:color="auto" w:fill="auto"/>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September 30,</w:t>
            </w:r>
            <w:r w:rsidRPr="00141C8F">
              <w:rPr>
                <w:rFonts w:ascii="Segoe UI" w:eastAsia="Times New Roman" w:hAnsi="Segoe UI" w:cs="Segoe UI"/>
                <w:b/>
                <w:bCs/>
                <w:color w:val="666666"/>
                <w:sz w:val="20"/>
                <w:szCs w:val="20"/>
              </w:rPr>
              <w:br/>
              <w:t>2015</w:t>
            </w:r>
          </w:p>
        </w:tc>
        <w:tc>
          <w:tcPr>
            <w:tcW w:w="196" w:type="dxa"/>
            <w:tcBorders>
              <w:top w:val="nil"/>
              <w:left w:val="nil"/>
              <w:bottom w:val="single" w:sz="4" w:space="0" w:color="auto"/>
              <w:right w:val="nil"/>
            </w:tcBorders>
            <w:shd w:val="clear" w:color="auto" w:fill="auto"/>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w:t>
            </w:r>
          </w:p>
        </w:tc>
        <w:tc>
          <w:tcPr>
            <w:tcW w:w="1136" w:type="dxa"/>
            <w:tcBorders>
              <w:top w:val="nil"/>
              <w:left w:val="nil"/>
              <w:bottom w:val="single" w:sz="4" w:space="0" w:color="auto"/>
              <w:right w:val="nil"/>
            </w:tcBorders>
            <w:shd w:val="clear" w:color="auto" w:fill="auto"/>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June 30, 2015</w:t>
            </w:r>
          </w:p>
        </w:tc>
      </w:tr>
      <w:tr w:rsidR="00141C8F" w:rsidRPr="00141C8F" w:rsidTr="00D70811">
        <w:trPr>
          <w:trHeight w:val="285"/>
        </w:trPr>
        <w:tc>
          <w:tcPr>
            <w:tcW w:w="491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Assets</w:t>
            </w:r>
          </w:p>
        </w:tc>
        <w:tc>
          <w:tcPr>
            <w:tcW w:w="15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b/>
                <w:bCs/>
                <w:color w:val="666666"/>
                <w:sz w:val="20"/>
                <w:szCs w:val="20"/>
              </w:rPr>
            </w:pP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Times New Roman" w:eastAsia="Times New Roman" w:hAnsi="Times New Roman" w:cs="Times New Roman"/>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Times New Roman" w:eastAsia="Times New Roman" w:hAnsi="Times New Roman" w:cs="Times New Roman"/>
                <w:sz w:val="20"/>
                <w:szCs w:val="20"/>
              </w:rPr>
            </w:pPr>
          </w:p>
        </w:tc>
      </w:tr>
      <w:tr w:rsidR="00141C8F" w:rsidRPr="00141C8F" w:rsidTr="00D70811">
        <w:trPr>
          <w:trHeight w:val="450"/>
        </w:trPr>
        <w:tc>
          <w:tcPr>
            <w:tcW w:w="491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Current assets:</w:t>
            </w:r>
          </w:p>
        </w:tc>
        <w:tc>
          <w:tcPr>
            <w:tcW w:w="15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Times New Roman" w:eastAsia="Times New Roman" w:hAnsi="Times New Roman" w:cs="Times New Roman"/>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Times New Roman" w:eastAsia="Times New Roman" w:hAnsi="Times New Roman" w:cs="Times New Roman"/>
                <w:sz w:val="20"/>
                <w:szCs w:val="20"/>
              </w:rPr>
            </w:pPr>
          </w:p>
        </w:tc>
      </w:tr>
      <w:tr w:rsidR="00141C8F" w:rsidRPr="00141C8F" w:rsidTr="00D70811">
        <w:trPr>
          <w:trHeight w:val="285"/>
        </w:trPr>
        <w:tc>
          <w:tcPr>
            <w:tcW w:w="491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Cash and cash equivalents</w:t>
            </w:r>
          </w:p>
        </w:tc>
        <w:tc>
          <w:tcPr>
            <w:tcW w:w="15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 $            5,431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      5,595 </w:t>
            </w:r>
          </w:p>
        </w:tc>
      </w:tr>
      <w:tr w:rsidR="00141C8F" w:rsidRPr="00141C8F" w:rsidTr="00D70811">
        <w:trPr>
          <w:trHeight w:val="570"/>
        </w:trPr>
        <w:tc>
          <w:tcPr>
            <w:tcW w:w="4916" w:type="dxa"/>
            <w:tcBorders>
              <w:top w:val="nil"/>
              <w:left w:val="nil"/>
              <w:bottom w:val="single" w:sz="4" w:space="0" w:color="auto"/>
              <w:right w:val="nil"/>
            </w:tcBorders>
            <w:shd w:val="clear" w:color="auto" w:fill="auto"/>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Short-term investments (including securities</w:t>
            </w:r>
            <w:r w:rsidRPr="00141C8F">
              <w:rPr>
                <w:rFonts w:ascii="Segoe UI" w:eastAsia="Times New Roman" w:hAnsi="Segoe UI" w:cs="Segoe UI"/>
                <w:color w:val="666666"/>
                <w:sz w:val="20"/>
                <w:szCs w:val="20"/>
              </w:rPr>
              <w:br/>
              <w:t xml:space="preserve">    loaned of </w:t>
            </w:r>
            <w:r w:rsidRPr="00141C8F">
              <w:rPr>
                <w:rFonts w:ascii="Segoe UI" w:eastAsia="Times New Roman" w:hAnsi="Segoe UI" w:cs="Segoe UI"/>
                <w:b/>
                <w:bCs/>
                <w:color w:val="666666"/>
                <w:sz w:val="20"/>
                <w:szCs w:val="20"/>
              </w:rPr>
              <w:t>$129</w:t>
            </w:r>
            <w:r w:rsidRPr="00141C8F">
              <w:rPr>
                <w:rFonts w:ascii="Segoe UI" w:eastAsia="Times New Roman" w:hAnsi="Segoe UI" w:cs="Segoe UI"/>
                <w:color w:val="666666"/>
                <w:sz w:val="20"/>
                <w:szCs w:val="20"/>
              </w:rPr>
              <w:t xml:space="preserve"> and $75)</w:t>
            </w:r>
          </w:p>
        </w:tc>
        <w:tc>
          <w:tcPr>
            <w:tcW w:w="155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93,924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90,931 </w:t>
            </w:r>
          </w:p>
        </w:tc>
      </w:tr>
      <w:tr w:rsidR="00141C8F" w:rsidRPr="00141C8F" w:rsidTr="00D70811">
        <w:trPr>
          <w:trHeight w:val="570"/>
        </w:trPr>
        <w:tc>
          <w:tcPr>
            <w:tcW w:w="4916" w:type="dxa"/>
            <w:tcBorders>
              <w:top w:val="nil"/>
              <w:left w:val="nil"/>
              <w:bottom w:val="nil"/>
              <w:right w:val="nil"/>
            </w:tcBorders>
            <w:shd w:val="clear" w:color="auto" w:fill="auto"/>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Total cash, cash equivalents, and short-term </w:t>
            </w:r>
            <w:r w:rsidRPr="00141C8F">
              <w:rPr>
                <w:rFonts w:ascii="Segoe UI" w:eastAsia="Times New Roman" w:hAnsi="Segoe UI" w:cs="Segoe UI"/>
                <w:color w:val="666666"/>
                <w:sz w:val="20"/>
                <w:szCs w:val="20"/>
              </w:rPr>
              <w:br/>
              <w:t xml:space="preserve">      investments</w:t>
            </w:r>
          </w:p>
        </w:tc>
        <w:tc>
          <w:tcPr>
            <w:tcW w:w="15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99,355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96,526 </w:t>
            </w:r>
          </w:p>
        </w:tc>
      </w:tr>
      <w:tr w:rsidR="00141C8F" w:rsidRPr="00141C8F" w:rsidTr="00D70811">
        <w:trPr>
          <w:trHeight w:val="570"/>
        </w:trPr>
        <w:tc>
          <w:tcPr>
            <w:tcW w:w="4916" w:type="dxa"/>
            <w:tcBorders>
              <w:top w:val="nil"/>
              <w:left w:val="nil"/>
              <w:bottom w:val="nil"/>
              <w:right w:val="nil"/>
            </w:tcBorders>
            <w:shd w:val="clear" w:color="auto" w:fill="auto"/>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Accounts receivable, net of allowance for doubtful</w:t>
            </w:r>
            <w:r w:rsidRPr="00141C8F">
              <w:rPr>
                <w:rFonts w:ascii="Segoe UI" w:eastAsia="Times New Roman" w:hAnsi="Segoe UI" w:cs="Segoe UI"/>
                <w:color w:val="666666"/>
                <w:sz w:val="20"/>
                <w:szCs w:val="20"/>
              </w:rPr>
              <w:br/>
              <w:t xml:space="preserve">    accounts of </w:t>
            </w:r>
            <w:r w:rsidRPr="00141C8F">
              <w:rPr>
                <w:rFonts w:ascii="Segoe UI" w:eastAsia="Times New Roman" w:hAnsi="Segoe UI" w:cs="Segoe UI"/>
                <w:b/>
                <w:bCs/>
                <w:color w:val="666666"/>
                <w:sz w:val="20"/>
                <w:szCs w:val="20"/>
              </w:rPr>
              <w:t>$250</w:t>
            </w:r>
            <w:r w:rsidRPr="00141C8F">
              <w:rPr>
                <w:rFonts w:ascii="Segoe UI" w:eastAsia="Times New Roman" w:hAnsi="Segoe UI" w:cs="Segoe UI"/>
                <w:color w:val="666666"/>
                <w:sz w:val="20"/>
                <w:szCs w:val="20"/>
              </w:rPr>
              <w:t xml:space="preserve"> and $335</w:t>
            </w:r>
          </w:p>
        </w:tc>
        <w:tc>
          <w:tcPr>
            <w:tcW w:w="15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11,444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17,908 </w:t>
            </w:r>
          </w:p>
        </w:tc>
      </w:tr>
      <w:tr w:rsidR="00141C8F" w:rsidRPr="00141C8F" w:rsidTr="00D70811">
        <w:trPr>
          <w:trHeight w:val="285"/>
        </w:trPr>
        <w:tc>
          <w:tcPr>
            <w:tcW w:w="491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Inventories</w:t>
            </w:r>
          </w:p>
        </w:tc>
        <w:tc>
          <w:tcPr>
            <w:tcW w:w="15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3,816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2,902 </w:t>
            </w:r>
          </w:p>
        </w:tc>
      </w:tr>
      <w:tr w:rsidR="00141C8F" w:rsidRPr="00141C8F" w:rsidTr="00D70811">
        <w:trPr>
          <w:trHeight w:val="285"/>
        </w:trPr>
        <w:tc>
          <w:tcPr>
            <w:tcW w:w="491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Deferred income taxes</w:t>
            </w:r>
          </w:p>
        </w:tc>
        <w:tc>
          <w:tcPr>
            <w:tcW w:w="15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1,447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1,915 </w:t>
            </w:r>
          </w:p>
        </w:tc>
      </w:tr>
      <w:tr w:rsidR="00141C8F" w:rsidRPr="00141C8F" w:rsidTr="00D70811">
        <w:trPr>
          <w:trHeight w:val="285"/>
        </w:trPr>
        <w:tc>
          <w:tcPr>
            <w:tcW w:w="4916" w:type="dxa"/>
            <w:tcBorders>
              <w:top w:val="nil"/>
              <w:left w:val="nil"/>
              <w:bottom w:val="single" w:sz="4" w:space="0" w:color="auto"/>
              <w:right w:val="nil"/>
            </w:tcBorders>
            <w:shd w:val="clear" w:color="auto" w:fill="auto"/>
            <w:noWrap/>
            <w:vAlign w:val="center"/>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Other</w:t>
            </w:r>
          </w:p>
        </w:tc>
        <w:tc>
          <w:tcPr>
            <w:tcW w:w="155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5,594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5,461 </w:t>
            </w:r>
          </w:p>
        </w:tc>
      </w:tr>
      <w:tr w:rsidR="00141C8F" w:rsidRPr="00141C8F" w:rsidTr="00D70811">
        <w:trPr>
          <w:trHeight w:val="285"/>
        </w:trPr>
        <w:tc>
          <w:tcPr>
            <w:tcW w:w="491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Total current assets</w:t>
            </w:r>
          </w:p>
        </w:tc>
        <w:tc>
          <w:tcPr>
            <w:tcW w:w="15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121,656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124,712 </w:t>
            </w:r>
          </w:p>
        </w:tc>
      </w:tr>
      <w:tr w:rsidR="00141C8F" w:rsidRPr="00141C8F" w:rsidTr="00D70811">
        <w:trPr>
          <w:trHeight w:val="570"/>
        </w:trPr>
        <w:tc>
          <w:tcPr>
            <w:tcW w:w="4916" w:type="dxa"/>
            <w:tcBorders>
              <w:top w:val="nil"/>
              <w:left w:val="nil"/>
              <w:bottom w:val="nil"/>
              <w:right w:val="nil"/>
            </w:tcBorders>
            <w:shd w:val="clear" w:color="auto" w:fill="auto"/>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Property and equipment, net of accumulated</w:t>
            </w:r>
            <w:r w:rsidRPr="00141C8F">
              <w:rPr>
                <w:rFonts w:ascii="Segoe UI" w:eastAsia="Times New Roman" w:hAnsi="Segoe UI" w:cs="Segoe UI"/>
                <w:color w:val="666666"/>
                <w:sz w:val="20"/>
                <w:szCs w:val="20"/>
              </w:rPr>
              <w:br/>
              <w:t xml:space="preserve">  depreciation of </w:t>
            </w:r>
            <w:r w:rsidRPr="00141C8F">
              <w:rPr>
                <w:rFonts w:ascii="Segoe UI" w:eastAsia="Times New Roman" w:hAnsi="Segoe UI" w:cs="Segoe UI"/>
                <w:b/>
                <w:bCs/>
                <w:color w:val="666666"/>
                <w:sz w:val="20"/>
                <w:szCs w:val="20"/>
              </w:rPr>
              <w:t>$18,009</w:t>
            </w:r>
            <w:r w:rsidRPr="00141C8F">
              <w:rPr>
                <w:rFonts w:ascii="Segoe UI" w:eastAsia="Times New Roman" w:hAnsi="Segoe UI" w:cs="Segoe UI"/>
                <w:color w:val="666666"/>
                <w:sz w:val="20"/>
                <w:szCs w:val="20"/>
              </w:rPr>
              <w:t xml:space="preserve"> and $17,606</w:t>
            </w:r>
          </w:p>
        </w:tc>
        <w:tc>
          <w:tcPr>
            <w:tcW w:w="15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15,046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14,731 </w:t>
            </w:r>
          </w:p>
        </w:tc>
      </w:tr>
      <w:tr w:rsidR="00141C8F" w:rsidRPr="00141C8F" w:rsidTr="00D70811">
        <w:trPr>
          <w:trHeight w:val="285"/>
        </w:trPr>
        <w:tc>
          <w:tcPr>
            <w:tcW w:w="491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Equity and other investments</w:t>
            </w:r>
          </w:p>
        </w:tc>
        <w:tc>
          <w:tcPr>
            <w:tcW w:w="15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11,438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12,053 </w:t>
            </w:r>
          </w:p>
        </w:tc>
      </w:tr>
      <w:tr w:rsidR="00141C8F" w:rsidRPr="00141C8F" w:rsidTr="00D70811">
        <w:trPr>
          <w:trHeight w:val="285"/>
        </w:trPr>
        <w:tc>
          <w:tcPr>
            <w:tcW w:w="491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Goodwill</w:t>
            </w:r>
          </w:p>
        </w:tc>
        <w:tc>
          <w:tcPr>
            <w:tcW w:w="15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17,142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16,939 </w:t>
            </w:r>
          </w:p>
        </w:tc>
      </w:tr>
      <w:tr w:rsidR="00141C8F" w:rsidRPr="00141C8F" w:rsidTr="00D70811">
        <w:trPr>
          <w:trHeight w:val="285"/>
        </w:trPr>
        <w:tc>
          <w:tcPr>
            <w:tcW w:w="491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Intangible assets, net</w:t>
            </w:r>
          </w:p>
        </w:tc>
        <w:tc>
          <w:tcPr>
            <w:tcW w:w="15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4,745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4,835 </w:t>
            </w:r>
          </w:p>
        </w:tc>
      </w:tr>
      <w:tr w:rsidR="00141C8F" w:rsidRPr="00141C8F" w:rsidTr="00D70811">
        <w:trPr>
          <w:trHeight w:val="285"/>
        </w:trPr>
        <w:tc>
          <w:tcPr>
            <w:tcW w:w="491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Other long-term assets</w:t>
            </w:r>
          </w:p>
        </w:tc>
        <w:tc>
          <w:tcPr>
            <w:tcW w:w="155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2,869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2,953 </w:t>
            </w:r>
          </w:p>
        </w:tc>
      </w:tr>
      <w:tr w:rsidR="00141C8F" w:rsidRPr="00141C8F" w:rsidTr="00D70811">
        <w:trPr>
          <w:trHeight w:val="300"/>
        </w:trPr>
        <w:tc>
          <w:tcPr>
            <w:tcW w:w="491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ind w:firstLineChars="100" w:firstLine="200"/>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Total assets</w:t>
            </w:r>
          </w:p>
        </w:tc>
        <w:tc>
          <w:tcPr>
            <w:tcW w:w="1556" w:type="dxa"/>
            <w:tcBorders>
              <w:top w:val="nil"/>
              <w:left w:val="nil"/>
              <w:bottom w:val="single" w:sz="8"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 $         172,896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single" w:sz="8"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  176,223 </w:t>
            </w:r>
          </w:p>
        </w:tc>
      </w:tr>
      <w:tr w:rsidR="00141C8F" w:rsidRPr="00141C8F" w:rsidTr="00D70811">
        <w:trPr>
          <w:trHeight w:val="285"/>
        </w:trPr>
        <w:tc>
          <w:tcPr>
            <w:tcW w:w="491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p>
        </w:tc>
        <w:tc>
          <w:tcPr>
            <w:tcW w:w="15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Times New Roman" w:eastAsia="Times New Roman" w:hAnsi="Times New Roman" w:cs="Times New Roman"/>
                <w:sz w:val="20"/>
                <w:szCs w:val="20"/>
              </w:rPr>
            </w:pP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Times New Roman" w:eastAsia="Times New Roman" w:hAnsi="Times New Roman" w:cs="Times New Roman"/>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Times New Roman" w:eastAsia="Times New Roman" w:hAnsi="Times New Roman" w:cs="Times New Roman"/>
                <w:sz w:val="20"/>
                <w:szCs w:val="20"/>
              </w:rPr>
            </w:pPr>
          </w:p>
        </w:tc>
      </w:tr>
      <w:tr w:rsidR="00141C8F" w:rsidRPr="00141C8F" w:rsidTr="00D70811">
        <w:trPr>
          <w:trHeight w:val="285"/>
        </w:trPr>
        <w:tc>
          <w:tcPr>
            <w:tcW w:w="491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Liabilities and stockholders' equity</w:t>
            </w:r>
          </w:p>
        </w:tc>
        <w:tc>
          <w:tcPr>
            <w:tcW w:w="15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b/>
                <w:bCs/>
                <w:color w:val="666666"/>
                <w:sz w:val="20"/>
                <w:szCs w:val="20"/>
              </w:rPr>
            </w:pP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Times New Roman" w:eastAsia="Times New Roman" w:hAnsi="Times New Roman" w:cs="Times New Roman"/>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Times New Roman" w:eastAsia="Times New Roman" w:hAnsi="Times New Roman" w:cs="Times New Roman"/>
                <w:sz w:val="20"/>
                <w:szCs w:val="20"/>
              </w:rPr>
            </w:pPr>
          </w:p>
        </w:tc>
      </w:tr>
      <w:tr w:rsidR="00141C8F" w:rsidRPr="00141C8F" w:rsidTr="00D70811">
        <w:trPr>
          <w:trHeight w:val="285"/>
        </w:trPr>
        <w:tc>
          <w:tcPr>
            <w:tcW w:w="491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Current liabilities:</w:t>
            </w:r>
          </w:p>
        </w:tc>
        <w:tc>
          <w:tcPr>
            <w:tcW w:w="15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Times New Roman" w:eastAsia="Times New Roman" w:hAnsi="Times New Roman" w:cs="Times New Roman"/>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Times New Roman" w:eastAsia="Times New Roman" w:hAnsi="Times New Roman" w:cs="Times New Roman"/>
                <w:sz w:val="20"/>
                <w:szCs w:val="20"/>
              </w:rPr>
            </w:pPr>
          </w:p>
        </w:tc>
      </w:tr>
      <w:tr w:rsidR="00141C8F" w:rsidRPr="00141C8F" w:rsidTr="00D70811">
        <w:trPr>
          <w:trHeight w:val="285"/>
        </w:trPr>
        <w:tc>
          <w:tcPr>
            <w:tcW w:w="491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Accounts payable</w:t>
            </w:r>
          </w:p>
        </w:tc>
        <w:tc>
          <w:tcPr>
            <w:tcW w:w="15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 $            6,630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      6,591 </w:t>
            </w:r>
          </w:p>
        </w:tc>
      </w:tr>
      <w:tr w:rsidR="00141C8F" w:rsidRPr="00141C8F" w:rsidTr="00D70811">
        <w:trPr>
          <w:trHeight w:val="285"/>
        </w:trPr>
        <w:tc>
          <w:tcPr>
            <w:tcW w:w="491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Short-term debt</w:t>
            </w:r>
          </w:p>
        </w:tc>
        <w:tc>
          <w:tcPr>
            <w:tcW w:w="15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9,998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4,985 </w:t>
            </w:r>
          </w:p>
        </w:tc>
      </w:tr>
      <w:tr w:rsidR="00141C8F" w:rsidRPr="00141C8F" w:rsidTr="00D70811">
        <w:trPr>
          <w:trHeight w:val="285"/>
        </w:trPr>
        <w:tc>
          <w:tcPr>
            <w:tcW w:w="491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Current portion of long-term debt</w:t>
            </w:r>
          </w:p>
        </w:tc>
        <w:tc>
          <w:tcPr>
            <w:tcW w:w="15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750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2,499 </w:t>
            </w:r>
          </w:p>
        </w:tc>
      </w:tr>
      <w:tr w:rsidR="00141C8F" w:rsidRPr="00141C8F" w:rsidTr="00D70811">
        <w:trPr>
          <w:trHeight w:val="285"/>
        </w:trPr>
        <w:tc>
          <w:tcPr>
            <w:tcW w:w="491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Accrued compensation</w:t>
            </w:r>
          </w:p>
        </w:tc>
        <w:tc>
          <w:tcPr>
            <w:tcW w:w="15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3,450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5,096 </w:t>
            </w:r>
          </w:p>
        </w:tc>
      </w:tr>
      <w:tr w:rsidR="00141C8F" w:rsidRPr="00141C8F" w:rsidTr="00D70811">
        <w:trPr>
          <w:trHeight w:val="285"/>
        </w:trPr>
        <w:tc>
          <w:tcPr>
            <w:tcW w:w="491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Income taxes</w:t>
            </w:r>
          </w:p>
        </w:tc>
        <w:tc>
          <w:tcPr>
            <w:tcW w:w="15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607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606 </w:t>
            </w:r>
          </w:p>
        </w:tc>
      </w:tr>
      <w:tr w:rsidR="00141C8F" w:rsidRPr="00141C8F" w:rsidTr="00D70811">
        <w:trPr>
          <w:trHeight w:val="285"/>
        </w:trPr>
        <w:tc>
          <w:tcPr>
            <w:tcW w:w="491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Short-term unearned revenue</w:t>
            </w:r>
          </w:p>
        </w:tc>
        <w:tc>
          <w:tcPr>
            <w:tcW w:w="15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21,603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23,223 </w:t>
            </w:r>
          </w:p>
        </w:tc>
      </w:tr>
      <w:tr w:rsidR="00141C8F" w:rsidRPr="00141C8F" w:rsidTr="00D70811">
        <w:trPr>
          <w:trHeight w:val="285"/>
        </w:trPr>
        <w:tc>
          <w:tcPr>
            <w:tcW w:w="491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Securities lending payable</w:t>
            </w:r>
          </w:p>
        </w:tc>
        <w:tc>
          <w:tcPr>
            <w:tcW w:w="15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154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92 </w:t>
            </w:r>
          </w:p>
        </w:tc>
      </w:tr>
      <w:tr w:rsidR="00141C8F" w:rsidRPr="00141C8F" w:rsidTr="00D70811">
        <w:trPr>
          <w:trHeight w:val="285"/>
        </w:trPr>
        <w:tc>
          <w:tcPr>
            <w:tcW w:w="491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Other</w:t>
            </w:r>
          </w:p>
        </w:tc>
        <w:tc>
          <w:tcPr>
            <w:tcW w:w="155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6,207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6,766 </w:t>
            </w:r>
          </w:p>
        </w:tc>
      </w:tr>
      <w:tr w:rsidR="00141C8F" w:rsidRPr="00141C8F" w:rsidTr="00D70811">
        <w:trPr>
          <w:trHeight w:val="285"/>
        </w:trPr>
        <w:tc>
          <w:tcPr>
            <w:tcW w:w="491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Total current liabilities</w:t>
            </w:r>
          </w:p>
        </w:tc>
        <w:tc>
          <w:tcPr>
            <w:tcW w:w="15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49,399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49,858 </w:t>
            </w:r>
          </w:p>
        </w:tc>
      </w:tr>
      <w:tr w:rsidR="00141C8F" w:rsidRPr="00141C8F" w:rsidTr="00D70811">
        <w:trPr>
          <w:trHeight w:val="285"/>
        </w:trPr>
        <w:tc>
          <w:tcPr>
            <w:tcW w:w="491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Long-term debt</w:t>
            </w:r>
          </w:p>
        </w:tc>
        <w:tc>
          <w:tcPr>
            <w:tcW w:w="15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27,819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27,808 </w:t>
            </w:r>
          </w:p>
        </w:tc>
      </w:tr>
      <w:tr w:rsidR="00141C8F" w:rsidRPr="00141C8F" w:rsidTr="00D70811">
        <w:trPr>
          <w:trHeight w:val="285"/>
        </w:trPr>
        <w:tc>
          <w:tcPr>
            <w:tcW w:w="491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Long-term unearned revenue</w:t>
            </w:r>
          </w:p>
        </w:tc>
        <w:tc>
          <w:tcPr>
            <w:tcW w:w="15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2,784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2,095 </w:t>
            </w:r>
          </w:p>
        </w:tc>
      </w:tr>
      <w:tr w:rsidR="00141C8F" w:rsidRPr="00141C8F" w:rsidTr="00D70811">
        <w:trPr>
          <w:trHeight w:val="285"/>
        </w:trPr>
        <w:tc>
          <w:tcPr>
            <w:tcW w:w="491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Deferred income taxes</w:t>
            </w:r>
          </w:p>
        </w:tc>
        <w:tc>
          <w:tcPr>
            <w:tcW w:w="15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2,169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2,835 </w:t>
            </w:r>
          </w:p>
        </w:tc>
      </w:tr>
      <w:tr w:rsidR="00141C8F" w:rsidRPr="00141C8F" w:rsidTr="00D70811">
        <w:trPr>
          <w:trHeight w:val="330"/>
        </w:trPr>
        <w:tc>
          <w:tcPr>
            <w:tcW w:w="491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Other long-term liabilities</w:t>
            </w:r>
          </w:p>
        </w:tc>
        <w:tc>
          <w:tcPr>
            <w:tcW w:w="155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13,280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13,544 </w:t>
            </w:r>
          </w:p>
        </w:tc>
      </w:tr>
      <w:tr w:rsidR="00141C8F" w:rsidRPr="00141C8F" w:rsidTr="00D70811">
        <w:trPr>
          <w:trHeight w:val="285"/>
        </w:trPr>
        <w:tc>
          <w:tcPr>
            <w:tcW w:w="491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Total liabilities</w:t>
            </w:r>
          </w:p>
        </w:tc>
        <w:tc>
          <w:tcPr>
            <w:tcW w:w="155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95,451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96,140 </w:t>
            </w:r>
          </w:p>
        </w:tc>
      </w:tr>
      <w:tr w:rsidR="00141C8F" w:rsidRPr="00141C8F" w:rsidTr="00D70811">
        <w:trPr>
          <w:trHeight w:val="285"/>
        </w:trPr>
        <w:tc>
          <w:tcPr>
            <w:tcW w:w="491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Commitments and contingencies</w:t>
            </w:r>
          </w:p>
        </w:tc>
        <w:tc>
          <w:tcPr>
            <w:tcW w:w="15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Times New Roman" w:eastAsia="Times New Roman" w:hAnsi="Times New Roman" w:cs="Times New Roman"/>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Times New Roman" w:eastAsia="Times New Roman" w:hAnsi="Times New Roman" w:cs="Times New Roman"/>
                <w:sz w:val="20"/>
                <w:szCs w:val="20"/>
              </w:rPr>
            </w:pPr>
          </w:p>
        </w:tc>
      </w:tr>
      <w:tr w:rsidR="00141C8F" w:rsidRPr="00141C8F" w:rsidTr="00D70811">
        <w:trPr>
          <w:trHeight w:val="285"/>
        </w:trPr>
        <w:tc>
          <w:tcPr>
            <w:tcW w:w="491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lastRenderedPageBreak/>
              <w:t>Stockholders' equity:</w:t>
            </w:r>
          </w:p>
        </w:tc>
        <w:tc>
          <w:tcPr>
            <w:tcW w:w="15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Times New Roman" w:eastAsia="Times New Roman" w:hAnsi="Times New Roman" w:cs="Times New Roman"/>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Times New Roman" w:eastAsia="Times New Roman" w:hAnsi="Times New Roman" w:cs="Times New Roman"/>
                <w:sz w:val="20"/>
                <w:szCs w:val="20"/>
              </w:rPr>
            </w:pPr>
          </w:p>
        </w:tc>
      </w:tr>
      <w:tr w:rsidR="00141C8F" w:rsidRPr="00141C8F" w:rsidTr="00D70811">
        <w:trPr>
          <w:trHeight w:val="570"/>
        </w:trPr>
        <w:tc>
          <w:tcPr>
            <w:tcW w:w="4916" w:type="dxa"/>
            <w:tcBorders>
              <w:top w:val="nil"/>
              <w:left w:val="nil"/>
              <w:bottom w:val="nil"/>
              <w:right w:val="nil"/>
            </w:tcBorders>
            <w:shd w:val="clear" w:color="auto" w:fill="auto"/>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Common stock and paid-in capital - shares</w:t>
            </w:r>
            <w:r w:rsidRPr="00141C8F">
              <w:rPr>
                <w:rFonts w:ascii="Segoe UI" w:eastAsia="Times New Roman" w:hAnsi="Segoe UI" w:cs="Segoe UI"/>
                <w:color w:val="666666"/>
                <w:sz w:val="20"/>
                <w:szCs w:val="20"/>
              </w:rPr>
              <w:br/>
              <w:t xml:space="preserve">    authorized 24,000; outstanding </w:t>
            </w:r>
            <w:r w:rsidRPr="00141C8F">
              <w:rPr>
                <w:rFonts w:ascii="Segoe UI" w:eastAsia="Times New Roman" w:hAnsi="Segoe UI" w:cs="Segoe UI"/>
                <w:b/>
                <w:bCs/>
                <w:color w:val="666666"/>
                <w:sz w:val="20"/>
                <w:szCs w:val="20"/>
              </w:rPr>
              <w:t>7,986</w:t>
            </w:r>
            <w:r w:rsidRPr="00141C8F">
              <w:rPr>
                <w:rFonts w:ascii="Segoe UI" w:eastAsia="Times New Roman" w:hAnsi="Segoe UI" w:cs="Segoe UI"/>
                <w:color w:val="666666"/>
                <w:sz w:val="20"/>
                <w:szCs w:val="20"/>
              </w:rPr>
              <w:t xml:space="preserve"> and 8,027</w:t>
            </w:r>
          </w:p>
        </w:tc>
        <w:tc>
          <w:tcPr>
            <w:tcW w:w="15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68,093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68,465 </w:t>
            </w:r>
          </w:p>
        </w:tc>
      </w:tr>
      <w:tr w:rsidR="00141C8F" w:rsidRPr="00141C8F" w:rsidTr="00D70811">
        <w:trPr>
          <w:trHeight w:val="285"/>
        </w:trPr>
        <w:tc>
          <w:tcPr>
            <w:tcW w:w="4916" w:type="dxa"/>
            <w:tcBorders>
              <w:top w:val="nil"/>
              <w:left w:val="nil"/>
              <w:bottom w:val="nil"/>
              <w:right w:val="nil"/>
            </w:tcBorders>
            <w:shd w:val="clear" w:color="auto" w:fill="auto"/>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Retained earnings</w:t>
            </w:r>
          </w:p>
        </w:tc>
        <w:tc>
          <w:tcPr>
            <w:tcW w:w="15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7,614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9,096 </w:t>
            </w:r>
          </w:p>
        </w:tc>
      </w:tr>
      <w:tr w:rsidR="00141C8F" w:rsidRPr="00141C8F" w:rsidTr="00D70811">
        <w:trPr>
          <w:trHeight w:val="285"/>
        </w:trPr>
        <w:tc>
          <w:tcPr>
            <w:tcW w:w="4916" w:type="dxa"/>
            <w:tcBorders>
              <w:top w:val="nil"/>
              <w:left w:val="nil"/>
              <w:bottom w:val="nil"/>
              <w:right w:val="nil"/>
            </w:tcBorders>
            <w:shd w:val="clear" w:color="auto" w:fill="auto"/>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Accumulated other comprehensive income</w:t>
            </w:r>
          </w:p>
        </w:tc>
        <w:tc>
          <w:tcPr>
            <w:tcW w:w="15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1,738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2,522 </w:t>
            </w:r>
          </w:p>
        </w:tc>
      </w:tr>
      <w:tr w:rsidR="00141C8F" w:rsidRPr="00141C8F" w:rsidTr="00D70811">
        <w:trPr>
          <w:trHeight w:val="330"/>
        </w:trPr>
        <w:tc>
          <w:tcPr>
            <w:tcW w:w="4916" w:type="dxa"/>
            <w:tcBorders>
              <w:top w:val="single" w:sz="4" w:space="0" w:color="auto"/>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Total stockholders' equity</w:t>
            </w:r>
          </w:p>
        </w:tc>
        <w:tc>
          <w:tcPr>
            <w:tcW w:w="1556" w:type="dxa"/>
            <w:tcBorders>
              <w:top w:val="single" w:sz="4" w:space="0" w:color="auto"/>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77,445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single" w:sz="4" w:space="0" w:color="auto"/>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80,083 </w:t>
            </w:r>
          </w:p>
        </w:tc>
      </w:tr>
      <w:tr w:rsidR="00141C8F" w:rsidRPr="00141C8F" w:rsidTr="00D70811">
        <w:trPr>
          <w:trHeight w:val="345"/>
        </w:trPr>
        <w:tc>
          <w:tcPr>
            <w:tcW w:w="491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ind w:firstLineChars="100" w:firstLine="200"/>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Total liabilities and stockholders' equity</w:t>
            </w:r>
          </w:p>
        </w:tc>
        <w:tc>
          <w:tcPr>
            <w:tcW w:w="1556" w:type="dxa"/>
            <w:tcBorders>
              <w:top w:val="nil"/>
              <w:left w:val="nil"/>
              <w:bottom w:val="single" w:sz="8"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 $         172,896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single" w:sz="8"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  176,223 </w:t>
            </w:r>
          </w:p>
        </w:tc>
      </w:tr>
    </w:tbl>
    <w:p w:rsidR="00D70811" w:rsidRDefault="00D70811"/>
    <w:p w:rsidR="00D70811" w:rsidRDefault="00D70811">
      <w:r>
        <w:br w:type="page"/>
      </w:r>
    </w:p>
    <w:tbl>
      <w:tblPr>
        <w:tblW w:w="7824" w:type="dxa"/>
        <w:tblCellMar>
          <w:left w:w="0" w:type="dxa"/>
          <w:right w:w="0" w:type="dxa"/>
        </w:tblCellMar>
        <w:tblLook w:val="04A0" w:firstRow="1" w:lastRow="0" w:firstColumn="1" w:lastColumn="0" w:noHBand="0" w:noVBand="1"/>
      </w:tblPr>
      <w:tblGrid>
        <w:gridCol w:w="5052"/>
        <w:gridCol w:w="1472"/>
        <w:gridCol w:w="212"/>
        <w:gridCol w:w="1152"/>
      </w:tblGrid>
      <w:tr w:rsidR="00141C8F" w:rsidRPr="00141C8F" w:rsidTr="00D70811">
        <w:trPr>
          <w:trHeight w:val="285"/>
        </w:trPr>
        <w:tc>
          <w:tcPr>
            <w:tcW w:w="50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lastRenderedPageBreak/>
              <w:t>MICROSOFT CORPORATION</w:t>
            </w:r>
          </w:p>
        </w:tc>
        <w:tc>
          <w:tcPr>
            <w:tcW w:w="14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b/>
                <w:bCs/>
                <w:color w:val="666666"/>
                <w:sz w:val="20"/>
                <w:szCs w:val="20"/>
              </w:rPr>
            </w:pP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Times New Roman" w:eastAsia="Times New Roman" w:hAnsi="Times New Roman" w:cs="Times New Roman"/>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Times New Roman" w:eastAsia="Times New Roman" w:hAnsi="Times New Roman" w:cs="Times New Roman"/>
                <w:sz w:val="20"/>
                <w:szCs w:val="20"/>
              </w:rPr>
            </w:pPr>
          </w:p>
        </w:tc>
      </w:tr>
      <w:tr w:rsidR="00141C8F" w:rsidRPr="00141C8F" w:rsidTr="00D70811">
        <w:trPr>
          <w:trHeight w:val="285"/>
        </w:trPr>
        <w:tc>
          <w:tcPr>
            <w:tcW w:w="50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Times New Roman" w:eastAsia="Times New Roman" w:hAnsi="Times New Roman" w:cs="Times New Roman"/>
                <w:sz w:val="20"/>
                <w:szCs w:val="20"/>
              </w:rPr>
            </w:pPr>
          </w:p>
        </w:tc>
        <w:tc>
          <w:tcPr>
            <w:tcW w:w="14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Times New Roman" w:eastAsia="Times New Roman" w:hAnsi="Times New Roman" w:cs="Times New Roman"/>
                <w:sz w:val="20"/>
                <w:szCs w:val="20"/>
              </w:rPr>
            </w:pP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Times New Roman" w:eastAsia="Times New Roman" w:hAnsi="Times New Roman" w:cs="Times New Roman"/>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Times New Roman" w:eastAsia="Times New Roman" w:hAnsi="Times New Roman" w:cs="Times New Roman"/>
                <w:sz w:val="20"/>
                <w:szCs w:val="20"/>
              </w:rPr>
            </w:pPr>
          </w:p>
        </w:tc>
      </w:tr>
      <w:tr w:rsidR="00141C8F" w:rsidRPr="00141C8F" w:rsidTr="00D70811">
        <w:trPr>
          <w:trHeight w:val="285"/>
        </w:trPr>
        <w:tc>
          <w:tcPr>
            <w:tcW w:w="7824" w:type="dxa"/>
            <w:gridSpan w:val="4"/>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center"/>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CASH FLOWS STATEMENTS</w:t>
            </w:r>
          </w:p>
        </w:tc>
      </w:tr>
      <w:tr w:rsidR="00141C8F" w:rsidRPr="00141C8F" w:rsidTr="00D70811">
        <w:trPr>
          <w:trHeight w:val="285"/>
        </w:trPr>
        <w:tc>
          <w:tcPr>
            <w:tcW w:w="7824" w:type="dxa"/>
            <w:gridSpan w:val="4"/>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center"/>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(In millions)(Unaudited)</w:t>
            </w:r>
          </w:p>
        </w:tc>
      </w:tr>
      <w:tr w:rsidR="00141C8F" w:rsidRPr="00141C8F" w:rsidTr="00D70811">
        <w:trPr>
          <w:trHeight w:val="285"/>
        </w:trPr>
        <w:tc>
          <w:tcPr>
            <w:tcW w:w="50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center"/>
              <w:rPr>
                <w:rFonts w:ascii="Segoe UI" w:eastAsia="Times New Roman" w:hAnsi="Segoe UI" w:cs="Segoe UI"/>
                <w:color w:val="666666"/>
                <w:sz w:val="20"/>
                <w:szCs w:val="20"/>
              </w:rPr>
            </w:pPr>
          </w:p>
        </w:tc>
        <w:tc>
          <w:tcPr>
            <w:tcW w:w="14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center"/>
              <w:rPr>
                <w:rFonts w:ascii="Times New Roman" w:eastAsia="Times New Roman" w:hAnsi="Times New Roman" w:cs="Times New Roman"/>
                <w:sz w:val="20"/>
                <w:szCs w:val="20"/>
              </w:rPr>
            </w:pP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center"/>
              <w:rPr>
                <w:rFonts w:ascii="Times New Roman" w:eastAsia="Times New Roman" w:hAnsi="Times New Roman" w:cs="Times New Roman"/>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center"/>
              <w:rPr>
                <w:rFonts w:ascii="Times New Roman" w:eastAsia="Times New Roman" w:hAnsi="Times New Roman" w:cs="Times New Roman"/>
                <w:sz w:val="20"/>
                <w:szCs w:val="20"/>
              </w:rPr>
            </w:pPr>
          </w:p>
        </w:tc>
      </w:tr>
      <w:tr w:rsidR="00141C8F" w:rsidRPr="00141C8F" w:rsidTr="00D70811">
        <w:trPr>
          <w:trHeight w:val="300"/>
        </w:trPr>
        <w:tc>
          <w:tcPr>
            <w:tcW w:w="50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center"/>
              <w:rPr>
                <w:rFonts w:ascii="Times New Roman" w:eastAsia="Times New Roman" w:hAnsi="Times New Roman" w:cs="Times New Roman"/>
                <w:sz w:val="20"/>
                <w:szCs w:val="20"/>
              </w:rPr>
            </w:pPr>
          </w:p>
        </w:tc>
        <w:tc>
          <w:tcPr>
            <w:tcW w:w="2788" w:type="dxa"/>
            <w:gridSpan w:val="3"/>
            <w:vMerge w:val="restart"/>
            <w:tcBorders>
              <w:top w:val="nil"/>
              <w:left w:val="nil"/>
              <w:bottom w:val="nil"/>
              <w:right w:val="nil"/>
            </w:tcBorders>
            <w:shd w:val="clear" w:color="auto" w:fill="auto"/>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Three Months Ended September 30,</w:t>
            </w:r>
          </w:p>
        </w:tc>
      </w:tr>
      <w:tr w:rsidR="00141C8F" w:rsidRPr="00141C8F" w:rsidTr="00D70811">
        <w:trPr>
          <w:trHeight w:val="285"/>
        </w:trPr>
        <w:tc>
          <w:tcPr>
            <w:tcW w:w="50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2788" w:type="dxa"/>
            <w:gridSpan w:val="3"/>
            <w:vMerge/>
            <w:tcBorders>
              <w:top w:val="nil"/>
              <w:left w:val="nil"/>
              <w:bottom w:val="nil"/>
              <w:right w:val="nil"/>
            </w:tcBorders>
            <w:vAlign w:val="center"/>
            <w:hideMark/>
          </w:tcPr>
          <w:p w:rsidR="00141C8F" w:rsidRPr="00141C8F" w:rsidRDefault="00141C8F" w:rsidP="00141C8F">
            <w:pPr>
              <w:spacing w:after="0" w:line="240" w:lineRule="auto"/>
              <w:rPr>
                <w:rFonts w:ascii="Segoe UI" w:eastAsia="Times New Roman" w:hAnsi="Segoe UI" w:cs="Segoe UI"/>
                <w:b/>
                <w:bCs/>
                <w:color w:val="666666"/>
                <w:sz w:val="20"/>
                <w:szCs w:val="20"/>
              </w:rPr>
            </w:pPr>
          </w:p>
        </w:tc>
      </w:tr>
      <w:tr w:rsidR="00141C8F" w:rsidRPr="00141C8F" w:rsidTr="00D70811">
        <w:trPr>
          <w:trHeight w:val="285"/>
        </w:trPr>
        <w:tc>
          <w:tcPr>
            <w:tcW w:w="503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w:t>
            </w:r>
          </w:p>
        </w:tc>
        <w:tc>
          <w:tcPr>
            <w:tcW w:w="145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2015</w:t>
            </w:r>
          </w:p>
        </w:tc>
        <w:tc>
          <w:tcPr>
            <w:tcW w:w="19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w:t>
            </w:r>
          </w:p>
        </w:tc>
        <w:tc>
          <w:tcPr>
            <w:tcW w:w="113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2014</w:t>
            </w:r>
          </w:p>
        </w:tc>
      </w:tr>
      <w:tr w:rsidR="00141C8F" w:rsidRPr="00141C8F" w:rsidTr="00D70811">
        <w:trPr>
          <w:trHeight w:val="285"/>
        </w:trPr>
        <w:tc>
          <w:tcPr>
            <w:tcW w:w="50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Operations</w:t>
            </w:r>
          </w:p>
        </w:tc>
        <w:tc>
          <w:tcPr>
            <w:tcW w:w="14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b/>
                <w:bCs/>
                <w:color w:val="666666"/>
                <w:sz w:val="20"/>
                <w:szCs w:val="20"/>
              </w:rPr>
            </w:pP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Times New Roman" w:eastAsia="Times New Roman" w:hAnsi="Times New Roman" w:cs="Times New Roman"/>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center"/>
              <w:rPr>
                <w:rFonts w:ascii="Times New Roman" w:eastAsia="Times New Roman" w:hAnsi="Times New Roman" w:cs="Times New Roman"/>
                <w:sz w:val="20"/>
                <w:szCs w:val="20"/>
              </w:rPr>
            </w:pPr>
          </w:p>
        </w:tc>
      </w:tr>
      <w:tr w:rsidR="00141C8F" w:rsidRPr="00141C8F" w:rsidTr="00D70811">
        <w:trPr>
          <w:trHeight w:val="285"/>
        </w:trPr>
        <w:tc>
          <w:tcPr>
            <w:tcW w:w="50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Net income</w:t>
            </w:r>
          </w:p>
        </w:tc>
        <w:tc>
          <w:tcPr>
            <w:tcW w:w="14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 $           4,620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      4,540 </w:t>
            </w:r>
          </w:p>
        </w:tc>
      </w:tr>
      <w:tr w:rsidR="00141C8F" w:rsidRPr="00141C8F" w:rsidTr="00D70811">
        <w:trPr>
          <w:trHeight w:val="570"/>
        </w:trPr>
        <w:tc>
          <w:tcPr>
            <w:tcW w:w="5036" w:type="dxa"/>
            <w:tcBorders>
              <w:top w:val="nil"/>
              <w:left w:val="nil"/>
              <w:bottom w:val="nil"/>
              <w:right w:val="nil"/>
            </w:tcBorders>
            <w:shd w:val="clear" w:color="auto" w:fill="auto"/>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Adjustments to reconcile net income </w:t>
            </w:r>
            <w:r w:rsidRPr="00141C8F">
              <w:rPr>
                <w:rFonts w:ascii="Segoe UI" w:eastAsia="Times New Roman" w:hAnsi="Segoe UI" w:cs="Segoe UI"/>
                <w:color w:val="666666"/>
                <w:sz w:val="20"/>
                <w:szCs w:val="20"/>
              </w:rPr>
              <w:br/>
              <w:t xml:space="preserve">  to net cash from operations:</w:t>
            </w:r>
          </w:p>
        </w:tc>
        <w:tc>
          <w:tcPr>
            <w:tcW w:w="14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Times New Roman" w:eastAsia="Times New Roman" w:hAnsi="Times New Roman" w:cs="Times New Roman"/>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Times New Roman" w:eastAsia="Times New Roman" w:hAnsi="Times New Roman" w:cs="Times New Roman"/>
                <w:sz w:val="20"/>
                <w:szCs w:val="20"/>
              </w:rPr>
            </w:pPr>
          </w:p>
        </w:tc>
      </w:tr>
      <w:tr w:rsidR="00141C8F" w:rsidRPr="00141C8F" w:rsidTr="00D70811">
        <w:trPr>
          <w:trHeight w:val="285"/>
        </w:trPr>
        <w:tc>
          <w:tcPr>
            <w:tcW w:w="5036" w:type="dxa"/>
            <w:tcBorders>
              <w:top w:val="nil"/>
              <w:left w:val="nil"/>
              <w:bottom w:val="nil"/>
              <w:right w:val="nil"/>
            </w:tcBorders>
            <w:shd w:val="clear" w:color="auto" w:fill="auto"/>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Depreciation, amortization, and other</w:t>
            </w:r>
          </w:p>
        </w:tc>
        <w:tc>
          <w:tcPr>
            <w:tcW w:w="14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1,461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1,428 </w:t>
            </w:r>
          </w:p>
        </w:tc>
      </w:tr>
      <w:tr w:rsidR="00141C8F" w:rsidRPr="00141C8F" w:rsidTr="00D70811">
        <w:trPr>
          <w:trHeight w:val="285"/>
        </w:trPr>
        <w:tc>
          <w:tcPr>
            <w:tcW w:w="5036" w:type="dxa"/>
            <w:tcBorders>
              <w:top w:val="nil"/>
              <w:left w:val="nil"/>
              <w:bottom w:val="nil"/>
              <w:right w:val="nil"/>
            </w:tcBorders>
            <w:shd w:val="clear" w:color="auto" w:fill="auto"/>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Stock-based compensation expense</w:t>
            </w:r>
          </w:p>
        </w:tc>
        <w:tc>
          <w:tcPr>
            <w:tcW w:w="14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674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646 </w:t>
            </w:r>
          </w:p>
        </w:tc>
      </w:tr>
      <w:tr w:rsidR="00141C8F" w:rsidRPr="00141C8F" w:rsidTr="00D70811">
        <w:trPr>
          <w:trHeight w:val="570"/>
        </w:trPr>
        <w:tc>
          <w:tcPr>
            <w:tcW w:w="5036" w:type="dxa"/>
            <w:tcBorders>
              <w:top w:val="nil"/>
              <w:left w:val="nil"/>
              <w:bottom w:val="nil"/>
              <w:right w:val="nil"/>
            </w:tcBorders>
            <w:shd w:val="clear" w:color="auto" w:fill="auto"/>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Net recognized losses on</w:t>
            </w:r>
            <w:r w:rsidRPr="00141C8F">
              <w:rPr>
                <w:rFonts w:ascii="Segoe UI" w:eastAsia="Times New Roman" w:hAnsi="Segoe UI" w:cs="Segoe UI"/>
                <w:color w:val="666666"/>
                <w:sz w:val="20"/>
                <w:szCs w:val="20"/>
              </w:rPr>
              <w:br/>
              <w:t xml:space="preserve">      investments and derivatives</w:t>
            </w:r>
          </w:p>
        </w:tc>
        <w:tc>
          <w:tcPr>
            <w:tcW w:w="14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101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55 </w:t>
            </w:r>
          </w:p>
        </w:tc>
      </w:tr>
      <w:tr w:rsidR="00141C8F" w:rsidRPr="00141C8F" w:rsidTr="00D70811">
        <w:trPr>
          <w:trHeight w:val="285"/>
        </w:trPr>
        <w:tc>
          <w:tcPr>
            <w:tcW w:w="5036" w:type="dxa"/>
            <w:tcBorders>
              <w:top w:val="nil"/>
              <w:left w:val="nil"/>
              <w:bottom w:val="nil"/>
              <w:right w:val="nil"/>
            </w:tcBorders>
            <w:shd w:val="clear" w:color="auto" w:fill="auto"/>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Excess tax benefits from stock-based compensation</w:t>
            </w:r>
          </w:p>
        </w:tc>
        <w:tc>
          <w:tcPr>
            <w:tcW w:w="14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(282)</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(502)</w:t>
            </w:r>
          </w:p>
        </w:tc>
      </w:tr>
      <w:tr w:rsidR="00141C8F" w:rsidRPr="00141C8F" w:rsidTr="00D70811">
        <w:trPr>
          <w:trHeight w:val="285"/>
        </w:trPr>
        <w:tc>
          <w:tcPr>
            <w:tcW w:w="50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Deferred income taxes</w:t>
            </w:r>
          </w:p>
        </w:tc>
        <w:tc>
          <w:tcPr>
            <w:tcW w:w="14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73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301 </w:t>
            </w:r>
          </w:p>
        </w:tc>
      </w:tr>
      <w:tr w:rsidR="00141C8F" w:rsidRPr="00141C8F" w:rsidTr="00D70811">
        <w:trPr>
          <w:trHeight w:val="285"/>
        </w:trPr>
        <w:tc>
          <w:tcPr>
            <w:tcW w:w="50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Deferral of unearned revenue</w:t>
            </w:r>
          </w:p>
        </w:tc>
        <w:tc>
          <w:tcPr>
            <w:tcW w:w="14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10,423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8,022 </w:t>
            </w:r>
          </w:p>
        </w:tc>
      </w:tr>
      <w:tr w:rsidR="00141C8F" w:rsidRPr="00141C8F" w:rsidTr="00D70811">
        <w:trPr>
          <w:trHeight w:val="285"/>
        </w:trPr>
        <w:tc>
          <w:tcPr>
            <w:tcW w:w="50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Recognition of unearned revenue</w:t>
            </w:r>
          </w:p>
        </w:tc>
        <w:tc>
          <w:tcPr>
            <w:tcW w:w="14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(11,355)</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(10,643)</w:t>
            </w:r>
          </w:p>
        </w:tc>
      </w:tr>
      <w:tr w:rsidR="00141C8F" w:rsidRPr="00141C8F" w:rsidTr="00D70811">
        <w:trPr>
          <w:trHeight w:val="285"/>
        </w:trPr>
        <w:tc>
          <w:tcPr>
            <w:tcW w:w="5036" w:type="dxa"/>
            <w:tcBorders>
              <w:top w:val="nil"/>
              <w:left w:val="nil"/>
              <w:bottom w:val="nil"/>
              <w:right w:val="nil"/>
            </w:tcBorders>
            <w:shd w:val="clear" w:color="auto" w:fill="auto"/>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Changes in operating assets and liabilities:</w:t>
            </w:r>
          </w:p>
        </w:tc>
        <w:tc>
          <w:tcPr>
            <w:tcW w:w="14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Times New Roman" w:eastAsia="Times New Roman" w:hAnsi="Times New Roman" w:cs="Times New Roman"/>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Times New Roman" w:eastAsia="Times New Roman" w:hAnsi="Times New Roman" w:cs="Times New Roman"/>
                <w:sz w:val="20"/>
                <w:szCs w:val="20"/>
              </w:rPr>
            </w:pPr>
          </w:p>
        </w:tc>
      </w:tr>
      <w:tr w:rsidR="00141C8F" w:rsidRPr="00141C8F" w:rsidTr="00D70811">
        <w:trPr>
          <w:trHeight w:val="285"/>
        </w:trPr>
        <w:tc>
          <w:tcPr>
            <w:tcW w:w="50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Accounts receivable</w:t>
            </w:r>
          </w:p>
        </w:tc>
        <w:tc>
          <w:tcPr>
            <w:tcW w:w="14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6,376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6,627 </w:t>
            </w:r>
          </w:p>
        </w:tc>
      </w:tr>
      <w:tr w:rsidR="00141C8F" w:rsidRPr="00141C8F" w:rsidTr="00D70811">
        <w:trPr>
          <w:trHeight w:val="285"/>
        </w:trPr>
        <w:tc>
          <w:tcPr>
            <w:tcW w:w="50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Inventories</w:t>
            </w:r>
          </w:p>
        </w:tc>
        <w:tc>
          <w:tcPr>
            <w:tcW w:w="14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(937)</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(483)</w:t>
            </w:r>
          </w:p>
        </w:tc>
      </w:tr>
      <w:tr w:rsidR="00141C8F" w:rsidRPr="00141C8F" w:rsidTr="00D70811">
        <w:trPr>
          <w:trHeight w:val="285"/>
        </w:trPr>
        <w:tc>
          <w:tcPr>
            <w:tcW w:w="50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Other current assets</w:t>
            </w:r>
          </w:p>
        </w:tc>
        <w:tc>
          <w:tcPr>
            <w:tcW w:w="14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(280)</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(280)</w:t>
            </w:r>
          </w:p>
        </w:tc>
      </w:tr>
      <w:tr w:rsidR="00141C8F" w:rsidRPr="00141C8F" w:rsidTr="00D70811">
        <w:trPr>
          <w:trHeight w:val="285"/>
        </w:trPr>
        <w:tc>
          <w:tcPr>
            <w:tcW w:w="50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Other long-term assets</w:t>
            </w:r>
          </w:p>
        </w:tc>
        <w:tc>
          <w:tcPr>
            <w:tcW w:w="14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(5)</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279 </w:t>
            </w:r>
          </w:p>
        </w:tc>
      </w:tr>
      <w:tr w:rsidR="00141C8F" w:rsidRPr="00141C8F" w:rsidTr="00D70811">
        <w:trPr>
          <w:trHeight w:val="285"/>
        </w:trPr>
        <w:tc>
          <w:tcPr>
            <w:tcW w:w="50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Accounts payable</w:t>
            </w:r>
          </w:p>
        </w:tc>
        <w:tc>
          <w:tcPr>
            <w:tcW w:w="14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(135)</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(659)</w:t>
            </w:r>
          </w:p>
        </w:tc>
      </w:tr>
      <w:tr w:rsidR="00141C8F" w:rsidRPr="00141C8F" w:rsidTr="00D70811">
        <w:trPr>
          <w:trHeight w:val="285"/>
        </w:trPr>
        <w:tc>
          <w:tcPr>
            <w:tcW w:w="50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Other current liabilities</w:t>
            </w:r>
          </w:p>
        </w:tc>
        <w:tc>
          <w:tcPr>
            <w:tcW w:w="14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(2,024)</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(1,166)</w:t>
            </w:r>
          </w:p>
        </w:tc>
      </w:tr>
      <w:tr w:rsidR="00141C8F" w:rsidRPr="00141C8F" w:rsidTr="00D70811">
        <w:trPr>
          <w:trHeight w:val="285"/>
        </w:trPr>
        <w:tc>
          <w:tcPr>
            <w:tcW w:w="503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Other long-term liabilities</w:t>
            </w:r>
          </w:p>
        </w:tc>
        <w:tc>
          <w:tcPr>
            <w:tcW w:w="145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(116)</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189 </w:t>
            </w:r>
          </w:p>
        </w:tc>
      </w:tr>
      <w:tr w:rsidR="00141C8F" w:rsidRPr="00141C8F" w:rsidTr="00D70811">
        <w:trPr>
          <w:trHeight w:val="285"/>
        </w:trPr>
        <w:tc>
          <w:tcPr>
            <w:tcW w:w="5036" w:type="dxa"/>
            <w:tcBorders>
              <w:top w:val="nil"/>
              <w:left w:val="nil"/>
              <w:bottom w:val="single" w:sz="4" w:space="0" w:color="auto"/>
              <w:right w:val="nil"/>
            </w:tcBorders>
            <w:shd w:val="clear" w:color="auto" w:fill="auto"/>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Net cash from operations</w:t>
            </w:r>
          </w:p>
        </w:tc>
        <w:tc>
          <w:tcPr>
            <w:tcW w:w="145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8,594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8,354 </w:t>
            </w:r>
          </w:p>
        </w:tc>
      </w:tr>
      <w:tr w:rsidR="00141C8F" w:rsidRPr="00141C8F" w:rsidTr="00D70811">
        <w:trPr>
          <w:trHeight w:val="285"/>
        </w:trPr>
        <w:tc>
          <w:tcPr>
            <w:tcW w:w="50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Financing</w:t>
            </w:r>
          </w:p>
        </w:tc>
        <w:tc>
          <w:tcPr>
            <w:tcW w:w="14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b/>
                <w:bCs/>
                <w:color w:val="666666"/>
                <w:sz w:val="20"/>
                <w:szCs w:val="20"/>
              </w:rPr>
            </w:pP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Times New Roman" w:eastAsia="Times New Roman" w:hAnsi="Times New Roman" w:cs="Times New Roman"/>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Times New Roman" w:eastAsia="Times New Roman" w:hAnsi="Times New Roman" w:cs="Times New Roman"/>
                <w:sz w:val="20"/>
                <w:szCs w:val="20"/>
              </w:rPr>
            </w:pPr>
          </w:p>
        </w:tc>
      </w:tr>
      <w:tr w:rsidR="00141C8F" w:rsidRPr="00141C8F" w:rsidTr="00D70811">
        <w:trPr>
          <w:trHeight w:val="570"/>
        </w:trPr>
        <w:tc>
          <w:tcPr>
            <w:tcW w:w="5036" w:type="dxa"/>
            <w:tcBorders>
              <w:top w:val="nil"/>
              <w:left w:val="nil"/>
              <w:bottom w:val="nil"/>
              <w:right w:val="nil"/>
            </w:tcBorders>
            <w:shd w:val="clear" w:color="auto" w:fill="auto"/>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Proceeds from issuance of short-term debt,</w:t>
            </w:r>
            <w:r w:rsidRPr="00141C8F">
              <w:rPr>
                <w:rFonts w:ascii="Segoe UI" w:eastAsia="Times New Roman" w:hAnsi="Segoe UI" w:cs="Segoe UI"/>
                <w:color w:val="666666"/>
                <w:sz w:val="20"/>
                <w:szCs w:val="20"/>
              </w:rPr>
              <w:br/>
              <w:t xml:space="preserve">   maturities of 90 days or less, net</w:t>
            </w:r>
          </w:p>
        </w:tc>
        <w:tc>
          <w:tcPr>
            <w:tcW w:w="14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4,890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2,999 </w:t>
            </w:r>
          </w:p>
        </w:tc>
      </w:tr>
      <w:tr w:rsidR="00141C8F" w:rsidRPr="00141C8F" w:rsidTr="00D70811">
        <w:trPr>
          <w:trHeight w:val="285"/>
        </w:trPr>
        <w:tc>
          <w:tcPr>
            <w:tcW w:w="5036" w:type="dxa"/>
            <w:tcBorders>
              <w:top w:val="nil"/>
              <w:left w:val="nil"/>
              <w:bottom w:val="nil"/>
              <w:right w:val="nil"/>
            </w:tcBorders>
            <w:shd w:val="clear" w:color="auto" w:fill="auto"/>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Proceeds from issuance of debt</w:t>
            </w:r>
          </w:p>
        </w:tc>
        <w:tc>
          <w:tcPr>
            <w:tcW w:w="14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121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0 </w:t>
            </w:r>
          </w:p>
        </w:tc>
      </w:tr>
      <w:tr w:rsidR="00141C8F" w:rsidRPr="00141C8F" w:rsidTr="00D70811">
        <w:trPr>
          <w:trHeight w:val="285"/>
        </w:trPr>
        <w:tc>
          <w:tcPr>
            <w:tcW w:w="5036" w:type="dxa"/>
            <w:tcBorders>
              <w:top w:val="nil"/>
              <w:left w:val="nil"/>
              <w:bottom w:val="nil"/>
              <w:right w:val="nil"/>
            </w:tcBorders>
            <w:shd w:val="clear" w:color="auto" w:fill="auto"/>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Repayments of debt</w:t>
            </w:r>
          </w:p>
        </w:tc>
        <w:tc>
          <w:tcPr>
            <w:tcW w:w="14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(1,750)</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(1,500)</w:t>
            </w:r>
          </w:p>
        </w:tc>
      </w:tr>
      <w:tr w:rsidR="00141C8F" w:rsidRPr="00141C8F" w:rsidTr="00D70811">
        <w:trPr>
          <w:trHeight w:val="285"/>
        </w:trPr>
        <w:tc>
          <w:tcPr>
            <w:tcW w:w="50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Common stock issued</w:t>
            </w:r>
          </w:p>
        </w:tc>
        <w:tc>
          <w:tcPr>
            <w:tcW w:w="14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219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216 </w:t>
            </w:r>
          </w:p>
        </w:tc>
      </w:tr>
      <w:tr w:rsidR="00141C8F" w:rsidRPr="00141C8F" w:rsidTr="00D70811">
        <w:trPr>
          <w:trHeight w:val="285"/>
        </w:trPr>
        <w:tc>
          <w:tcPr>
            <w:tcW w:w="50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Common stock repurchased</w:t>
            </w:r>
          </w:p>
        </w:tc>
        <w:tc>
          <w:tcPr>
            <w:tcW w:w="14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(4,757)</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(2,888)</w:t>
            </w:r>
          </w:p>
        </w:tc>
      </w:tr>
      <w:tr w:rsidR="00141C8F" w:rsidRPr="00141C8F" w:rsidTr="00D70811">
        <w:trPr>
          <w:trHeight w:val="285"/>
        </w:trPr>
        <w:tc>
          <w:tcPr>
            <w:tcW w:w="50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Common stock cash dividends paid</w:t>
            </w:r>
          </w:p>
        </w:tc>
        <w:tc>
          <w:tcPr>
            <w:tcW w:w="14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(2,475)</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(2,307)</w:t>
            </w:r>
          </w:p>
        </w:tc>
      </w:tr>
      <w:tr w:rsidR="00141C8F" w:rsidRPr="00141C8F" w:rsidTr="00D70811">
        <w:trPr>
          <w:trHeight w:val="285"/>
        </w:trPr>
        <w:tc>
          <w:tcPr>
            <w:tcW w:w="5036" w:type="dxa"/>
            <w:tcBorders>
              <w:top w:val="nil"/>
              <w:left w:val="nil"/>
              <w:bottom w:val="nil"/>
              <w:right w:val="nil"/>
            </w:tcBorders>
            <w:shd w:val="clear" w:color="auto" w:fill="auto"/>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Excess tax benefits from stock-based compensation</w:t>
            </w:r>
          </w:p>
        </w:tc>
        <w:tc>
          <w:tcPr>
            <w:tcW w:w="14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282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502 </w:t>
            </w:r>
          </w:p>
        </w:tc>
      </w:tr>
      <w:tr w:rsidR="00141C8F" w:rsidRPr="00141C8F" w:rsidTr="00D70811">
        <w:trPr>
          <w:trHeight w:val="285"/>
        </w:trPr>
        <w:tc>
          <w:tcPr>
            <w:tcW w:w="5036" w:type="dxa"/>
            <w:tcBorders>
              <w:top w:val="nil"/>
              <w:left w:val="nil"/>
              <w:bottom w:val="single" w:sz="4" w:space="0" w:color="auto"/>
              <w:right w:val="nil"/>
            </w:tcBorders>
            <w:shd w:val="clear" w:color="auto" w:fill="auto"/>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Other</w:t>
            </w:r>
          </w:p>
        </w:tc>
        <w:tc>
          <w:tcPr>
            <w:tcW w:w="145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(178)</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0 </w:t>
            </w:r>
          </w:p>
        </w:tc>
      </w:tr>
      <w:tr w:rsidR="00141C8F" w:rsidRPr="00141C8F" w:rsidTr="00D70811">
        <w:trPr>
          <w:trHeight w:val="285"/>
        </w:trPr>
        <w:tc>
          <w:tcPr>
            <w:tcW w:w="5036" w:type="dxa"/>
            <w:tcBorders>
              <w:top w:val="nil"/>
              <w:left w:val="nil"/>
              <w:bottom w:val="single" w:sz="4" w:space="0" w:color="auto"/>
              <w:right w:val="nil"/>
            </w:tcBorders>
            <w:shd w:val="clear" w:color="auto" w:fill="auto"/>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Net cash used in financing</w:t>
            </w:r>
          </w:p>
        </w:tc>
        <w:tc>
          <w:tcPr>
            <w:tcW w:w="145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(3,648)</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(2,978)</w:t>
            </w:r>
          </w:p>
        </w:tc>
      </w:tr>
      <w:tr w:rsidR="00141C8F" w:rsidRPr="00141C8F" w:rsidTr="00D70811">
        <w:trPr>
          <w:trHeight w:val="285"/>
        </w:trPr>
        <w:tc>
          <w:tcPr>
            <w:tcW w:w="50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Investing</w:t>
            </w:r>
          </w:p>
        </w:tc>
        <w:tc>
          <w:tcPr>
            <w:tcW w:w="14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b/>
                <w:bCs/>
                <w:color w:val="666666"/>
                <w:sz w:val="20"/>
                <w:szCs w:val="20"/>
              </w:rPr>
            </w:pP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Times New Roman" w:eastAsia="Times New Roman" w:hAnsi="Times New Roman" w:cs="Times New Roman"/>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Times New Roman" w:eastAsia="Times New Roman" w:hAnsi="Times New Roman" w:cs="Times New Roman"/>
                <w:sz w:val="20"/>
                <w:szCs w:val="20"/>
              </w:rPr>
            </w:pPr>
          </w:p>
        </w:tc>
      </w:tr>
      <w:tr w:rsidR="00141C8F" w:rsidRPr="00141C8F" w:rsidTr="00D70811">
        <w:trPr>
          <w:trHeight w:val="300"/>
        </w:trPr>
        <w:tc>
          <w:tcPr>
            <w:tcW w:w="5036" w:type="dxa"/>
            <w:tcBorders>
              <w:top w:val="nil"/>
              <w:left w:val="nil"/>
              <w:bottom w:val="nil"/>
              <w:right w:val="nil"/>
            </w:tcBorders>
            <w:shd w:val="clear" w:color="auto" w:fill="auto"/>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Additions to property and equipment</w:t>
            </w:r>
          </w:p>
        </w:tc>
        <w:tc>
          <w:tcPr>
            <w:tcW w:w="14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(1,356)</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(1,282)</w:t>
            </w:r>
          </w:p>
        </w:tc>
      </w:tr>
      <w:tr w:rsidR="00141C8F" w:rsidRPr="00141C8F" w:rsidTr="00D70811">
        <w:trPr>
          <w:trHeight w:val="570"/>
        </w:trPr>
        <w:tc>
          <w:tcPr>
            <w:tcW w:w="5036" w:type="dxa"/>
            <w:tcBorders>
              <w:top w:val="nil"/>
              <w:left w:val="nil"/>
              <w:bottom w:val="nil"/>
              <w:right w:val="nil"/>
            </w:tcBorders>
            <w:shd w:val="clear" w:color="auto" w:fill="auto"/>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Acquisition of companies, net of cash acquired,</w:t>
            </w:r>
            <w:r w:rsidRPr="00141C8F">
              <w:rPr>
                <w:rFonts w:ascii="Segoe UI" w:eastAsia="Times New Roman" w:hAnsi="Segoe UI" w:cs="Segoe UI"/>
                <w:color w:val="666666"/>
                <w:sz w:val="20"/>
                <w:szCs w:val="20"/>
              </w:rPr>
              <w:br/>
              <w:t xml:space="preserve">  and purchases of intangible and other assets</w:t>
            </w:r>
          </w:p>
        </w:tc>
        <w:tc>
          <w:tcPr>
            <w:tcW w:w="14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(390)</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(141)</w:t>
            </w:r>
          </w:p>
        </w:tc>
      </w:tr>
      <w:tr w:rsidR="00141C8F" w:rsidRPr="00141C8F" w:rsidTr="00D70811">
        <w:trPr>
          <w:trHeight w:val="285"/>
        </w:trPr>
        <w:tc>
          <w:tcPr>
            <w:tcW w:w="50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Purchases of investments</w:t>
            </w:r>
          </w:p>
        </w:tc>
        <w:tc>
          <w:tcPr>
            <w:tcW w:w="14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(37,570)</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(24,085)</w:t>
            </w:r>
          </w:p>
        </w:tc>
      </w:tr>
      <w:tr w:rsidR="00141C8F" w:rsidRPr="00141C8F" w:rsidTr="00D70811">
        <w:trPr>
          <w:trHeight w:val="285"/>
        </w:trPr>
        <w:tc>
          <w:tcPr>
            <w:tcW w:w="50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Maturities of investments</w:t>
            </w:r>
          </w:p>
        </w:tc>
        <w:tc>
          <w:tcPr>
            <w:tcW w:w="14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5,686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1,693 </w:t>
            </w:r>
          </w:p>
        </w:tc>
      </w:tr>
      <w:tr w:rsidR="00141C8F" w:rsidRPr="00141C8F" w:rsidTr="00D70811">
        <w:trPr>
          <w:trHeight w:val="285"/>
        </w:trPr>
        <w:tc>
          <w:tcPr>
            <w:tcW w:w="50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lastRenderedPageBreak/>
              <w:t>Sales of investments</w:t>
            </w:r>
          </w:p>
        </w:tc>
        <w:tc>
          <w:tcPr>
            <w:tcW w:w="14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28,502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16,445 </w:t>
            </w:r>
          </w:p>
        </w:tc>
      </w:tr>
      <w:tr w:rsidR="00141C8F" w:rsidRPr="00141C8F" w:rsidTr="00D70811">
        <w:trPr>
          <w:trHeight w:val="285"/>
        </w:trPr>
        <w:tc>
          <w:tcPr>
            <w:tcW w:w="503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Securities lending payable</w:t>
            </w:r>
          </w:p>
        </w:tc>
        <w:tc>
          <w:tcPr>
            <w:tcW w:w="145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62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(367)</w:t>
            </w:r>
          </w:p>
        </w:tc>
      </w:tr>
      <w:tr w:rsidR="00141C8F" w:rsidRPr="00141C8F" w:rsidTr="00D70811">
        <w:trPr>
          <w:trHeight w:val="285"/>
        </w:trPr>
        <w:tc>
          <w:tcPr>
            <w:tcW w:w="5036" w:type="dxa"/>
            <w:tcBorders>
              <w:top w:val="nil"/>
              <w:left w:val="nil"/>
              <w:bottom w:val="single" w:sz="4" w:space="0" w:color="auto"/>
              <w:right w:val="nil"/>
            </w:tcBorders>
            <w:shd w:val="clear" w:color="auto" w:fill="auto"/>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Net cash used in investing</w:t>
            </w:r>
          </w:p>
        </w:tc>
        <w:tc>
          <w:tcPr>
            <w:tcW w:w="145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(5,066)</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(7,737)</w:t>
            </w:r>
          </w:p>
        </w:tc>
      </w:tr>
      <w:tr w:rsidR="00141C8F" w:rsidRPr="00141C8F" w:rsidTr="00D70811">
        <w:trPr>
          <w:trHeight w:val="285"/>
        </w:trPr>
        <w:tc>
          <w:tcPr>
            <w:tcW w:w="5036" w:type="dxa"/>
            <w:tcBorders>
              <w:top w:val="nil"/>
              <w:left w:val="nil"/>
              <w:bottom w:val="single" w:sz="4" w:space="0" w:color="auto"/>
              <w:right w:val="nil"/>
            </w:tcBorders>
            <w:shd w:val="clear" w:color="auto" w:fill="auto"/>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Effect of exchange rates on cash and cash equivalents</w:t>
            </w:r>
          </w:p>
        </w:tc>
        <w:tc>
          <w:tcPr>
            <w:tcW w:w="145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(44)</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(6)</w:t>
            </w:r>
          </w:p>
        </w:tc>
      </w:tr>
      <w:tr w:rsidR="00141C8F" w:rsidRPr="00141C8F" w:rsidTr="00D70811">
        <w:trPr>
          <w:trHeight w:val="285"/>
        </w:trPr>
        <w:tc>
          <w:tcPr>
            <w:tcW w:w="5036" w:type="dxa"/>
            <w:tcBorders>
              <w:top w:val="nil"/>
              <w:left w:val="nil"/>
              <w:bottom w:val="nil"/>
              <w:right w:val="nil"/>
            </w:tcBorders>
            <w:shd w:val="clear" w:color="auto" w:fill="auto"/>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Net change in cash and cash equivalents</w:t>
            </w:r>
          </w:p>
        </w:tc>
        <w:tc>
          <w:tcPr>
            <w:tcW w:w="145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(164)</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(2,367)</w:t>
            </w:r>
          </w:p>
        </w:tc>
      </w:tr>
      <w:tr w:rsidR="00141C8F" w:rsidRPr="00141C8F" w:rsidTr="00D70811">
        <w:trPr>
          <w:trHeight w:val="285"/>
        </w:trPr>
        <w:tc>
          <w:tcPr>
            <w:tcW w:w="5036" w:type="dxa"/>
            <w:tcBorders>
              <w:top w:val="nil"/>
              <w:left w:val="nil"/>
              <w:bottom w:val="single" w:sz="4" w:space="0" w:color="auto"/>
              <w:right w:val="nil"/>
            </w:tcBorders>
            <w:shd w:val="clear" w:color="auto" w:fill="auto"/>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Cash and cash equivalents, beginning of period</w:t>
            </w:r>
          </w:p>
        </w:tc>
        <w:tc>
          <w:tcPr>
            <w:tcW w:w="145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5,595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single" w:sz="4"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8,669 </w:t>
            </w:r>
          </w:p>
        </w:tc>
      </w:tr>
      <w:tr w:rsidR="00141C8F" w:rsidRPr="00141C8F" w:rsidTr="00D70811">
        <w:trPr>
          <w:trHeight w:val="285"/>
        </w:trPr>
        <w:tc>
          <w:tcPr>
            <w:tcW w:w="5036" w:type="dxa"/>
            <w:tcBorders>
              <w:top w:val="nil"/>
              <w:left w:val="nil"/>
              <w:bottom w:val="nil"/>
              <w:right w:val="nil"/>
            </w:tcBorders>
            <w:shd w:val="clear" w:color="auto" w:fill="auto"/>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Cash and cash equivalents, end of period</w:t>
            </w:r>
          </w:p>
        </w:tc>
        <w:tc>
          <w:tcPr>
            <w:tcW w:w="1456" w:type="dxa"/>
            <w:tcBorders>
              <w:top w:val="nil"/>
              <w:left w:val="nil"/>
              <w:bottom w:val="single" w:sz="8"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 $           5,431 </w:t>
            </w:r>
          </w:p>
        </w:tc>
        <w:tc>
          <w:tcPr>
            <w:tcW w:w="196" w:type="dxa"/>
            <w:tcBorders>
              <w:top w:val="nil"/>
              <w:left w:val="nil"/>
              <w:bottom w:val="nil"/>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p>
        </w:tc>
        <w:tc>
          <w:tcPr>
            <w:tcW w:w="1136" w:type="dxa"/>
            <w:tcBorders>
              <w:top w:val="nil"/>
              <w:left w:val="nil"/>
              <w:bottom w:val="single" w:sz="8" w:space="0" w:color="auto"/>
              <w:right w:val="nil"/>
            </w:tcBorders>
            <w:shd w:val="clear" w:color="auto" w:fill="auto"/>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      6,302 </w:t>
            </w:r>
          </w:p>
        </w:tc>
      </w:tr>
    </w:tbl>
    <w:p w:rsidR="00D70811" w:rsidRDefault="00D70811"/>
    <w:p w:rsidR="00D70811" w:rsidRDefault="00D70811">
      <w:r>
        <w:br w:type="page"/>
      </w:r>
    </w:p>
    <w:tbl>
      <w:tblPr>
        <w:tblW w:w="7824" w:type="dxa"/>
        <w:tblCellMar>
          <w:left w:w="0" w:type="dxa"/>
          <w:right w:w="0" w:type="dxa"/>
        </w:tblCellMar>
        <w:tblLook w:val="04A0" w:firstRow="1" w:lastRow="0" w:firstColumn="1" w:lastColumn="0" w:noHBand="0" w:noVBand="1"/>
      </w:tblPr>
      <w:tblGrid>
        <w:gridCol w:w="5052"/>
        <w:gridCol w:w="1472"/>
        <w:gridCol w:w="212"/>
        <w:gridCol w:w="1152"/>
      </w:tblGrid>
      <w:tr w:rsidR="00141C8F" w:rsidRPr="00141C8F" w:rsidTr="00D70811">
        <w:trPr>
          <w:trHeight w:val="285"/>
        </w:trPr>
        <w:tc>
          <w:tcPr>
            <w:tcW w:w="5036" w:type="dxa"/>
            <w:tcBorders>
              <w:top w:val="nil"/>
              <w:left w:val="nil"/>
              <w:bottom w:val="nil"/>
              <w:right w:val="nil"/>
            </w:tcBorders>
            <w:shd w:val="clear" w:color="000000" w:fill="FFFFFF"/>
            <w:noWrap/>
            <w:vAlign w:val="bottom"/>
            <w:hideMark/>
          </w:tcPr>
          <w:p w:rsidR="00D70811" w:rsidRDefault="00D70811" w:rsidP="00141C8F">
            <w:pPr>
              <w:spacing w:after="0" w:line="240" w:lineRule="auto"/>
              <w:rPr>
                <w:rFonts w:ascii="Segoe UI" w:eastAsia="Times New Roman" w:hAnsi="Segoe UI" w:cs="Segoe UI"/>
                <w:b/>
                <w:bCs/>
                <w:color w:val="666666"/>
                <w:sz w:val="20"/>
                <w:szCs w:val="20"/>
              </w:rPr>
            </w:pPr>
          </w:p>
          <w:p w:rsidR="00141C8F" w:rsidRPr="00141C8F" w:rsidRDefault="00141C8F" w:rsidP="00141C8F">
            <w:pPr>
              <w:spacing w:after="0" w:line="240" w:lineRule="auto"/>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MICROSOFT CORPORATION</w:t>
            </w:r>
          </w:p>
        </w:tc>
        <w:tc>
          <w:tcPr>
            <w:tcW w:w="145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w:t>
            </w:r>
          </w:p>
        </w:tc>
        <w:tc>
          <w:tcPr>
            <w:tcW w:w="19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w:t>
            </w:r>
          </w:p>
        </w:tc>
        <w:tc>
          <w:tcPr>
            <w:tcW w:w="113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w:t>
            </w:r>
          </w:p>
        </w:tc>
      </w:tr>
      <w:tr w:rsidR="00141C8F" w:rsidRPr="00141C8F" w:rsidTr="00D70811">
        <w:trPr>
          <w:trHeight w:val="285"/>
        </w:trPr>
        <w:tc>
          <w:tcPr>
            <w:tcW w:w="503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w:t>
            </w:r>
          </w:p>
        </w:tc>
        <w:tc>
          <w:tcPr>
            <w:tcW w:w="145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w:t>
            </w:r>
          </w:p>
        </w:tc>
        <w:tc>
          <w:tcPr>
            <w:tcW w:w="19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w:t>
            </w:r>
          </w:p>
        </w:tc>
        <w:tc>
          <w:tcPr>
            <w:tcW w:w="113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w:t>
            </w:r>
          </w:p>
        </w:tc>
      </w:tr>
      <w:tr w:rsidR="00141C8F" w:rsidRPr="00141C8F" w:rsidTr="00D70811">
        <w:trPr>
          <w:trHeight w:val="285"/>
        </w:trPr>
        <w:tc>
          <w:tcPr>
            <w:tcW w:w="7824" w:type="dxa"/>
            <w:gridSpan w:val="4"/>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jc w:val="center"/>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SEGMENT REVENUE AND OPERATING INCOME</w:t>
            </w:r>
          </w:p>
        </w:tc>
      </w:tr>
      <w:tr w:rsidR="00141C8F" w:rsidRPr="00141C8F" w:rsidTr="00D70811">
        <w:trPr>
          <w:trHeight w:val="285"/>
        </w:trPr>
        <w:tc>
          <w:tcPr>
            <w:tcW w:w="7824" w:type="dxa"/>
            <w:gridSpan w:val="4"/>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jc w:val="center"/>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(In millions)(Unaudited)</w:t>
            </w:r>
          </w:p>
        </w:tc>
      </w:tr>
      <w:tr w:rsidR="00141C8F" w:rsidRPr="00141C8F" w:rsidTr="00D70811">
        <w:trPr>
          <w:trHeight w:val="285"/>
        </w:trPr>
        <w:tc>
          <w:tcPr>
            <w:tcW w:w="503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jc w:val="center"/>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w:t>
            </w:r>
          </w:p>
        </w:tc>
        <w:tc>
          <w:tcPr>
            <w:tcW w:w="145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jc w:val="center"/>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w:t>
            </w:r>
          </w:p>
        </w:tc>
        <w:tc>
          <w:tcPr>
            <w:tcW w:w="19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jc w:val="center"/>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w:t>
            </w:r>
          </w:p>
        </w:tc>
        <w:tc>
          <w:tcPr>
            <w:tcW w:w="113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jc w:val="center"/>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w:t>
            </w:r>
          </w:p>
        </w:tc>
      </w:tr>
      <w:tr w:rsidR="00141C8F" w:rsidRPr="00141C8F" w:rsidTr="00D70811">
        <w:trPr>
          <w:trHeight w:val="300"/>
        </w:trPr>
        <w:tc>
          <w:tcPr>
            <w:tcW w:w="503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w:t>
            </w:r>
          </w:p>
        </w:tc>
        <w:tc>
          <w:tcPr>
            <w:tcW w:w="2788" w:type="dxa"/>
            <w:gridSpan w:val="3"/>
            <w:vMerge w:val="restart"/>
            <w:tcBorders>
              <w:top w:val="nil"/>
              <w:left w:val="nil"/>
              <w:bottom w:val="nil"/>
              <w:right w:val="nil"/>
            </w:tcBorders>
            <w:shd w:val="clear" w:color="000000" w:fill="FFFFFF"/>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Three Months Ended September 30,</w:t>
            </w:r>
          </w:p>
        </w:tc>
      </w:tr>
      <w:tr w:rsidR="00141C8F" w:rsidRPr="00141C8F" w:rsidTr="00D70811">
        <w:trPr>
          <w:trHeight w:val="285"/>
        </w:trPr>
        <w:tc>
          <w:tcPr>
            <w:tcW w:w="503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w:t>
            </w:r>
          </w:p>
        </w:tc>
        <w:tc>
          <w:tcPr>
            <w:tcW w:w="2788" w:type="dxa"/>
            <w:gridSpan w:val="3"/>
            <w:vMerge/>
            <w:tcBorders>
              <w:top w:val="nil"/>
              <w:left w:val="nil"/>
              <w:bottom w:val="nil"/>
              <w:right w:val="nil"/>
            </w:tcBorders>
            <w:vAlign w:val="center"/>
            <w:hideMark/>
          </w:tcPr>
          <w:p w:rsidR="00141C8F" w:rsidRPr="00141C8F" w:rsidRDefault="00141C8F" w:rsidP="00141C8F">
            <w:pPr>
              <w:spacing w:after="0" w:line="240" w:lineRule="auto"/>
              <w:rPr>
                <w:rFonts w:ascii="Segoe UI" w:eastAsia="Times New Roman" w:hAnsi="Segoe UI" w:cs="Segoe UI"/>
                <w:b/>
                <w:bCs/>
                <w:color w:val="666666"/>
                <w:sz w:val="20"/>
                <w:szCs w:val="20"/>
              </w:rPr>
            </w:pPr>
          </w:p>
        </w:tc>
      </w:tr>
      <w:tr w:rsidR="00141C8F" w:rsidRPr="00141C8F" w:rsidTr="00D70811">
        <w:trPr>
          <w:trHeight w:val="285"/>
        </w:trPr>
        <w:tc>
          <w:tcPr>
            <w:tcW w:w="5036" w:type="dxa"/>
            <w:tcBorders>
              <w:top w:val="nil"/>
              <w:left w:val="nil"/>
              <w:bottom w:val="single" w:sz="4" w:space="0" w:color="auto"/>
              <w:right w:val="nil"/>
            </w:tcBorders>
            <w:shd w:val="clear" w:color="000000" w:fill="FFFFFF"/>
            <w:noWrap/>
            <w:vAlign w:val="bottom"/>
            <w:hideMark/>
          </w:tcPr>
          <w:p w:rsidR="00141C8F" w:rsidRPr="00141C8F" w:rsidRDefault="00141C8F" w:rsidP="00141C8F">
            <w:pPr>
              <w:spacing w:after="0" w:line="240" w:lineRule="auto"/>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w:t>
            </w:r>
          </w:p>
        </w:tc>
        <w:tc>
          <w:tcPr>
            <w:tcW w:w="1456" w:type="dxa"/>
            <w:tcBorders>
              <w:top w:val="nil"/>
              <w:left w:val="nil"/>
              <w:bottom w:val="single" w:sz="4" w:space="0" w:color="auto"/>
              <w:right w:val="nil"/>
            </w:tcBorders>
            <w:shd w:val="clear" w:color="000000" w:fill="FFFFFF"/>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2015</w:t>
            </w:r>
          </w:p>
        </w:tc>
        <w:tc>
          <w:tcPr>
            <w:tcW w:w="196" w:type="dxa"/>
            <w:tcBorders>
              <w:top w:val="nil"/>
              <w:left w:val="nil"/>
              <w:bottom w:val="single" w:sz="4" w:space="0" w:color="auto"/>
              <w:right w:val="nil"/>
            </w:tcBorders>
            <w:shd w:val="clear" w:color="000000" w:fill="FFFFFF"/>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w:t>
            </w:r>
          </w:p>
        </w:tc>
        <w:tc>
          <w:tcPr>
            <w:tcW w:w="1136" w:type="dxa"/>
            <w:tcBorders>
              <w:top w:val="nil"/>
              <w:left w:val="nil"/>
              <w:bottom w:val="single" w:sz="4" w:space="0" w:color="auto"/>
              <w:right w:val="nil"/>
            </w:tcBorders>
            <w:shd w:val="clear" w:color="000000" w:fill="FFFFFF"/>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2014</w:t>
            </w:r>
          </w:p>
        </w:tc>
      </w:tr>
      <w:tr w:rsidR="00141C8F" w:rsidRPr="00141C8F" w:rsidTr="00D70811">
        <w:trPr>
          <w:trHeight w:val="285"/>
        </w:trPr>
        <w:tc>
          <w:tcPr>
            <w:tcW w:w="503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Revenue</w:t>
            </w:r>
          </w:p>
        </w:tc>
        <w:tc>
          <w:tcPr>
            <w:tcW w:w="145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w:t>
            </w:r>
          </w:p>
        </w:tc>
        <w:tc>
          <w:tcPr>
            <w:tcW w:w="19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w:t>
            </w:r>
          </w:p>
        </w:tc>
        <w:tc>
          <w:tcPr>
            <w:tcW w:w="113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w:t>
            </w:r>
          </w:p>
        </w:tc>
      </w:tr>
      <w:tr w:rsidR="00141C8F" w:rsidRPr="00141C8F" w:rsidTr="00D70811">
        <w:trPr>
          <w:trHeight w:val="285"/>
        </w:trPr>
        <w:tc>
          <w:tcPr>
            <w:tcW w:w="503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Productivity and Business Processes</w:t>
            </w:r>
          </w:p>
        </w:tc>
        <w:tc>
          <w:tcPr>
            <w:tcW w:w="145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 $           6,306 </w:t>
            </w:r>
          </w:p>
        </w:tc>
        <w:tc>
          <w:tcPr>
            <w:tcW w:w="19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w:t>
            </w:r>
          </w:p>
        </w:tc>
        <w:tc>
          <w:tcPr>
            <w:tcW w:w="113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      6,490 </w:t>
            </w:r>
          </w:p>
        </w:tc>
      </w:tr>
      <w:tr w:rsidR="00141C8F" w:rsidRPr="00141C8F" w:rsidTr="00D70811">
        <w:trPr>
          <w:trHeight w:val="285"/>
        </w:trPr>
        <w:tc>
          <w:tcPr>
            <w:tcW w:w="503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Intelligent Cloud</w:t>
            </w:r>
          </w:p>
        </w:tc>
        <w:tc>
          <w:tcPr>
            <w:tcW w:w="145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5,892 </w:t>
            </w:r>
          </w:p>
        </w:tc>
        <w:tc>
          <w:tcPr>
            <w:tcW w:w="19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w:t>
            </w:r>
          </w:p>
        </w:tc>
        <w:tc>
          <w:tcPr>
            <w:tcW w:w="113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5,475 </w:t>
            </w:r>
          </w:p>
        </w:tc>
      </w:tr>
      <w:tr w:rsidR="00141C8F" w:rsidRPr="00141C8F" w:rsidTr="00D70811">
        <w:trPr>
          <w:trHeight w:val="285"/>
        </w:trPr>
        <w:tc>
          <w:tcPr>
            <w:tcW w:w="503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More Personal Computing</w:t>
            </w:r>
          </w:p>
        </w:tc>
        <w:tc>
          <w:tcPr>
            <w:tcW w:w="145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9,381 </w:t>
            </w:r>
          </w:p>
        </w:tc>
        <w:tc>
          <w:tcPr>
            <w:tcW w:w="19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w:t>
            </w:r>
          </w:p>
        </w:tc>
        <w:tc>
          <w:tcPr>
            <w:tcW w:w="113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11,236 </w:t>
            </w:r>
          </w:p>
        </w:tc>
      </w:tr>
      <w:tr w:rsidR="00141C8F" w:rsidRPr="00141C8F" w:rsidTr="00D70811">
        <w:trPr>
          <w:trHeight w:val="285"/>
        </w:trPr>
        <w:tc>
          <w:tcPr>
            <w:tcW w:w="5036" w:type="dxa"/>
            <w:tcBorders>
              <w:top w:val="nil"/>
              <w:left w:val="nil"/>
              <w:bottom w:val="single" w:sz="4" w:space="0" w:color="auto"/>
              <w:right w:val="nil"/>
            </w:tcBorders>
            <w:shd w:val="clear" w:color="000000" w:fill="FFFFFF"/>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Corporate and Other</w:t>
            </w:r>
          </w:p>
        </w:tc>
        <w:tc>
          <w:tcPr>
            <w:tcW w:w="1456" w:type="dxa"/>
            <w:tcBorders>
              <w:top w:val="nil"/>
              <w:left w:val="nil"/>
              <w:bottom w:val="single" w:sz="4" w:space="0" w:color="auto"/>
              <w:right w:val="nil"/>
            </w:tcBorders>
            <w:shd w:val="clear" w:color="000000" w:fill="FFFFFF"/>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(1,200)</w:t>
            </w:r>
          </w:p>
        </w:tc>
        <w:tc>
          <w:tcPr>
            <w:tcW w:w="19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w:t>
            </w:r>
          </w:p>
        </w:tc>
        <w:tc>
          <w:tcPr>
            <w:tcW w:w="1136" w:type="dxa"/>
            <w:tcBorders>
              <w:top w:val="nil"/>
              <w:left w:val="nil"/>
              <w:bottom w:val="single" w:sz="4" w:space="0" w:color="auto"/>
              <w:right w:val="nil"/>
            </w:tcBorders>
            <w:shd w:val="clear" w:color="000000" w:fill="FFFFFF"/>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0 </w:t>
            </w:r>
          </w:p>
        </w:tc>
      </w:tr>
      <w:tr w:rsidR="00141C8F" w:rsidRPr="00141C8F" w:rsidTr="00D70811">
        <w:trPr>
          <w:trHeight w:val="300"/>
        </w:trPr>
        <w:tc>
          <w:tcPr>
            <w:tcW w:w="503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Total revenue</w:t>
            </w:r>
          </w:p>
        </w:tc>
        <w:tc>
          <w:tcPr>
            <w:tcW w:w="1456" w:type="dxa"/>
            <w:tcBorders>
              <w:top w:val="nil"/>
              <w:left w:val="nil"/>
              <w:bottom w:val="single" w:sz="8" w:space="0" w:color="auto"/>
              <w:right w:val="nil"/>
            </w:tcBorders>
            <w:shd w:val="clear" w:color="000000" w:fill="FFFFFF"/>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 $         20,379 </w:t>
            </w:r>
          </w:p>
        </w:tc>
        <w:tc>
          <w:tcPr>
            <w:tcW w:w="19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w:t>
            </w:r>
          </w:p>
        </w:tc>
        <w:tc>
          <w:tcPr>
            <w:tcW w:w="1136" w:type="dxa"/>
            <w:tcBorders>
              <w:top w:val="nil"/>
              <w:left w:val="nil"/>
              <w:bottom w:val="single" w:sz="8" w:space="0" w:color="auto"/>
              <w:right w:val="nil"/>
            </w:tcBorders>
            <w:shd w:val="clear" w:color="000000" w:fill="FFFFFF"/>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    23,201 </w:t>
            </w:r>
          </w:p>
        </w:tc>
      </w:tr>
      <w:tr w:rsidR="00141C8F" w:rsidRPr="00141C8F" w:rsidTr="00D70811">
        <w:trPr>
          <w:trHeight w:val="285"/>
        </w:trPr>
        <w:tc>
          <w:tcPr>
            <w:tcW w:w="503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w:t>
            </w:r>
          </w:p>
        </w:tc>
        <w:tc>
          <w:tcPr>
            <w:tcW w:w="145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w:t>
            </w:r>
          </w:p>
        </w:tc>
        <w:tc>
          <w:tcPr>
            <w:tcW w:w="19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w:t>
            </w:r>
          </w:p>
        </w:tc>
        <w:tc>
          <w:tcPr>
            <w:tcW w:w="113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w:t>
            </w:r>
          </w:p>
        </w:tc>
      </w:tr>
      <w:tr w:rsidR="00141C8F" w:rsidRPr="00141C8F" w:rsidTr="00D70811">
        <w:trPr>
          <w:trHeight w:val="285"/>
        </w:trPr>
        <w:tc>
          <w:tcPr>
            <w:tcW w:w="503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Operating Income</w:t>
            </w:r>
          </w:p>
        </w:tc>
        <w:tc>
          <w:tcPr>
            <w:tcW w:w="145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w:t>
            </w:r>
          </w:p>
        </w:tc>
        <w:tc>
          <w:tcPr>
            <w:tcW w:w="19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w:t>
            </w:r>
          </w:p>
        </w:tc>
        <w:tc>
          <w:tcPr>
            <w:tcW w:w="113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w:t>
            </w:r>
          </w:p>
        </w:tc>
      </w:tr>
      <w:tr w:rsidR="00141C8F" w:rsidRPr="00141C8F" w:rsidTr="00D70811">
        <w:trPr>
          <w:trHeight w:val="285"/>
        </w:trPr>
        <w:tc>
          <w:tcPr>
            <w:tcW w:w="503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Productivity and Business Processes</w:t>
            </w:r>
          </w:p>
        </w:tc>
        <w:tc>
          <w:tcPr>
            <w:tcW w:w="145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 $           3,105 </w:t>
            </w:r>
          </w:p>
        </w:tc>
        <w:tc>
          <w:tcPr>
            <w:tcW w:w="19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w:t>
            </w:r>
          </w:p>
        </w:tc>
        <w:tc>
          <w:tcPr>
            <w:tcW w:w="113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      3,338 </w:t>
            </w:r>
          </w:p>
        </w:tc>
      </w:tr>
      <w:tr w:rsidR="00141C8F" w:rsidRPr="00141C8F" w:rsidTr="00D70811">
        <w:trPr>
          <w:trHeight w:val="285"/>
        </w:trPr>
        <w:tc>
          <w:tcPr>
            <w:tcW w:w="503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Intelligent Cloud</w:t>
            </w:r>
          </w:p>
        </w:tc>
        <w:tc>
          <w:tcPr>
            <w:tcW w:w="145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2,400 </w:t>
            </w:r>
          </w:p>
        </w:tc>
        <w:tc>
          <w:tcPr>
            <w:tcW w:w="19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w:t>
            </w:r>
          </w:p>
        </w:tc>
        <w:tc>
          <w:tcPr>
            <w:tcW w:w="113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2,106 </w:t>
            </w:r>
          </w:p>
        </w:tc>
      </w:tr>
      <w:tr w:rsidR="00141C8F" w:rsidRPr="00141C8F" w:rsidTr="00D70811">
        <w:trPr>
          <w:trHeight w:val="285"/>
        </w:trPr>
        <w:tc>
          <w:tcPr>
            <w:tcW w:w="503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More Personal Computing</w:t>
            </w:r>
          </w:p>
        </w:tc>
        <w:tc>
          <w:tcPr>
            <w:tcW w:w="145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1,562 </w:t>
            </w:r>
          </w:p>
        </w:tc>
        <w:tc>
          <w:tcPr>
            <w:tcW w:w="19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w:t>
            </w:r>
          </w:p>
        </w:tc>
        <w:tc>
          <w:tcPr>
            <w:tcW w:w="113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1,619 </w:t>
            </w:r>
          </w:p>
        </w:tc>
      </w:tr>
      <w:tr w:rsidR="00141C8F" w:rsidRPr="00141C8F" w:rsidTr="00D70811">
        <w:trPr>
          <w:trHeight w:val="285"/>
        </w:trPr>
        <w:tc>
          <w:tcPr>
            <w:tcW w:w="5036" w:type="dxa"/>
            <w:tcBorders>
              <w:top w:val="nil"/>
              <w:left w:val="nil"/>
              <w:bottom w:val="single" w:sz="4" w:space="0" w:color="auto"/>
              <w:right w:val="nil"/>
            </w:tcBorders>
            <w:shd w:val="clear" w:color="000000" w:fill="FFFFFF"/>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Corporate and Other</w:t>
            </w:r>
          </w:p>
        </w:tc>
        <w:tc>
          <w:tcPr>
            <w:tcW w:w="1456" w:type="dxa"/>
            <w:tcBorders>
              <w:top w:val="nil"/>
              <w:left w:val="nil"/>
              <w:bottom w:val="single" w:sz="4" w:space="0" w:color="auto"/>
              <w:right w:val="nil"/>
            </w:tcBorders>
            <w:shd w:val="clear" w:color="000000" w:fill="FFFFFF"/>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(1,274)</w:t>
            </w:r>
          </w:p>
        </w:tc>
        <w:tc>
          <w:tcPr>
            <w:tcW w:w="19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w:t>
            </w:r>
          </w:p>
        </w:tc>
        <w:tc>
          <w:tcPr>
            <w:tcW w:w="1136" w:type="dxa"/>
            <w:tcBorders>
              <w:top w:val="nil"/>
              <w:left w:val="nil"/>
              <w:bottom w:val="single" w:sz="4" w:space="0" w:color="auto"/>
              <w:right w:val="nil"/>
            </w:tcBorders>
            <w:shd w:val="clear" w:color="000000" w:fill="FFFFFF"/>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(1,219)</w:t>
            </w:r>
          </w:p>
        </w:tc>
      </w:tr>
      <w:tr w:rsidR="00141C8F" w:rsidRPr="00141C8F" w:rsidTr="00D70811">
        <w:trPr>
          <w:trHeight w:val="300"/>
        </w:trPr>
        <w:tc>
          <w:tcPr>
            <w:tcW w:w="503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Total operating income</w:t>
            </w:r>
          </w:p>
        </w:tc>
        <w:tc>
          <w:tcPr>
            <w:tcW w:w="1456" w:type="dxa"/>
            <w:tcBorders>
              <w:top w:val="nil"/>
              <w:left w:val="nil"/>
              <w:bottom w:val="single" w:sz="8" w:space="0" w:color="auto"/>
              <w:right w:val="nil"/>
            </w:tcBorders>
            <w:shd w:val="clear" w:color="000000" w:fill="FFFFFF"/>
            <w:noWrap/>
            <w:vAlign w:val="bottom"/>
            <w:hideMark/>
          </w:tcPr>
          <w:p w:rsidR="00141C8F" w:rsidRPr="00141C8F" w:rsidRDefault="00141C8F" w:rsidP="00141C8F">
            <w:pPr>
              <w:spacing w:after="0" w:line="240" w:lineRule="auto"/>
              <w:jc w:val="right"/>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xml:space="preserve"> $           5,793 </w:t>
            </w:r>
          </w:p>
        </w:tc>
        <w:tc>
          <w:tcPr>
            <w:tcW w:w="196" w:type="dxa"/>
            <w:tcBorders>
              <w:top w:val="nil"/>
              <w:left w:val="nil"/>
              <w:bottom w:val="nil"/>
              <w:right w:val="nil"/>
            </w:tcBorders>
            <w:shd w:val="clear" w:color="000000" w:fill="FFFFFF"/>
            <w:noWrap/>
            <w:vAlign w:val="bottom"/>
            <w:hideMark/>
          </w:tcPr>
          <w:p w:rsidR="00141C8F" w:rsidRPr="00141C8F" w:rsidRDefault="00141C8F" w:rsidP="00141C8F">
            <w:pPr>
              <w:spacing w:after="0" w:line="240" w:lineRule="auto"/>
              <w:rPr>
                <w:rFonts w:ascii="Segoe UI" w:eastAsia="Times New Roman" w:hAnsi="Segoe UI" w:cs="Segoe UI"/>
                <w:b/>
                <w:bCs/>
                <w:color w:val="666666"/>
                <w:sz w:val="20"/>
                <w:szCs w:val="20"/>
              </w:rPr>
            </w:pPr>
            <w:r w:rsidRPr="00141C8F">
              <w:rPr>
                <w:rFonts w:ascii="Segoe UI" w:eastAsia="Times New Roman" w:hAnsi="Segoe UI" w:cs="Segoe UI"/>
                <w:b/>
                <w:bCs/>
                <w:color w:val="666666"/>
                <w:sz w:val="20"/>
                <w:szCs w:val="20"/>
              </w:rPr>
              <w:t> </w:t>
            </w:r>
          </w:p>
        </w:tc>
        <w:tc>
          <w:tcPr>
            <w:tcW w:w="1136" w:type="dxa"/>
            <w:tcBorders>
              <w:top w:val="nil"/>
              <w:left w:val="nil"/>
              <w:bottom w:val="single" w:sz="8" w:space="0" w:color="auto"/>
              <w:right w:val="nil"/>
            </w:tcBorders>
            <w:shd w:val="clear" w:color="000000" w:fill="FFFFFF"/>
            <w:noWrap/>
            <w:vAlign w:val="bottom"/>
            <w:hideMark/>
          </w:tcPr>
          <w:p w:rsidR="00141C8F" w:rsidRPr="00141C8F" w:rsidRDefault="00141C8F" w:rsidP="00141C8F">
            <w:pPr>
              <w:spacing w:after="0" w:line="240" w:lineRule="auto"/>
              <w:jc w:val="right"/>
              <w:rPr>
                <w:rFonts w:ascii="Segoe UI" w:eastAsia="Times New Roman" w:hAnsi="Segoe UI" w:cs="Segoe UI"/>
                <w:color w:val="666666"/>
                <w:sz w:val="20"/>
                <w:szCs w:val="20"/>
              </w:rPr>
            </w:pPr>
            <w:r w:rsidRPr="00141C8F">
              <w:rPr>
                <w:rFonts w:ascii="Segoe UI" w:eastAsia="Times New Roman" w:hAnsi="Segoe UI" w:cs="Segoe UI"/>
                <w:color w:val="666666"/>
                <w:sz w:val="20"/>
                <w:szCs w:val="20"/>
              </w:rPr>
              <w:t xml:space="preserve"> $      5,844 </w:t>
            </w:r>
          </w:p>
        </w:tc>
      </w:tr>
    </w:tbl>
    <w:p w:rsidR="00141C8F" w:rsidRDefault="00141C8F"/>
    <w:sectPr w:rsidR="00141C8F" w:rsidSect="002A408F">
      <w:headerReference w:type="even" r:id="rId12"/>
      <w:headerReference w:type="default" r:id="rId13"/>
      <w:footerReference w:type="even" r:id="rId14"/>
      <w:footerReference w:type="default" r:id="rId15"/>
      <w:headerReference w:type="first" r:id="rId16"/>
      <w:footerReference w:type="first" r:id="rId17"/>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0EAC" w:rsidRDefault="00630EAC" w:rsidP="009A5156">
      <w:pPr>
        <w:spacing w:after="0" w:line="240" w:lineRule="auto"/>
      </w:pPr>
      <w:r>
        <w:separator/>
      </w:r>
    </w:p>
  </w:endnote>
  <w:endnote w:type="continuationSeparator" w:id="0">
    <w:p w:rsidR="00630EAC" w:rsidRDefault="00630EAC" w:rsidP="009A5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156" w:rsidRDefault="009A515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156" w:rsidRDefault="009A515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156" w:rsidRDefault="009A515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0EAC" w:rsidRDefault="00630EAC" w:rsidP="009A5156">
      <w:pPr>
        <w:spacing w:after="0" w:line="240" w:lineRule="auto"/>
      </w:pPr>
      <w:r>
        <w:separator/>
      </w:r>
    </w:p>
  </w:footnote>
  <w:footnote w:type="continuationSeparator" w:id="0">
    <w:p w:rsidR="00630EAC" w:rsidRDefault="00630EAC" w:rsidP="009A51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156" w:rsidRDefault="009A515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156" w:rsidRDefault="009A515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156" w:rsidRDefault="009A515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30F24"/>
    <w:multiLevelType w:val="hybridMultilevel"/>
    <w:tmpl w:val="FABC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E73BD"/>
    <w:multiLevelType w:val="hybridMultilevel"/>
    <w:tmpl w:val="59360830"/>
    <w:lvl w:ilvl="0" w:tplc="1ABAA840">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E4448"/>
    <w:multiLevelType w:val="hybridMultilevel"/>
    <w:tmpl w:val="6DFA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B1219B"/>
    <w:multiLevelType w:val="hybridMultilevel"/>
    <w:tmpl w:val="C8F018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C8F"/>
    <w:rsid w:val="00056003"/>
    <w:rsid w:val="0009212A"/>
    <w:rsid w:val="00094A9A"/>
    <w:rsid w:val="000E05B1"/>
    <w:rsid w:val="0011049B"/>
    <w:rsid w:val="00136160"/>
    <w:rsid w:val="00136EBD"/>
    <w:rsid w:val="00141C8F"/>
    <w:rsid w:val="001B2400"/>
    <w:rsid w:val="001D2A90"/>
    <w:rsid w:val="001D4D18"/>
    <w:rsid w:val="001E6FEC"/>
    <w:rsid w:val="001E74F6"/>
    <w:rsid w:val="00206F71"/>
    <w:rsid w:val="00234A45"/>
    <w:rsid w:val="0024473E"/>
    <w:rsid w:val="00245A5E"/>
    <w:rsid w:val="00272602"/>
    <w:rsid w:val="002A408F"/>
    <w:rsid w:val="002B0CC1"/>
    <w:rsid w:val="002C485D"/>
    <w:rsid w:val="002D0132"/>
    <w:rsid w:val="002F766F"/>
    <w:rsid w:val="00305B36"/>
    <w:rsid w:val="003235E4"/>
    <w:rsid w:val="00333D86"/>
    <w:rsid w:val="00340F8B"/>
    <w:rsid w:val="00396FCD"/>
    <w:rsid w:val="004A7202"/>
    <w:rsid w:val="004D2B71"/>
    <w:rsid w:val="005C19BC"/>
    <w:rsid w:val="005D684A"/>
    <w:rsid w:val="005E1912"/>
    <w:rsid w:val="005F342C"/>
    <w:rsid w:val="005F7675"/>
    <w:rsid w:val="00601672"/>
    <w:rsid w:val="00630EAC"/>
    <w:rsid w:val="00631279"/>
    <w:rsid w:val="006336B6"/>
    <w:rsid w:val="00680D53"/>
    <w:rsid w:val="00691412"/>
    <w:rsid w:val="006918CE"/>
    <w:rsid w:val="006A4EAC"/>
    <w:rsid w:val="006D2478"/>
    <w:rsid w:val="006D4CAA"/>
    <w:rsid w:val="006D4FF4"/>
    <w:rsid w:val="006F4EC0"/>
    <w:rsid w:val="00705599"/>
    <w:rsid w:val="00715329"/>
    <w:rsid w:val="00715AD7"/>
    <w:rsid w:val="00725862"/>
    <w:rsid w:val="007762F8"/>
    <w:rsid w:val="007769BA"/>
    <w:rsid w:val="007D5C1E"/>
    <w:rsid w:val="007E10E2"/>
    <w:rsid w:val="007E613F"/>
    <w:rsid w:val="008062EE"/>
    <w:rsid w:val="008336C0"/>
    <w:rsid w:val="008973E8"/>
    <w:rsid w:val="008A2D88"/>
    <w:rsid w:val="008D05DA"/>
    <w:rsid w:val="008D2249"/>
    <w:rsid w:val="008E5066"/>
    <w:rsid w:val="00985C69"/>
    <w:rsid w:val="00986E60"/>
    <w:rsid w:val="009A5156"/>
    <w:rsid w:val="009D3988"/>
    <w:rsid w:val="00A4222E"/>
    <w:rsid w:val="00AA0D98"/>
    <w:rsid w:val="00AA6C39"/>
    <w:rsid w:val="00AC5C6D"/>
    <w:rsid w:val="00AE2802"/>
    <w:rsid w:val="00B135FF"/>
    <w:rsid w:val="00B24961"/>
    <w:rsid w:val="00B30EFD"/>
    <w:rsid w:val="00B331A5"/>
    <w:rsid w:val="00B37C84"/>
    <w:rsid w:val="00B9722D"/>
    <w:rsid w:val="00C10288"/>
    <w:rsid w:val="00C176A5"/>
    <w:rsid w:val="00C50F83"/>
    <w:rsid w:val="00C563D0"/>
    <w:rsid w:val="00C82B30"/>
    <w:rsid w:val="00C94BAA"/>
    <w:rsid w:val="00C96BA9"/>
    <w:rsid w:val="00CA09F7"/>
    <w:rsid w:val="00D61585"/>
    <w:rsid w:val="00D70811"/>
    <w:rsid w:val="00D74D6A"/>
    <w:rsid w:val="00DB3C4E"/>
    <w:rsid w:val="00DE6DBB"/>
    <w:rsid w:val="00E00070"/>
    <w:rsid w:val="00E14573"/>
    <w:rsid w:val="00E2569A"/>
    <w:rsid w:val="00E34119"/>
    <w:rsid w:val="00E76E0C"/>
    <w:rsid w:val="00EC27BA"/>
    <w:rsid w:val="00F14220"/>
    <w:rsid w:val="00F15DD8"/>
    <w:rsid w:val="00F21ACA"/>
    <w:rsid w:val="00F22CDC"/>
    <w:rsid w:val="00F30DCF"/>
    <w:rsid w:val="00F4415B"/>
    <w:rsid w:val="00F54732"/>
    <w:rsid w:val="00F547E5"/>
    <w:rsid w:val="00F76EC8"/>
    <w:rsid w:val="00F87B0E"/>
    <w:rsid w:val="00FC5282"/>
    <w:rsid w:val="00FD4BE9"/>
    <w:rsid w:val="00FD7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9E35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2EE"/>
    <w:pPr>
      <w:spacing w:after="200" w:line="276" w:lineRule="auto"/>
      <w:ind w:left="720"/>
      <w:contextualSpacing/>
    </w:pPr>
    <w:rPr>
      <w:rFonts w:ascii="Times New Roman" w:eastAsia="Calibri" w:hAnsi="Times New Roman" w:cs="Times New Roman"/>
      <w:sz w:val="24"/>
    </w:rPr>
  </w:style>
  <w:style w:type="paragraph" w:styleId="NoSpacing">
    <w:name w:val="No Spacing"/>
    <w:uiPriority w:val="1"/>
    <w:qFormat/>
    <w:rsid w:val="008062EE"/>
    <w:pPr>
      <w:spacing w:after="0" w:line="240" w:lineRule="auto"/>
    </w:pPr>
    <w:rPr>
      <w:rFonts w:ascii="Calibri" w:eastAsia="Calibri" w:hAnsi="Calibri" w:cs="Times New Roman"/>
    </w:rPr>
  </w:style>
  <w:style w:type="paragraph" w:styleId="NormalWeb">
    <w:name w:val="Normal (Web)"/>
    <w:basedOn w:val="Normal"/>
    <w:link w:val="NormalWebChar"/>
    <w:uiPriority w:val="99"/>
    <w:rsid w:val="008062EE"/>
    <w:pPr>
      <w:spacing w:before="100" w:beforeAutospacing="1" w:after="100" w:afterAutospacing="1" w:line="240" w:lineRule="auto"/>
      <w:jc w:val="both"/>
    </w:pPr>
    <w:rPr>
      <w:rFonts w:ascii="Arial" w:eastAsia="Times New Roman" w:hAnsi="Arial" w:cs="Times New Roman"/>
      <w:sz w:val="24"/>
      <w:szCs w:val="24"/>
    </w:rPr>
  </w:style>
  <w:style w:type="character" w:customStyle="1" w:styleId="NormalWebChar">
    <w:name w:val="Normal (Web) Char"/>
    <w:link w:val="NormalWeb"/>
    <w:uiPriority w:val="99"/>
    <w:rsid w:val="008062EE"/>
    <w:rPr>
      <w:rFonts w:ascii="Arial" w:eastAsia="Times New Roman" w:hAnsi="Arial" w:cs="Times New Roman"/>
      <w:sz w:val="24"/>
      <w:szCs w:val="24"/>
    </w:rPr>
  </w:style>
  <w:style w:type="paragraph" w:styleId="Header">
    <w:name w:val="header"/>
    <w:basedOn w:val="Normal"/>
    <w:link w:val="HeaderChar"/>
    <w:uiPriority w:val="99"/>
    <w:unhideWhenUsed/>
    <w:rsid w:val="009A5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156"/>
  </w:style>
  <w:style w:type="paragraph" w:styleId="Footer">
    <w:name w:val="footer"/>
    <w:basedOn w:val="Normal"/>
    <w:link w:val="FooterChar"/>
    <w:uiPriority w:val="99"/>
    <w:unhideWhenUsed/>
    <w:rsid w:val="009A5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605814">
      <w:bodyDiv w:val="1"/>
      <w:marLeft w:val="0"/>
      <w:marRight w:val="0"/>
      <w:marTop w:val="0"/>
      <w:marBottom w:val="0"/>
      <w:divBdr>
        <w:top w:val="none" w:sz="0" w:space="0" w:color="auto"/>
        <w:left w:val="none" w:sz="0" w:space="0" w:color="auto"/>
        <w:bottom w:val="none" w:sz="0" w:space="0" w:color="auto"/>
        <w:right w:val="none" w:sz="0" w:space="0" w:color="auto"/>
      </w:divBdr>
    </w:div>
    <w:div w:id="697238154">
      <w:bodyDiv w:val="1"/>
      <w:marLeft w:val="0"/>
      <w:marRight w:val="0"/>
      <w:marTop w:val="0"/>
      <w:marBottom w:val="0"/>
      <w:divBdr>
        <w:top w:val="none" w:sz="0" w:space="0" w:color="auto"/>
        <w:left w:val="none" w:sz="0" w:space="0" w:color="auto"/>
        <w:bottom w:val="none" w:sz="0" w:space="0" w:color="auto"/>
        <w:right w:val="none" w:sz="0" w:space="0" w:color="auto"/>
      </w:divBdr>
    </w:div>
    <w:div w:id="905456475">
      <w:bodyDiv w:val="1"/>
      <w:marLeft w:val="0"/>
      <w:marRight w:val="0"/>
      <w:marTop w:val="0"/>
      <w:marBottom w:val="0"/>
      <w:divBdr>
        <w:top w:val="none" w:sz="0" w:space="0" w:color="auto"/>
        <w:left w:val="none" w:sz="0" w:space="0" w:color="auto"/>
        <w:bottom w:val="none" w:sz="0" w:space="0" w:color="auto"/>
        <w:right w:val="none" w:sz="0" w:space="0" w:color="auto"/>
      </w:divBdr>
    </w:div>
    <w:div w:id="987510563">
      <w:bodyDiv w:val="1"/>
      <w:marLeft w:val="0"/>
      <w:marRight w:val="0"/>
      <w:marTop w:val="0"/>
      <w:marBottom w:val="0"/>
      <w:divBdr>
        <w:top w:val="none" w:sz="0" w:space="0" w:color="auto"/>
        <w:left w:val="none" w:sz="0" w:space="0" w:color="auto"/>
        <w:bottom w:val="none" w:sz="0" w:space="0" w:color="auto"/>
        <w:right w:val="none" w:sz="0" w:space="0" w:color="auto"/>
      </w:divBdr>
    </w:div>
    <w:div w:id="193948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investor"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hyperlink" Target="http://www.microsoft.com/investor"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crosoft.com/investor"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microsoft.com/new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rrt@waggeneredstrom.com" TargetMode="External"/><Relationship Id="rId14" Type="http://schemas.openxmlformats.org/officeDocument/2006/relationships/footer" Target="footer1.xm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CSP Doc" ma:contentTypeID="0x0101004EEB5A68CE6442648224A0682BF61800004B9775297EFBF642A4F1523B0C630918" ma:contentTypeVersion="" ma:contentTypeDescription="Root content type for all csp doc content (css, js, xaml, etc)." ma:contentTypeScope="" ma:versionID="a44db70a6718cd5ffb321902fc38f849">
  <xsd:schema xmlns:xsd="http://www.w3.org/2001/XMLSchema" xmlns:xs="http://www.w3.org/2001/XMLSchema" xmlns:p="http://schemas.microsoft.com/office/2006/metadata/properties" xmlns:ns2="4B24EFB9-2E5D-4A5E-A79F-AB296D269CDD" targetNamespace="http://schemas.microsoft.com/office/2006/metadata/properties" ma:root="true" ma:fieldsID="4a75228103340babe5403206244e4598" ns2:_="">
    <xsd:import namespace="4B24EFB9-2E5D-4A5E-A79F-AB296D269CDD"/>
    <xsd:element name="properties">
      <xsd:complexType>
        <xsd:sequence>
          <xsd:element name="documentManagement">
            <xsd:complexType>
              <xsd:all>
                <xsd:element ref="ns2:IsSystemFile"/>
                <xsd:element ref="ns2:IsLocalizable"/>
                <xsd:element ref="ns2:PublishingStartDate" minOccurs="0"/>
                <xsd:element ref="ns2: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24EFB9-2E5D-4A5E-A79F-AB296D269CDD" elementFormDefault="qualified">
    <xsd:import namespace="http://schemas.microsoft.com/office/2006/documentManagement/types"/>
    <xsd:import namespace="http://schemas.microsoft.com/office/infopath/2007/PartnerControls"/>
    <xsd:element name="IsSystemFile" ma:index="7" ma:displayName="Is System File" ma:default="0" ma:internalName="IsSystemFile">
      <xsd:simpleType>
        <xsd:restriction base="dms:Boolean"/>
      </xsd:simpleType>
    </xsd:element>
    <xsd:element name="IsLocalizable" ma:index="8" ma:displayName="Is Localizable" ma:default="1" ma:internalName="IsLocalizable">
      <xsd:simpleType>
        <xsd:restriction base="dms:Boolean"/>
      </xsd:simpleType>
    </xsd:element>
    <xsd:element name="PublishingStartDate" ma:index="9" nillable="true" ma:displayName="Scheduling Start Date" ma:internalName="PublishingStartDate">
      <xsd:simpleType>
        <xsd:restriction base="dms:Unknown"/>
      </xsd:simpleType>
    </xsd:element>
    <xsd:element name="PublishingExpirationDate" ma:index="10"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sSystemFile xmlns="4B24EFB9-2E5D-4A5E-A79F-AB296D269CDD">false</IsSystemFile>
    <IsLocalizable xmlns="4B24EFB9-2E5D-4A5E-A79F-AB296D269CDD">true</IsLocalizable>
    <PublishingStartDate xmlns="4B24EFB9-2E5D-4A5E-A79F-AB296D269CDD" xsi:nil="true"/>
    <PublishingExpirationDate xmlns="4B24EFB9-2E5D-4A5E-A79F-AB296D269CDD" xsi:nil="true"/>
  </documentManagement>
</p:properties>
</file>

<file path=customXml/itemProps1.xml><?xml version="1.0" encoding="utf-8"?>
<ds:datastoreItem xmlns:ds="http://schemas.openxmlformats.org/officeDocument/2006/customXml" ds:itemID="{5D89BBFE-5CFA-427B-9AEA-6FCA2CA39B4A}"/>
</file>

<file path=customXml/itemProps2.xml><?xml version="1.0" encoding="utf-8"?>
<ds:datastoreItem xmlns:ds="http://schemas.openxmlformats.org/officeDocument/2006/customXml" ds:itemID="{2FC30F89-19F8-4B99-9BA4-B990932DB1DE}"/>
</file>

<file path=customXml/itemProps3.xml><?xml version="1.0" encoding="utf-8"?>
<ds:datastoreItem xmlns:ds="http://schemas.openxmlformats.org/officeDocument/2006/customXml" ds:itemID="{DCE99C81-A30C-415E-8F9D-2FCF502D1F5B}"/>
</file>

<file path=docProps/app.xml><?xml version="1.0" encoding="utf-8"?>
<Properties xmlns="http://schemas.openxmlformats.org/officeDocument/2006/extended-properties" xmlns:vt="http://schemas.openxmlformats.org/officeDocument/2006/docPropsVTypes">
  <Template>Normal.dotm</Template>
  <TotalTime>0</TotalTime>
  <Pages>12</Pages>
  <Words>2828</Words>
  <Characters>16125</Characters>
  <Application>Microsoft Office Word</Application>
  <DocSecurity>0</DocSecurity>
  <Lines>134</Lines>
  <Paragraphs>37</Paragraphs>
  <ScaleCrop>false</ScaleCrop>
  <Company/>
  <LinksUpToDate>false</LinksUpToDate>
  <CharactersWithSpaces>18916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2015-10-21T19:43:00Z</dcterms:created>
  <dcterms:modified xsi:type="dcterms:W3CDTF">2015-10-22T14:56:00Z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R Subject">
    <vt:lpwstr/>
  </property>
  <property fmtid="{D5CDD505-2E9C-101B-9397-08002B2CF9AE}" pid="3" name="_DocHome">
    <vt:i4>-1148023779</vt:i4>
  </property>
  <property fmtid="{D5CDD505-2E9C-101B-9397-08002B2CF9AE}" pid="4" name="Milestone">
    <vt:lpwstr/>
  </property>
  <property fmtid="{D5CDD505-2E9C-101B-9397-08002B2CF9AE}" pid="5" name="_dlc_DocIdItemGuid">
    <vt:lpwstr>efa59d86-4e65-4f43-982c-e027cd15472e</vt:lpwstr>
  </property>
  <property fmtid="{D5CDD505-2E9C-101B-9397-08002B2CF9AE}" pid="6" name="_dlc_policyId">
    <vt:lpwstr/>
  </property>
  <property fmtid="{D5CDD505-2E9C-101B-9397-08002B2CF9AE}" pid="7" name="Owner">
    <vt:lpwstr>141;#Debi Kampton</vt:lpwstr>
  </property>
  <property fmtid="{D5CDD505-2E9C-101B-9397-08002B2CF9AE}" pid="8" name="ContentTypeId">
    <vt:lpwstr>0x0101004EEB5A68CE6442648224A0682BF61800004B9775297EFBF642A4F1523B0C630918</vt:lpwstr>
  </property>
  <property fmtid="{D5CDD505-2E9C-101B-9397-08002B2CF9AE}" pid="9" name="Deliverable Type">
    <vt:lpwstr/>
  </property>
  <property fmtid="{D5CDD505-2E9C-101B-9397-08002B2CF9AE}" pid="10" name="ItemRetentionFormula">
    <vt:lpwstr>&lt;formula id="Microsoft.Office.RecordsManagement.PolicyFeatures.Expiration.Formula.BuiltIn"&gt;&lt;number&gt;3&lt;/number&gt;&lt;property&gt;Modified&lt;/property&gt;&lt;period&gt;months&lt;/period&gt;&lt;/formula&gt;</vt:lpwstr>
  </property>
</Properties>
</file>