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4D23D" w14:textId="2B92256C" w:rsidR="00E91152" w:rsidRPr="00243400" w:rsidRDefault="00E91152" w:rsidP="00E91152">
      <w:pPr>
        <w:spacing w:after="0"/>
        <w:rPr>
          <w:rFonts w:ascii="Segoe UI" w:eastAsia="Segoe UI" w:hAnsi="Segoe UI" w:cs="Segoe UI"/>
          <w:color w:val="666666"/>
          <w:sz w:val="26"/>
          <w:szCs w:val="26"/>
        </w:rPr>
      </w:pPr>
      <w:r w:rsidRPr="31A6BAF1">
        <w:rPr>
          <w:rFonts w:ascii="Segoe UI" w:eastAsia="Segoe UI" w:hAnsi="Segoe UI" w:cs="Segoe UI"/>
          <w:color w:val="666666"/>
          <w:sz w:val="26"/>
          <w:szCs w:val="26"/>
        </w:rPr>
        <w:t>Micro</w:t>
      </w:r>
      <w:bookmarkStart w:id="0" w:name="_GoBack"/>
      <w:bookmarkEnd w:id="0"/>
      <w:r w:rsidRPr="31A6BAF1">
        <w:rPr>
          <w:rFonts w:ascii="Segoe UI" w:eastAsia="Segoe UI" w:hAnsi="Segoe UI" w:cs="Segoe UI"/>
          <w:color w:val="666666"/>
          <w:sz w:val="26"/>
          <w:szCs w:val="26"/>
        </w:rPr>
        <w:t>soft Cloud Drives Record Fourth Quarter Results</w:t>
      </w:r>
    </w:p>
    <w:p w14:paraId="44522BFA" w14:textId="77777777" w:rsidR="000856AD" w:rsidRDefault="3A42354A" w:rsidP="3A42354A">
      <w:pPr>
        <w:spacing w:before="240" w:after="240"/>
        <w:rPr>
          <w:rFonts w:ascii="Segoe UI" w:eastAsia="Segoe UI" w:hAnsi="Segoe UI" w:cs="Segoe UI"/>
          <w:color w:val="666666"/>
          <w:sz w:val="20"/>
          <w:szCs w:val="20"/>
        </w:rPr>
      </w:pPr>
      <w:r w:rsidRPr="31A6BAF1">
        <w:rPr>
          <w:rFonts w:ascii="Segoe UI" w:eastAsia="Segoe UI" w:hAnsi="Segoe UI" w:cs="Segoe UI"/>
          <w:b/>
          <w:color w:val="666666"/>
          <w:sz w:val="20"/>
          <w:szCs w:val="20"/>
        </w:rPr>
        <w:t xml:space="preserve">REDMOND, Wash. — </w:t>
      </w:r>
      <w:r w:rsidR="0037680D" w:rsidRPr="31A6BAF1">
        <w:rPr>
          <w:rFonts w:ascii="Segoe UI" w:eastAsia="Segoe UI" w:hAnsi="Segoe UI" w:cs="Segoe UI"/>
          <w:b/>
          <w:color w:val="666666"/>
          <w:sz w:val="20"/>
          <w:szCs w:val="20"/>
        </w:rPr>
        <w:t>July</w:t>
      </w:r>
      <w:r w:rsidRPr="31A6BAF1">
        <w:rPr>
          <w:rFonts w:ascii="Segoe UI" w:eastAsia="Segoe UI" w:hAnsi="Segoe UI" w:cs="Segoe UI"/>
          <w:b/>
          <w:color w:val="666666"/>
          <w:sz w:val="20"/>
          <w:szCs w:val="20"/>
        </w:rPr>
        <w:t xml:space="preserve"> </w:t>
      </w:r>
      <w:r w:rsidR="0037680D" w:rsidRPr="31A6BAF1">
        <w:rPr>
          <w:rFonts w:ascii="Segoe UI" w:eastAsia="Segoe UI" w:hAnsi="Segoe UI" w:cs="Segoe UI"/>
          <w:b/>
          <w:color w:val="666666"/>
          <w:sz w:val="20"/>
          <w:szCs w:val="20"/>
        </w:rPr>
        <w:t>19</w:t>
      </w:r>
      <w:r w:rsidRPr="31A6BAF1">
        <w:rPr>
          <w:rFonts w:ascii="Segoe UI" w:eastAsia="Segoe UI" w:hAnsi="Segoe UI" w:cs="Segoe UI"/>
          <w:b/>
          <w:color w:val="666666"/>
          <w:sz w:val="20"/>
          <w:szCs w:val="20"/>
        </w:rPr>
        <w:t>, 201</w:t>
      </w:r>
      <w:r w:rsidR="00FC4727" w:rsidRPr="31A6BAF1">
        <w:rPr>
          <w:rFonts w:ascii="Segoe UI" w:eastAsia="Segoe UI" w:hAnsi="Segoe UI" w:cs="Segoe UI"/>
          <w:b/>
          <w:color w:val="666666"/>
          <w:sz w:val="20"/>
          <w:szCs w:val="20"/>
        </w:rPr>
        <w:t>8</w:t>
      </w:r>
      <w:r w:rsidRPr="31A6BAF1">
        <w:rPr>
          <w:rFonts w:ascii="Segoe UI" w:eastAsia="Segoe UI" w:hAnsi="Segoe UI" w:cs="Segoe UI"/>
          <w:b/>
          <w:color w:val="666666"/>
          <w:sz w:val="20"/>
          <w:szCs w:val="20"/>
        </w:rPr>
        <w:t xml:space="preserve"> — </w:t>
      </w:r>
      <w:r w:rsidRPr="31A6BAF1">
        <w:rPr>
          <w:rFonts w:ascii="Segoe UI" w:eastAsia="Segoe UI" w:hAnsi="Segoe UI" w:cs="Segoe UI"/>
          <w:color w:val="666666"/>
          <w:sz w:val="20"/>
          <w:szCs w:val="20"/>
        </w:rPr>
        <w:t xml:space="preserve">Microsoft Corp. today announced the following results for the quarter ended </w:t>
      </w:r>
      <w:r w:rsidR="00D65228" w:rsidRPr="31A6BAF1">
        <w:rPr>
          <w:rFonts w:ascii="Segoe UI" w:eastAsia="Segoe UI" w:hAnsi="Segoe UI" w:cs="Segoe UI"/>
          <w:color w:val="666666"/>
          <w:sz w:val="20"/>
          <w:szCs w:val="20"/>
        </w:rPr>
        <w:t>June</w:t>
      </w:r>
      <w:r w:rsidRPr="31A6BAF1">
        <w:rPr>
          <w:rFonts w:ascii="Segoe UI" w:eastAsia="Segoe UI" w:hAnsi="Segoe UI" w:cs="Segoe UI"/>
          <w:color w:val="666666"/>
          <w:sz w:val="20"/>
          <w:szCs w:val="20"/>
        </w:rPr>
        <w:t xml:space="preserve"> 3</w:t>
      </w:r>
      <w:r w:rsidR="00D65228" w:rsidRPr="31A6BAF1">
        <w:rPr>
          <w:rFonts w:ascii="Segoe UI" w:eastAsia="Segoe UI" w:hAnsi="Segoe UI" w:cs="Segoe UI"/>
          <w:color w:val="666666"/>
          <w:sz w:val="20"/>
          <w:szCs w:val="20"/>
        </w:rPr>
        <w:t>0</w:t>
      </w:r>
      <w:r w:rsidRPr="31A6BAF1">
        <w:rPr>
          <w:rFonts w:ascii="Segoe UI" w:eastAsia="Segoe UI" w:hAnsi="Segoe UI" w:cs="Segoe UI"/>
          <w:color w:val="666666"/>
          <w:sz w:val="20"/>
          <w:szCs w:val="20"/>
        </w:rPr>
        <w:t>, 201</w:t>
      </w:r>
      <w:r w:rsidR="00FC4727" w:rsidRPr="31A6BAF1">
        <w:rPr>
          <w:rFonts w:ascii="Segoe UI" w:eastAsia="Segoe UI" w:hAnsi="Segoe UI" w:cs="Segoe UI"/>
          <w:color w:val="666666"/>
          <w:sz w:val="20"/>
          <w:szCs w:val="20"/>
        </w:rPr>
        <w:t>8</w:t>
      </w:r>
      <w:r w:rsidR="00F4576F" w:rsidRPr="31A6BAF1">
        <w:rPr>
          <w:rFonts w:ascii="Segoe UI" w:eastAsia="Segoe UI" w:hAnsi="Segoe UI" w:cs="Segoe UI"/>
          <w:color w:val="666666"/>
          <w:sz w:val="20"/>
          <w:szCs w:val="20"/>
        </w:rPr>
        <w:t xml:space="preserve">, as compared to the </w:t>
      </w:r>
      <w:r w:rsidR="00BD7EBB" w:rsidRPr="31A6BAF1">
        <w:rPr>
          <w:rFonts w:ascii="Segoe UI" w:eastAsia="Segoe UI" w:hAnsi="Segoe UI" w:cs="Segoe UI"/>
          <w:color w:val="666666"/>
          <w:sz w:val="20"/>
          <w:szCs w:val="20"/>
        </w:rPr>
        <w:t xml:space="preserve">corresponding period </w:t>
      </w:r>
      <w:r w:rsidR="004B598D" w:rsidRPr="31A6BAF1">
        <w:rPr>
          <w:rFonts w:ascii="Segoe UI" w:eastAsia="Segoe UI" w:hAnsi="Segoe UI" w:cs="Segoe UI"/>
          <w:color w:val="666666"/>
          <w:sz w:val="20"/>
          <w:szCs w:val="20"/>
        </w:rPr>
        <w:t>of last fiscal year</w:t>
      </w:r>
      <w:r w:rsidRPr="31A6BAF1">
        <w:rPr>
          <w:rFonts w:ascii="Segoe UI" w:eastAsia="Segoe UI" w:hAnsi="Segoe UI" w:cs="Segoe UI"/>
          <w:color w:val="666666"/>
          <w:sz w:val="20"/>
          <w:szCs w:val="20"/>
        </w:rPr>
        <w:t>:</w:t>
      </w:r>
    </w:p>
    <w:p w14:paraId="1F6DEA0B" w14:textId="694D0381" w:rsidR="006B50FC" w:rsidRDefault="3A42354A" w:rsidP="3A42354A">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was </w:t>
      </w:r>
      <w:r w:rsidR="006E2881" w:rsidRPr="31A6BAF1">
        <w:rPr>
          <w:rFonts w:ascii="Segoe UI" w:eastAsia="Segoe UI" w:hAnsi="Segoe UI" w:cs="Segoe UI"/>
          <w:color w:val="666666"/>
          <w:sz w:val="20"/>
          <w:szCs w:val="20"/>
        </w:rPr>
        <w:t>$30.1 billion</w:t>
      </w:r>
      <w:r w:rsidRPr="31A6BAF1">
        <w:rPr>
          <w:rFonts w:ascii="Segoe UI" w:eastAsia="Segoe UI" w:hAnsi="Segoe UI" w:cs="Segoe UI"/>
          <w:color w:val="666666"/>
          <w:sz w:val="20"/>
          <w:szCs w:val="20"/>
        </w:rPr>
        <w:t xml:space="preserve"> and increased </w:t>
      </w:r>
      <w:r w:rsidR="00827DCE" w:rsidRPr="31A6BAF1">
        <w:rPr>
          <w:rFonts w:ascii="Segoe UI" w:eastAsia="Segoe UI" w:hAnsi="Segoe UI" w:cs="Segoe UI"/>
          <w:color w:val="666666"/>
          <w:sz w:val="20"/>
          <w:szCs w:val="20"/>
        </w:rPr>
        <w:t>17%</w:t>
      </w:r>
    </w:p>
    <w:p w14:paraId="56B861C4" w14:textId="39A6DA7C" w:rsidR="00B573E3" w:rsidRPr="00243400" w:rsidRDefault="3A42354A" w:rsidP="3A42354A">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Operating income was </w:t>
      </w:r>
      <w:r w:rsidR="003F2194" w:rsidRPr="31A6BAF1">
        <w:rPr>
          <w:rFonts w:ascii="Segoe UI" w:eastAsia="Segoe UI" w:hAnsi="Segoe UI" w:cs="Segoe UI"/>
          <w:color w:val="666666"/>
          <w:sz w:val="20"/>
          <w:szCs w:val="20"/>
        </w:rPr>
        <w:t>$10.4 billion</w:t>
      </w:r>
      <w:r w:rsidRPr="31A6BAF1">
        <w:rPr>
          <w:rFonts w:ascii="Segoe UI" w:eastAsia="Segoe UI" w:hAnsi="Segoe UI" w:cs="Segoe UI"/>
          <w:color w:val="666666"/>
          <w:sz w:val="20"/>
          <w:szCs w:val="20"/>
        </w:rPr>
        <w:t xml:space="preserve"> and increased </w:t>
      </w:r>
      <w:r w:rsidR="00827DCE" w:rsidRPr="31A6BAF1">
        <w:rPr>
          <w:rFonts w:ascii="Segoe UI" w:eastAsia="Segoe UI" w:hAnsi="Segoe UI" w:cs="Segoe UI"/>
          <w:color w:val="666666"/>
          <w:sz w:val="20"/>
          <w:szCs w:val="20"/>
        </w:rPr>
        <w:t>35%</w:t>
      </w:r>
    </w:p>
    <w:p w14:paraId="7A8B77C3" w14:textId="6D293382" w:rsidR="00B573E3" w:rsidRPr="00DF2E5B" w:rsidRDefault="3A42354A" w:rsidP="3A42354A">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Net income was </w:t>
      </w:r>
      <w:r w:rsidR="0020588F" w:rsidRPr="31A6BAF1">
        <w:rPr>
          <w:rFonts w:ascii="Segoe UI" w:eastAsia="Segoe UI" w:hAnsi="Segoe UI" w:cs="Segoe UI"/>
          <w:color w:val="666666"/>
          <w:sz w:val="20"/>
          <w:szCs w:val="20"/>
        </w:rPr>
        <w:t>$8.9 billion</w:t>
      </w:r>
      <w:r w:rsidRPr="31A6BAF1">
        <w:rPr>
          <w:rFonts w:ascii="Segoe UI" w:eastAsia="Segoe UI" w:hAnsi="Segoe UI" w:cs="Segoe UI"/>
          <w:color w:val="666666"/>
          <w:sz w:val="20"/>
          <w:szCs w:val="20"/>
        </w:rPr>
        <w:t xml:space="preserve"> </w:t>
      </w:r>
      <w:r w:rsidR="00003600" w:rsidRPr="31A6BAF1">
        <w:rPr>
          <w:rFonts w:ascii="Segoe UI" w:eastAsia="Segoe UI" w:hAnsi="Segoe UI" w:cs="Segoe UI"/>
          <w:color w:val="666666"/>
          <w:sz w:val="20"/>
          <w:szCs w:val="20"/>
        </w:rPr>
        <w:t>GAAP and $</w:t>
      </w:r>
      <w:r w:rsidR="00371488" w:rsidRPr="31A6BAF1">
        <w:rPr>
          <w:rFonts w:ascii="Segoe UI" w:eastAsia="Segoe UI" w:hAnsi="Segoe UI" w:cs="Segoe UI"/>
          <w:color w:val="666666"/>
          <w:sz w:val="20"/>
          <w:szCs w:val="20"/>
        </w:rPr>
        <w:t>8</w:t>
      </w:r>
      <w:r w:rsidR="00003600" w:rsidRPr="31A6BAF1">
        <w:rPr>
          <w:rFonts w:ascii="Segoe UI" w:eastAsia="Segoe UI" w:hAnsi="Segoe UI" w:cs="Segoe UI"/>
          <w:color w:val="666666"/>
          <w:sz w:val="20"/>
          <w:szCs w:val="20"/>
        </w:rPr>
        <w:t>.</w:t>
      </w:r>
      <w:r w:rsidR="00371488" w:rsidRPr="31A6BAF1">
        <w:rPr>
          <w:rFonts w:ascii="Segoe UI" w:eastAsia="Segoe UI" w:hAnsi="Segoe UI" w:cs="Segoe UI"/>
          <w:color w:val="666666"/>
          <w:sz w:val="20"/>
          <w:szCs w:val="20"/>
        </w:rPr>
        <w:t>8</w:t>
      </w:r>
      <w:r w:rsidR="00003600" w:rsidRPr="31A6BAF1">
        <w:rPr>
          <w:rFonts w:ascii="Segoe UI" w:eastAsia="Segoe UI" w:hAnsi="Segoe UI" w:cs="Segoe UI"/>
          <w:color w:val="666666"/>
          <w:sz w:val="20"/>
          <w:szCs w:val="20"/>
        </w:rPr>
        <w:t xml:space="preserve"> billion non-GAAP</w:t>
      </w:r>
    </w:p>
    <w:p w14:paraId="690C04BE" w14:textId="1B970944" w:rsidR="00274255" w:rsidRPr="00760D9E" w:rsidRDefault="3A42354A" w:rsidP="00760D9E">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Diluted earnings per share was </w:t>
      </w:r>
      <w:r w:rsidR="0020588F" w:rsidRPr="31A6BAF1">
        <w:rPr>
          <w:rFonts w:ascii="Segoe UI" w:eastAsia="Segoe UI" w:hAnsi="Segoe UI" w:cs="Segoe UI"/>
          <w:color w:val="666666"/>
          <w:sz w:val="20"/>
          <w:szCs w:val="20"/>
        </w:rPr>
        <w:t>$1.14</w:t>
      </w:r>
      <w:r w:rsidRPr="31A6BAF1">
        <w:rPr>
          <w:rFonts w:ascii="Segoe UI" w:eastAsia="Segoe UI" w:hAnsi="Segoe UI" w:cs="Segoe UI"/>
          <w:color w:val="666666"/>
          <w:sz w:val="20"/>
          <w:szCs w:val="20"/>
        </w:rPr>
        <w:t xml:space="preserve"> </w:t>
      </w:r>
      <w:r w:rsidR="00003600" w:rsidRPr="31A6BAF1">
        <w:rPr>
          <w:rFonts w:ascii="Segoe UI" w:eastAsia="Segoe UI" w:hAnsi="Segoe UI" w:cs="Segoe UI"/>
          <w:color w:val="666666"/>
          <w:sz w:val="20"/>
          <w:szCs w:val="20"/>
        </w:rPr>
        <w:t>GAAP and $</w:t>
      </w:r>
      <w:r w:rsidR="00371488" w:rsidRPr="31A6BAF1">
        <w:rPr>
          <w:rFonts w:ascii="Segoe UI" w:eastAsia="Segoe UI" w:hAnsi="Segoe UI" w:cs="Segoe UI"/>
          <w:color w:val="666666"/>
          <w:sz w:val="20"/>
          <w:szCs w:val="20"/>
        </w:rPr>
        <w:t>1</w:t>
      </w:r>
      <w:r w:rsidR="00003600" w:rsidRPr="31A6BAF1">
        <w:rPr>
          <w:rFonts w:ascii="Segoe UI" w:eastAsia="Segoe UI" w:hAnsi="Segoe UI" w:cs="Segoe UI"/>
          <w:color w:val="666666"/>
          <w:sz w:val="20"/>
          <w:szCs w:val="20"/>
        </w:rPr>
        <w:t>.</w:t>
      </w:r>
      <w:r w:rsidR="00371488" w:rsidRPr="31A6BAF1">
        <w:rPr>
          <w:rFonts w:ascii="Segoe UI" w:eastAsia="Segoe UI" w:hAnsi="Segoe UI" w:cs="Segoe UI"/>
          <w:color w:val="666666"/>
          <w:sz w:val="20"/>
          <w:szCs w:val="20"/>
        </w:rPr>
        <w:t>13</w:t>
      </w:r>
      <w:r w:rsidR="00003600" w:rsidRPr="31A6BAF1">
        <w:rPr>
          <w:rFonts w:ascii="Segoe UI" w:eastAsia="Segoe UI" w:hAnsi="Segoe UI" w:cs="Segoe UI"/>
          <w:color w:val="666666"/>
          <w:sz w:val="20"/>
          <w:szCs w:val="20"/>
        </w:rPr>
        <w:t xml:space="preserve"> non-GAAP</w:t>
      </w:r>
    </w:p>
    <w:p w14:paraId="184D6F32" w14:textId="301754A6" w:rsidR="00274255" w:rsidRPr="00760D9E" w:rsidRDefault="00274255" w:rsidP="00274255">
      <w:pPr>
        <w:rPr>
          <w:rFonts w:ascii="Segoe UI" w:eastAsia="Segoe UI" w:hAnsi="Segoe UI" w:cs="Segoe UI"/>
          <w:color w:val="666666"/>
          <w:sz w:val="20"/>
          <w:szCs w:val="20"/>
        </w:rPr>
      </w:pPr>
      <w:r w:rsidRPr="00760D9E">
        <w:rPr>
          <w:rFonts w:ascii="Segoe UI" w:eastAsia="Segoe UI" w:hAnsi="Segoe UI" w:cs="Segoe UI"/>
          <w:color w:val="666666"/>
          <w:sz w:val="20"/>
          <w:szCs w:val="20"/>
        </w:rPr>
        <w:t xml:space="preserve">“We had an incredible year, surpassing $100 billion in revenue as a result of our teams’ relentless focus on customer success and the trust customers are placing in Microsoft,” </w:t>
      </w:r>
      <w:r w:rsidR="00A0308E" w:rsidRPr="00760D9E">
        <w:rPr>
          <w:rFonts w:ascii="Segoe UI" w:eastAsia="Segoe UI" w:hAnsi="Segoe UI" w:cs="Segoe UI"/>
          <w:color w:val="666666"/>
          <w:sz w:val="20"/>
          <w:szCs w:val="20"/>
        </w:rPr>
        <w:t>said Satya Nadella, chief executive officer of Microsoft.</w:t>
      </w:r>
      <w:r>
        <w:rPr>
          <w:rFonts w:ascii="Segoe UI" w:eastAsia="Segoe UI" w:hAnsi="Segoe UI" w:cs="Segoe UI"/>
          <w:color w:val="666666"/>
          <w:sz w:val="20"/>
          <w:szCs w:val="20"/>
        </w:rPr>
        <w:t xml:space="preserve"> </w:t>
      </w:r>
      <w:r w:rsidRPr="00760D9E">
        <w:rPr>
          <w:rFonts w:ascii="Segoe UI" w:eastAsia="Segoe UI" w:hAnsi="Segoe UI" w:cs="Segoe UI"/>
          <w:color w:val="666666"/>
          <w:sz w:val="20"/>
          <w:szCs w:val="20"/>
        </w:rPr>
        <w:t>“Our early investments in the intelligent cloud and intelligent edge are paying off, and we will continue to expand our reach in large and growing markets with differentiated innovation.”</w:t>
      </w:r>
    </w:p>
    <w:p w14:paraId="4A0E3659" w14:textId="77777777" w:rsidR="001A4829" w:rsidRPr="00243400" w:rsidRDefault="001A4829" w:rsidP="001A4829">
      <w:pPr>
        <w:spacing w:before="240" w:after="240"/>
        <w:rPr>
          <w:rFonts w:ascii="Segoe UI,游明朝" w:eastAsia="Segoe UI,游明朝" w:hAnsi="Segoe UI,游明朝" w:cs="Segoe UI,游明朝"/>
          <w:color w:val="666666"/>
          <w:sz w:val="20"/>
          <w:szCs w:val="20"/>
        </w:rPr>
      </w:pPr>
      <w:r w:rsidRPr="31A6BAF1">
        <w:rPr>
          <w:rFonts w:ascii="Segoe UI" w:eastAsia="Segoe UI" w:hAnsi="Segoe UI" w:cs="Segoe UI"/>
          <w:color w:val="666666"/>
          <w:sz w:val="20"/>
          <w:szCs w:val="20"/>
        </w:rPr>
        <w:t>The following table reconciles our financial results reported in accordance with generally accepted accounting principles (GAAP) to non-GAAP financial results. Additional information regarding our non-GAAP definition is provided below. All growth comparisons relate to the corresponding period in the last fiscal year.</w:t>
      </w:r>
    </w:p>
    <w:tbl>
      <w:tblPr>
        <w:tblW w:w="9510" w:type="dxa"/>
        <w:tblLayout w:type="fixed"/>
        <w:tblLook w:val="04A0" w:firstRow="1" w:lastRow="0" w:firstColumn="1" w:lastColumn="0" w:noHBand="0" w:noVBand="1"/>
      </w:tblPr>
      <w:tblGrid>
        <w:gridCol w:w="5474"/>
        <w:gridCol w:w="1009"/>
        <w:gridCol w:w="1009"/>
        <w:gridCol w:w="1009"/>
        <w:gridCol w:w="1009"/>
      </w:tblGrid>
      <w:tr w:rsidR="00E32AB3" w14:paraId="5B9D5C9C" w14:textId="77777777" w:rsidTr="00E32AB3">
        <w:trPr>
          <w:trHeight w:val="340"/>
        </w:trPr>
        <w:tc>
          <w:tcPr>
            <w:tcW w:w="5472" w:type="dxa"/>
            <w:tcBorders>
              <w:top w:val="nil"/>
              <w:left w:val="nil"/>
              <w:bottom w:val="single" w:sz="4" w:space="0" w:color="auto"/>
              <w:right w:val="nil"/>
            </w:tcBorders>
          </w:tcPr>
          <w:p w14:paraId="169E5EA6" w14:textId="77777777" w:rsidR="00E32AB3" w:rsidRDefault="00E32AB3">
            <w:pPr>
              <w:spacing w:after="0"/>
              <w:rPr>
                <w:rFonts w:ascii="Segoe UI" w:eastAsia="Times New Roman" w:hAnsi="Segoe UI" w:cs="Segoe UI"/>
                <w:color w:val="666666"/>
                <w:sz w:val="16"/>
                <w:szCs w:val="16"/>
              </w:rPr>
            </w:pPr>
          </w:p>
        </w:tc>
        <w:tc>
          <w:tcPr>
            <w:tcW w:w="4032" w:type="dxa"/>
            <w:gridSpan w:val="4"/>
            <w:tcBorders>
              <w:top w:val="nil"/>
              <w:left w:val="nil"/>
              <w:bottom w:val="single" w:sz="4" w:space="0" w:color="auto"/>
              <w:right w:val="nil"/>
            </w:tcBorders>
            <w:hideMark/>
          </w:tcPr>
          <w:p w14:paraId="54A1BB5A" w14:textId="77777777" w:rsidR="00E32AB3" w:rsidRDefault="00E32AB3">
            <w:pPr>
              <w:spacing w:after="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Three Months Ended June 30,</w:t>
            </w:r>
          </w:p>
        </w:tc>
      </w:tr>
      <w:tr w:rsidR="00E32AB3" w14:paraId="47D25259" w14:textId="77777777" w:rsidTr="00E32AB3">
        <w:trPr>
          <w:trHeight w:val="365"/>
        </w:trPr>
        <w:tc>
          <w:tcPr>
            <w:tcW w:w="5472" w:type="dxa"/>
            <w:tcBorders>
              <w:top w:val="single" w:sz="8" w:space="0" w:color="auto"/>
              <w:left w:val="nil"/>
              <w:bottom w:val="single" w:sz="8" w:space="0" w:color="auto"/>
              <w:right w:val="nil"/>
            </w:tcBorders>
            <w:vAlign w:val="bottom"/>
            <w:hideMark/>
          </w:tcPr>
          <w:p w14:paraId="3EF6C29C" w14:textId="77777777" w:rsidR="00E32AB3" w:rsidRDefault="00E32AB3">
            <w:pPr>
              <w:spacing w:after="0"/>
              <w:rPr>
                <w:rFonts w:ascii="Segoe UI" w:eastAsia="Times New Roman" w:hAnsi="Segoe UI" w:cs="Segoe UI"/>
                <w:color w:val="666666"/>
                <w:sz w:val="16"/>
                <w:szCs w:val="16"/>
              </w:rPr>
            </w:pPr>
            <w:r>
              <w:rPr>
                <w:rFonts w:ascii="Segoe UI" w:eastAsia="Times New Roman" w:hAnsi="Segoe UI" w:cs="Segoe UI"/>
                <w:color w:val="666666"/>
                <w:sz w:val="16"/>
                <w:szCs w:val="16"/>
              </w:rPr>
              <w:t xml:space="preserve"> ($ in millions, except per share amounts)</w:t>
            </w:r>
          </w:p>
        </w:tc>
        <w:tc>
          <w:tcPr>
            <w:tcW w:w="1008" w:type="dxa"/>
            <w:tcBorders>
              <w:top w:val="single" w:sz="8" w:space="0" w:color="auto"/>
              <w:left w:val="nil"/>
              <w:bottom w:val="single" w:sz="8" w:space="0" w:color="auto"/>
              <w:right w:val="nil"/>
            </w:tcBorders>
            <w:vAlign w:val="bottom"/>
            <w:hideMark/>
          </w:tcPr>
          <w:p w14:paraId="1B94B0C4" w14:textId="77777777" w:rsidR="00E32AB3" w:rsidRDefault="00E32AB3">
            <w:pPr>
              <w:spacing w:after="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Revenue</w:t>
            </w:r>
          </w:p>
        </w:tc>
        <w:tc>
          <w:tcPr>
            <w:tcW w:w="1008" w:type="dxa"/>
            <w:tcBorders>
              <w:top w:val="single" w:sz="8" w:space="0" w:color="auto"/>
              <w:left w:val="nil"/>
              <w:bottom w:val="single" w:sz="8" w:space="0" w:color="auto"/>
              <w:right w:val="nil"/>
            </w:tcBorders>
            <w:vAlign w:val="bottom"/>
            <w:hideMark/>
          </w:tcPr>
          <w:p w14:paraId="324E1DBB" w14:textId="77777777" w:rsidR="00E32AB3" w:rsidRDefault="00E32AB3">
            <w:pPr>
              <w:spacing w:after="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Operating Income</w:t>
            </w:r>
          </w:p>
        </w:tc>
        <w:tc>
          <w:tcPr>
            <w:tcW w:w="1008" w:type="dxa"/>
            <w:tcBorders>
              <w:top w:val="single" w:sz="8" w:space="0" w:color="auto"/>
              <w:left w:val="nil"/>
              <w:bottom w:val="single" w:sz="8" w:space="0" w:color="auto"/>
              <w:right w:val="nil"/>
            </w:tcBorders>
            <w:vAlign w:val="bottom"/>
            <w:hideMark/>
          </w:tcPr>
          <w:p w14:paraId="79D75031" w14:textId="77777777" w:rsidR="00E32AB3" w:rsidRDefault="00E32AB3">
            <w:pPr>
              <w:spacing w:after="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Net Income</w:t>
            </w:r>
          </w:p>
        </w:tc>
        <w:tc>
          <w:tcPr>
            <w:tcW w:w="1008" w:type="dxa"/>
            <w:tcBorders>
              <w:top w:val="single" w:sz="8" w:space="0" w:color="auto"/>
              <w:left w:val="nil"/>
              <w:bottom w:val="single" w:sz="8" w:space="0" w:color="auto"/>
              <w:right w:val="nil"/>
            </w:tcBorders>
            <w:vAlign w:val="bottom"/>
            <w:hideMark/>
          </w:tcPr>
          <w:p w14:paraId="542C7005" w14:textId="77777777" w:rsidR="00E32AB3" w:rsidRDefault="00E32AB3">
            <w:pPr>
              <w:spacing w:after="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Diluted Earnings per Share</w:t>
            </w:r>
          </w:p>
        </w:tc>
      </w:tr>
      <w:tr w:rsidR="00E32AB3" w14:paraId="74E3CB91" w14:textId="77777777" w:rsidTr="00E32AB3">
        <w:trPr>
          <w:trHeight w:val="288"/>
        </w:trPr>
        <w:tc>
          <w:tcPr>
            <w:tcW w:w="5472" w:type="dxa"/>
            <w:tcBorders>
              <w:top w:val="single" w:sz="8" w:space="0" w:color="auto"/>
              <w:left w:val="nil"/>
              <w:bottom w:val="single" w:sz="4" w:space="0" w:color="auto"/>
              <w:right w:val="nil"/>
            </w:tcBorders>
            <w:noWrap/>
            <w:vAlign w:val="center"/>
            <w:hideMark/>
          </w:tcPr>
          <w:p w14:paraId="6AADF4B3" w14:textId="77777777" w:rsidR="00E32AB3" w:rsidRDefault="00E32AB3">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2017 As Reported (GAAP)</w:t>
            </w:r>
          </w:p>
        </w:tc>
        <w:tc>
          <w:tcPr>
            <w:tcW w:w="1008" w:type="dxa"/>
            <w:tcBorders>
              <w:top w:val="single" w:sz="8" w:space="0" w:color="auto"/>
              <w:left w:val="nil"/>
              <w:bottom w:val="single" w:sz="4" w:space="0" w:color="auto"/>
              <w:right w:val="nil"/>
            </w:tcBorders>
            <w:vAlign w:val="center"/>
            <w:hideMark/>
          </w:tcPr>
          <w:p w14:paraId="2E916519" w14:textId="4BAB9B6C" w:rsidR="00E32AB3" w:rsidRDefault="00E32AB3">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$25,605</w:t>
            </w:r>
          </w:p>
        </w:tc>
        <w:tc>
          <w:tcPr>
            <w:tcW w:w="1008" w:type="dxa"/>
            <w:tcBorders>
              <w:top w:val="single" w:sz="8" w:space="0" w:color="auto"/>
              <w:left w:val="nil"/>
              <w:bottom w:val="single" w:sz="4" w:space="0" w:color="auto"/>
              <w:right w:val="nil"/>
            </w:tcBorders>
            <w:vAlign w:val="center"/>
            <w:hideMark/>
          </w:tcPr>
          <w:p w14:paraId="1AE04368" w14:textId="7227E7A9" w:rsidR="00E32AB3" w:rsidRDefault="00E32AB3">
            <w:pPr>
              <w:spacing w:after="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$7,682</w:t>
            </w:r>
          </w:p>
        </w:tc>
        <w:tc>
          <w:tcPr>
            <w:tcW w:w="1008" w:type="dxa"/>
            <w:tcBorders>
              <w:top w:val="single" w:sz="8" w:space="0" w:color="auto"/>
              <w:left w:val="nil"/>
              <w:bottom w:val="single" w:sz="4" w:space="0" w:color="auto"/>
              <w:right w:val="nil"/>
            </w:tcBorders>
            <w:vAlign w:val="center"/>
            <w:hideMark/>
          </w:tcPr>
          <w:p w14:paraId="28869FA9" w14:textId="29747C39" w:rsidR="00E32AB3" w:rsidRDefault="00E32AB3">
            <w:pPr>
              <w:spacing w:after="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$8,069</w:t>
            </w:r>
          </w:p>
        </w:tc>
        <w:tc>
          <w:tcPr>
            <w:tcW w:w="1008" w:type="dxa"/>
            <w:tcBorders>
              <w:top w:val="single" w:sz="8" w:space="0" w:color="auto"/>
              <w:left w:val="nil"/>
              <w:bottom w:val="single" w:sz="4" w:space="0" w:color="auto"/>
              <w:right w:val="nil"/>
            </w:tcBorders>
            <w:vAlign w:val="center"/>
            <w:hideMark/>
          </w:tcPr>
          <w:p w14:paraId="4FA7D6AF" w14:textId="1DBB9727" w:rsidR="00E32AB3" w:rsidRDefault="00E32AB3">
            <w:pPr>
              <w:spacing w:after="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$1.03</w:t>
            </w:r>
          </w:p>
        </w:tc>
      </w:tr>
      <w:tr w:rsidR="00E32AB3" w14:paraId="73F80F8C" w14:textId="77777777" w:rsidTr="00E32AB3">
        <w:trPr>
          <w:trHeight w:val="288"/>
        </w:trPr>
        <w:tc>
          <w:tcPr>
            <w:tcW w:w="5472" w:type="dxa"/>
            <w:tcBorders>
              <w:top w:val="single" w:sz="4" w:space="0" w:color="auto"/>
              <w:left w:val="nil"/>
              <w:bottom w:val="single" w:sz="4" w:space="0" w:color="auto"/>
              <w:right w:val="nil"/>
            </w:tcBorders>
            <w:noWrap/>
            <w:vAlign w:val="center"/>
            <w:hideMark/>
          </w:tcPr>
          <w:p w14:paraId="62056B44" w14:textId="58FC0806" w:rsidR="00E32AB3" w:rsidRDefault="00E32AB3">
            <w:pPr>
              <w:spacing w:after="0"/>
              <w:rPr>
                <w:rFonts w:ascii="Segoe UI" w:eastAsia="Times New Roman" w:hAnsi="Segoe UI" w:cs="Segoe UI"/>
                <w:color w:val="666666"/>
                <w:sz w:val="16"/>
                <w:szCs w:val="16"/>
              </w:rPr>
            </w:pPr>
            <w:r>
              <w:rPr>
                <w:rFonts w:ascii="Segoe UI" w:eastAsia="Times New Roman" w:hAnsi="Segoe UI" w:cs="Segoe UI"/>
                <w:color w:val="666666"/>
                <w:sz w:val="16"/>
                <w:szCs w:val="16"/>
              </w:rPr>
              <w:t xml:space="preserve">  Restructuring Expenses</w:t>
            </w:r>
          </w:p>
        </w:tc>
        <w:tc>
          <w:tcPr>
            <w:tcW w:w="1008" w:type="dxa"/>
            <w:tcBorders>
              <w:top w:val="single" w:sz="4" w:space="0" w:color="auto"/>
              <w:left w:val="nil"/>
              <w:bottom w:val="single" w:sz="4" w:space="0" w:color="auto"/>
              <w:right w:val="nil"/>
            </w:tcBorders>
            <w:vAlign w:val="center"/>
            <w:hideMark/>
          </w:tcPr>
          <w:p w14:paraId="04F0F7A2" w14:textId="77777777" w:rsidR="00E32AB3" w:rsidRDefault="00E32AB3">
            <w:pPr>
              <w:spacing w:after="0"/>
              <w:jc w:val="right"/>
              <w:rPr>
                <w:rFonts w:ascii="Segoe UI" w:eastAsia="Times New Roman" w:hAnsi="Segoe UI" w:cs="Segoe UI"/>
                <w:color w:val="FF0000"/>
                <w:sz w:val="16"/>
                <w:szCs w:val="16"/>
              </w:rPr>
            </w:pPr>
            <w:r>
              <w:rPr>
                <w:rFonts w:ascii="Segoe UI" w:eastAsia="Times New Roman" w:hAnsi="Segoe UI" w:cs="Segoe UI"/>
                <w:color w:val="666666"/>
                <w:sz w:val="16"/>
                <w:szCs w:val="16"/>
              </w:rPr>
              <w:t>-</w:t>
            </w:r>
          </w:p>
        </w:tc>
        <w:tc>
          <w:tcPr>
            <w:tcW w:w="1008" w:type="dxa"/>
            <w:tcBorders>
              <w:top w:val="single" w:sz="4" w:space="0" w:color="auto"/>
              <w:left w:val="nil"/>
              <w:bottom w:val="single" w:sz="4" w:space="0" w:color="auto"/>
              <w:right w:val="nil"/>
            </w:tcBorders>
            <w:vAlign w:val="center"/>
            <w:hideMark/>
          </w:tcPr>
          <w:p w14:paraId="2B58B2DB" w14:textId="77777777" w:rsidR="00E32AB3" w:rsidRDefault="00E32AB3">
            <w:pPr>
              <w:spacing w:after="0"/>
              <w:jc w:val="right"/>
              <w:rPr>
                <w:rFonts w:ascii="Segoe UI" w:eastAsia="Times New Roman" w:hAnsi="Segoe UI" w:cs="Segoe UI"/>
                <w:color w:val="FF0000"/>
                <w:sz w:val="16"/>
                <w:szCs w:val="16"/>
              </w:rPr>
            </w:pPr>
            <w:r>
              <w:rPr>
                <w:rFonts w:ascii="Segoe UI" w:eastAsia="Times New Roman" w:hAnsi="Segoe UI" w:cs="Segoe UI"/>
                <w:color w:val="666666"/>
                <w:sz w:val="16"/>
                <w:szCs w:val="16"/>
              </w:rPr>
              <w:t>306</w:t>
            </w:r>
          </w:p>
        </w:tc>
        <w:tc>
          <w:tcPr>
            <w:tcW w:w="1008" w:type="dxa"/>
            <w:tcBorders>
              <w:top w:val="single" w:sz="4" w:space="0" w:color="auto"/>
              <w:left w:val="nil"/>
              <w:bottom w:val="single" w:sz="4" w:space="0" w:color="auto"/>
              <w:right w:val="nil"/>
            </w:tcBorders>
            <w:vAlign w:val="center"/>
            <w:hideMark/>
          </w:tcPr>
          <w:p w14:paraId="04D24D76" w14:textId="77777777" w:rsidR="00E32AB3" w:rsidRDefault="00E32AB3">
            <w:pPr>
              <w:spacing w:after="0"/>
              <w:jc w:val="right"/>
              <w:rPr>
                <w:rFonts w:ascii="Segoe UI" w:eastAsia="Times New Roman" w:hAnsi="Segoe UI" w:cs="Segoe UI"/>
                <w:color w:val="FF0000"/>
                <w:sz w:val="16"/>
                <w:szCs w:val="16"/>
              </w:rPr>
            </w:pPr>
            <w:r>
              <w:rPr>
                <w:rFonts w:ascii="Segoe UI" w:eastAsia="Times New Roman" w:hAnsi="Segoe UI" w:cs="Segoe UI"/>
                <w:color w:val="666666"/>
                <w:sz w:val="16"/>
                <w:szCs w:val="16"/>
              </w:rPr>
              <w:t>243</w:t>
            </w:r>
          </w:p>
        </w:tc>
        <w:tc>
          <w:tcPr>
            <w:tcW w:w="1008" w:type="dxa"/>
            <w:tcBorders>
              <w:top w:val="single" w:sz="4" w:space="0" w:color="auto"/>
              <w:left w:val="nil"/>
              <w:bottom w:val="single" w:sz="4" w:space="0" w:color="auto"/>
              <w:right w:val="nil"/>
            </w:tcBorders>
            <w:vAlign w:val="center"/>
            <w:hideMark/>
          </w:tcPr>
          <w:p w14:paraId="12F24970" w14:textId="77777777" w:rsidR="00E32AB3" w:rsidRDefault="00E32AB3">
            <w:pPr>
              <w:spacing w:after="0"/>
              <w:jc w:val="right"/>
              <w:rPr>
                <w:rFonts w:ascii="Segoe UI" w:eastAsia="Times New Roman" w:hAnsi="Segoe UI" w:cs="Segoe UI"/>
                <w:color w:val="FF0000"/>
                <w:sz w:val="16"/>
                <w:szCs w:val="16"/>
              </w:rPr>
            </w:pPr>
            <w:r>
              <w:rPr>
                <w:rFonts w:ascii="Segoe UI" w:eastAsia="Times New Roman" w:hAnsi="Segoe UI" w:cs="Segoe UI"/>
                <w:color w:val="666666"/>
                <w:sz w:val="16"/>
                <w:szCs w:val="16"/>
              </w:rPr>
              <w:t>0.03</w:t>
            </w:r>
          </w:p>
        </w:tc>
      </w:tr>
      <w:tr w:rsidR="00E32AB3" w14:paraId="6FA111BD" w14:textId="77777777" w:rsidTr="00E32AB3">
        <w:trPr>
          <w:trHeight w:val="288"/>
        </w:trPr>
        <w:tc>
          <w:tcPr>
            <w:tcW w:w="5472" w:type="dxa"/>
            <w:tcBorders>
              <w:top w:val="single" w:sz="4" w:space="0" w:color="auto"/>
              <w:left w:val="nil"/>
              <w:bottom w:val="single" w:sz="4" w:space="0" w:color="auto"/>
              <w:right w:val="nil"/>
            </w:tcBorders>
            <w:noWrap/>
            <w:vAlign w:val="center"/>
            <w:hideMark/>
          </w:tcPr>
          <w:p w14:paraId="0E79611A" w14:textId="77777777" w:rsidR="00E32AB3" w:rsidRDefault="00E32AB3">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2017 As Adjusted (non-GAAP)</w:t>
            </w:r>
          </w:p>
        </w:tc>
        <w:tc>
          <w:tcPr>
            <w:tcW w:w="1008" w:type="dxa"/>
            <w:tcBorders>
              <w:top w:val="single" w:sz="4" w:space="0" w:color="auto"/>
              <w:left w:val="nil"/>
              <w:bottom w:val="single" w:sz="4" w:space="0" w:color="auto"/>
              <w:right w:val="nil"/>
            </w:tcBorders>
            <w:vAlign w:val="center"/>
            <w:hideMark/>
          </w:tcPr>
          <w:p w14:paraId="618EE401" w14:textId="77777777" w:rsidR="00E32AB3" w:rsidRDefault="00E32AB3">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$25,605</w:t>
            </w:r>
          </w:p>
        </w:tc>
        <w:tc>
          <w:tcPr>
            <w:tcW w:w="1008" w:type="dxa"/>
            <w:tcBorders>
              <w:top w:val="single" w:sz="4" w:space="0" w:color="auto"/>
              <w:left w:val="nil"/>
              <w:bottom w:val="single" w:sz="4" w:space="0" w:color="auto"/>
              <w:right w:val="nil"/>
            </w:tcBorders>
            <w:vAlign w:val="center"/>
            <w:hideMark/>
          </w:tcPr>
          <w:p w14:paraId="41CDF818" w14:textId="77777777" w:rsidR="00E32AB3" w:rsidRDefault="00E32AB3">
            <w:pPr>
              <w:spacing w:after="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$7,988</w:t>
            </w:r>
          </w:p>
        </w:tc>
        <w:tc>
          <w:tcPr>
            <w:tcW w:w="1008" w:type="dxa"/>
            <w:tcBorders>
              <w:top w:val="single" w:sz="4" w:space="0" w:color="auto"/>
              <w:left w:val="nil"/>
              <w:bottom w:val="single" w:sz="4" w:space="0" w:color="auto"/>
              <w:right w:val="nil"/>
            </w:tcBorders>
            <w:vAlign w:val="center"/>
            <w:hideMark/>
          </w:tcPr>
          <w:p w14:paraId="15B3829E" w14:textId="77777777" w:rsidR="00E32AB3" w:rsidRDefault="00E32AB3">
            <w:pPr>
              <w:spacing w:after="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$8,312</w:t>
            </w:r>
          </w:p>
        </w:tc>
        <w:tc>
          <w:tcPr>
            <w:tcW w:w="1008" w:type="dxa"/>
            <w:tcBorders>
              <w:top w:val="single" w:sz="4" w:space="0" w:color="auto"/>
              <w:left w:val="nil"/>
              <w:bottom w:val="single" w:sz="4" w:space="0" w:color="auto"/>
              <w:right w:val="nil"/>
            </w:tcBorders>
            <w:vAlign w:val="center"/>
            <w:hideMark/>
          </w:tcPr>
          <w:p w14:paraId="22A6AF55" w14:textId="77777777" w:rsidR="00E32AB3" w:rsidRDefault="00E32AB3">
            <w:pPr>
              <w:spacing w:after="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$1.06</w:t>
            </w:r>
          </w:p>
        </w:tc>
      </w:tr>
      <w:tr w:rsidR="00E32AB3" w14:paraId="045F1888" w14:textId="77777777" w:rsidTr="00E32AB3">
        <w:trPr>
          <w:trHeight w:val="288"/>
        </w:trPr>
        <w:tc>
          <w:tcPr>
            <w:tcW w:w="5472" w:type="dxa"/>
            <w:tcBorders>
              <w:top w:val="single" w:sz="4" w:space="0" w:color="auto"/>
              <w:left w:val="nil"/>
              <w:bottom w:val="single" w:sz="4" w:space="0" w:color="auto"/>
              <w:right w:val="nil"/>
            </w:tcBorders>
            <w:noWrap/>
            <w:vAlign w:val="center"/>
            <w:hideMark/>
          </w:tcPr>
          <w:p w14:paraId="113272E7" w14:textId="77777777" w:rsidR="00E32AB3" w:rsidRDefault="00E32AB3">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2018 As Reported (GAAP)</w:t>
            </w:r>
          </w:p>
        </w:tc>
        <w:tc>
          <w:tcPr>
            <w:tcW w:w="1008" w:type="dxa"/>
            <w:tcBorders>
              <w:top w:val="single" w:sz="4" w:space="0" w:color="auto"/>
              <w:left w:val="nil"/>
              <w:bottom w:val="single" w:sz="4" w:space="0" w:color="auto"/>
              <w:right w:val="nil"/>
            </w:tcBorders>
            <w:vAlign w:val="center"/>
            <w:hideMark/>
          </w:tcPr>
          <w:p w14:paraId="576EC97B" w14:textId="5976E44D" w:rsidR="00E32AB3" w:rsidRDefault="00E32AB3">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$30,085</w:t>
            </w:r>
          </w:p>
        </w:tc>
        <w:tc>
          <w:tcPr>
            <w:tcW w:w="1008" w:type="dxa"/>
            <w:tcBorders>
              <w:top w:val="single" w:sz="4" w:space="0" w:color="auto"/>
              <w:left w:val="nil"/>
              <w:bottom w:val="single" w:sz="4" w:space="0" w:color="auto"/>
              <w:right w:val="nil"/>
            </w:tcBorders>
            <w:vAlign w:val="center"/>
            <w:hideMark/>
          </w:tcPr>
          <w:p w14:paraId="50344B0D" w14:textId="5A0CD75B" w:rsidR="00E32AB3" w:rsidRDefault="00E32AB3">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$10,379</w:t>
            </w:r>
          </w:p>
        </w:tc>
        <w:tc>
          <w:tcPr>
            <w:tcW w:w="1008" w:type="dxa"/>
            <w:tcBorders>
              <w:top w:val="single" w:sz="4" w:space="0" w:color="auto"/>
              <w:left w:val="nil"/>
              <w:bottom w:val="single" w:sz="4" w:space="0" w:color="auto"/>
              <w:right w:val="nil"/>
            </w:tcBorders>
            <w:vAlign w:val="center"/>
            <w:hideMark/>
          </w:tcPr>
          <w:p w14:paraId="013003A0" w14:textId="77777777" w:rsidR="00E32AB3" w:rsidRDefault="00E32AB3">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$8,873</w:t>
            </w:r>
          </w:p>
        </w:tc>
        <w:tc>
          <w:tcPr>
            <w:tcW w:w="1008" w:type="dxa"/>
            <w:tcBorders>
              <w:top w:val="single" w:sz="4" w:space="0" w:color="auto"/>
              <w:left w:val="nil"/>
              <w:bottom w:val="single" w:sz="4" w:space="0" w:color="auto"/>
              <w:right w:val="nil"/>
            </w:tcBorders>
            <w:vAlign w:val="center"/>
            <w:hideMark/>
          </w:tcPr>
          <w:p w14:paraId="2A07B2B2" w14:textId="77777777" w:rsidR="00E32AB3" w:rsidRDefault="00E32AB3">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$1.14</w:t>
            </w:r>
          </w:p>
        </w:tc>
      </w:tr>
      <w:tr w:rsidR="00E32AB3" w14:paraId="4093A9A8" w14:textId="77777777" w:rsidTr="00E32AB3">
        <w:trPr>
          <w:trHeight w:val="288"/>
        </w:trPr>
        <w:tc>
          <w:tcPr>
            <w:tcW w:w="5472" w:type="dxa"/>
            <w:tcBorders>
              <w:top w:val="single" w:sz="4" w:space="0" w:color="auto"/>
              <w:left w:val="nil"/>
              <w:bottom w:val="single" w:sz="4" w:space="0" w:color="auto"/>
              <w:right w:val="nil"/>
            </w:tcBorders>
            <w:noWrap/>
            <w:vAlign w:val="center"/>
            <w:hideMark/>
          </w:tcPr>
          <w:p w14:paraId="4F3CCB6C" w14:textId="77777777" w:rsidR="00E32AB3" w:rsidRDefault="00E32AB3">
            <w:pPr>
              <w:spacing w:after="0"/>
              <w:rPr>
                <w:rFonts w:ascii="Segoe UI" w:eastAsia="Times New Roman" w:hAnsi="Segoe UI" w:cs="Segoe UI"/>
                <w:b/>
                <w:bCs/>
                <w:color w:val="666666"/>
                <w:sz w:val="16"/>
                <w:szCs w:val="16"/>
              </w:rPr>
            </w:pPr>
            <w:r>
              <w:rPr>
                <w:rFonts w:ascii="Segoe UI" w:eastAsia="Times New Roman" w:hAnsi="Segoe UI" w:cs="Segoe UI"/>
                <w:color w:val="666666"/>
                <w:sz w:val="16"/>
                <w:szCs w:val="16"/>
              </w:rPr>
              <w:t xml:space="preserve">  Net TCJA Impact</w:t>
            </w:r>
          </w:p>
        </w:tc>
        <w:tc>
          <w:tcPr>
            <w:tcW w:w="1008" w:type="dxa"/>
            <w:tcBorders>
              <w:top w:val="single" w:sz="4" w:space="0" w:color="auto"/>
              <w:left w:val="nil"/>
              <w:bottom w:val="single" w:sz="4" w:space="0" w:color="auto"/>
              <w:right w:val="nil"/>
            </w:tcBorders>
            <w:vAlign w:val="center"/>
            <w:hideMark/>
          </w:tcPr>
          <w:p w14:paraId="6A54BE4B" w14:textId="77777777" w:rsidR="00E32AB3" w:rsidRDefault="00E32AB3">
            <w:pPr>
              <w:spacing w:after="0"/>
              <w:ind w:firstLine="82"/>
              <w:jc w:val="right"/>
              <w:rPr>
                <w:rFonts w:ascii="Segoe UI" w:eastAsia="Times New Roman" w:hAnsi="Segoe UI" w:cs="Segoe UI"/>
                <w:b/>
                <w:bCs/>
                <w:color w:val="666666"/>
                <w:sz w:val="16"/>
                <w:szCs w:val="16"/>
              </w:rPr>
            </w:pPr>
            <w:r>
              <w:rPr>
                <w:rFonts w:ascii="Segoe UI" w:eastAsia="Times New Roman" w:hAnsi="Segoe UI" w:cs="Segoe UI"/>
                <w:color w:val="262626" w:themeColor="text1" w:themeTint="D9"/>
                <w:sz w:val="16"/>
                <w:szCs w:val="16"/>
              </w:rPr>
              <w:t>-</w:t>
            </w:r>
          </w:p>
        </w:tc>
        <w:tc>
          <w:tcPr>
            <w:tcW w:w="1008" w:type="dxa"/>
            <w:tcBorders>
              <w:top w:val="single" w:sz="4" w:space="0" w:color="auto"/>
              <w:left w:val="nil"/>
              <w:bottom w:val="single" w:sz="4" w:space="0" w:color="auto"/>
              <w:right w:val="nil"/>
            </w:tcBorders>
            <w:vAlign w:val="center"/>
            <w:hideMark/>
          </w:tcPr>
          <w:p w14:paraId="5015337D" w14:textId="77777777" w:rsidR="00E32AB3" w:rsidRDefault="00E32AB3">
            <w:pPr>
              <w:spacing w:after="0"/>
              <w:ind w:firstLine="82"/>
              <w:jc w:val="right"/>
              <w:rPr>
                <w:rFonts w:ascii="Segoe UI" w:eastAsia="Times New Roman" w:hAnsi="Segoe UI" w:cs="Segoe UI"/>
                <w:b/>
                <w:bCs/>
                <w:color w:val="666666"/>
                <w:sz w:val="16"/>
                <w:szCs w:val="16"/>
              </w:rPr>
            </w:pPr>
            <w:r>
              <w:rPr>
                <w:rFonts w:ascii="Segoe UI" w:eastAsia="Times New Roman" w:hAnsi="Segoe UI" w:cs="Segoe UI"/>
                <w:color w:val="262626" w:themeColor="text1" w:themeTint="D9"/>
                <w:sz w:val="16"/>
                <w:szCs w:val="16"/>
              </w:rPr>
              <w:t>-</w:t>
            </w:r>
          </w:p>
        </w:tc>
        <w:tc>
          <w:tcPr>
            <w:tcW w:w="1008" w:type="dxa"/>
            <w:tcBorders>
              <w:top w:val="single" w:sz="4" w:space="0" w:color="auto"/>
              <w:left w:val="nil"/>
              <w:bottom w:val="single" w:sz="4" w:space="0" w:color="auto"/>
              <w:right w:val="nil"/>
            </w:tcBorders>
            <w:vAlign w:val="center"/>
            <w:hideMark/>
          </w:tcPr>
          <w:p w14:paraId="58651FFF" w14:textId="77777777" w:rsidR="00E32AB3" w:rsidRPr="00167337" w:rsidRDefault="00E32AB3">
            <w:pPr>
              <w:spacing w:after="0"/>
              <w:ind w:firstLine="82"/>
              <w:jc w:val="right"/>
              <w:rPr>
                <w:rFonts w:ascii="Segoe UI" w:eastAsia="Times New Roman" w:hAnsi="Segoe UI" w:cs="Segoe UI"/>
                <w:bCs/>
                <w:color w:val="666666"/>
                <w:sz w:val="16"/>
                <w:szCs w:val="16"/>
              </w:rPr>
            </w:pPr>
            <w:r w:rsidRPr="00167337">
              <w:rPr>
                <w:rFonts w:ascii="Segoe UI" w:eastAsia="Times New Roman" w:hAnsi="Segoe UI" w:cs="Segoe UI"/>
                <w:bCs/>
                <w:color w:val="666666"/>
                <w:sz w:val="16"/>
                <w:szCs w:val="16"/>
              </w:rPr>
              <w:t>(104)</w:t>
            </w:r>
          </w:p>
        </w:tc>
        <w:tc>
          <w:tcPr>
            <w:tcW w:w="1008" w:type="dxa"/>
            <w:tcBorders>
              <w:top w:val="single" w:sz="4" w:space="0" w:color="auto"/>
              <w:left w:val="nil"/>
              <w:bottom w:val="single" w:sz="4" w:space="0" w:color="auto"/>
              <w:right w:val="nil"/>
            </w:tcBorders>
            <w:vAlign w:val="center"/>
            <w:hideMark/>
          </w:tcPr>
          <w:p w14:paraId="3A894E75" w14:textId="77777777" w:rsidR="00E32AB3" w:rsidRDefault="00E32AB3">
            <w:pPr>
              <w:spacing w:after="0"/>
              <w:ind w:firstLine="82"/>
              <w:jc w:val="right"/>
              <w:rPr>
                <w:rFonts w:ascii="Segoe UI" w:eastAsia="Times New Roman" w:hAnsi="Segoe UI" w:cs="Segoe UI"/>
                <w:b/>
                <w:bCs/>
                <w:color w:val="666666"/>
                <w:sz w:val="16"/>
                <w:szCs w:val="16"/>
              </w:rPr>
            </w:pPr>
            <w:r>
              <w:rPr>
                <w:rFonts w:ascii="Segoe UI" w:eastAsia="Times New Roman" w:hAnsi="Segoe UI" w:cs="Segoe UI"/>
                <w:color w:val="666666"/>
                <w:sz w:val="16"/>
                <w:szCs w:val="16"/>
              </w:rPr>
              <w:t>(0.01)</w:t>
            </w:r>
          </w:p>
        </w:tc>
      </w:tr>
      <w:tr w:rsidR="00E32AB3" w14:paraId="1B6F24A9" w14:textId="77777777" w:rsidTr="00E32AB3">
        <w:trPr>
          <w:trHeight w:val="288"/>
        </w:trPr>
        <w:tc>
          <w:tcPr>
            <w:tcW w:w="5472" w:type="dxa"/>
            <w:tcBorders>
              <w:top w:val="single" w:sz="4" w:space="0" w:color="auto"/>
              <w:left w:val="nil"/>
              <w:bottom w:val="single" w:sz="4" w:space="0" w:color="auto"/>
              <w:right w:val="nil"/>
            </w:tcBorders>
            <w:noWrap/>
            <w:vAlign w:val="center"/>
            <w:hideMark/>
          </w:tcPr>
          <w:p w14:paraId="7BE072FC" w14:textId="77777777" w:rsidR="00E32AB3" w:rsidRDefault="00E32AB3">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2018 As Adjusted (non-GAAP)</w:t>
            </w:r>
          </w:p>
        </w:tc>
        <w:tc>
          <w:tcPr>
            <w:tcW w:w="1008" w:type="dxa"/>
            <w:tcBorders>
              <w:top w:val="single" w:sz="4" w:space="0" w:color="auto"/>
              <w:left w:val="nil"/>
              <w:bottom w:val="single" w:sz="4" w:space="0" w:color="auto"/>
              <w:right w:val="nil"/>
            </w:tcBorders>
            <w:vAlign w:val="center"/>
            <w:hideMark/>
          </w:tcPr>
          <w:p w14:paraId="6CA82F65" w14:textId="5046F721" w:rsidR="00E32AB3" w:rsidRDefault="00E32AB3">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$30,085</w:t>
            </w:r>
          </w:p>
        </w:tc>
        <w:tc>
          <w:tcPr>
            <w:tcW w:w="1008" w:type="dxa"/>
            <w:tcBorders>
              <w:top w:val="single" w:sz="4" w:space="0" w:color="auto"/>
              <w:left w:val="nil"/>
              <w:bottom w:val="single" w:sz="4" w:space="0" w:color="auto"/>
              <w:right w:val="nil"/>
            </w:tcBorders>
            <w:vAlign w:val="center"/>
            <w:hideMark/>
          </w:tcPr>
          <w:p w14:paraId="0B2F2DA8" w14:textId="6BAC3D1F" w:rsidR="00E32AB3" w:rsidRDefault="00E32AB3">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$10,379</w:t>
            </w:r>
          </w:p>
        </w:tc>
        <w:tc>
          <w:tcPr>
            <w:tcW w:w="1008" w:type="dxa"/>
            <w:tcBorders>
              <w:top w:val="single" w:sz="4" w:space="0" w:color="auto"/>
              <w:left w:val="nil"/>
              <w:bottom w:val="single" w:sz="4" w:space="0" w:color="auto"/>
              <w:right w:val="nil"/>
            </w:tcBorders>
            <w:vAlign w:val="center"/>
            <w:hideMark/>
          </w:tcPr>
          <w:p w14:paraId="2BF7322A" w14:textId="77777777" w:rsidR="00E32AB3" w:rsidRDefault="00E32AB3">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$8,769</w:t>
            </w:r>
          </w:p>
        </w:tc>
        <w:tc>
          <w:tcPr>
            <w:tcW w:w="1008" w:type="dxa"/>
            <w:tcBorders>
              <w:top w:val="single" w:sz="4" w:space="0" w:color="auto"/>
              <w:left w:val="nil"/>
              <w:bottom w:val="single" w:sz="4" w:space="0" w:color="auto"/>
              <w:right w:val="nil"/>
            </w:tcBorders>
            <w:vAlign w:val="center"/>
            <w:hideMark/>
          </w:tcPr>
          <w:p w14:paraId="454C4E93" w14:textId="77777777" w:rsidR="00E32AB3" w:rsidRDefault="00E32AB3">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$1.13</w:t>
            </w:r>
          </w:p>
        </w:tc>
      </w:tr>
      <w:tr w:rsidR="00E32AB3" w14:paraId="15ADB280" w14:textId="77777777" w:rsidTr="00E32AB3">
        <w:trPr>
          <w:trHeight w:val="288"/>
        </w:trPr>
        <w:tc>
          <w:tcPr>
            <w:tcW w:w="5472" w:type="dxa"/>
            <w:tcBorders>
              <w:top w:val="single" w:sz="4" w:space="0" w:color="666666"/>
              <w:left w:val="nil"/>
              <w:bottom w:val="nil"/>
              <w:right w:val="nil"/>
            </w:tcBorders>
            <w:noWrap/>
            <w:vAlign w:val="center"/>
            <w:hideMark/>
          </w:tcPr>
          <w:p w14:paraId="11DE3745" w14:textId="77777777" w:rsidR="00E32AB3" w:rsidRDefault="00E32AB3">
            <w:pPr>
              <w:spacing w:after="0"/>
              <w:rPr>
                <w:rFonts w:ascii="Segoe UI" w:eastAsia="Times New Roman" w:hAnsi="Segoe UI" w:cs="Segoe UI"/>
                <w:color w:val="666666"/>
                <w:sz w:val="16"/>
                <w:szCs w:val="16"/>
              </w:rPr>
            </w:pPr>
            <w:r>
              <w:rPr>
                <w:rFonts w:ascii="Segoe UI" w:eastAsia="Times New Roman" w:hAnsi="Segoe UI" w:cs="Segoe UI"/>
                <w:color w:val="666666"/>
                <w:sz w:val="16"/>
                <w:szCs w:val="16"/>
              </w:rPr>
              <w:t>Percentage Change Y/Y (GAAP)</w:t>
            </w:r>
          </w:p>
        </w:tc>
        <w:tc>
          <w:tcPr>
            <w:tcW w:w="1008" w:type="dxa"/>
            <w:tcBorders>
              <w:top w:val="single" w:sz="4" w:space="0" w:color="666666"/>
              <w:left w:val="nil"/>
              <w:bottom w:val="nil"/>
              <w:right w:val="nil"/>
            </w:tcBorders>
            <w:hideMark/>
          </w:tcPr>
          <w:p w14:paraId="14FB1DAC" w14:textId="1595C012" w:rsidR="00E32AB3" w:rsidRDefault="00E32AB3">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17%</w:t>
            </w:r>
          </w:p>
        </w:tc>
        <w:tc>
          <w:tcPr>
            <w:tcW w:w="1008" w:type="dxa"/>
            <w:tcBorders>
              <w:top w:val="single" w:sz="4" w:space="0" w:color="666666"/>
              <w:left w:val="nil"/>
              <w:bottom w:val="nil"/>
              <w:right w:val="nil"/>
            </w:tcBorders>
            <w:hideMark/>
          </w:tcPr>
          <w:p w14:paraId="00AE0D87" w14:textId="0DD73CB1" w:rsidR="00E32AB3" w:rsidRDefault="00E32AB3">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35%</w:t>
            </w:r>
          </w:p>
        </w:tc>
        <w:tc>
          <w:tcPr>
            <w:tcW w:w="1008" w:type="dxa"/>
            <w:tcBorders>
              <w:top w:val="single" w:sz="4" w:space="0" w:color="666666"/>
              <w:left w:val="nil"/>
              <w:bottom w:val="nil"/>
              <w:right w:val="nil"/>
            </w:tcBorders>
            <w:hideMark/>
          </w:tcPr>
          <w:p w14:paraId="3049B6CE" w14:textId="77777777" w:rsidR="00E32AB3" w:rsidRDefault="00E32AB3">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10%</w:t>
            </w:r>
          </w:p>
        </w:tc>
        <w:tc>
          <w:tcPr>
            <w:tcW w:w="1008" w:type="dxa"/>
            <w:tcBorders>
              <w:top w:val="single" w:sz="4" w:space="0" w:color="666666"/>
              <w:left w:val="nil"/>
              <w:bottom w:val="nil"/>
              <w:right w:val="nil"/>
            </w:tcBorders>
            <w:hideMark/>
          </w:tcPr>
          <w:p w14:paraId="16F6D09C" w14:textId="77777777" w:rsidR="00E32AB3" w:rsidRDefault="00E32AB3">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11%</w:t>
            </w:r>
          </w:p>
        </w:tc>
      </w:tr>
      <w:tr w:rsidR="00E32AB3" w14:paraId="4290D5A3" w14:textId="77777777" w:rsidTr="00E32AB3">
        <w:trPr>
          <w:trHeight w:val="288"/>
        </w:trPr>
        <w:tc>
          <w:tcPr>
            <w:tcW w:w="5472" w:type="dxa"/>
            <w:noWrap/>
            <w:vAlign w:val="center"/>
            <w:hideMark/>
          </w:tcPr>
          <w:p w14:paraId="43A58EB6" w14:textId="77777777" w:rsidR="00E32AB3" w:rsidRDefault="00E32AB3">
            <w:pPr>
              <w:spacing w:after="0"/>
              <w:rPr>
                <w:rFonts w:ascii="Segoe UI" w:eastAsia="Times New Roman" w:hAnsi="Segoe UI" w:cs="Segoe UI"/>
                <w:color w:val="666666"/>
                <w:sz w:val="16"/>
                <w:szCs w:val="16"/>
              </w:rPr>
            </w:pPr>
            <w:r>
              <w:rPr>
                <w:rFonts w:ascii="Segoe UI" w:eastAsia="Times New Roman" w:hAnsi="Segoe UI" w:cs="Segoe UI"/>
                <w:color w:val="666666"/>
                <w:sz w:val="16"/>
                <w:szCs w:val="16"/>
              </w:rPr>
              <w:t>Percentage Change Y/Y (non-GAAP)</w:t>
            </w:r>
          </w:p>
        </w:tc>
        <w:tc>
          <w:tcPr>
            <w:tcW w:w="1008" w:type="dxa"/>
            <w:hideMark/>
          </w:tcPr>
          <w:p w14:paraId="4160B2C6" w14:textId="77777777" w:rsidR="00E32AB3" w:rsidRDefault="00E32AB3">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17%</w:t>
            </w:r>
          </w:p>
        </w:tc>
        <w:tc>
          <w:tcPr>
            <w:tcW w:w="1008" w:type="dxa"/>
            <w:hideMark/>
          </w:tcPr>
          <w:p w14:paraId="35B71F36" w14:textId="77777777" w:rsidR="00E32AB3" w:rsidRDefault="00E32AB3">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30%</w:t>
            </w:r>
          </w:p>
        </w:tc>
        <w:tc>
          <w:tcPr>
            <w:tcW w:w="1008" w:type="dxa"/>
            <w:hideMark/>
          </w:tcPr>
          <w:p w14:paraId="4D3526D2" w14:textId="77777777" w:rsidR="00E32AB3" w:rsidRDefault="00E32AB3">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5%</w:t>
            </w:r>
          </w:p>
        </w:tc>
        <w:tc>
          <w:tcPr>
            <w:tcW w:w="1008" w:type="dxa"/>
            <w:hideMark/>
          </w:tcPr>
          <w:p w14:paraId="0B1F15B7" w14:textId="77777777" w:rsidR="00E32AB3" w:rsidRDefault="00E32AB3">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7%</w:t>
            </w:r>
          </w:p>
        </w:tc>
      </w:tr>
      <w:tr w:rsidR="00E32AB3" w14:paraId="76651AF3" w14:textId="77777777" w:rsidTr="00E32AB3">
        <w:trPr>
          <w:trHeight w:val="288"/>
        </w:trPr>
        <w:tc>
          <w:tcPr>
            <w:tcW w:w="5472" w:type="dxa"/>
            <w:tcBorders>
              <w:top w:val="nil"/>
              <w:left w:val="nil"/>
              <w:bottom w:val="single" w:sz="4" w:space="0" w:color="auto"/>
              <w:right w:val="nil"/>
            </w:tcBorders>
            <w:noWrap/>
            <w:vAlign w:val="center"/>
            <w:hideMark/>
          </w:tcPr>
          <w:p w14:paraId="4960A4FB" w14:textId="77777777" w:rsidR="00E32AB3" w:rsidRDefault="00E32AB3">
            <w:pPr>
              <w:spacing w:after="0"/>
              <w:rPr>
                <w:rFonts w:ascii="Segoe UI" w:eastAsia="Times New Roman" w:hAnsi="Segoe UI" w:cs="Segoe UI"/>
                <w:color w:val="666666"/>
                <w:sz w:val="16"/>
                <w:szCs w:val="16"/>
              </w:rPr>
            </w:pPr>
            <w:r>
              <w:rPr>
                <w:rFonts w:ascii="Segoe UI" w:eastAsia="Times New Roman" w:hAnsi="Segoe UI" w:cs="Segoe UI"/>
                <w:color w:val="666666"/>
                <w:sz w:val="16"/>
                <w:szCs w:val="16"/>
              </w:rPr>
              <w:t>Percentage Change Y/Y (non-GAAP) Constant Currency</w:t>
            </w:r>
          </w:p>
        </w:tc>
        <w:tc>
          <w:tcPr>
            <w:tcW w:w="1008" w:type="dxa"/>
            <w:tcBorders>
              <w:top w:val="nil"/>
              <w:left w:val="nil"/>
              <w:bottom w:val="single" w:sz="4" w:space="0" w:color="auto"/>
              <w:right w:val="nil"/>
            </w:tcBorders>
            <w:hideMark/>
          </w:tcPr>
          <w:p w14:paraId="1BA61810" w14:textId="77777777" w:rsidR="00E32AB3" w:rsidRDefault="00E32AB3">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15%</w:t>
            </w:r>
          </w:p>
        </w:tc>
        <w:tc>
          <w:tcPr>
            <w:tcW w:w="1008" w:type="dxa"/>
            <w:tcBorders>
              <w:top w:val="nil"/>
              <w:left w:val="nil"/>
              <w:bottom w:val="single" w:sz="4" w:space="0" w:color="auto"/>
              <w:right w:val="nil"/>
            </w:tcBorders>
            <w:hideMark/>
          </w:tcPr>
          <w:p w14:paraId="4DF5E059" w14:textId="77777777" w:rsidR="00E32AB3" w:rsidRDefault="00E32AB3">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24%</w:t>
            </w:r>
          </w:p>
        </w:tc>
        <w:tc>
          <w:tcPr>
            <w:tcW w:w="1008" w:type="dxa"/>
            <w:tcBorders>
              <w:top w:val="nil"/>
              <w:left w:val="nil"/>
              <w:bottom w:val="single" w:sz="4" w:space="0" w:color="auto"/>
              <w:right w:val="nil"/>
            </w:tcBorders>
            <w:hideMark/>
          </w:tcPr>
          <w:p w14:paraId="6CAC9B8F" w14:textId="77777777" w:rsidR="00E32AB3" w:rsidRDefault="00E32AB3">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w:t>
            </w:r>
          </w:p>
        </w:tc>
        <w:tc>
          <w:tcPr>
            <w:tcW w:w="1008" w:type="dxa"/>
            <w:tcBorders>
              <w:top w:val="nil"/>
              <w:left w:val="nil"/>
              <w:bottom w:val="single" w:sz="4" w:space="0" w:color="auto"/>
              <w:right w:val="nil"/>
            </w:tcBorders>
            <w:hideMark/>
          </w:tcPr>
          <w:p w14:paraId="34D8A600" w14:textId="77777777" w:rsidR="00E32AB3" w:rsidRDefault="00E32AB3">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3%</w:t>
            </w:r>
          </w:p>
        </w:tc>
      </w:tr>
    </w:tbl>
    <w:p w14:paraId="4A712B03" w14:textId="77777777" w:rsidR="00EE307D" w:rsidRDefault="00EE307D" w:rsidP="3A42354A">
      <w:pPr>
        <w:rPr>
          <w:rFonts w:ascii="Segoe UI" w:hAnsi="Segoe UI" w:cs="Segoe UI"/>
          <w:color w:val="666666"/>
          <w:sz w:val="20"/>
          <w:szCs w:val="20"/>
        </w:rPr>
      </w:pPr>
    </w:p>
    <w:p w14:paraId="728BFA76" w14:textId="001E5B54" w:rsidR="00751E2E" w:rsidRPr="00F63359" w:rsidRDefault="00751E2E" w:rsidP="00C32448">
      <w:pPr>
        <w:spacing w:after="16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GAAP results include a net </w:t>
      </w:r>
      <w:r w:rsidR="009D0B86" w:rsidRPr="31A6BAF1">
        <w:rPr>
          <w:rFonts w:ascii="Segoe UI" w:eastAsia="Segoe UI" w:hAnsi="Segoe UI" w:cs="Segoe UI"/>
          <w:color w:val="666666"/>
          <w:sz w:val="20"/>
          <w:szCs w:val="20"/>
        </w:rPr>
        <w:t>benefit</w:t>
      </w:r>
      <w:r w:rsidRPr="31A6BAF1">
        <w:rPr>
          <w:rFonts w:ascii="Segoe UI" w:eastAsia="Segoe UI" w:hAnsi="Segoe UI" w:cs="Segoe UI"/>
          <w:color w:val="666666"/>
          <w:sz w:val="20"/>
          <w:szCs w:val="20"/>
        </w:rPr>
        <w:t xml:space="preserve"> of $</w:t>
      </w:r>
      <w:r w:rsidR="006634C0" w:rsidRPr="31A6BAF1">
        <w:rPr>
          <w:rFonts w:ascii="Segoe UI" w:eastAsia="Segoe UI" w:hAnsi="Segoe UI" w:cs="Segoe UI"/>
          <w:color w:val="666666"/>
          <w:sz w:val="20"/>
          <w:szCs w:val="20"/>
        </w:rPr>
        <w:t>104</w:t>
      </w:r>
      <w:r w:rsidRPr="31A6BAF1">
        <w:rPr>
          <w:rFonts w:ascii="Segoe UI" w:eastAsia="Segoe UI" w:hAnsi="Segoe UI" w:cs="Segoe UI"/>
          <w:color w:val="666666"/>
          <w:sz w:val="20"/>
          <w:szCs w:val="20"/>
        </w:rPr>
        <w:t xml:space="preserve"> </w:t>
      </w:r>
      <w:r w:rsidR="003355B0" w:rsidRPr="31A6BAF1">
        <w:rPr>
          <w:rFonts w:ascii="Segoe UI" w:eastAsia="Segoe UI" w:hAnsi="Segoe UI" w:cs="Segoe UI"/>
          <w:color w:val="666666"/>
          <w:sz w:val="20"/>
          <w:szCs w:val="20"/>
        </w:rPr>
        <w:t>m</w:t>
      </w:r>
      <w:r w:rsidRPr="31A6BAF1">
        <w:rPr>
          <w:rFonts w:ascii="Segoe UI" w:eastAsia="Segoe UI" w:hAnsi="Segoe UI" w:cs="Segoe UI"/>
          <w:color w:val="666666"/>
          <w:sz w:val="20"/>
          <w:szCs w:val="20"/>
        </w:rPr>
        <w:t xml:space="preserve">illion related to </w:t>
      </w:r>
      <w:r w:rsidR="00290E15" w:rsidRPr="31A6BAF1">
        <w:rPr>
          <w:rFonts w:ascii="Segoe UI" w:eastAsia="Segoe UI" w:hAnsi="Segoe UI" w:cs="Segoe UI"/>
          <w:color w:val="666666"/>
          <w:sz w:val="20"/>
          <w:szCs w:val="20"/>
        </w:rPr>
        <w:t>the Tax Cuts and Jobs Act (</w:t>
      </w:r>
      <w:r w:rsidRPr="31A6BAF1">
        <w:rPr>
          <w:rFonts w:ascii="Segoe UI" w:eastAsia="Segoe UI" w:hAnsi="Segoe UI" w:cs="Segoe UI"/>
          <w:color w:val="666666"/>
          <w:sz w:val="20"/>
          <w:szCs w:val="20"/>
        </w:rPr>
        <w:t>TCJA</w:t>
      </w:r>
      <w:r w:rsidR="00290E15" w:rsidRPr="31A6BAF1">
        <w:rPr>
          <w:rFonts w:ascii="Segoe UI" w:eastAsia="Segoe UI" w:hAnsi="Segoe UI" w:cs="Segoe UI"/>
          <w:color w:val="666666"/>
          <w:sz w:val="20"/>
          <w:szCs w:val="20"/>
        </w:rPr>
        <w:t>)</w:t>
      </w:r>
      <w:r w:rsidR="004E4E28">
        <w:rPr>
          <w:rFonts w:ascii="Segoe UI" w:eastAsia="Segoe UI" w:hAnsi="Segoe UI" w:cs="Segoe UI"/>
          <w:color w:val="666666"/>
          <w:sz w:val="20"/>
          <w:szCs w:val="20"/>
        </w:rPr>
        <w:t xml:space="preserve"> for the three months ended June 30</w:t>
      </w:r>
      <w:r w:rsidR="004C5402">
        <w:rPr>
          <w:rFonts w:ascii="Segoe UI" w:eastAsia="Segoe UI" w:hAnsi="Segoe UI" w:cs="Segoe UI"/>
          <w:color w:val="666666"/>
          <w:sz w:val="20"/>
          <w:szCs w:val="20"/>
        </w:rPr>
        <w:t xml:space="preserve">, 2018 </w:t>
      </w:r>
      <w:r w:rsidR="004E4E28">
        <w:rPr>
          <w:rFonts w:ascii="Segoe UI" w:eastAsia="Segoe UI" w:hAnsi="Segoe UI" w:cs="Segoe UI"/>
          <w:color w:val="666666"/>
          <w:sz w:val="20"/>
          <w:szCs w:val="20"/>
        </w:rPr>
        <w:t xml:space="preserve">and </w:t>
      </w:r>
      <w:r w:rsidR="004C5402">
        <w:rPr>
          <w:rFonts w:ascii="Segoe UI" w:eastAsia="Segoe UI" w:hAnsi="Segoe UI" w:cs="Segoe UI"/>
          <w:color w:val="666666"/>
          <w:sz w:val="20"/>
          <w:szCs w:val="20"/>
        </w:rPr>
        <w:t>a charge of $306 million related to restructuring expenses for the three months ended June 30</w:t>
      </w:r>
      <w:r w:rsidR="008E2DA3">
        <w:rPr>
          <w:rFonts w:ascii="Segoe UI" w:eastAsia="Segoe UI" w:hAnsi="Segoe UI" w:cs="Segoe UI"/>
          <w:color w:val="666666"/>
          <w:sz w:val="20"/>
          <w:szCs w:val="20"/>
        </w:rPr>
        <w:t xml:space="preserve">, </w:t>
      </w:r>
      <w:r w:rsidR="004C5402">
        <w:rPr>
          <w:rFonts w:ascii="Segoe UI" w:eastAsia="Segoe UI" w:hAnsi="Segoe UI" w:cs="Segoe UI"/>
          <w:color w:val="666666"/>
          <w:sz w:val="20"/>
          <w:szCs w:val="20"/>
        </w:rPr>
        <w:t>2017</w:t>
      </w:r>
      <w:r w:rsidRPr="31A6BAF1">
        <w:rPr>
          <w:rFonts w:ascii="Segoe UI" w:eastAsia="Segoe UI" w:hAnsi="Segoe UI" w:cs="Segoe UI"/>
          <w:color w:val="666666"/>
          <w:sz w:val="20"/>
          <w:szCs w:val="20"/>
        </w:rPr>
        <w:t xml:space="preserve">, which </w:t>
      </w:r>
      <w:r w:rsidR="004C5402">
        <w:rPr>
          <w:rFonts w:ascii="Segoe UI" w:eastAsia="Segoe UI" w:hAnsi="Segoe UI" w:cs="Segoe UI"/>
          <w:color w:val="666666"/>
          <w:sz w:val="20"/>
          <w:szCs w:val="20"/>
        </w:rPr>
        <w:t>are</w:t>
      </w:r>
      <w:r w:rsidRPr="31A6BAF1">
        <w:rPr>
          <w:rFonts w:ascii="Segoe UI" w:eastAsia="Segoe UI" w:hAnsi="Segoe UI" w:cs="Segoe UI"/>
          <w:color w:val="666666"/>
          <w:sz w:val="20"/>
          <w:szCs w:val="20"/>
        </w:rPr>
        <w:t xml:space="preserve"> excluded from our non-GAAP results. </w:t>
      </w:r>
    </w:p>
    <w:p w14:paraId="7F14820A" w14:textId="3B56D15D" w:rsidR="003B4F4D" w:rsidRPr="003E0AD1" w:rsidRDefault="3A42354A" w:rsidP="3A42354A">
      <w:pPr>
        <w:spacing w:after="16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Microsoft returned </w:t>
      </w:r>
      <w:r w:rsidR="0026256C" w:rsidRPr="31A6BAF1">
        <w:rPr>
          <w:rFonts w:ascii="Segoe UI" w:eastAsia="Segoe UI" w:hAnsi="Segoe UI" w:cs="Segoe UI"/>
          <w:color w:val="666666"/>
          <w:sz w:val="20"/>
          <w:szCs w:val="20"/>
        </w:rPr>
        <w:t>$</w:t>
      </w:r>
      <w:r w:rsidR="00C74D72" w:rsidRPr="31A6BAF1">
        <w:rPr>
          <w:rFonts w:ascii="Segoe UI" w:eastAsia="Segoe UI" w:hAnsi="Segoe UI" w:cs="Segoe UI"/>
          <w:color w:val="666666"/>
          <w:sz w:val="20"/>
          <w:szCs w:val="20"/>
        </w:rPr>
        <w:t>5.3</w:t>
      </w:r>
      <w:r w:rsidR="0026256C" w:rsidRPr="31A6BAF1">
        <w:rPr>
          <w:rFonts w:ascii="Segoe UI" w:eastAsia="Segoe UI" w:hAnsi="Segoe UI" w:cs="Segoe UI"/>
          <w:color w:val="666666"/>
          <w:sz w:val="20"/>
          <w:szCs w:val="20"/>
        </w:rPr>
        <w:t xml:space="preserve"> billion</w:t>
      </w:r>
      <w:r w:rsidRPr="31A6BAF1">
        <w:rPr>
          <w:rFonts w:ascii="Segoe UI" w:eastAsia="Segoe UI" w:hAnsi="Segoe UI" w:cs="Segoe UI"/>
          <w:color w:val="666666"/>
          <w:sz w:val="20"/>
          <w:szCs w:val="20"/>
        </w:rPr>
        <w:t xml:space="preserve"> to shareholders in the form of </w:t>
      </w:r>
      <w:r w:rsidR="00741785" w:rsidRPr="31A6BAF1">
        <w:rPr>
          <w:rFonts w:ascii="Segoe UI" w:eastAsia="Segoe UI" w:hAnsi="Segoe UI" w:cs="Segoe UI"/>
          <w:color w:val="666666"/>
          <w:sz w:val="20"/>
          <w:szCs w:val="20"/>
        </w:rPr>
        <w:t xml:space="preserve">dividends and </w:t>
      </w:r>
      <w:r w:rsidRPr="31A6BAF1">
        <w:rPr>
          <w:rFonts w:ascii="Segoe UI" w:eastAsia="Segoe UI" w:hAnsi="Segoe UI" w:cs="Segoe UI"/>
          <w:color w:val="666666"/>
          <w:sz w:val="20"/>
          <w:szCs w:val="20"/>
        </w:rPr>
        <w:t xml:space="preserve">share repurchases in the </w:t>
      </w:r>
      <w:r w:rsidR="00890591" w:rsidRPr="31A6BAF1">
        <w:rPr>
          <w:rFonts w:ascii="Segoe UI" w:eastAsia="Segoe UI" w:hAnsi="Segoe UI" w:cs="Segoe UI"/>
          <w:color w:val="666666"/>
          <w:sz w:val="20"/>
          <w:szCs w:val="20"/>
        </w:rPr>
        <w:t>fourth</w:t>
      </w:r>
      <w:r w:rsidRPr="31A6BAF1">
        <w:rPr>
          <w:rFonts w:ascii="Segoe UI" w:eastAsia="Segoe UI" w:hAnsi="Segoe UI" w:cs="Segoe UI"/>
          <w:color w:val="666666"/>
          <w:sz w:val="20"/>
          <w:szCs w:val="20"/>
        </w:rPr>
        <w:t xml:space="preserve"> quarter of fiscal year 2018</w:t>
      </w:r>
      <w:r w:rsidR="004A5CBC" w:rsidRPr="31A6BAF1">
        <w:rPr>
          <w:rFonts w:ascii="Segoe UI" w:eastAsia="Segoe UI" w:hAnsi="Segoe UI" w:cs="Segoe UI"/>
          <w:color w:val="666666"/>
          <w:sz w:val="20"/>
          <w:szCs w:val="20"/>
        </w:rPr>
        <w:t xml:space="preserve">, an increase of </w:t>
      </w:r>
      <w:r w:rsidR="003F6520" w:rsidRPr="31A6BAF1">
        <w:rPr>
          <w:rFonts w:ascii="Segoe UI" w:eastAsia="Segoe UI" w:hAnsi="Segoe UI" w:cs="Segoe UI"/>
          <w:color w:val="666666"/>
          <w:sz w:val="20"/>
          <w:szCs w:val="20"/>
        </w:rPr>
        <w:t>16</w:t>
      </w:r>
      <w:r w:rsidR="004A5CBC" w:rsidRPr="31A6BAF1">
        <w:rPr>
          <w:rFonts w:ascii="Segoe UI" w:eastAsia="Segoe UI" w:hAnsi="Segoe UI" w:cs="Segoe UI"/>
          <w:color w:val="666666"/>
          <w:sz w:val="20"/>
          <w:szCs w:val="20"/>
        </w:rPr>
        <w:t>%</w:t>
      </w:r>
      <w:r w:rsidR="00DA451D">
        <w:rPr>
          <w:rFonts w:ascii="Segoe UI" w:eastAsia="Segoe UI" w:hAnsi="Segoe UI" w:cs="Segoe UI"/>
          <w:color w:val="666666"/>
          <w:sz w:val="20"/>
          <w:szCs w:val="20"/>
        </w:rPr>
        <w:t xml:space="preserve"> </w:t>
      </w:r>
      <w:r w:rsidR="00EA7AC8">
        <w:rPr>
          <w:rFonts w:ascii="Segoe UI" w:eastAsia="Segoe UI" w:hAnsi="Segoe UI" w:cs="Segoe UI"/>
          <w:color w:val="666666"/>
          <w:sz w:val="20"/>
          <w:szCs w:val="20"/>
        </w:rPr>
        <w:t>compared to the fourth quarter of fiscal year 2017.</w:t>
      </w:r>
    </w:p>
    <w:p w14:paraId="50CDBF87" w14:textId="65D9691F" w:rsidR="00086222" w:rsidRPr="00086222" w:rsidRDefault="3A8A6D42" w:rsidP="3A8A6D42">
      <w:pPr>
        <w:rPr>
          <w:rFonts w:ascii="Segoe UI" w:eastAsia="Segoe UI" w:hAnsi="Segoe UI" w:cs="Segoe UI"/>
          <w:color w:val="666666"/>
          <w:sz w:val="20"/>
          <w:szCs w:val="20"/>
        </w:rPr>
      </w:pPr>
      <w:r w:rsidRPr="31A6BAF1">
        <w:rPr>
          <w:rFonts w:ascii="Segoe UI" w:eastAsia="Segoe UI" w:hAnsi="Segoe UI" w:cs="Segoe UI"/>
          <w:color w:val="666666"/>
          <w:sz w:val="20"/>
          <w:szCs w:val="20"/>
        </w:rPr>
        <w:t>“</w:t>
      </w:r>
      <w:r w:rsidR="00776434">
        <w:rPr>
          <w:rFonts w:ascii="Segoe UI" w:eastAsia="Segoe UI" w:hAnsi="Segoe UI" w:cs="Segoe UI"/>
          <w:color w:val="666666"/>
          <w:sz w:val="20"/>
          <w:szCs w:val="20"/>
        </w:rPr>
        <w:t>Exceptional</w:t>
      </w:r>
      <w:r w:rsidR="00274255" w:rsidRPr="00274255">
        <w:rPr>
          <w:rFonts w:ascii="Segoe UI" w:eastAsia="Segoe UI" w:hAnsi="Segoe UI" w:cs="Segoe UI"/>
          <w:color w:val="666666"/>
          <w:sz w:val="20"/>
          <w:szCs w:val="20"/>
        </w:rPr>
        <w:t xml:space="preserve"> sales execution delivered double-digit revenue growth across all segments and s</w:t>
      </w:r>
      <w:r w:rsidR="00776434">
        <w:rPr>
          <w:rFonts w:ascii="Segoe UI" w:eastAsia="Segoe UI" w:hAnsi="Segoe UI" w:cs="Segoe UI"/>
          <w:color w:val="666666"/>
          <w:sz w:val="20"/>
          <w:szCs w:val="20"/>
        </w:rPr>
        <w:t xml:space="preserve">trong </w:t>
      </w:r>
      <w:r w:rsidR="00274255" w:rsidRPr="00274255">
        <w:rPr>
          <w:rFonts w:ascii="Segoe UI" w:eastAsia="Segoe UI" w:hAnsi="Segoe UI" w:cs="Segoe UI"/>
          <w:color w:val="666666"/>
          <w:sz w:val="20"/>
          <w:szCs w:val="20"/>
        </w:rPr>
        <w:t>progress against our strategic priorities, anchored by commercial cloud revenue growing 53% year-over-year to $6.9 billion,”</w:t>
      </w:r>
      <w:r w:rsidR="00274255" w:rsidRPr="00274255" w:rsidDel="00274255">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said Amy Hood, executive vice preside</w:t>
      </w:r>
      <w:r w:rsidR="00EF04AC">
        <w:rPr>
          <w:rFonts w:ascii="Segoe UI" w:eastAsia="Segoe UI" w:hAnsi="Segoe UI" w:cs="Segoe UI"/>
          <w:color w:val="666666"/>
          <w:sz w:val="20"/>
          <w:szCs w:val="20"/>
        </w:rPr>
        <w:t>nt and chief financial officer of</w:t>
      </w:r>
      <w:r w:rsidRPr="31A6BAF1">
        <w:rPr>
          <w:rFonts w:ascii="Segoe UI" w:eastAsia="Segoe UI" w:hAnsi="Segoe UI" w:cs="Segoe UI"/>
          <w:color w:val="666666"/>
          <w:sz w:val="20"/>
          <w:szCs w:val="20"/>
        </w:rPr>
        <w:t xml:space="preserve"> Microsoft.  </w:t>
      </w:r>
    </w:p>
    <w:p w14:paraId="00398EAA" w14:textId="3CD6F72C" w:rsidR="000856AD" w:rsidRPr="00243400" w:rsidRDefault="3A42354A" w:rsidP="3A42354A">
      <w:p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in Productivity and Business Processes was </w:t>
      </w:r>
      <w:r w:rsidR="004D1D0B" w:rsidRPr="31A6BAF1">
        <w:rPr>
          <w:rFonts w:ascii="Segoe UI" w:eastAsia="Segoe UI" w:hAnsi="Segoe UI" w:cs="Segoe UI"/>
          <w:color w:val="666666"/>
          <w:sz w:val="20"/>
          <w:szCs w:val="20"/>
        </w:rPr>
        <w:t>$9.7 billion</w:t>
      </w:r>
      <w:r w:rsidRPr="31A6BAF1">
        <w:rPr>
          <w:rFonts w:ascii="Segoe UI" w:eastAsia="Segoe UI" w:hAnsi="Segoe UI" w:cs="Segoe UI"/>
          <w:color w:val="666666"/>
          <w:sz w:val="20"/>
          <w:szCs w:val="20"/>
        </w:rPr>
        <w:t xml:space="preserve"> and increased </w:t>
      </w:r>
      <w:r w:rsidR="006E2881" w:rsidRPr="31A6BAF1">
        <w:rPr>
          <w:rFonts w:ascii="Segoe UI" w:eastAsia="Segoe UI" w:hAnsi="Segoe UI" w:cs="Segoe UI"/>
          <w:color w:val="666666"/>
          <w:sz w:val="20"/>
          <w:szCs w:val="20"/>
        </w:rPr>
        <w:t>13%</w:t>
      </w:r>
      <w:r w:rsidRPr="31A6BAF1">
        <w:rPr>
          <w:rFonts w:ascii="Segoe UI" w:eastAsia="Segoe UI" w:hAnsi="Segoe UI" w:cs="Segoe UI"/>
          <w:color w:val="666666"/>
          <w:sz w:val="20"/>
          <w:szCs w:val="20"/>
        </w:rPr>
        <w:t xml:space="preserve"> (up </w:t>
      </w:r>
      <w:r w:rsidR="00BE0F82" w:rsidRPr="31A6BAF1">
        <w:rPr>
          <w:rFonts w:ascii="Segoe UI" w:eastAsia="Segoe UI" w:hAnsi="Segoe UI" w:cs="Segoe UI"/>
          <w:color w:val="666666"/>
          <w:sz w:val="20"/>
          <w:szCs w:val="20"/>
        </w:rPr>
        <w:t>10%</w:t>
      </w:r>
      <w:r w:rsidRPr="31A6BAF1">
        <w:rPr>
          <w:rFonts w:ascii="Segoe UI" w:eastAsia="Segoe UI" w:hAnsi="Segoe UI" w:cs="Segoe UI"/>
          <w:color w:val="666666"/>
          <w:sz w:val="20"/>
          <w:szCs w:val="20"/>
        </w:rPr>
        <w:t xml:space="preserve"> in constant currency), with the following business highlights:</w:t>
      </w:r>
    </w:p>
    <w:p w14:paraId="3B22C375" w14:textId="16F6E625" w:rsidR="000856AD" w:rsidRPr="00243400" w:rsidRDefault="3A42354A" w:rsidP="007E5ECA">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Office commercial products and cloud services revenue increased </w:t>
      </w:r>
      <w:r w:rsidR="00FB0261" w:rsidRPr="31A6BAF1">
        <w:rPr>
          <w:rFonts w:ascii="Segoe UI" w:eastAsia="Segoe UI" w:hAnsi="Segoe UI" w:cs="Segoe UI"/>
          <w:color w:val="666666"/>
          <w:sz w:val="20"/>
          <w:szCs w:val="20"/>
        </w:rPr>
        <w:t>10%</w:t>
      </w:r>
      <w:r w:rsidRPr="31A6BAF1">
        <w:rPr>
          <w:rFonts w:ascii="Segoe UI" w:eastAsia="Segoe UI" w:hAnsi="Segoe UI" w:cs="Segoe UI"/>
          <w:color w:val="666666"/>
          <w:sz w:val="20"/>
          <w:szCs w:val="20"/>
        </w:rPr>
        <w:t xml:space="preserve"> (up </w:t>
      </w:r>
      <w:r w:rsidR="00C636D6" w:rsidRPr="31A6BAF1">
        <w:rPr>
          <w:rFonts w:ascii="Segoe UI" w:eastAsia="Segoe UI" w:hAnsi="Segoe UI" w:cs="Segoe UI"/>
          <w:color w:val="666666"/>
          <w:sz w:val="20"/>
          <w:szCs w:val="20"/>
        </w:rPr>
        <w:t>8%</w:t>
      </w:r>
      <w:r w:rsidRPr="31A6BAF1">
        <w:rPr>
          <w:rFonts w:ascii="Segoe UI" w:eastAsia="Segoe UI" w:hAnsi="Segoe UI" w:cs="Segoe UI"/>
          <w:color w:val="666666"/>
          <w:sz w:val="20"/>
          <w:szCs w:val="20"/>
        </w:rPr>
        <w:t xml:space="preserve"> in constant currency) driven by Office 365 commercial revenue growth of </w:t>
      </w:r>
      <w:r w:rsidR="00BE0F82" w:rsidRPr="31A6BAF1">
        <w:rPr>
          <w:rFonts w:ascii="Segoe UI" w:eastAsia="Segoe UI" w:hAnsi="Segoe UI" w:cs="Segoe UI"/>
          <w:color w:val="666666"/>
          <w:sz w:val="20"/>
          <w:szCs w:val="20"/>
        </w:rPr>
        <w:t>38%</w:t>
      </w:r>
      <w:r w:rsidRPr="31A6BAF1">
        <w:rPr>
          <w:rFonts w:ascii="Segoe UI" w:eastAsia="Segoe UI" w:hAnsi="Segoe UI" w:cs="Segoe UI"/>
          <w:color w:val="666666"/>
          <w:sz w:val="20"/>
          <w:szCs w:val="20"/>
        </w:rPr>
        <w:t xml:space="preserve"> (up </w:t>
      </w:r>
      <w:r w:rsidR="00CC5D57" w:rsidRPr="31A6BAF1">
        <w:rPr>
          <w:rFonts w:ascii="Segoe UI" w:eastAsia="Segoe UI" w:hAnsi="Segoe UI" w:cs="Segoe UI"/>
          <w:color w:val="666666"/>
          <w:sz w:val="20"/>
          <w:szCs w:val="20"/>
        </w:rPr>
        <w:t>35%</w:t>
      </w:r>
      <w:r w:rsidRPr="31A6BAF1">
        <w:rPr>
          <w:rFonts w:ascii="Segoe UI" w:eastAsia="Segoe UI" w:hAnsi="Segoe UI" w:cs="Segoe UI"/>
          <w:color w:val="666666"/>
          <w:sz w:val="20"/>
          <w:szCs w:val="20"/>
        </w:rPr>
        <w:t xml:space="preserve"> in constant currency)</w:t>
      </w:r>
    </w:p>
    <w:p w14:paraId="3FB14615" w14:textId="3FA4060F" w:rsidR="000856AD" w:rsidRPr="00243400" w:rsidRDefault="3A42354A" w:rsidP="007E5ECA">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lastRenderedPageBreak/>
        <w:t xml:space="preserve">Office consumer products and cloud services revenue increased </w:t>
      </w:r>
      <w:r w:rsidR="00CB49B4" w:rsidRPr="31A6BAF1">
        <w:rPr>
          <w:rFonts w:ascii="Segoe UI" w:eastAsia="Segoe UI" w:hAnsi="Segoe UI" w:cs="Segoe UI"/>
          <w:color w:val="666666"/>
          <w:sz w:val="20"/>
          <w:szCs w:val="20"/>
        </w:rPr>
        <w:t>8%</w:t>
      </w:r>
      <w:r w:rsidRPr="31A6BAF1">
        <w:rPr>
          <w:rFonts w:ascii="Segoe UI" w:eastAsia="Segoe UI" w:hAnsi="Segoe UI" w:cs="Segoe UI"/>
          <w:color w:val="666666"/>
          <w:sz w:val="20"/>
          <w:szCs w:val="20"/>
        </w:rPr>
        <w:t xml:space="preserve"> (up </w:t>
      </w:r>
      <w:r w:rsidR="00CB49B4" w:rsidRPr="31A6BAF1">
        <w:rPr>
          <w:rFonts w:ascii="Segoe UI" w:eastAsia="Segoe UI" w:hAnsi="Segoe UI" w:cs="Segoe UI"/>
          <w:color w:val="666666"/>
          <w:sz w:val="20"/>
          <w:szCs w:val="20"/>
        </w:rPr>
        <w:t>6%</w:t>
      </w:r>
      <w:r w:rsidRPr="31A6BAF1">
        <w:rPr>
          <w:rFonts w:ascii="Segoe UI" w:eastAsia="Segoe UI" w:hAnsi="Segoe UI" w:cs="Segoe UI"/>
          <w:color w:val="666666"/>
          <w:sz w:val="20"/>
          <w:szCs w:val="20"/>
        </w:rPr>
        <w:t xml:space="preserve"> in constant currency) and Office 365 consumer subscribers increased to </w:t>
      </w:r>
      <w:r w:rsidR="00F1682B" w:rsidRPr="31A6BAF1">
        <w:rPr>
          <w:rFonts w:ascii="Segoe UI" w:eastAsia="Segoe UI" w:hAnsi="Segoe UI" w:cs="Segoe UI"/>
          <w:color w:val="666666"/>
          <w:sz w:val="20"/>
          <w:szCs w:val="20"/>
        </w:rPr>
        <w:t>31.4 million</w:t>
      </w:r>
    </w:p>
    <w:p w14:paraId="0EDA6F0B" w14:textId="55AA1993" w:rsidR="0004606B" w:rsidRPr="0049464B" w:rsidRDefault="0004606B" w:rsidP="007E5ECA">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LinkedIn revenue increased </w:t>
      </w:r>
      <w:r w:rsidR="008D559D" w:rsidRPr="31A6BAF1">
        <w:rPr>
          <w:rFonts w:ascii="Segoe UI" w:eastAsia="Segoe UI" w:hAnsi="Segoe UI" w:cs="Segoe UI"/>
          <w:color w:val="666666"/>
          <w:sz w:val="20"/>
          <w:szCs w:val="20"/>
        </w:rPr>
        <w:t>37%</w:t>
      </w:r>
      <w:r w:rsidRPr="31A6BAF1">
        <w:rPr>
          <w:rFonts w:ascii="Segoe UI" w:eastAsia="Segoe UI" w:hAnsi="Segoe UI" w:cs="Segoe UI"/>
          <w:color w:val="666666"/>
          <w:sz w:val="20"/>
          <w:szCs w:val="20"/>
        </w:rPr>
        <w:t xml:space="preserve"> (up </w:t>
      </w:r>
      <w:r w:rsidR="008D559D" w:rsidRPr="31A6BAF1">
        <w:rPr>
          <w:rFonts w:ascii="Segoe UI" w:eastAsia="Segoe UI" w:hAnsi="Segoe UI" w:cs="Segoe UI"/>
          <w:color w:val="666666"/>
          <w:sz w:val="20"/>
          <w:szCs w:val="20"/>
        </w:rPr>
        <w:t>34%</w:t>
      </w:r>
      <w:r w:rsidRPr="31A6BAF1">
        <w:rPr>
          <w:rFonts w:ascii="Segoe UI" w:eastAsia="Segoe UI" w:hAnsi="Segoe UI" w:cs="Segoe UI"/>
          <w:color w:val="666666"/>
          <w:sz w:val="20"/>
          <w:szCs w:val="20"/>
        </w:rPr>
        <w:t xml:space="preserve"> in constant currency) </w:t>
      </w:r>
      <w:r w:rsidR="00D518C2" w:rsidRPr="31A6BAF1">
        <w:rPr>
          <w:rFonts w:ascii="Segoe UI" w:eastAsia="Segoe UI" w:hAnsi="Segoe UI" w:cs="Segoe UI"/>
          <w:color w:val="666666"/>
          <w:sz w:val="20"/>
          <w:szCs w:val="20"/>
        </w:rPr>
        <w:t>with c</w:t>
      </w:r>
      <w:r w:rsidR="00F82A00" w:rsidRPr="31A6BAF1">
        <w:rPr>
          <w:rFonts w:ascii="Segoe UI" w:eastAsia="Segoe UI" w:hAnsi="Segoe UI" w:cs="Segoe UI"/>
          <w:color w:val="666666"/>
          <w:sz w:val="20"/>
          <w:szCs w:val="20"/>
        </w:rPr>
        <w:t xml:space="preserve">ontinued acceleration in engagement </w:t>
      </w:r>
      <w:r w:rsidR="0014589C" w:rsidRPr="31A6BAF1">
        <w:rPr>
          <w:rFonts w:ascii="Segoe UI" w:eastAsia="Segoe UI" w:hAnsi="Segoe UI" w:cs="Segoe UI"/>
          <w:color w:val="666666"/>
          <w:sz w:val="20"/>
          <w:szCs w:val="20"/>
        </w:rPr>
        <w:t>highlighted by</w:t>
      </w:r>
      <w:r w:rsidR="00814B0E" w:rsidRPr="31A6BAF1">
        <w:rPr>
          <w:rFonts w:ascii="Segoe UI" w:eastAsia="Segoe UI" w:hAnsi="Segoe UI" w:cs="Segoe UI"/>
          <w:color w:val="666666"/>
          <w:sz w:val="20"/>
          <w:szCs w:val="20"/>
        </w:rPr>
        <w:t xml:space="preserve"> </w:t>
      </w:r>
      <w:r w:rsidR="00F82A00" w:rsidRPr="31A6BAF1">
        <w:rPr>
          <w:rFonts w:ascii="Segoe UI" w:eastAsia="Segoe UI" w:hAnsi="Segoe UI" w:cs="Segoe UI"/>
          <w:color w:val="666666"/>
          <w:sz w:val="20"/>
          <w:szCs w:val="20"/>
        </w:rPr>
        <w:t xml:space="preserve">LinkedIn sessions growth </w:t>
      </w:r>
      <w:r w:rsidR="00814B0E" w:rsidRPr="31A6BAF1">
        <w:rPr>
          <w:rFonts w:ascii="Segoe UI" w:eastAsia="Segoe UI" w:hAnsi="Segoe UI" w:cs="Segoe UI"/>
          <w:color w:val="666666"/>
          <w:sz w:val="20"/>
          <w:szCs w:val="20"/>
        </w:rPr>
        <w:t xml:space="preserve">of </w:t>
      </w:r>
      <w:r w:rsidR="00654165">
        <w:rPr>
          <w:rFonts w:ascii="Segoe UI" w:eastAsia="Segoe UI" w:hAnsi="Segoe UI" w:cs="Segoe UI"/>
          <w:color w:val="666666"/>
          <w:sz w:val="20"/>
          <w:szCs w:val="20"/>
        </w:rPr>
        <w:t>41</w:t>
      </w:r>
      <w:r w:rsidR="00F82A00" w:rsidRPr="31A6BAF1">
        <w:rPr>
          <w:rFonts w:ascii="Segoe UI" w:eastAsia="Segoe UI" w:hAnsi="Segoe UI" w:cs="Segoe UI"/>
          <w:color w:val="666666"/>
          <w:sz w:val="20"/>
          <w:szCs w:val="20"/>
        </w:rPr>
        <w:t>%</w:t>
      </w:r>
    </w:p>
    <w:p w14:paraId="6CE2C38C" w14:textId="031A9B8F" w:rsidR="000856AD" w:rsidRPr="00243400" w:rsidRDefault="3A42354A" w:rsidP="007E5ECA">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Dynamics products and cloud services revenue increased </w:t>
      </w:r>
      <w:r w:rsidR="00B300F1" w:rsidRPr="31A6BAF1">
        <w:rPr>
          <w:rFonts w:ascii="Segoe UI" w:eastAsia="Segoe UI" w:hAnsi="Segoe UI" w:cs="Segoe UI"/>
          <w:color w:val="666666"/>
          <w:sz w:val="20"/>
          <w:szCs w:val="20"/>
        </w:rPr>
        <w:t>11%</w:t>
      </w:r>
      <w:r w:rsidRPr="31A6BAF1">
        <w:rPr>
          <w:rFonts w:ascii="Segoe UI" w:eastAsia="Segoe UI" w:hAnsi="Segoe UI" w:cs="Segoe UI"/>
          <w:color w:val="666666"/>
          <w:sz w:val="20"/>
          <w:szCs w:val="20"/>
        </w:rPr>
        <w:t xml:space="preserve"> (up </w:t>
      </w:r>
      <w:r w:rsidR="00B300F1" w:rsidRPr="31A6BAF1">
        <w:rPr>
          <w:rFonts w:ascii="Segoe UI" w:eastAsia="Segoe UI" w:hAnsi="Segoe UI" w:cs="Segoe UI"/>
          <w:color w:val="666666"/>
          <w:sz w:val="20"/>
          <w:szCs w:val="20"/>
        </w:rPr>
        <w:t>8%</w:t>
      </w:r>
      <w:r w:rsidRPr="31A6BAF1">
        <w:rPr>
          <w:rFonts w:ascii="Segoe UI" w:eastAsia="Segoe UI" w:hAnsi="Segoe UI" w:cs="Segoe UI"/>
          <w:color w:val="666666"/>
          <w:sz w:val="20"/>
          <w:szCs w:val="20"/>
        </w:rPr>
        <w:t xml:space="preserve"> in constant currency) driven by Dynamics 365 revenue growth of </w:t>
      </w:r>
      <w:r w:rsidR="00B300F1" w:rsidRPr="31A6BAF1">
        <w:rPr>
          <w:rFonts w:ascii="Segoe UI" w:eastAsia="Segoe UI" w:hAnsi="Segoe UI" w:cs="Segoe UI"/>
          <w:color w:val="666666"/>
          <w:sz w:val="20"/>
          <w:szCs w:val="20"/>
        </w:rPr>
        <w:t>61%</w:t>
      </w:r>
      <w:r w:rsidRPr="31A6BAF1">
        <w:rPr>
          <w:rFonts w:ascii="Segoe UI" w:eastAsia="Segoe UI" w:hAnsi="Segoe UI" w:cs="Segoe UI"/>
          <w:color w:val="666666"/>
          <w:sz w:val="20"/>
          <w:szCs w:val="20"/>
        </w:rPr>
        <w:t xml:space="preserve"> (up </w:t>
      </w:r>
      <w:r w:rsidR="00A37BE2" w:rsidRPr="31A6BAF1">
        <w:rPr>
          <w:rFonts w:ascii="Segoe UI" w:eastAsia="Segoe UI" w:hAnsi="Segoe UI" w:cs="Segoe UI"/>
          <w:color w:val="666666"/>
          <w:sz w:val="20"/>
          <w:szCs w:val="20"/>
        </w:rPr>
        <w:t>56%</w:t>
      </w:r>
      <w:r w:rsidRPr="31A6BAF1">
        <w:rPr>
          <w:rFonts w:ascii="Segoe UI" w:eastAsia="Segoe UI" w:hAnsi="Segoe UI" w:cs="Segoe UI"/>
          <w:color w:val="666666"/>
          <w:sz w:val="20"/>
          <w:szCs w:val="20"/>
        </w:rPr>
        <w:t xml:space="preserve"> in constant currency)</w:t>
      </w:r>
    </w:p>
    <w:p w14:paraId="5274C7CC" w14:textId="3436EEC9" w:rsidR="000856AD" w:rsidRPr="00D60058" w:rsidRDefault="3A42354A" w:rsidP="3A42354A">
      <w:p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in Intelligent Cloud was </w:t>
      </w:r>
      <w:r w:rsidR="00827DCE" w:rsidRPr="31A6BAF1">
        <w:rPr>
          <w:rFonts w:ascii="Segoe UI" w:eastAsia="Segoe UI" w:hAnsi="Segoe UI" w:cs="Segoe UI"/>
          <w:color w:val="666666"/>
          <w:sz w:val="20"/>
          <w:szCs w:val="20"/>
        </w:rPr>
        <w:t>$9.6 billion</w:t>
      </w:r>
      <w:r w:rsidRPr="31A6BAF1">
        <w:rPr>
          <w:rFonts w:ascii="Segoe UI" w:eastAsia="Segoe UI" w:hAnsi="Segoe UI" w:cs="Segoe UI"/>
          <w:color w:val="666666"/>
          <w:sz w:val="20"/>
          <w:szCs w:val="20"/>
        </w:rPr>
        <w:t xml:space="preserve"> and increased </w:t>
      </w:r>
      <w:r w:rsidR="003F2194" w:rsidRPr="31A6BAF1">
        <w:rPr>
          <w:rFonts w:ascii="Segoe UI" w:eastAsia="Segoe UI" w:hAnsi="Segoe UI" w:cs="Segoe UI"/>
          <w:color w:val="666666"/>
          <w:sz w:val="20"/>
          <w:szCs w:val="20"/>
        </w:rPr>
        <w:t>23%</w:t>
      </w:r>
      <w:r w:rsidRPr="31A6BAF1">
        <w:rPr>
          <w:rFonts w:ascii="Segoe UI" w:eastAsia="Segoe UI" w:hAnsi="Segoe UI" w:cs="Segoe UI"/>
          <w:color w:val="666666"/>
          <w:sz w:val="20"/>
          <w:szCs w:val="20"/>
        </w:rPr>
        <w:t xml:space="preserve"> (up </w:t>
      </w:r>
      <w:r w:rsidR="003F2194" w:rsidRPr="31A6BAF1">
        <w:rPr>
          <w:rFonts w:ascii="Segoe UI" w:eastAsia="Segoe UI" w:hAnsi="Segoe UI" w:cs="Segoe UI"/>
          <w:color w:val="666666"/>
          <w:sz w:val="20"/>
          <w:szCs w:val="20"/>
        </w:rPr>
        <w:t>20%</w:t>
      </w:r>
      <w:r w:rsidRPr="31A6BAF1">
        <w:rPr>
          <w:rFonts w:ascii="Segoe UI" w:eastAsia="Segoe UI" w:hAnsi="Segoe UI" w:cs="Segoe UI"/>
          <w:color w:val="666666"/>
          <w:sz w:val="20"/>
          <w:szCs w:val="20"/>
        </w:rPr>
        <w:t xml:space="preserve"> in constant currency), with the following business highlights:</w:t>
      </w:r>
    </w:p>
    <w:p w14:paraId="6521B35A" w14:textId="168C5E2C" w:rsidR="00411162" w:rsidRDefault="0714D612" w:rsidP="007E5ECA">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Server products and cloud services revenue increased </w:t>
      </w:r>
      <w:r w:rsidR="000332D2" w:rsidRPr="31A6BAF1">
        <w:rPr>
          <w:rFonts w:ascii="Segoe UI" w:eastAsia="Segoe UI" w:hAnsi="Segoe UI" w:cs="Segoe UI"/>
          <w:color w:val="666666"/>
          <w:sz w:val="20"/>
          <w:szCs w:val="20"/>
        </w:rPr>
        <w:t>2</w:t>
      </w:r>
      <w:r w:rsidR="00A20CFB" w:rsidRPr="31A6BAF1">
        <w:rPr>
          <w:rFonts w:ascii="Segoe UI" w:eastAsia="Segoe UI" w:hAnsi="Segoe UI" w:cs="Segoe UI"/>
          <w:color w:val="666666"/>
          <w:sz w:val="20"/>
          <w:szCs w:val="20"/>
        </w:rPr>
        <w:t>6</w:t>
      </w:r>
      <w:r w:rsidR="00395CE8" w:rsidRPr="31A6BAF1">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(up </w:t>
      </w:r>
      <w:r w:rsidR="006E2881" w:rsidRPr="31A6BAF1">
        <w:rPr>
          <w:rFonts w:ascii="Segoe UI" w:eastAsia="Segoe UI" w:hAnsi="Segoe UI" w:cs="Segoe UI"/>
          <w:color w:val="666666"/>
          <w:sz w:val="20"/>
          <w:szCs w:val="20"/>
        </w:rPr>
        <w:t>2</w:t>
      </w:r>
      <w:r w:rsidR="00A20CFB" w:rsidRPr="31A6BAF1">
        <w:rPr>
          <w:rFonts w:ascii="Segoe UI" w:eastAsia="Segoe UI" w:hAnsi="Segoe UI" w:cs="Segoe UI"/>
          <w:color w:val="666666"/>
          <w:sz w:val="20"/>
          <w:szCs w:val="20"/>
        </w:rPr>
        <w:t>4</w:t>
      </w:r>
      <w:r w:rsidR="00395CE8" w:rsidRPr="31A6BAF1">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in constant currency) </w:t>
      </w:r>
      <w:r w:rsidR="00937B0A">
        <w:rPr>
          <w:rFonts w:ascii="Segoe UI" w:eastAsia="Segoe UI" w:hAnsi="Segoe UI" w:cs="Segoe UI"/>
          <w:color w:val="666666"/>
          <w:sz w:val="20"/>
          <w:szCs w:val="20"/>
        </w:rPr>
        <w:t xml:space="preserve">driven by Azure revenue growth of </w:t>
      </w:r>
      <w:r w:rsidR="008D24A8">
        <w:rPr>
          <w:rFonts w:ascii="Segoe UI" w:eastAsia="Segoe UI" w:hAnsi="Segoe UI" w:cs="Segoe UI"/>
          <w:color w:val="666666"/>
          <w:sz w:val="20"/>
          <w:szCs w:val="20"/>
        </w:rPr>
        <w:t xml:space="preserve">89% (up </w:t>
      </w:r>
      <w:r w:rsidR="0013460A" w:rsidRPr="00BF4ADF">
        <w:rPr>
          <w:rFonts w:ascii="Segoe UI" w:eastAsia="Segoe UI" w:hAnsi="Segoe UI" w:cs="Segoe UI"/>
          <w:color w:val="666666"/>
          <w:sz w:val="20"/>
          <w:szCs w:val="20"/>
        </w:rPr>
        <w:t>85</w:t>
      </w:r>
      <w:r w:rsidR="008D24A8" w:rsidRPr="00BF4ADF">
        <w:rPr>
          <w:rFonts w:ascii="Segoe UI" w:eastAsia="Segoe UI" w:hAnsi="Segoe UI" w:cs="Segoe UI"/>
          <w:color w:val="666666"/>
          <w:sz w:val="20"/>
          <w:szCs w:val="20"/>
        </w:rPr>
        <w:t>%</w:t>
      </w:r>
      <w:r w:rsidR="008D24A8">
        <w:rPr>
          <w:rFonts w:ascii="Segoe UI" w:eastAsia="Segoe UI" w:hAnsi="Segoe UI" w:cs="Segoe UI"/>
          <w:color w:val="666666"/>
          <w:sz w:val="20"/>
          <w:szCs w:val="20"/>
        </w:rPr>
        <w:t xml:space="preserve"> in constant currency)</w:t>
      </w:r>
    </w:p>
    <w:p w14:paraId="3277BDEB" w14:textId="67114332" w:rsidR="000856AD" w:rsidRPr="00243400" w:rsidRDefault="3A42354A" w:rsidP="000500A1">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Enterprise Services revenue increased </w:t>
      </w:r>
      <w:r w:rsidR="006F537D" w:rsidRPr="31A6BAF1">
        <w:rPr>
          <w:rFonts w:ascii="Segoe UI" w:eastAsia="Segoe UI" w:hAnsi="Segoe UI" w:cs="Segoe UI"/>
          <w:color w:val="666666"/>
          <w:sz w:val="20"/>
          <w:szCs w:val="20"/>
        </w:rPr>
        <w:t>8%</w:t>
      </w:r>
      <w:r w:rsidRPr="31A6BAF1">
        <w:rPr>
          <w:rFonts w:ascii="Segoe UI" w:eastAsia="Segoe UI" w:hAnsi="Segoe UI" w:cs="Segoe UI"/>
          <w:color w:val="666666"/>
          <w:sz w:val="20"/>
          <w:szCs w:val="20"/>
        </w:rPr>
        <w:t xml:space="preserve"> (</w:t>
      </w:r>
      <w:r w:rsidR="00D47CB9" w:rsidRPr="31A6BAF1">
        <w:rPr>
          <w:rFonts w:ascii="Segoe UI" w:eastAsia="Segoe UI" w:hAnsi="Segoe UI" w:cs="Segoe UI"/>
          <w:color w:val="666666"/>
          <w:sz w:val="20"/>
          <w:szCs w:val="20"/>
        </w:rPr>
        <w:t xml:space="preserve">up </w:t>
      </w:r>
      <w:r w:rsidR="006F537D" w:rsidRPr="31A6BAF1">
        <w:rPr>
          <w:rFonts w:ascii="Segoe UI" w:eastAsia="Segoe UI" w:hAnsi="Segoe UI" w:cs="Segoe UI"/>
          <w:color w:val="666666"/>
          <w:sz w:val="20"/>
          <w:szCs w:val="20"/>
        </w:rPr>
        <w:t>7%</w:t>
      </w:r>
      <w:r w:rsidRPr="31A6BAF1">
        <w:rPr>
          <w:rFonts w:ascii="Segoe UI" w:eastAsia="Segoe UI" w:hAnsi="Segoe UI" w:cs="Segoe UI"/>
          <w:color w:val="666666"/>
          <w:sz w:val="20"/>
          <w:szCs w:val="20"/>
        </w:rPr>
        <w:t xml:space="preserve"> in constant currency)</w:t>
      </w:r>
    </w:p>
    <w:p w14:paraId="36BD9C9D" w14:textId="0807E37F" w:rsidR="000856AD" w:rsidRPr="00243400" w:rsidRDefault="3A42354A" w:rsidP="3A42354A">
      <w:p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in More Personal Computing was </w:t>
      </w:r>
      <w:r w:rsidR="00BE0F82" w:rsidRPr="31A6BAF1">
        <w:rPr>
          <w:rFonts w:ascii="Segoe UI" w:eastAsia="Segoe UI" w:hAnsi="Segoe UI" w:cs="Segoe UI"/>
          <w:color w:val="666666"/>
          <w:sz w:val="20"/>
          <w:szCs w:val="20"/>
        </w:rPr>
        <w:t>$10.8 billion</w:t>
      </w:r>
      <w:r w:rsidRPr="31A6BAF1">
        <w:rPr>
          <w:rFonts w:ascii="Segoe UI" w:eastAsia="Segoe UI" w:hAnsi="Segoe UI" w:cs="Segoe UI"/>
          <w:color w:val="666666"/>
          <w:sz w:val="20"/>
          <w:szCs w:val="20"/>
        </w:rPr>
        <w:t xml:space="preserve"> </w:t>
      </w:r>
      <w:r w:rsidR="007B187D" w:rsidRPr="31A6BAF1">
        <w:rPr>
          <w:rFonts w:ascii="Segoe UI" w:eastAsia="Segoe UI" w:hAnsi="Segoe UI" w:cs="Segoe UI"/>
          <w:color w:val="666666"/>
          <w:sz w:val="20"/>
          <w:szCs w:val="20"/>
        </w:rPr>
        <w:t xml:space="preserve">and increased </w:t>
      </w:r>
      <w:r w:rsidR="00633ADF" w:rsidRPr="31A6BAF1">
        <w:rPr>
          <w:rFonts w:ascii="Segoe UI" w:eastAsia="Segoe UI" w:hAnsi="Segoe UI" w:cs="Segoe UI"/>
          <w:color w:val="666666"/>
          <w:sz w:val="20"/>
          <w:szCs w:val="20"/>
        </w:rPr>
        <w:t>17%</w:t>
      </w:r>
      <w:r w:rsidRPr="31A6BAF1">
        <w:rPr>
          <w:rFonts w:ascii="Segoe UI" w:eastAsia="Segoe UI" w:hAnsi="Segoe UI" w:cs="Segoe UI"/>
          <w:color w:val="666666"/>
          <w:sz w:val="20"/>
          <w:szCs w:val="20"/>
        </w:rPr>
        <w:t xml:space="preserve"> (</w:t>
      </w:r>
      <w:r w:rsidR="007B187D" w:rsidRPr="31A6BAF1">
        <w:rPr>
          <w:rFonts w:ascii="Segoe UI" w:eastAsia="Segoe UI" w:hAnsi="Segoe UI" w:cs="Segoe UI"/>
          <w:color w:val="666666"/>
          <w:sz w:val="20"/>
          <w:szCs w:val="20"/>
        </w:rPr>
        <w:t>up</w:t>
      </w:r>
      <w:r w:rsidRPr="31A6BAF1">
        <w:rPr>
          <w:rFonts w:ascii="Segoe UI" w:eastAsia="Segoe UI" w:hAnsi="Segoe UI" w:cs="Segoe UI"/>
          <w:color w:val="666666"/>
          <w:sz w:val="20"/>
          <w:szCs w:val="20"/>
        </w:rPr>
        <w:t xml:space="preserve"> </w:t>
      </w:r>
      <w:r w:rsidR="00827DCE" w:rsidRPr="31A6BAF1">
        <w:rPr>
          <w:rFonts w:ascii="Segoe UI" w:eastAsia="Segoe UI" w:hAnsi="Segoe UI" w:cs="Segoe UI"/>
          <w:color w:val="666666"/>
          <w:sz w:val="20"/>
          <w:szCs w:val="20"/>
        </w:rPr>
        <w:t>16%</w:t>
      </w:r>
      <w:r w:rsidRPr="31A6BAF1">
        <w:rPr>
          <w:rFonts w:ascii="Segoe UI" w:eastAsia="Segoe UI" w:hAnsi="Segoe UI" w:cs="Segoe UI"/>
          <w:color w:val="666666"/>
          <w:sz w:val="20"/>
          <w:szCs w:val="20"/>
        </w:rPr>
        <w:t xml:space="preserve"> in constant currency), with the following business highlights:</w:t>
      </w:r>
    </w:p>
    <w:p w14:paraId="232E0E60" w14:textId="47772D31" w:rsidR="000856AD" w:rsidRPr="00D60058" w:rsidRDefault="3A42354A" w:rsidP="007E5ECA">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Windows OEM revenue increased </w:t>
      </w:r>
      <w:r w:rsidR="005278CF" w:rsidRPr="31A6BAF1">
        <w:rPr>
          <w:rFonts w:ascii="Segoe UI" w:eastAsia="Segoe UI" w:hAnsi="Segoe UI" w:cs="Segoe UI"/>
          <w:color w:val="666666"/>
          <w:sz w:val="20"/>
          <w:szCs w:val="20"/>
        </w:rPr>
        <w:t>7</w:t>
      </w:r>
      <w:r w:rsidR="00761029" w:rsidRPr="31A6BAF1">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(up </w:t>
      </w:r>
      <w:r w:rsidR="005278CF" w:rsidRPr="31A6BAF1">
        <w:rPr>
          <w:rFonts w:ascii="Segoe UI" w:eastAsia="Segoe UI" w:hAnsi="Segoe UI" w:cs="Segoe UI"/>
          <w:color w:val="666666"/>
          <w:sz w:val="20"/>
          <w:szCs w:val="20"/>
        </w:rPr>
        <w:t>7</w:t>
      </w:r>
      <w:r w:rsidR="00761029" w:rsidRPr="31A6BAF1">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in constant currency)</w:t>
      </w:r>
      <w:r w:rsidR="008569A7" w:rsidRPr="31A6BAF1">
        <w:rPr>
          <w:rFonts w:ascii="Segoe UI" w:eastAsia="Segoe UI" w:hAnsi="Segoe UI" w:cs="Segoe UI"/>
          <w:color w:val="666666"/>
          <w:sz w:val="20"/>
          <w:szCs w:val="20"/>
        </w:rPr>
        <w:t xml:space="preserve"> driven by OEM Pro revenue growth of </w:t>
      </w:r>
      <w:r w:rsidR="00DE5C89" w:rsidRPr="31A6BAF1">
        <w:rPr>
          <w:rFonts w:ascii="Segoe UI" w:eastAsia="Segoe UI" w:hAnsi="Segoe UI" w:cs="Segoe UI"/>
          <w:color w:val="666666"/>
          <w:sz w:val="20"/>
          <w:szCs w:val="20"/>
        </w:rPr>
        <w:t>14%</w:t>
      </w:r>
      <w:r w:rsidRPr="31A6BAF1">
        <w:rPr>
          <w:rFonts w:ascii="Segoe UI" w:eastAsia="Segoe UI" w:hAnsi="Segoe UI" w:cs="Segoe UI"/>
          <w:color w:val="666666"/>
          <w:sz w:val="20"/>
          <w:szCs w:val="20"/>
        </w:rPr>
        <w:t xml:space="preserve"> </w:t>
      </w:r>
    </w:p>
    <w:p w14:paraId="38EA3C76" w14:textId="3B665499" w:rsidR="00AF5A71" w:rsidRPr="00157015" w:rsidRDefault="3A42354A" w:rsidP="00157015">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Windows commercial products and cloud services revenue increased </w:t>
      </w:r>
      <w:r w:rsidR="00D45D68" w:rsidRPr="31A6BAF1">
        <w:rPr>
          <w:rFonts w:ascii="Segoe UI" w:eastAsia="Segoe UI" w:hAnsi="Segoe UI" w:cs="Segoe UI"/>
          <w:color w:val="666666"/>
          <w:sz w:val="20"/>
          <w:szCs w:val="20"/>
        </w:rPr>
        <w:t>23%</w:t>
      </w:r>
      <w:r w:rsidRPr="31A6BAF1">
        <w:rPr>
          <w:rFonts w:ascii="Segoe UI" w:eastAsia="Segoe UI" w:hAnsi="Segoe UI" w:cs="Segoe UI"/>
          <w:color w:val="666666"/>
          <w:sz w:val="20"/>
          <w:szCs w:val="20"/>
        </w:rPr>
        <w:t xml:space="preserve"> (up </w:t>
      </w:r>
      <w:r w:rsidR="00D45D68" w:rsidRPr="31A6BAF1">
        <w:rPr>
          <w:rFonts w:ascii="Segoe UI" w:eastAsia="Segoe UI" w:hAnsi="Segoe UI" w:cs="Segoe UI"/>
          <w:color w:val="666666"/>
          <w:sz w:val="20"/>
          <w:szCs w:val="20"/>
        </w:rPr>
        <w:t>19%</w:t>
      </w:r>
      <w:r w:rsidRPr="31A6BAF1">
        <w:rPr>
          <w:rFonts w:ascii="Segoe UI" w:eastAsia="Segoe UI" w:hAnsi="Segoe UI" w:cs="Segoe UI"/>
          <w:color w:val="666666"/>
          <w:sz w:val="20"/>
          <w:szCs w:val="20"/>
        </w:rPr>
        <w:t xml:space="preserve"> in constant currency) </w:t>
      </w:r>
      <w:r w:rsidR="00157015" w:rsidRPr="31A6BAF1">
        <w:rPr>
          <w:rFonts w:ascii="Segoe UI" w:eastAsia="Segoe UI" w:hAnsi="Segoe UI" w:cs="Segoe UI"/>
          <w:color w:val="666666"/>
          <w:sz w:val="20"/>
          <w:szCs w:val="20"/>
        </w:rPr>
        <w:t>driven by an increased volume of multi-year agreements and the mix of products that carry higher in-quarter revenue recognition</w:t>
      </w:r>
    </w:p>
    <w:p w14:paraId="0D1E4E91" w14:textId="44FB0199" w:rsidR="001C52FA" w:rsidRPr="00565611" w:rsidRDefault="001C52FA" w:rsidP="007E5ECA">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Gaming revenue increased </w:t>
      </w:r>
      <w:r w:rsidR="000332D2" w:rsidRPr="31A6BAF1">
        <w:rPr>
          <w:rFonts w:ascii="Segoe UI" w:eastAsia="Segoe UI" w:hAnsi="Segoe UI" w:cs="Segoe UI"/>
          <w:color w:val="666666"/>
          <w:sz w:val="20"/>
          <w:szCs w:val="20"/>
        </w:rPr>
        <w:t>39%</w:t>
      </w:r>
      <w:r w:rsidRPr="31A6BAF1">
        <w:rPr>
          <w:rFonts w:ascii="Segoe UI" w:eastAsia="Segoe UI" w:hAnsi="Segoe UI" w:cs="Segoe UI"/>
          <w:color w:val="666666"/>
          <w:sz w:val="20"/>
          <w:szCs w:val="20"/>
        </w:rPr>
        <w:t xml:space="preserve"> (</w:t>
      </w:r>
      <w:r w:rsidR="00F800B7" w:rsidRPr="31A6BAF1">
        <w:rPr>
          <w:rFonts w:ascii="Segoe UI" w:eastAsia="Segoe UI" w:hAnsi="Segoe UI" w:cs="Segoe UI"/>
          <w:color w:val="666666"/>
          <w:sz w:val="20"/>
          <w:szCs w:val="20"/>
        </w:rPr>
        <w:t xml:space="preserve">up </w:t>
      </w:r>
      <w:r w:rsidR="00BE0F82" w:rsidRPr="31A6BAF1">
        <w:rPr>
          <w:rFonts w:ascii="Segoe UI" w:eastAsia="Segoe UI" w:hAnsi="Segoe UI" w:cs="Segoe UI"/>
          <w:color w:val="666666"/>
          <w:sz w:val="20"/>
          <w:szCs w:val="20"/>
        </w:rPr>
        <w:t>38%</w:t>
      </w:r>
      <w:r w:rsidRPr="31A6BAF1">
        <w:rPr>
          <w:rFonts w:ascii="Segoe UI" w:eastAsia="Segoe UI" w:hAnsi="Segoe UI" w:cs="Segoe UI"/>
          <w:color w:val="666666"/>
          <w:sz w:val="20"/>
          <w:szCs w:val="20"/>
        </w:rPr>
        <w:t xml:space="preserve"> in constant currency) </w:t>
      </w:r>
      <w:r w:rsidR="00B225AF" w:rsidRPr="31A6BAF1">
        <w:rPr>
          <w:rFonts w:ascii="Segoe UI" w:eastAsia="Segoe UI" w:hAnsi="Segoe UI" w:cs="Segoe UI"/>
          <w:color w:val="666666"/>
          <w:sz w:val="20"/>
          <w:szCs w:val="20"/>
        </w:rPr>
        <w:t>with</w:t>
      </w:r>
      <w:r w:rsidRPr="31A6BAF1">
        <w:rPr>
          <w:rFonts w:ascii="Segoe UI" w:eastAsia="Segoe UI" w:hAnsi="Segoe UI" w:cs="Segoe UI"/>
          <w:color w:val="666666"/>
          <w:sz w:val="20"/>
          <w:szCs w:val="20"/>
        </w:rPr>
        <w:t xml:space="preserve"> Xbox software and services revenue growth of </w:t>
      </w:r>
      <w:r w:rsidR="000C31F2" w:rsidRPr="31A6BAF1">
        <w:rPr>
          <w:rFonts w:ascii="Segoe UI" w:eastAsia="Segoe UI" w:hAnsi="Segoe UI" w:cs="Segoe UI"/>
          <w:color w:val="666666"/>
          <w:sz w:val="20"/>
          <w:szCs w:val="20"/>
        </w:rPr>
        <w:t>36%</w:t>
      </w:r>
      <w:r w:rsidRPr="31A6BAF1">
        <w:rPr>
          <w:rFonts w:ascii="Segoe UI" w:eastAsia="Segoe UI" w:hAnsi="Segoe UI" w:cs="Segoe UI"/>
          <w:color w:val="666666"/>
          <w:sz w:val="20"/>
          <w:szCs w:val="20"/>
        </w:rPr>
        <w:t xml:space="preserve"> (up </w:t>
      </w:r>
      <w:r w:rsidR="000C31F2" w:rsidRPr="31A6BAF1">
        <w:rPr>
          <w:rFonts w:ascii="Segoe UI" w:eastAsia="Segoe UI" w:hAnsi="Segoe UI" w:cs="Segoe UI"/>
          <w:color w:val="666666"/>
          <w:sz w:val="20"/>
          <w:szCs w:val="20"/>
        </w:rPr>
        <w:t>35%</w:t>
      </w:r>
      <w:r w:rsidRPr="31A6BAF1">
        <w:rPr>
          <w:rFonts w:ascii="Segoe UI" w:eastAsia="Segoe UI" w:hAnsi="Segoe UI" w:cs="Segoe UI"/>
          <w:color w:val="666666"/>
          <w:sz w:val="20"/>
          <w:szCs w:val="20"/>
        </w:rPr>
        <w:t xml:space="preserve"> in constant currency) </w:t>
      </w:r>
      <w:r w:rsidR="00F60446" w:rsidRPr="31A6BAF1">
        <w:rPr>
          <w:rFonts w:ascii="Segoe UI" w:eastAsia="Segoe UI" w:hAnsi="Segoe UI" w:cs="Segoe UI"/>
          <w:color w:val="666666"/>
          <w:sz w:val="20"/>
          <w:szCs w:val="20"/>
        </w:rPr>
        <w:t xml:space="preserve">mainly from </w:t>
      </w:r>
      <w:r w:rsidR="004B598D" w:rsidRPr="31A6BAF1">
        <w:rPr>
          <w:rFonts w:ascii="Segoe UI" w:eastAsia="Segoe UI" w:hAnsi="Segoe UI" w:cs="Segoe UI"/>
          <w:color w:val="666666"/>
          <w:sz w:val="20"/>
          <w:szCs w:val="20"/>
        </w:rPr>
        <w:t>third</w:t>
      </w:r>
      <w:r w:rsidR="00F60446" w:rsidRPr="31A6BAF1">
        <w:rPr>
          <w:rFonts w:ascii="Segoe UI" w:eastAsia="Segoe UI" w:hAnsi="Segoe UI" w:cs="Segoe UI"/>
          <w:color w:val="666666"/>
          <w:sz w:val="20"/>
          <w:szCs w:val="20"/>
        </w:rPr>
        <w:t xml:space="preserve"> party title strength</w:t>
      </w:r>
    </w:p>
    <w:p w14:paraId="5EB8C007" w14:textId="22F21099" w:rsidR="001C52FA" w:rsidRPr="007709A8" w:rsidRDefault="3A8A6D42" w:rsidP="3A8A6D42">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Surface revenue increased 25% (up 21% in constant currency) driven by strong performance of the latest editions of Surface against a low prior year comparable</w:t>
      </w:r>
    </w:p>
    <w:p w14:paraId="70ABC4F3" w14:textId="5845EF4D" w:rsidR="00DB3A0E" w:rsidRPr="00D60058" w:rsidRDefault="00DB3A0E" w:rsidP="007E5ECA">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Search advertising revenue excluding traffic acquisition costs increased </w:t>
      </w:r>
      <w:r w:rsidR="00AA59B6" w:rsidRPr="31A6BAF1">
        <w:rPr>
          <w:rFonts w:ascii="Segoe UI" w:eastAsia="Segoe UI" w:hAnsi="Segoe UI" w:cs="Segoe UI"/>
          <w:color w:val="666666"/>
          <w:sz w:val="20"/>
          <w:szCs w:val="20"/>
        </w:rPr>
        <w:t>17%</w:t>
      </w:r>
      <w:r w:rsidRPr="31A6BAF1">
        <w:rPr>
          <w:rFonts w:ascii="Segoe UI" w:eastAsia="Segoe UI" w:hAnsi="Segoe UI" w:cs="Segoe UI"/>
          <w:color w:val="666666"/>
          <w:sz w:val="20"/>
          <w:szCs w:val="20"/>
        </w:rPr>
        <w:t xml:space="preserve"> (up </w:t>
      </w:r>
      <w:r w:rsidR="00AA59B6" w:rsidRPr="31A6BAF1">
        <w:rPr>
          <w:rFonts w:ascii="Segoe UI" w:eastAsia="Segoe UI" w:hAnsi="Segoe UI" w:cs="Segoe UI"/>
          <w:color w:val="666666"/>
          <w:sz w:val="20"/>
          <w:szCs w:val="20"/>
        </w:rPr>
        <w:t>16%</w:t>
      </w:r>
      <w:r w:rsidRPr="31A6BAF1">
        <w:rPr>
          <w:rFonts w:ascii="Segoe UI" w:eastAsia="Segoe UI" w:hAnsi="Segoe UI" w:cs="Segoe UI"/>
          <w:color w:val="666666"/>
          <w:sz w:val="20"/>
          <w:szCs w:val="20"/>
        </w:rPr>
        <w:t xml:space="preserve"> in constant currency) driven by higher revenue per search and search volume</w:t>
      </w:r>
    </w:p>
    <w:p w14:paraId="08AF9A83" w14:textId="77777777" w:rsidR="00343DB8" w:rsidRPr="008465B4" w:rsidRDefault="00343DB8" w:rsidP="00343DB8">
      <w:pPr>
        <w:spacing w:line="280" w:lineRule="exact"/>
        <w:rPr>
          <w:rFonts w:ascii="Segoe UI,Times New Roman" w:eastAsia="Segoe UI,Times New Roman" w:hAnsi="Segoe UI,Times New Roman" w:cs="Segoe UI,Times New Roman"/>
          <w:b/>
          <w:color w:val="666666"/>
          <w:sz w:val="20"/>
          <w:szCs w:val="20"/>
        </w:rPr>
      </w:pPr>
      <w:bookmarkStart w:id="1" w:name="_MailEndCompose"/>
      <w:bookmarkStart w:id="2" w:name="RANGE!A1:H31"/>
      <w:bookmarkStart w:id="3" w:name="RANGE!A1:D29"/>
      <w:bookmarkStart w:id="4" w:name="RANGE!A1:D47"/>
      <w:bookmarkStart w:id="5" w:name="RANGE!A1:D15"/>
      <w:bookmarkStart w:id="6" w:name="RANGE!A1:H49"/>
      <w:bookmarkStart w:id="7" w:name="RANGE!A1:D48"/>
      <w:bookmarkStart w:id="8" w:name="RANGE!A1:D49"/>
      <w:bookmarkStart w:id="9" w:name="RANGE!A1:H28"/>
      <w:bookmarkStart w:id="10" w:name="RANGE!A1:D25"/>
      <w:bookmarkEnd w:id="1"/>
      <w:bookmarkEnd w:id="2"/>
      <w:bookmarkEnd w:id="3"/>
      <w:bookmarkEnd w:id="4"/>
      <w:bookmarkEnd w:id="5"/>
      <w:bookmarkEnd w:id="6"/>
      <w:bookmarkEnd w:id="7"/>
      <w:bookmarkEnd w:id="8"/>
      <w:bookmarkEnd w:id="9"/>
      <w:bookmarkEnd w:id="10"/>
      <w:r w:rsidRPr="31A6BAF1">
        <w:rPr>
          <w:rFonts w:ascii="Segoe UI" w:eastAsia="Segoe UI" w:hAnsi="Segoe UI" w:cs="Segoe UI"/>
          <w:b/>
          <w:color w:val="666666"/>
          <w:sz w:val="20"/>
          <w:szCs w:val="20"/>
        </w:rPr>
        <w:t>Fiscal Year 201</w:t>
      </w:r>
      <w:r w:rsidR="00E626BF" w:rsidRPr="31A6BAF1">
        <w:rPr>
          <w:rFonts w:ascii="Segoe UI" w:eastAsia="Segoe UI" w:hAnsi="Segoe UI" w:cs="Segoe UI"/>
          <w:b/>
          <w:color w:val="666666"/>
          <w:sz w:val="20"/>
          <w:szCs w:val="20"/>
        </w:rPr>
        <w:t>8</w:t>
      </w:r>
      <w:r w:rsidRPr="31A6BAF1">
        <w:rPr>
          <w:rFonts w:ascii="Segoe UI" w:eastAsia="Segoe UI" w:hAnsi="Segoe UI" w:cs="Segoe UI"/>
          <w:b/>
          <w:color w:val="666666"/>
          <w:sz w:val="20"/>
          <w:szCs w:val="20"/>
        </w:rPr>
        <w:t xml:space="preserve"> Results</w:t>
      </w:r>
    </w:p>
    <w:p w14:paraId="53C74D5C" w14:textId="288F9C2E" w:rsidR="00343DB8" w:rsidRPr="008465B4" w:rsidRDefault="00343DB8" w:rsidP="00343DB8">
      <w:pPr>
        <w:spacing w:line="280" w:lineRule="exact"/>
        <w:rPr>
          <w:rFonts w:ascii="Segoe UI" w:eastAsia="Segoe UI" w:hAnsi="Segoe UI" w:cs="Segoe UI"/>
          <w:color w:val="666666"/>
          <w:sz w:val="20"/>
          <w:szCs w:val="20"/>
        </w:rPr>
      </w:pPr>
      <w:r w:rsidRPr="31A6BAF1">
        <w:rPr>
          <w:rFonts w:ascii="Segoe UI" w:eastAsia="Segoe UI" w:hAnsi="Segoe UI" w:cs="Segoe UI"/>
          <w:color w:val="666666"/>
          <w:sz w:val="20"/>
          <w:szCs w:val="20"/>
        </w:rPr>
        <w:t>Microsoft Corp. today announced the following results for the fiscal year ended June 30, 201</w:t>
      </w:r>
      <w:r w:rsidR="00E626BF" w:rsidRPr="31A6BAF1">
        <w:rPr>
          <w:rFonts w:ascii="Segoe UI" w:eastAsia="Segoe UI" w:hAnsi="Segoe UI" w:cs="Segoe UI"/>
          <w:color w:val="666666"/>
          <w:sz w:val="20"/>
          <w:szCs w:val="20"/>
        </w:rPr>
        <w:t>8</w:t>
      </w:r>
      <w:r w:rsidR="000E1CC0">
        <w:rPr>
          <w:rFonts w:ascii="Segoe UI" w:eastAsia="Segoe UI" w:hAnsi="Segoe UI" w:cs="Segoe UI"/>
          <w:color w:val="666666"/>
          <w:sz w:val="20"/>
          <w:szCs w:val="20"/>
        </w:rPr>
        <w:t xml:space="preserve">, </w:t>
      </w:r>
      <w:r w:rsidR="000E1CC0" w:rsidRPr="31A6BAF1">
        <w:rPr>
          <w:rFonts w:ascii="Segoe UI" w:eastAsia="Segoe UI" w:hAnsi="Segoe UI" w:cs="Segoe UI"/>
          <w:color w:val="666666"/>
          <w:sz w:val="20"/>
          <w:szCs w:val="20"/>
        </w:rPr>
        <w:t>as compared to the corresponding period of last fiscal year</w:t>
      </w:r>
      <w:r w:rsidRPr="31A6BAF1">
        <w:rPr>
          <w:rFonts w:ascii="Segoe UI" w:eastAsia="Segoe UI" w:hAnsi="Segoe UI" w:cs="Segoe UI"/>
          <w:color w:val="666666"/>
          <w:sz w:val="20"/>
          <w:szCs w:val="20"/>
        </w:rPr>
        <w:t>:</w:t>
      </w:r>
    </w:p>
    <w:p w14:paraId="1FEF9DFD" w14:textId="4E141C7B" w:rsidR="00343DB8" w:rsidRPr="00243400" w:rsidRDefault="00343DB8" w:rsidP="00343DB8">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was </w:t>
      </w:r>
      <w:r w:rsidR="00633ADF" w:rsidRPr="31A6BAF1">
        <w:rPr>
          <w:rFonts w:ascii="Segoe UI" w:eastAsia="Segoe UI" w:hAnsi="Segoe UI" w:cs="Segoe UI"/>
          <w:color w:val="666666"/>
          <w:sz w:val="20"/>
          <w:szCs w:val="20"/>
        </w:rPr>
        <w:t>$110.4 billion</w:t>
      </w:r>
      <w:r w:rsidRPr="31A6BAF1">
        <w:rPr>
          <w:rFonts w:ascii="Segoe UI" w:eastAsia="Segoe UI" w:hAnsi="Segoe UI" w:cs="Segoe UI"/>
          <w:color w:val="666666"/>
          <w:sz w:val="20"/>
          <w:szCs w:val="20"/>
        </w:rPr>
        <w:t xml:space="preserve"> </w:t>
      </w:r>
      <w:r w:rsidR="00687393" w:rsidRPr="31A6BAF1">
        <w:rPr>
          <w:rFonts w:ascii="Segoe UI" w:eastAsia="Segoe UI" w:hAnsi="Segoe UI" w:cs="Segoe UI"/>
          <w:color w:val="666666"/>
          <w:sz w:val="20"/>
          <w:szCs w:val="20"/>
        </w:rPr>
        <w:t xml:space="preserve">and increased </w:t>
      </w:r>
      <w:r w:rsidR="00583755" w:rsidRPr="31A6BAF1">
        <w:rPr>
          <w:rFonts w:ascii="Segoe UI" w:eastAsia="Segoe UI" w:hAnsi="Segoe UI" w:cs="Segoe UI"/>
          <w:color w:val="666666"/>
          <w:sz w:val="20"/>
          <w:szCs w:val="20"/>
        </w:rPr>
        <w:t>14%</w:t>
      </w:r>
    </w:p>
    <w:p w14:paraId="468CA50A" w14:textId="08742223" w:rsidR="00343DB8" w:rsidRPr="00243400" w:rsidRDefault="00343DB8" w:rsidP="00343DB8">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Operating income was </w:t>
      </w:r>
      <w:r w:rsidR="00827DCE" w:rsidRPr="31A6BAF1">
        <w:rPr>
          <w:rFonts w:ascii="Segoe UI" w:eastAsia="Segoe UI" w:hAnsi="Segoe UI" w:cs="Segoe UI"/>
          <w:color w:val="666666"/>
          <w:sz w:val="20"/>
          <w:szCs w:val="20"/>
        </w:rPr>
        <w:t>$35.1 billion</w:t>
      </w:r>
      <w:r w:rsidRPr="31A6BAF1">
        <w:rPr>
          <w:rFonts w:ascii="Segoe UI" w:eastAsia="Segoe UI" w:hAnsi="Segoe UI" w:cs="Segoe UI"/>
          <w:color w:val="666666"/>
          <w:sz w:val="20"/>
          <w:szCs w:val="20"/>
        </w:rPr>
        <w:t xml:space="preserve"> </w:t>
      </w:r>
      <w:r w:rsidR="00687393" w:rsidRPr="31A6BAF1">
        <w:rPr>
          <w:rFonts w:ascii="Segoe UI" w:eastAsia="Segoe UI" w:hAnsi="Segoe UI" w:cs="Segoe UI"/>
          <w:color w:val="666666"/>
          <w:sz w:val="20"/>
          <w:szCs w:val="20"/>
        </w:rPr>
        <w:t xml:space="preserve">and increased </w:t>
      </w:r>
      <w:r w:rsidR="00583755" w:rsidRPr="31A6BAF1">
        <w:rPr>
          <w:rFonts w:ascii="Segoe UI" w:eastAsia="Segoe UI" w:hAnsi="Segoe UI" w:cs="Segoe UI"/>
          <w:color w:val="666666"/>
          <w:sz w:val="20"/>
          <w:szCs w:val="20"/>
        </w:rPr>
        <w:t>2</w:t>
      </w:r>
      <w:r w:rsidR="00B31E63">
        <w:rPr>
          <w:rFonts w:ascii="Segoe UI" w:eastAsia="Segoe UI" w:hAnsi="Segoe UI" w:cs="Segoe UI"/>
          <w:color w:val="666666"/>
          <w:sz w:val="20"/>
          <w:szCs w:val="20"/>
        </w:rPr>
        <w:t>1</w:t>
      </w:r>
      <w:r w:rsidR="00583755" w:rsidRPr="31A6BAF1">
        <w:rPr>
          <w:rFonts w:ascii="Segoe UI" w:eastAsia="Segoe UI" w:hAnsi="Segoe UI" w:cs="Segoe UI"/>
          <w:color w:val="666666"/>
          <w:sz w:val="20"/>
          <w:szCs w:val="20"/>
        </w:rPr>
        <w:t>%</w:t>
      </w:r>
    </w:p>
    <w:p w14:paraId="1CA437F8" w14:textId="77777777" w:rsidR="00343DB8" w:rsidRPr="00243400" w:rsidRDefault="00343DB8" w:rsidP="00343DB8">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Net income was </w:t>
      </w:r>
      <w:r w:rsidR="003F2194" w:rsidRPr="31A6BAF1">
        <w:rPr>
          <w:rFonts w:ascii="Segoe UI" w:eastAsia="Segoe UI" w:hAnsi="Segoe UI" w:cs="Segoe UI"/>
          <w:color w:val="666666"/>
          <w:sz w:val="20"/>
          <w:szCs w:val="20"/>
        </w:rPr>
        <w:t>$</w:t>
      </w:r>
      <w:r w:rsidR="00D26B30" w:rsidRPr="31A6BAF1">
        <w:rPr>
          <w:rFonts w:ascii="Segoe UI" w:eastAsia="Segoe UI" w:hAnsi="Segoe UI" w:cs="Segoe UI"/>
          <w:color w:val="666666"/>
          <w:sz w:val="20"/>
          <w:szCs w:val="20"/>
        </w:rPr>
        <w:t>16</w:t>
      </w:r>
      <w:r w:rsidR="003F2194" w:rsidRPr="31A6BAF1">
        <w:rPr>
          <w:rFonts w:ascii="Segoe UI" w:eastAsia="Segoe UI" w:hAnsi="Segoe UI" w:cs="Segoe UI"/>
          <w:color w:val="666666"/>
          <w:sz w:val="20"/>
          <w:szCs w:val="20"/>
        </w:rPr>
        <w:t>.</w:t>
      </w:r>
      <w:r w:rsidR="00D26B30" w:rsidRPr="31A6BAF1">
        <w:rPr>
          <w:rFonts w:ascii="Segoe UI" w:eastAsia="Segoe UI" w:hAnsi="Segoe UI" w:cs="Segoe UI"/>
          <w:color w:val="666666"/>
          <w:sz w:val="20"/>
          <w:szCs w:val="20"/>
        </w:rPr>
        <w:t>6</w:t>
      </w:r>
      <w:r w:rsidR="003F2194" w:rsidRPr="31A6BAF1">
        <w:rPr>
          <w:rFonts w:ascii="Segoe UI" w:eastAsia="Segoe UI" w:hAnsi="Segoe UI" w:cs="Segoe UI"/>
          <w:color w:val="666666"/>
          <w:sz w:val="20"/>
          <w:szCs w:val="20"/>
        </w:rPr>
        <w:t xml:space="preserve"> billion</w:t>
      </w:r>
      <w:r w:rsidRPr="31A6BAF1">
        <w:rPr>
          <w:rFonts w:ascii="Segoe UI" w:eastAsia="Segoe UI" w:hAnsi="Segoe UI" w:cs="Segoe UI"/>
          <w:color w:val="666666"/>
          <w:sz w:val="20"/>
          <w:szCs w:val="20"/>
        </w:rPr>
        <w:t xml:space="preserve"> GAAP and $</w:t>
      </w:r>
      <w:r w:rsidR="0005695A" w:rsidRPr="31A6BAF1">
        <w:rPr>
          <w:rFonts w:ascii="Segoe UI" w:eastAsia="Segoe UI" w:hAnsi="Segoe UI" w:cs="Segoe UI"/>
          <w:color w:val="666666"/>
          <w:sz w:val="20"/>
          <w:szCs w:val="20"/>
        </w:rPr>
        <w:t>30</w:t>
      </w:r>
      <w:r w:rsidRPr="31A6BAF1">
        <w:rPr>
          <w:rFonts w:ascii="Segoe UI" w:eastAsia="Segoe UI" w:hAnsi="Segoe UI" w:cs="Segoe UI"/>
          <w:color w:val="666666"/>
          <w:sz w:val="20"/>
          <w:szCs w:val="20"/>
        </w:rPr>
        <w:t>.</w:t>
      </w:r>
      <w:r w:rsidR="0005695A" w:rsidRPr="31A6BAF1">
        <w:rPr>
          <w:rFonts w:ascii="Segoe UI" w:eastAsia="Segoe UI" w:hAnsi="Segoe UI" w:cs="Segoe UI"/>
          <w:color w:val="666666"/>
          <w:sz w:val="20"/>
          <w:szCs w:val="20"/>
        </w:rPr>
        <w:t>3</w:t>
      </w:r>
      <w:r w:rsidRPr="31A6BAF1">
        <w:rPr>
          <w:rFonts w:ascii="Segoe UI" w:eastAsia="Segoe UI" w:hAnsi="Segoe UI" w:cs="Segoe UI"/>
          <w:color w:val="666666"/>
          <w:sz w:val="20"/>
          <w:szCs w:val="20"/>
        </w:rPr>
        <w:t xml:space="preserve"> billion non-GAAP</w:t>
      </w:r>
    </w:p>
    <w:p w14:paraId="6303D592" w14:textId="77777777" w:rsidR="00343DB8" w:rsidRDefault="00343DB8" w:rsidP="00343DB8">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Diluted earnings per share was </w:t>
      </w:r>
      <w:r w:rsidR="004E495F" w:rsidRPr="31A6BAF1">
        <w:rPr>
          <w:rFonts w:ascii="Segoe UI" w:eastAsia="Segoe UI" w:hAnsi="Segoe UI" w:cs="Segoe UI"/>
          <w:color w:val="666666"/>
          <w:sz w:val="20"/>
          <w:szCs w:val="20"/>
        </w:rPr>
        <w:t>$</w:t>
      </w:r>
      <w:r w:rsidR="008D3E5E" w:rsidRPr="31A6BAF1">
        <w:rPr>
          <w:rFonts w:ascii="Segoe UI" w:eastAsia="Segoe UI" w:hAnsi="Segoe UI" w:cs="Segoe UI"/>
          <w:color w:val="666666"/>
          <w:sz w:val="20"/>
          <w:szCs w:val="20"/>
        </w:rPr>
        <w:t>2</w:t>
      </w:r>
      <w:r w:rsidR="004E495F" w:rsidRPr="31A6BAF1">
        <w:rPr>
          <w:rFonts w:ascii="Segoe UI" w:eastAsia="Segoe UI" w:hAnsi="Segoe UI" w:cs="Segoe UI"/>
          <w:color w:val="666666"/>
          <w:sz w:val="20"/>
          <w:szCs w:val="20"/>
        </w:rPr>
        <w:t>.</w:t>
      </w:r>
      <w:r w:rsidR="008D3E5E" w:rsidRPr="31A6BAF1">
        <w:rPr>
          <w:rFonts w:ascii="Segoe UI" w:eastAsia="Segoe UI" w:hAnsi="Segoe UI" w:cs="Segoe UI"/>
          <w:color w:val="666666"/>
          <w:sz w:val="20"/>
          <w:szCs w:val="20"/>
        </w:rPr>
        <w:t>13</w:t>
      </w:r>
      <w:r w:rsidRPr="31A6BAF1">
        <w:rPr>
          <w:rFonts w:ascii="Segoe UI" w:eastAsia="Segoe UI" w:hAnsi="Segoe UI" w:cs="Segoe UI"/>
          <w:color w:val="666666"/>
          <w:sz w:val="20"/>
          <w:szCs w:val="20"/>
        </w:rPr>
        <w:t xml:space="preserve"> GAAP and $</w:t>
      </w:r>
      <w:r w:rsidR="008D3E5E" w:rsidRPr="31A6BAF1">
        <w:rPr>
          <w:rFonts w:ascii="Segoe UI" w:eastAsia="Segoe UI" w:hAnsi="Segoe UI" w:cs="Segoe UI"/>
          <w:color w:val="666666"/>
          <w:sz w:val="20"/>
          <w:szCs w:val="20"/>
        </w:rPr>
        <w:t>3</w:t>
      </w:r>
      <w:r w:rsidRPr="31A6BAF1">
        <w:rPr>
          <w:rFonts w:ascii="Segoe UI" w:eastAsia="Segoe UI" w:hAnsi="Segoe UI" w:cs="Segoe UI"/>
          <w:color w:val="666666"/>
          <w:sz w:val="20"/>
          <w:szCs w:val="20"/>
        </w:rPr>
        <w:t>.</w:t>
      </w:r>
      <w:r w:rsidR="008D3E5E" w:rsidRPr="31A6BAF1">
        <w:rPr>
          <w:rFonts w:ascii="Segoe UI" w:eastAsia="Segoe UI" w:hAnsi="Segoe UI" w:cs="Segoe UI"/>
          <w:color w:val="666666"/>
          <w:sz w:val="20"/>
          <w:szCs w:val="20"/>
        </w:rPr>
        <w:t>88</w:t>
      </w:r>
      <w:r w:rsidRPr="31A6BAF1">
        <w:rPr>
          <w:rFonts w:ascii="Segoe UI" w:eastAsia="Segoe UI" w:hAnsi="Segoe UI" w:cs="Segoe UI"/>
          <w:color w:val="666666"/>
          <w:sz w:val="20"/>
          <w:szCs w:val="20"/>
        </w:rPr>
        <w:t xml:space="preserve"> non-GAAP</w:t>
      </w:r>
    </w:p>
    <w:p w14:paraId="25252FE3" w14:textId="77777777" w:rsidR="008D25E4" w:rsidRPr="008D25E4" w:rsidRDefault="008D25E4" w:rsidP="008D25E4">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GAAP results include a $</w:t>
      </w:r>
      <w:r w:rsidR="00E05D01" w:rsidRPr="31A6BAF1">
        <w:rPr>
          <w:rFonts w:ascii="Segoe UI" w:eastAsia="Segoe UI" w:hAnsi="Segoe UI" w:cs="Segoe UI"/>
          <w:color w:val="666666"/>
          <w:sz w:val="20"/>
          <w:szCs w:val="20"/>
        </w:rPr>
        <w:t>13</w:t>
      </w:r>
      <w:r w:rsidRPr="31A6BAF1">
        <w:rPr>
          <w:rFonts w:ascii="Segoe UI" w:eastAsia="Segoe UI" w:hAnsi="Segoe UI" w:cs="Segoe UI"/>
          <w:color w:val="666666"/>
          <w:sz w:val="20"/>
          <w:szCs w:val="20"/>
        </w:rPr>
        <w:t>.</w:t>
      </w:r>
      <w:r w:rsidR="00E05D01" w:rsidRPr="31A6BAF1">
        <w:rPr>
          <w:rFonts w:ascii="Segoe UI" w:eastAsia="Segoe UI" w:hAnsi="Segoe UI" w:cs="Segoe UI"/>
          <w:color w:val="666666"/>
          <w:sz w:val="20"/>
          <w:szCs w:val="20"/>
        </w:rPr>
        <w:t>7</w:t>
      </w:r>
      <w:r w:rsidRPr="31A6BAF1">
        <w:rPr>
          <w:rFonts w:ascii="Segoe UI" w:eastAsia="Segoe UI" w:hAnsi="Segoe UI" w:cs="Segoe UI"/>
          <w:color w:val="666666"/>
          <w:sz w:val="20"/>
          <w:szCs w:val="20"/>
        </w:rPr>
        <w:t xml:space="preserve"> billion net charge related to TCJA </w:t>
      </w:r>
    </w:p>
    <w:p w14:paraId="1ADBFE58" w14:textId="7EDF0D57" w:rsidR="00343DB8" w:rsidRDefault="00343DB8" w:rsidP="00343DB8">
      <w:pPr>
        <w:spacing w:before="240" w:after="240"/>
        <w:rPr>
          <w:rFonts w:ascii="Segoe UI" w:hAnsi="Segoe UI" w:cs="Segoe UI"/>
          <w:color w:val="666666"/>
          <w:sz w:val="20"/>
          <w:szCs w:val="20"/>
        </w:rPr>
      </w:pPr>
      <w:r w:rsidRPr="31A6BAF1">
        <w:rPr>
          <w:rFonts w:ascii="Segoe UI" w:eastAsia="Segoe UI" w:hAnsi="Segoe UI" w:cs="Segoe UI"/>
          <w:color w:val="666666"/>
          <w:sz w:val="20"/>
          <w:szCs w:val="20"/>
        </w:rPr>
        <w:t xml:space="preserve">The </w:t>
      </w:r>
      <w:r w:rsidR="008D25E4" w:rsidRPr="31A6BAF1">
        <w:rPr>
          <w:rFonts w:ascii="Segoe UI" w:eastAsia="Segoe UI" w:hAnsi="Segoe UI" w:cs="Segoe UI"/>
          <w:color w:val="666666"/>
          <w:sz w:val="20"/>
          <w:szCs w:val="20"/>
        </w:rPr>
        <w:t>following table reconciles our financial results reported in accordance with GAAP to non-GAAP financial results. Additional information regarding our non-GAAP definition is provided below. All growth comparisons relate to the corresponding period in the last fiscal year.</w:t>
      </w:r>
    </w:p>
    <w:p w14:paraId="04B93523" w14:textId="77777777" w:rsidR="00343DB8" w:rsidRDefault="00343DB8" w:rsidP="00343DB8">
      <w:pPr>
        <w:spacing w:before="240" w:line="280" w:lineRule="exact"/>
        <w:rPr>
          <w:rFonts w:ascii="Segoe UI" w:hAnsi="Segoe UI" w:cs="Segoe UI"/>
          <w:color w:val="666666"/>
          <w:sz w:val="20"/>
          <w:szCs w:val="20"/>
        </w:rPr>
      </w:pPr>
    </w:p>
    <w:tbl>
      <w:tblPr>
        <w:tblW w:w="9795" w:type="dxa"/>
        <w:tblLayout w:type="fixed"/>
        <w:tblLook w:val="04A0" w:firstRow="1" w:lastRow="0" w:firstColumn="1" w:lastColumn="0" w:noHBand="0" w:noVBand="1"/>
      </w:tblPr>
      <w:tblGrid>
        <w:gridCol w:w="4502"/>
        <w:gridCol w:w="109"/>
        <w:gridCol w:w="1296"/>
        <w:gridCol w:w="1296"/>
        <w:gridCol w:w="1296"/>
        <w:gridCol w:w="864"/>
        <w:gridCol w:w="432"/>
      </w:tblGrid>
      <w:tr w:rsidR="00877BB5" w14:paraId="2DD6EBE4" w14:textId="77777777" w:rsidTr="00877BB5">
        <w:trPr>
          <w:gridAfter w:val="1"/>
          <w:wAfter w:w="432" w:type="dxa"/>
          <w:trHeight w:val="340"/>
        </w:trPr>
        <w:tc>
          <w:tcPr>
            <w:tcW w:w="4500" w:type="dxa"/>
            <w:tcBorders>
              <w:top w:val="nil"/>
              <w:left w:val="nil"/>
              <w:bottom w:val="double" w:sz="4" w:space="0" w:color="auto"/>
              <w:right w:val="nil"/>
            </w:tcBorders>
            <w:vAlign w:val="center"/>
          </w:tcPr>
          <w:p w14:paraId="2DF494BE" w14:textId="77777777" w:rsidR="00877BB5" w:rsidRDefault="00877BB5">
            <w:pPr>
              <w:keepNext/>
              <w:spacing w:after="0" w:line="240" w:lineRule="auto"/>
              <w:rPr>
                <w:rFonts w:ascii="Segoe UI" w:eastAsia="Times New Roman" w:hAnsi="Segoe UI" w:cs="Segoe UI"/>
                <w:color w:val="666666"/>
                <w:sz w:val="16"/>
                <w:szCs w:val="16"/>
              </w:rPr>
            </w:pPr>
          </w:p>
        </w:tc>
        <w:tc>
          <w:tcPr>
            <w:tcW w:w="4860" w:type="dxa"/>
            <w:gridSpan w:val="5"/>
            <w:tcBorders>
              <w:top w:val="nil"/>
              <w:left w:val="nil"/>
              <w:bottom w:val="double" w:sz="4" w:space="0" w:color="auto"/>
              <w:right w:val="nil"/>
            </w:tcBorders>
            <w:hideMark/>
          </w:tcPr>
          <w:p w14:paraId="1AFB1810" w14:textId="77777777" w:rsidR="00877BB5" w:rsidRDefault="00877BB5">
            <w:pPr>
              <w:keepNext/>
              <w:spacing w:after="0" w:line="240" w:lineRule="auto"/>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Twelve Months Ended June 30,</w:t>
            </w:r>
          </w:p>
        </w:tc>
      </w:tr>
      <w:tr w:rsidR="00877BB5" w14:paraId="7F587931" w14:textId="77777777" w:rsidTr="00877BB5">
        <w:trPr>
          <w:trHeight w:val="365"/>
        </w:trPr>
        <w:tc>
          <w:tcPr>
            <w:tcW w:w="4608" w:type="dxa"/>
            <w:gridSpan w:val="2"/>
            <w:tcBorders>
              <w:top w:val="double" w:sz="6" w:space="0" w:color="auto"/>
              <w:left w:val="nil"/>
              <w:bottom w:val="single" w:sz="8" w:space="0" w:color="666666"/>
              <w:right w:val="nil"/>
            </w:tcBorders>
            <w:vAlign w:val="bottom"/>
            <w:hideMark/>
          </w:tcPr>
          <w:p w14:paraId="292447A5" w14:textId="77777777" w:rsidR="00877BB5" w:rsidRDefault="00877BB5">
            <w:pPr>
              <w:keepNext/>
              <w:spacing w:after="0" w:line="240" w:lineRule="auto"/>
              <w:rPr>
                <w:rFonts w:ascii="Segoe UI" w:eastAsia="Times New Roman" w:hAnsi="Segoe UI" w:cs="Segoe UI"/>
                <w:color w:val="666666"/>
                <w:sz w:val="16"/>
                <w:szCs w:val="16"/>
              </w:rPr>
            </w:pPr>
            <w:r>
              <w:rPr>
                <w:rFonts w:ascii="Segoe UI" w:eastAsia="Times New Roman" w:hAnsi="Segoe UI" w:cs="Segoe UI"/>
                <w:color w:val="666666"/>
                <w:sz w:val="16"/>
                <w:szCs w:val="16"/>
              </w:rPr>
              <w:t xml:space="preserve"> ($ in millions, except per share amounts)</w:t>
            </w:r>
          </w:p>
        </w:tc>
        <w:tc>
          <w:tcPr>
            <w:tcW w:w="1296" w:type="dxa"/>
            <w:tcBorders>
              <w:top w:val="double" w:sz="6" w:space="0" w:color="auto"/>
              <w:left w:val="nil"/>
              <w:bottom w:val="single" w:sz="8" w:space="0" w:color="666666"/>
              <w:right w:val="nil"/>
            </w:tcBorders>
            <w:vAlign w:val="bottom"/>
            <w:hideMark/>
          </w:tcPr>
          <w:p w14:paraId="6FDD5929" w14:textId="77777777" w:rsidR="00877BB5" w:rsidRDefault="00877BB5">
            <w:pPr>
              <w:keepNext/>
              <w:spacing w:after="0" w:line="240" w:lineRule="auto"/>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Revenue</w:t>
            </w:r>
          </w:p>
        </w:tc>
        <w:tc>
          <w:tcPr>
            <w:tcW w:w="1296" w:type="dxa"/>
            <w:tcBorders>
              <w:top w:val="double" w:sz="6" w:space="0" w:color="auto"/>
              <w:left w:val="nil"/>
              <w:bottom w:val="single" w:sz="8" w:space="0" w:color="666666"/>
              <w:right w:val="nil"/>
            </w:tcBorders>
            <w:vAlign w:val="bottom"/>
            <w:hideMark/>
          </w:tcPr>
          <w:p w14:paraId="19B25A08" w14:textId="77777777" w:rsidR="00877BB5" w:rsidRDefault="00877BB5">
            <w:pPr>
              <w:keepNext/>
              <w:spacing w:after="0" w:line="240" w:lineRule="auto"/>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Operating Income</w:t>
            </w:r>
          </w:p>
        </w:tc>
        <w:tc>
          <w:tcPr>
            <w:tcW w:w="1296" w:type="dxa"/>
            <w:tcBorders>
              <w:top w:val="double" w:sz="6" w:space="0" w:color="auto"/>
              <w:left w:val="nil"/>
              <w:bottom w:val="single" w:sz="8" w:space="0" w:color="666666"/>
              <w:right w:val="nil"/>
            </w:tcBorders>
            <w:vAlign w:val="bottom"/>
            <w:hideMark/>
          </w:tcPr>
          <w:p w14:paraId="6A349A2E" w14:textId="77777777" w:rsidR="00877BB5" w:rsidRDefault="00877BB5">
            <w:pPr>
              <w:keepNext/>
              <w:spacing w:after="0" w:line="240" w:lineRule="auto"/>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Net Income</w:t>
            </w:r>
          </w:p>
        </w:tc>
        <w:tc>
          <w:tcPr>
            <w:tcW w:w="1296" w:type="dxa"/>
            <w:gridSpan w:val="2"/>
            <w:tcBorders>
              <w:top w:val="double" w:sz="6" w:space="0" w:color="auto"/>
              <w:left w:val="nil"/>
              <w:bottom w:val="single" w:sz="8" w:space="0" w:color="666666"/>
              <w:right w:val="nil"/>
            </w:tcBorders>
            <w:vAlign w:val="bottom"/>
            <w:hideMark/>
          </w:tcPr>
          <w:p w14:paraId="7F0BB62B" w14:textId="77777777" w:rsidR="00877BB5" w:rsidRDefault="00877BB5">
            <w:pPr>
              <w:keepNext/>
              <w:spacing w:after="0" w:line="240" w:lineRule="auto"/>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Diluted Earnings per Share</w:t>
            </w:r>
          </w:p>
        </w:tc>
      </w:tr>
      <w:tr w:rsidR="00877BB5" w14:paraId="3088592C" w14:textId="77777777" w:rsidTr="00877BB5">
        <w:trPr>
          <w:trHeight w:val="288"/>
        </w:trPr>
        <w:tc>
          <w:tcPr>
            <w:tcW w:w="4608" w:type="dxa"/>
            <w:gridSpan w:val="2"/>
            <w:tcBorders>
              <w:top w:val="single" w:sz="8" w:space="0" w:color="666666"/>
              <w:left w:val="nil"/>
              <w:bottom w:val="single" w:sz="4" w:space="0" w:color="auto"/>
              <w:right w:val="nil"/>
            </w:tcBorders>
            <w:noWrap/>
            <w:vAlign w:val="center"/>
            <w:hideMark/>
          </w:tcPr>
          <w:p w14:paraId="002E4A76" w14:textId="77777777" w:rsidR="00877BB5" w:rsidRDefault="00877BB5">
            <w:pPr>
              <w:keepNext/>
              <w:spacing w:after="0" w:line="240" w:lineRule="auto"/>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2017 As Reported (GAAP)</w:t>
            </w:r>
          </w:p>
        </w:tc>
        <w:tc>
          <w:tcPr>
            <w:tcW w:w="1296" w:type="dxa"/>
            <w:tcBorders>
              <w:top w:val="single" w:sz="8" w:space="0" w:color="666666"/>
              <w:left w:val="nil"/>
              <w:bottom w:val="single" w:sz="4" w:space="0" w:color="auto"/>
              <w:right w:val="nil"/>
            </w:tcBorders>
            <w:vAlign w:val="center"/>
            <w:hideMark/>
          </w:tcPr>
          <w:p w14:paraId="0AEB3583" w14:textId="7955DA31" w:rsidR="00877BB5" w:rsidRDefault="00877BB5">
            <w:pPr>
              <w:keepNext/>
              <w:spacing w:after="0" w:line="240" w:lineRule="auto"/>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$96,571</w:t>
            </w:r>
          </w:p>
        </w:tc>
        <w:tc>
          <w:tcPr>
            <w:tcW w:w="1296" w:type="dxa"/>
            <w:tcBorders>
              <w:top w:val="single" w:sz="8" w:space="0" w:color="666666"/>
              <w:left w:val="nil"/>
              <w:bottom w:val="single" w:sz="4" w:space="0" w:color="auto"/>
              <w:right w:val="nil"/>
            </w:tcBorders>
            <w:vAlign w:val="center"/>
            <w:hideMark/>
          </w:tcPr>
          <w:p w14:paraId="7C708F3F" w14:textId="335D446C" w:rsidR="00877BB5" w:rsidRDefault="00877BB5">
            <w:pPr>
              <w:keepNext/>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$29,025</w:t>
            </w:r>
          </w:p>
        </w:tc>
        <w:tc>
          <w:tcPr>
            <w:tcW w:w="1296" w:type="dxa"/>
            <w:tcBorders>
              <w:top w:val="single" w:sz="8" w:space="0" w:color="666666"/>
              <w:left w:val="nil"/>
              <w:bottom w:val="single" w:sz="4" w:space="0" w:color="auto"/>
              <w:right w:val="nil"/>
            </w:tcBorders>
            <w:vAlign w:val="center"/>
            <w:hideMark/>
          </w:tcPr>
          <w:p w14:paraId="053455FF" w14:textId="7531585E" w:rsidR="00877BB5" w:rsidRDefault="00877BB5">
            <w:pPr>
              <w:keepNext/>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$25,489</w:t>
            </w:r>
          </w:p>
        </w:tc>
        <w:tc>
          <w:tcPr>
            <w:tcW w:w="1296" w:type="dxa"/>
            <w:gridSpan w:val="2"/>
            <w:tcBorders>
              <w:top w:val="single" w:sz="8" w:space="0" w:color="666666"/>
              <w:left w:val="nil"/>
              <w:bottom w:val="single" w:sz="4" w:space="0" w:color="auto"/>
              <w:right w:val="nil"/>
            </w:tcBorders>
            <w:vAlign w:val="center"/>
            <w:hideMark/>
          </w:tcPr>
          <w:p w14:paraId="43D3D467" w14:textId="7A8AB7D8" w:rsidR="00877BB5" w:rsidRDefault="00877BB5">
            <w:pPr>
              <w:keepNext/>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$3.25</w:t>
            </w:r>
          </w:p>
        </w:tc>
      </w:tr>
      <w:tr w:rsidR="00877BB5" w14:paraId="435BF624" w14:textId="77777777" w:rsidTr="00877BB5">
        <w:trPr>
          <w:trHeight w:val="288"/>
        </w:trPr>
        <w:tc>
          <w:tcPr>
            <w:tcW w:w="4608" w:type="dxa"/>
            <w:gridSpan w:val="2"/>
            <w:tcBorders>
              <w:top w:val="single" w:sz="4" w:space="0" w:color="auto"/>
              <w:left w:val="nil"/>
              <w:bottom w:val="single" w:sz="4" w:space="0" w:color="auto"/>
              <w:right w:val="nil"/>
            </w:tcBorders>
            <w:noWrap/>
            <w:vAlign w:val="center"/>
            <w:hideMark/>
          </w:tcPr>
          <w:p w14:paraId="79D1BA15" w14:textId="2DE65401" w:rsidR="00877BB5" w:rsidRDefault="00877BB5">
            <w:pPr>
              <w:keepNext/>
              <w:spacing w:after="0" w:line="240" w:lineRule="auto"/>
              <w:rPr>
                <w:rFonts w:ascii="Segoe UI" w:eastAsia="Times New Roman" w:hAnsi="Segoe UI" w:cs="Segoe UI"/>
                <w:color w:val="666666"/>
                <w:sz w:val="16"/>
                <w:szCs w:val="16"/>
              </w:rPr>
            </w:pPr>
            <w:r>
              <w:rPr>
                <w:rFonts w:ascii="Segoe UI" w:eastAsia="Times New Roman" w:hAnsi="Segoe UI" w:cs="Segoe UI"/>
                <w:color w:val="666666"/>
                <w:sz w:val="16"/>
                <w:szCs w:val="16"/>
              </w:rPr>
              <w:t xml:space="preserve">  Restructuring Expenses</w:t>
            </w:r>
          </w:p>
        </w:tc>
        <w:tc>
          <w:tcPr>
            <w:tcW w:w="1296" w:type="dxa"/>
            <w:tcBorders>
              <w:top w:val="single" w:sz="4" w:space="0" w:color="auto"/>
              <w:left w:val="nil"/>
              <w:bottom w:val="single" w:sz="4" w:space="0" w:color="auto"/>
              <w:right w:val="nil"/>
            </w:tcBorders>
            <w:vAlign w:val="center"/>
            <w:hideMark/>
          </w:tcPr>
          <w:p w14:paraId="7DDCB44E" w14:textId="77777777" w:rsidR="00877BB5" w:rsidRDefault="00877BB5">
            <w:pPr>
              <w:keepNext/>
              <w:spacing w:after="0" w:line="240" w:lineRule="auto"/>
              <w:jc w:val="right"/>
              <w:rPr>
                <w:rFonts w:ascii="Segoe UI" w:eastAsia="Times New Roman" w:hAnsi="Segoe UI" w:cs="Segoe UI"/>
                <w:color w:val="666666"/>
                <w:sz w:val="16"/>
                <w:szCs w:val="16"/>
              </w:rPr>
            </w:pPr>
            <w:r>
              <w:rPr>
                <w:rFonts w:ascii="Segoe UI" w:eastAsia="Times New Roman" w:hAnsi="Segoe UI" w:cs="Segoe UI"/>
                <w:color w:val="666666"/>
                <w:sz w:val="16"/>
                <w:szCs w:val="16"/>
              </w:rPr>
              <w:t>-</w:t>
            </w:r>
          </w:p>
        </w:tc>
        <w:tc>
          <w:tcPr>
            <w:tcW w:w="1296" w:type="dxa"/>
            <w:tcBorders>
              <w:top w:val="single" w:sz="4" w:space="0" w:color="auto"/>
              <w:left w:val="nil"/>
              <w:bottom w:val="single" w:sz="4" w:space="0" w:color="auto"/>
              <w:right w:val="nil"/>
            </w:tcBorders>
            <w:vAlign w:val="center"/>
            <w:hideMark/>
          </w:tcPr>
          <w:p w14:paraId="16FE1E22" w14:textId="77777777" w:rsidR="00877BB5" w:rsidRDefault="00877BB5">
            <w:pPr>
              <w:keepNext/>
              <w:spacing w:after="0" w:line="240" w:lineRule="auto"/>
              <w:jc w:val="right"/>
              <w:rPr>
                <w:rFonts w:ascii="Segoe UI" w:eastAsia="Times New Roman" w:hAnsi="Segoe UI" w:cs="Segoe UI"/>
                <w:color w:val="666666"/>
                <w:sz w:val="16"/>
                <w:szCs w:val="16"/>
              </w:rPr>
            </w:pPr>
            <w:r>
              <w:rPr>
                <w:rFonts w:ascii="Segoe UI" w:eastAsia="Times New Roman" w:hAnsi="Segoe UI" w:cs="Segoe UI"/>
                <w:color w:val="666666"/>
                <w:sz w:val="16"/>
                <w:szCs w:val="16"/>
              </w:rPr>
              <w:t>306</w:t>
            </w:r>
          </w:p>
        </w:tc>
        <w:tc>
          <w:tcPr>
            <w:tcW w:w="1296" w:type="dxa"/>
            <w:tcBorders>
              <w:top w:val="single" w:sz="4" w:space="0" w:color="auto"/>
              <w:left w:val="nil"/>
              <w:bottom w:val="single" w:sz="4" w:space="0" w:color="auto"/>
              <w:right w:val="nil"/>
            </w:tcBorders>
            <w:vAlign w:val="center"/>
            <w:hideMark/>
          </w:tcPr>
          <w:p w14:paraId="2DD6B354" w14:textId="77777777" w:rsidR="00877BB5" w:rsidRDefault="00877BB5">
            <w:pPr>
              <w:keepNext/>
              <w:spacing w:after="0" w:line="240" w:lineRule="auto"/>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243</w:t>
            </w:r>
          </w:p>
        </w:tc>
        <w:tc>
          <w:tcPr>
            <w:tcW w:w="1296" w:type="dxa"/>
            <w:gridSpan w:val="2"/>
            <w:tcBorders>
              <w:top w:val="single" w:sz="4" w:space="0" w:color="auto"/>
              <w:left w:val="nil"/>
              <w:bottom w:val="single" w:sz="4" w:space="0" w:color="auto"/>
              <w:right w:val="nil"/>
            </w:tcBorders>
            <w:vAlign w:val="center"/>
            <w:hideMark/>
          </w:tcPr>
          <w:p w14:paraId="20AA611A" w14:textId="1A56B624" w:rsidR="00877BB5" w:rsidRDefault="00877BB5">
            <w:pPr>
              <w:keepNext/>
              <w:spacing w:after="0" w:line="240" w:lineRule="auto"/>
              <w:jc w:val="right"/>
              <w:rPr>
                <w:rFonts w:ascii="Segoe UI" w:eastAsia="Times New Roman" w:hAnsi="Segoe UI" w:cs="Segoe UI"/>
                <w:color w:val="666666"/>
                <w:sz w:val="16"/>
                <w:szCs w:val="16"/>
              </w:rPr>
            </w:pPr>
            <w:r>
              <w:rPr>
                <w:rFonts w:ascii="Segoe UI" w:eastAsia="Times New Roman" w:hAnsi="Segoe UI" w:cs="Segoe UI"/>
                <w:color w:val="666666"/>
                <w:sz w:val="16"/>
                <w:szCs w:val="16"/>
              </w:rPr>
              <w:t>0.0</w:t>
            </w:r>
            <w:r w:rsidR="003A01C4">
              <w:rPr>
                <w:rFonts w:ascii="Segoe UI" w:eastAsia="Times New Roman" w:hAnsi="Segoe UI" w:cs="Segoe UI"/>
                <w:color w:val="666666"/>
                <w:sz w:val="16"/>
                <w:szCs w:val="16"/>
              </w:rPr>
              <w:t>4</w:t>
            </w:r>
          </w:p>
        </w:tc>
      </w:tr>
      <w:tr w:rsidR="00877BB5" w14:paraId="2A9E427E" w14:textId="77777777" w:rsidTr="00877BB5">
        <w:trPr>
          <w:trHeight w:val="288"/>
        </w:trPr>
        <w:tc>
          <w:tcPr>
            <w:tcW w:w="4608" w:type="dxa"/>
            <w:gridSpan w:val="2"/>
            <w:tcBorders>
              <w:top w:val="single" w:sz="4" w:space="0" w:color="auto"/>
              <w:left w:val="nil"/>
              <w:bottom w:val="single" w:sz="4" w:space="0" w:color="auto"/>
              <w:right w:val="nil"/>
            </w:tcBorders>
            <w:noWrap/>
            <w:vAlign w:val="center"/>
            <w:hideMark/>
          </w:tcPr>
          <w:p w14:paraId="39FE98CC" w14:textId="77777777" w:rsidR="00877BB5" w:rsidRDefault="00877BB5">
            <w:pPr>
              <w:keepNext/>
              <w:spacing w:after="0" w:line="240" w:lineRule="auto"/>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2017 As Adjusted (non-GAAP)</w:t>
            </w:r>
          </w:p>
        </w:tc>
        <w:tc>
          <w:tcPr>
            <w:tcW w:w="1296" w:type="dxa"/>
            <w:tcBorders>
              <w:top w:val="single" w:sz="4" w:space="0" w:color="auto"/>
              <w:left w:val="nil"/>
              <w:bottom w:val="single" w:sz="4" w:space="0" w:color="auto"/>
              <w:right w:val="nil"/>
            </w:tcBorders>
            <w:vAlign w:val="center"/>
            <w:hideMark/>
          </w:tcPr>
          <w:p w14:paraId="77389C27" w14:textId="77777777" w:rsidR="00877BB5" w:rsidRDefault="00877BB5">
            <w:pPr>
              <w:keepNext/>
              <w:spacing w:after="0" w:line="240" w:lineRule="auto"/>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$96,571</w:t>
            </w:r>
          </w:p>
        </w:tc>
        <w:tc>
          <w:tcPr>
            <w:tcW w:w="1296" w:type="dxa"/>
            <w:tcBorders>
              <w:top w:val="single" w:sz="4" w:space="0" w:color="auto"/>
              <w:left w:val="nil"/>
              <w:bottom w:val="single" w:sz="4" w:space="0" w:color="auto"/>
              <w:right w:val="nil"/>
            </w:tcBorders>
            <w:vAlign w:val="center"/>
            <w:hideMark/>
          </w:tcPr>
          <w:p w14:paraId="51CB8066" w14:textId="77777777" w:rsidR="00877BB5" w:rsidRDefault="00877BB5">
            <w:pPr>
              <w:keepNext/>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$29,331</w:t>
            </w:r>
          </w:p>
        </w:tc>
        <w:tc>
          <w:tcPr>
            <w:tcW w:w="1296" w:type="dxa"/>
            <w:tcBorders>
              <w:top w:val="single" w:sz="4" w:space="0" w:color="auto"/>
              <w:left w:val="nil"/>
              <w:bottom w:val="single" w:sz="4" w:space="0" w:color="auto"/>
              <w:right w:val="nil"/>
            </w:tcBorders>
            <w:vAlign w:val="center"/>
            <w:hideMark/>
          </w:tcPr>
          <w:p w14:paraId="0709A931" w14:textId="77777777" w:rsidR="00877BB5" w:rsidRDefault="00877BB5">
            <w:pPr>
              <w:keepNext/>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$25,732</w:t>
            </w:r>
          </w:p>
        </w:tc>
        <w:tc>
          <w:tcPr>
            <w:tcW w:w="1296" w:type="dxa"/>
            <w:gridSpan w:val="2"/>
            <w:tcBorders>
              <w:top w:val="single" w:sz="4" w:space="0" w:color="auto"/>
              <w:left w:val="nil"/>
              <w:bottom w:val="single" w:sz="4" w:space="0" w:color="auto"/>
              <w:right w:val="nil"/>
            </w:tcBorders>
            <w:vAlign w:val="center"/>
            <w:hideMark/>
          </w:tcPr>
          <w:p w14:paraId="18AC7201" w14:textId="0BA6EA95" w:rsidR="00877BB5" w:rsidRDefault="00877BB5">
            <w:pPr>
              <w:keepNext/>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$3.2</w:t>
            </w:r>
            <w:r w:rsidR="00AB0C26">
              <w:rPr>
                <w:rFonts w:ascii="Segoe UI" w:eastAsia="Times New Roman" w:hAnsi="Segoe UI" w:cs="Segoe UI"/>
                <w:b/>
                <w:bCs/>
                <w:color w:val="666666"/>
                <w:sz w:val="16"/>
                <w:szCs w:val="16"/>
              </w:rPr>
              <w:t>9</w:t>
            </w:r>
          </w:p>
        </w:tc>
      </w:tr>
      <w:tr w:rsidR="00877BB5" w14:paraId="57A3D576" w14:textId="77777777" w:rsidTr="00877BB5">
        <w:trPr>
          <w:trHeight w:val="288"/>
        </w:trPr>
        <w:tc>
          <w:tcPr>
            <w:tcW w:w="4608" w:type="dxa"/>
            <w:gridSpan w:val="2"/>
            <w:tcBorders>
              <w:top w:val="single" w:sz="4" w:space="0" w:color="auto"/>
              <w:left w:val="nil"/>
              <w:bottom w:val="single" w:sz="4" w:space="0" w:color="auto"/>
              <w:right w:val="nil"/>
            </w:tcBorders>
            <w:noWrap/>
            <w:vAlign w:val="center"/>
            <w:hideMark/>
          </w:tcPr>
          <w:p w14:paraId="1469A31C" w14:textId="77777777" w:rsidR="00877BB5" w:rsidRDefault="00877BB5">
            <w:pPr>
              <w:keepNext/>
              <w:spacing w:after="0" w:line="240" w:lineRule="auto"/>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2018 As Reported (GAAP)</w:t>
            </w:r>
          </w:p>
        </w:tc>
        <w:tc>
          <w:tcPr>
            <w:tcW w:w="1296" w:type="dxa"/>
            <w:tcBorders>
              <w:top w:val="single" w:sz="4" w:space="0" w:color="auto"/>
              <w:left w:val="nil"/>
              <w:bottom w:val="single" w:sz="4" w:space="0" w:color="auto"/>
              <w:right w:val="nil"/>
            </w:tcBorders>
            <w:vAlign w:val="center"/>
            <w:hideMark/>
          </w:tcPr>
          <w:p w14:paraId="33A319A7" w14:textId="08FBD1BA" w:rsidR="00877BB5" w:rsidRDefault="00877BB5">
            <w:pPr>
              <w:keepNext/>
              <w:spacing w:after="0" w:line="240" w:lineRule="auto"/>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$110,360</w:t>
            </w:r>
          </w:p>
        </w:tc>
        <w:tc>
          <w:tcPr>
            <w:tcW w:w="1296" w:type="dxa"/>
            <w:tcBorders>
              <w:top w:val="single" w:sz="4" w:space="0" w:color="auto"/>
              <w:left w:val="nil"/>
              <w:bottom w:val="single" w:sz="4" w:space="0" w:color="auto"/>
              <w:right w:val="nil"/>
            </w:tcBorders>
            <w:vAlign w:val="center"/>
            <w:hideMark/>
          </w:tcPr>
          <w:p w14:paraId="131BE327" w14:textId="27250614" w:rsidR="00877BB5" w:rsidRDefault="00877BB5">
            <w:pPr>
              <w:keepNext/>
              <w:spacing w:after="0" w:line="240" w:lineRule="auto"/>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$35,058</w:t>
            </w:r>
          </w:p>
        </w:tc>
        <w:tc>
          <w:tcPr>
            <w:tcW w:w="1296" w:type="dxa"/>
            <w:tcBorders>
              <w:top w:val="single" w:sz="4" w:space="0" w:color="auto"/>
              <w:left w:val="nil"/>
              <w:bottom w:val="single" w:sz="4" w:space="0" w:color="auto"/>
              <w:right w:val="nil"/>
            </w:tcBorders>
            <w:vAlign w:val="center"/>
            <w:hideMark/>
          </w:tcPr>
          <w:p w14:paraId="2FE60D96" w14:textId="77777777" w:rsidR="00877BB5" w:rsidRDefault="00877BB5">
            <w:pPr>
              <w:keepNext/>
              <w:spacing w:after="0" w:line="240" w:lineRule="auto"/>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$16,571</w:t>
            </w:r>
          </w:p>
        </w:tc>
        <w:tc>
          <w:tcPr>
            <w:tcW w:w="1296" w:type="dxa"/>
            <w:gridSpan w:val="2"/>
            <w:tcBorders>
              <w:top w:val="single" w:sz="4" w:space="0" w:color="auto"/>
              <w:left w:val="nil"/>
              <w:bottom w:val="single" w:sz="4" w:space="0" w:color="auto"/>
              <w:right w:val="nil"/>
            </w:tcBorders>
            <w:vAlign w:val="center"/>
            <w:hideMark/>
          </w:tcPr>
          <w:p w14:paraId="27A3F2BC" w14:textId="77777777" w:rsidR="00877BB5" w:rsidRDefault="00877BB5">
            <w:pPr>
              <w:keepNext/>
              <w:spacing w:after="0" w:line="240" w:lineRule="auto"/>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$2.13</w:t>
            </w:r>
          </w:p>
        </w:tc>
      </w:tr>
      <w:tr w:rsidR="00877BB5" w14:paraId="6B45B4AD" w14:textId="77777777" w:rsidTr="00877BB5">
        <w:trPr>
          <w:trHeight w:val="288"/>
        </w:trPr>
        <w:tc>
          <w:tcPr>
            <w:tcW w:w="4608" w:type="dxa"/>
            <w:gridSpan w:val="2"/>
            <w:tcBorders>
              <w:top w:val="single" w:sz="4" w:space="0" w:color="auto"/>
              <w:left w:val="nil"/>
              <w:bottom w:val="single" w:sz="4" w:space="0" w:color="auto"/>
              <w:right w:val="nil"/>
            </w:tcBorders>
            <w:noWrap/>
            <w:vAlign w:val="center"/>
            <w:hideMark/>
          </w:tcPr>
          <w:p w14:paraId="4340EE6D" w14:textId="77777777" w:rsidR="00877BB5" w:rsidRDefault="00877BB5">
            <w:pPr>
              <w:keepNext/>
              <w:spacing w:after="0" w:line="240" w:lineRule="auto"/>
              <w:rPr>
                <w:rFonts w:ascii="Segoe UI" w:eastAsia="Times New Roman" w:hAnsi="Segoe UI" w:cs="Segoe UI"/>
                <w:color w:val="666666"/>
                <w:sz w:val="16"/>
                <w:szCs w:val="16"/>
              </w:rPr>
            </w:pPr>
            <w:r>
              <w:rPr>
                <w:rFonts w:ascii="Segoe UI" w:eastAsia="Times New Roman" w:hAnsi="Segoe UI" w:cs="Segoe UI"/>
                <w:color w:val="666666"/>
                <w:sz w:val="16"/>
                <w:szCs w:val="16"/>
              </w:rPr>
              <w:t xml:space="preserve">  Net TCJA Impact</w:t>
            </w:r>
          </w:p>
        </w:tc>
        <w:tc>
          <w:tcPr>
            <w:tcW w:w="1296" w:type="dxa"/>
            <w:tcBorders>
              <w:top w:val="single" w:sz="4" w:space="0" w:color="auto"/>
              <w:left w:val="nil"/>
              <w:bottom w:val="single" w:sz="4" w:space="0" w:color="auto"/>
              <w:right w:val="nil"/>
            </w:tcBorders>
            <w:vAlign w:val="center"/>
            <w:hideMark/>
          </w:tcPr>
          <w:p w14:paraId="2D07AE48" w14:textId="77777777" w:rsidR="00877BB5" w:rsidRDefault="00877BB5">
            <w:pPr>
              <w:keepNext/>
              <w:spacing w:after="0" w:line="240" w:lineRule="auto"/>
              <w:jc w:val="right"/>
              <w:rPr>
                <w:rFonts w:ascii="Segoe UI" w:eastAsia="Times New Roman" w:hAnsi="Segoe UI" w:cs="Segoe UI"/>
                <w:color w:val="666666"/>
                <w:sz w:val="16"/>
                <w:szCs w:val="16"/>
              </w:rPr>
            </w:pPr>
            <w:r>
              <w:rPr>
                <w:rFonts w:ascii="Segoe UI" w:eastAsia="Times New Roman" w:hAnsi="Segoe UI" w:cs="Segoe UI"/>
                <w:color w:val="262626" w:themeColor="text1" w:themeTint="D9"/>
                <w:sz w:val="16"/>
                <w:szCs w:val="16"/>
              </w:rPr>
              <w:t>-</w:t>
            </w:r>
          </w:p>
        </w:tc>
        <w:tc>
          <w:tcPr>
            <w:tcW w:w="1296" w:type="dxa"/>
            <w:tcBorders>
              <w:top w:val="single" w:sz="4" w:space="0" w:color="auto"/>
              <w:left w:val="nil"/>
              <w:bottom w:val="single" w:sz="4" w:space="0" w:color="auto"/>
              <w:right w:val="nil"/>
            </w:tcBorders>
            <w:vAlign w:val="center"/>
            <w:hideMark/>
          </w:tcPr>
          <w:p w14:paraId="1AB5BC1A" w14:textId="77777777" w:rsidR="00877BB5" w:rsidRDefault="00877BB5">
            <w:pPr>
              <w:keepNext/>
              <w:spacing w:after="0" w:line="240" w:lineRule="auto"/>
              <w:jc w:val="right"/>
              <w:rPr>
                <w:rFonts w:ascii="Segoe UI" w:eastAsia="Times New Roman" w:hAnsi="Segoe UI" w:cs="Segoe UI"/>
                <w:color w:val="666666"/>
                <w:sz w:val="16"/>
                <w:szCs w:val="16"/>
              </w:rPr>
            </w:pPr>
            <w:r>
              <w:rPr>
                <w:rFonts w:ascii="Segoe UI" w:eastAsia="Times New Roman" w:hAnsi="Segoe UI" w:cs="Segoe UI"/>
                <w:color w:val="262626" w:themeColor="text1" w:themeTint="D9"/>
                <w:sz w:val="16"/>
                <w:szCs w:val="16"/>
              </w:rPr>
              <w:t>-</w:t>
            </w:r>
          </w:p>
        </w:tc>
        <w:tc>
          <w:tcPr>
            <w:tcW w:w="1296" w:type="dxa"/>
            <w:tcBorders>
              <w:top w:val="single" w:sz="4" w:space="0" w:color="auto"/>
              <w:left w:val="nil"/>
              <w:bottom w:val="single" w:sz="4" w:space="0" w:color="auto"/>
              <w:right w:val="nil"/>
            </w:tcBorders>
            <w:vAlign w:val="center"/>
            <w:hideMark/>
          </w:tcPr>
          <w:p w14:paraId="48FDF0E9" w14:textId="6B04C78D" w:rsidR="00877BB5" w:rsidRDefault="00877BB5">
            <w:pPr>
              <w:keepNext/>
              <w:spacing w:after="0" w:line="240" w:lineRule="auto"/>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13,69</w:t>
            </w:r>
            <w:r w:rsidR="009712F3">
              <w:rPr>
                <w:rFonts w:ascii="Segoe UI" w:eastAsia="Times New Roman" w:hAnsi="Segoe UI" w:cs="Segoe UI"/>
                <w:color w:val="666666"/>
                <w:sz w:val="16"/>
                <w:szCs w:val="16"/>
              </w:rPr>
              <w:t>6</w:t>
            </w:r>
          </w:p>
        </w:tc>
        <w:tc>
          <w:tcPr>
            <w:tcW w:w="1296" w:type="dxa"/>
            <w:gridSpan w:val="2"/>
            <w:tcBorders>
              <w:top w:val="single" w:sz="4" w:space="0" w:color="auto"/>
              <w:left w:val="nil"/>
              <w:bottom w:val="single" w:sz="4" w:space="0" w:color="auto"/>
              <w:right w:val="nil"/>
            </w:tcBorders>
            <w:vAlign w:val="center"/>
            <w:hideMark/>
          </w:tcPr>
          <w:p w14:paraId="510FEEB7" w14:textId="77777777" w:rsidR="00877BB5" w:rsidRDefault="00877BB5">
            <w:pPr>
              <w:keepNext/>
              <w:spacing w:after="0" w:line="240" w:lineRule="auto"/>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1.75</w:t>
            </w:r>
          </w:p>
        </w:tc>
      </w:tr>
      <w:tr w:rsidR="00877BB5" w14:paraId="7646CCB3" w14:textId="77777777" w:rsidTr="00877BB5">
        <w:trPr>
          <w:trHeight w:val="288"/>
        </w:trPr>
        <w:tc>
          <w:tcPr>
            <w:tcW w:w="4608" w:type="dxa"/>
            <w:gridSpan w:val="2"/>
            <w:tcBorders>
              <w:top w:val="single" w:sz="4" w:space="0" w:color="auto"/>
              <w:left w:val="nil"/>
              <w:bottom w:val="single" w:sz="4" w:space="0" w:color="666666"/>
              <w:right w:val="nil"/>
            </w:tcBorders>
            <w:noWrap/>
            <w:vAlign w:val="center"/>
            <w:hideMark/>
          </w:tcPr>
          <w:p w14:paraId="6C3134A6" w14:textId="77777777" w:rsidR="00877BB5" w:rsidRDefault="00877BB5">
            <w:pPr>
              <w:keepNext/>
              <w:spacing w:after="0" w:line="240" w:lineRule="auto"/>
              <w:rPr>
                <w:rFonts w:ascii="Segoe UI" w:eastAsia="Times New Roman" w:hAnsi="Segoe UI" w:cs="Segoe UI"/>
                <w:color w:val="666666"/>
                <w:sz w:val="16"/>
                <w:szCs w:val="16"/>
              </w:rPr>
            </w:pPr>
            <w:r>
              <w:rPr>
                <w:rFonts w:ascii="Segoe UI" w:eastAsia="Times New Roman" w:hAnsi="Segoe UI" w:cs="Segoe UI"/>
                <w:b/>
                <w:bCs/>
                <w:color w:val="666666"/>
                <w:sz w:val="16"/>
                <w:szCs w:val="16"/>
              </w:rPr>
              <w:t>2018 As Adjusted (non-GAAP)</w:t>
            </w:r>
          </w:p>
        </w:tc>
        <w:tc>
          <w:tcPr>
            <w:tcW w:w="1296" w:type="dxa"/>
            <w:tcBorders>
              <w:top w:val="single" w:sz="4" w:space="0" w:color="auto"/>
              <w:left w:val="nil"/>
              <w:bottom w:val="single" w:sz="4" w:space="0" w:color="666666"/>
              <w:right w:val="nil"/>
            </w:tcBorders>
            <w:vAlign w:val="center"/>
            <w:hideMark/>
          </w:tcPr>
          <w:p w14:paraId="36BDC269" w14:textId="77777777" w:rsidR="00877BB5" w:rsidRDefault="00877BB5">
            <w:pPr>
              <w:keepNext/>
              <w:spacing w:after="0" w:line="240" w:lineRule="auto"/>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$110,360</w:t>
            </w:r>
          </w:p>
        </w:tc>
        <w:tc>
          <w:tcPr>
            <w:tcW w:w="1296" w:type="dxa"/>
            <w:tcBorders>
              <w:top w:val="single" w:sz="4" w:space="0" w:color="auto"/>
              <w:left w:val="nil"/>
              <w:bottom w:val="single" w:sz="4" w:space="0" w:color="666666"/>
              <w:right w:val="nil"/>
            </w:tcBorders>
            <w:vAlign w:val="center"/>
            <w:hideMark/>
          </w:tcPr>
          <w:p w14:paraId="28D80499" w14:textId="77777777" w:rsidR="00877BB5" w:rsidRDefault="00877BB5">
            <w:pPr>
              <w:keepNext/>
              <w:spacing w:after="0" w:line="240" w:lineRule="auto"/>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$35,058</w:t>
            </w:r>
          </w:p>
        </w:tc>
        <w:tc>
          <w:tcPr>
            <w:tcW w:w="1296" w:type="dxa"/>
            <w:tcBorders>
              <w:top w:val="single" w:sz="4" w:space="0" w:color="auto"/>
              <w:left w:val="nil"/>
              <w:bottom w:val="single" w:sz="4" w:space="0" w:color="666666"/>
              <w:right w:val="nil"/>
            </w:tcBorders>
            <w:vAlign w:val="center"/>
            <w:hideMark/>
          </w:tcPr>
          <w:p w14:paraId="02351BE1" w14:textId="0C25F998" w:rsidR="00877BB5" w:rsidRDefault="00877BB5">
            <w:pPr>
              <w:keepNext/>
              <w:spacing w:after="0" w:line="240" w:lineRule="auto"/>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$30,26</w:t>
            </w:r>
            <w:r w:rsidR="009712F3">
              <w:rPr>
                <w:rFonts w:ascii="Segoe UI" w:eastAsia="Times New Roman" w:hAnsi="Segoe UI" w:cs="Segoe UI"/>
                <w:b/>
                <w:bCs/>
                <w:color w:val="666666"/>
                <w:sz w:val="16"/>
                <w:szCs w:val="16"/>
              </w:rPr>
              <w:t>7</w:t>
            </w:r>
          </w:p>
        </w:tc>
        <w:tc>
          <w:tcPr>
            <w:tcW w:w="1296" w:type="dxa"/>
            <w:gridSpan w:val="2"/>
            <w:tcBorders>
              <w:top w:val="single" w:sz="4" w:space="0" w:color="auto"/>
              <w:left w:val="nil"/>
              <w:bottom w:val="single" w:sz="4" w:space="0" w:color="666666"/>
              <w:right w:val="nil"/>
            </w:tcBorders>
            <w:vAlign w:val="center"/>
            <w:hideMark/>
          </w:tcPr>
          <w:p w14:paraId="4A7B465A" w14:textId="77777777" w:rsidR="00877BB5" w:rsidRDefault="00877BB5">
            <w:pPr>
              <w:keepNext/>
              <w:spacing w:after="0" w:line="240" w:lineRule="auto"/>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$3.88</w:t>
            </w:r>
          </w:p>
        </w:tc>
      </w:tr>
      <w:tr w:rsidR="00877BB5" w14:paraId="4755256C" w14:textId="77777777" w:rsidTr="00877BB5">
        <w:trPr>
          <w:trHeight w:val="288"/>
        </w:trPr>
        <w:tc>
          <w:tcPr>
            <w:tcW w:w="4608" w:type="dxa"/>
            <w:gridSpan w:val="2"/>
            <w:tcBorders>
              <w:top w:val="single" w:sz="4" w:space="0" w:color="666666"/>
              <w:left w:val="nil"/>
              <w:bottom w:val="nil"/>
              <w:right w:val="nil"/>
            </w:tcBorders>
            <w:noWrap/>
            <w:vAlign w:val="center"/>
            <w:hideMark/>
          </w:tcPr>
          <w:p w14:paraId="1527F65A" w14:textId="77777777" w:rsidR="00877BB5" w:rsidRDefault="00877BB5">
            <w:pPr>
              <w:keepNext/>
              <w:spacing w:after="0" w:line="240" w:lineRule="auto"/>
              <w:rPr>
                <w:rFonts w:ascii="Segoe UI" w:eastAsia="Times New Roman" w:hAnsi="Segoe UI" w:cs="Segoe UI"/>
                <w:color w:val="666666"/>
                <w:sz w:val="16"/>
                <w:szCs w:val="16"/>
              </w:rPr>
            </w:pPr>
            <w:r>
              <w:rPr>
                <w:rFonts w:ascii="Segoe UI" w:eastAsia="Times New Roman" w:hAnsi="Segoe UI" w:cs="Segoe UI"/>
                <w:color w:val="666666"/>
                <w:sz w:val="16"/>
                <w:szCs w:val="16"/>
              </w:rPr>
              <w:t>Percentage Change Y/Y (GAAP)</w:t>
            </w:r>
          </w:p>
        </w:tc>
        <w:tc>
          <w:tcPr>
            <w:tcW w:w="1296" w:type="dxa"/>
            <w:tcBorders>
              <w:top w:val="single" w:sz="4" w:space="0" w:color="666666"/>
              <w:left w:val="nil"/>
              <w:bottom w:val="nil"/>
              <w:right w:val="nil"/>
            </w:tcBorders>
            <w:hideMark/>
          </w:tcPr>
          <w:p w14:paraId="39228FF8" w14:textId="22E651DC" w:rsidR="00877BB5" w:rsidRDefault="00877BB5">
            <w:pPr>
              <w:keepNext/>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14%</w:t>
            </w:r>
          </w:p>
        </w:tc>
        <w:tc>
          <w:tcPr>
            <w:tcW w:w="1296" w:type="dxa"/>
            <w:tcBorders>
              <w:top w:val="single" w:sz="4" w:space="0" w:color="666666"/>
              <w:left w:val="nil"/>
              <w:bottom w:val="nil"/>
              <w:right w:val="nil"/>
            </w:tcBorders>
            <w:hideMark/>
          </w:tcPr>
          <w:p w14:paraId="7DF9FC8D" w14:textId="446673D0" w:rsidR="00877BB5" w:rsidRDefault="00877BB5">
            <w:pPr>
              <w:keepNext/>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w:t>
            </w:r>
            <w:r w:rsidR="00B31D17">
              <w:rPr>
                <w:rFonts w:ascii="Segoe UI" w:eastAsia="Times New Roman" w:hAnsi="Segoe UI" w:cs="Segoe UI"/>
                <w:color w:val="666666"/>
                <w:sz w:val="16"/>
                <w:szCs w:val="16"/>
              </w:rPr>
              <w:t>1</w:t>
            </w:r>
            <w:r>
              <w:rPr>
                <w:rFonts w:ascii="Segoe UI" w:eastAsia="Times New Roman" w:hAnsi="Segoe UI" w:cs="Segoe UI"/>
                <w:color w:val="666666"/>
                <w:sz w:val="16"/>
                <w:szCs w:val="16"/>
              </w:rPr>
              <w:t>%</w:t>
            </w:r>
          </w:p>
        </w:tc>
        <w:tc>
          <w:tcPr>
            <w:tcW w:w="1296" w:type="dxa"/>
            <w:tcBorders>
              <w:top w:val="single" w:sz="4" w:space="0" w:color="666666"/>
              <w:left w:val="nil"/>
              <w:bottom w:val="nil"/>
              <w:right w:val="nil"/>
            </w:tcBorders>
            <w:hideMark/>
          </w:tcPr>
          <w:p w14:paraId="7A5A96CB" w14:textId="50A84CA0" w:rsidR="00877BB5" w:rsidRDefault="00877BB5">
            <w:pPr>
              <w:keepNext/>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(3</w:t>
            </w:r>
            <w:r w:rsidR="007A1867">
              <w:rPr>
                <w:rFonts w:ascii="Segoe UI" w:eastAsia="Times New Roman" w:hAnsi="Segoe UI" w:cs="Segoe UI"/>
                <w:color w:val="666666"/>
                <w:sz w:val="16"/>
                <w:szCs w:val="16"/>
              </w:rPr>
              <w:t>5</w:t>
            </w:r>
            <w:r>
              <w:rPr>
                <w:rFonts w:ascii="Segoe UI" w:eastAsia="Times New Roman" w:hAnsi="Segoe UI" w:cs="Segoe UI"/>
                <w:color w:val="666666"/>
                <w:sz w:val="16"/>
                <w:szCs w:val="16"/>
              </w:rPr>
              <w:t>)%</w:t>
            </w:r>
          </w:p>
        </w:tc>
        <w:tc>
          <w:tcPr>
            <w:tcW w:w="1296" w:type="dxa"/>
            <w:gridSpan w:val="2"/>
            <w:tcBorders>
              <w:top w:val="single" w:sz="4" w:space="0" w:color="666666"/>
              <w:left w:val="nil"/>
              <w:bottom w:val="nil"/>
              <w:right w:val="nil"/>
            </w:tcBorders>
            <w:hideMark/>
          </w:tcPr>
          <w:p w14:paraId="0057E768" w14:textId="2DE63722" w:rsidR="00877BB5" w:rsidRDefault="007A1867">
            <w:pPr>
              <w:keepNext/>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(34</w:t>
            </w:r>
            <w:r w:rsidR="00877BB5">
              <w:rPr>
                <w:rFonts w:ascii="Segoe UI" w:eastAsia="Times New Roman" w:hAnsi="Segoe UI" w:cs="Segoe UI"/>
                <w:color w:val="666666"/>
                <w:sz w:val="16"/>
                <w:szCs w:val="16"/>
              </w:rPr>
              <w:t>)%</w:t>
            </w:r>
          </w:p>
        </w:tc>
      </w:tr>
      <w:tr w:rsidR="00877BB5" w14:paraId="627C8AD3" w14:textId="77777777" w:rsidTr="00A643D1">
        <w:trPr>
          <w:trHeight w:val="288"/>
        </w:trPr>
        <w:tc>
          <w:tcPr>
            <w:tcW w:w="4608" w:type="dxa"/>
            <w:gridSpan w:val="2"/>
            <w:tcBorders>
              <w:top w:val="nil"/>
              <w:left w:val="nil"/>
              <w:bottom w:val="nil"/>
              <w:right w:val="nil"/>
            </w:tcBorders>
            <w:noWrap/>
            <w:vAlign w:val="center"/>
            <w:hideMark/>
          </w:tcPr>
          <w:p w14:paraId="28897342" w14:textId="77777777" w:rsidR="00877BB5" w:rsidRDefault="00877BB5">
            <w:pPr>
              <w:keepNext/>
              <w:spacing w:after="0" w:line="240" w:lineRule="auto"/>
              <w:rPr>
                <w:rFonts w:ascii="Segoe UI" w:eastAsia="Times New Roman" w:hAnsi="Segoe UI" w:cs="Segoe UI"/>
                <w:color w:val="666666"/>
                <w:sz w:val="16"/>
                <w:szCs w:val="16"/>
              </w:rPr>
            </w:pPr>
            <w:r>
              <w:rPr>
                <w:rFonts w:ascii="Segoe UI" w:eastAsia="Times New Roman" w:hAnsi="Segoe UI" w:cs="Segoe UI"/>
                <w:color w:val="666666"/>
                <w:sz w:val="16"/>
                <w:szCs w:val="16"/>
              </w:rPr>
              <w:t>Percentage Change Y/Y (non-GAAP)</w:t>
            </w:r>
          </w:p>
        </w:tc>
        <w:tc>
          <w:tcPr>
            <w:tcW w:w="1296" w:type="dxa"/>
            <w:tcBorders>
              <w:top w:val="nil"/>
              <w:left w:val="nil"/>
              <w:bottom w:val="nil"/>
              <w:right w:val="nil"/>
            </w:tcBorders>
            <w:hideMark/>
          </w:tcPr>
          <w:p w14:paraId="3C1776BB" w14:textId="77777777" w:rsidR="00877BB5" w:rsidRDefault="00877BB5">
            <w:pPr>
              <w:keepNext/>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14%</w:t>
            </w:r>
          </w:p>
        </w:tc>
        <w:tc>
          <w:tcPr>
            <w:tcW w:w="1296" w:type="dxa"/>
            <w:tcBorders>
              <w:top w:val="nil"/>
              <w:left w:val="nil"/>
              <w:bottom w:val="nil"/>
              <w:right w:val="nil"/>
            </w:tcBorders>
            <w:hideMark/>
          </w:tcPr>
          <w:p w14:paraId="6B32AFE9" w14:textId="77777777" w:rsidR="00877BB5" w:rsidRDefault="00877BB5">
            <w:pPr>
              <w:keepNext/>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20%</w:t>
            </w:r>
          </w:p>
        </w:tc>
        <w:tc>
          <w:tcPr>
            <w:tcW w:w="1296" w:type="dxa"/>
            <w:tcBorders>
              <w:top w:val="nil"/>
              <w:left w:val="nil"/>
              <w:bottom w:val="nil"/>
              <w:right w:val="nil"/>
            </w:tcBorders>
            <w:hideMark/>
          </w:tcPr>
          <w:p w14:paraId="12935E88" w14:textId="77777777" w:rsidR="00877BB5" w:rsidRDefault="00877BB5">
            <w:pPr>
              <w:keepNext/>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18%</w:t>
            </w:r>
          </w:p>
        </w:tc>
        <w:tc>
          <w:tcPr>
            <w:tcW w:w="1296" w:type="dxa"/>
            <w:gridSpan w:val="2"/>
            <w:tcBorders>
              <w:top w:val="nil"/>
              <w:left w:val="nil"/>
              <w:bottom w:val="nil"/>
              <w:right w:val="nil"/>
            </w:tcBorders>
            <w:hideMark/>
          </w:tcPr>
          <w:p w14:paraId="3A9E35A3" w14:textId="77777777" w:rsidR="00877BB5" w:rsidRDefault="00877BB5">
            <w:pPr>
              <w:keepNext/>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18%</w:t>
            </w:r>
          </w:p>
        </w:tc>
      </w:tr>
      <w:tr w:rsidR="00A643D1" w14:paraId="09DDBACA" w14:textId="77777777" w:rsidTr="00877BB5">
        <w:trPr>
          <w:trHeight w:val="288"/>
        </w:trPr>
        <w:tc>
          <w:tcPr>
            <w:tcW w:w="4608" w:type="dxa"/>
            <w:gridSpan w:val="2"/>
            <w:tcBorders>
              <w:top w:val="nil"/>
              <w:left w:val="nil"/>
              <w:bottom w:val="single" w:sz="4" w:space="0" w:color="auto"/>
              <w:right w:val="nil"/>
            </w:tcBorders>
            <w:noWrap/>
            <w:vAlign w:val="center"/>
          </w:tcPr>
          <w:p w14:paraId="41F7E9ED" w14:textId="70DFBD78" w:rsidR="00A643D1" w:rsidRDefault="00116237">
            <w:pPr>
              <w:keepNext/>
              <w:spacing w:after="0" w:line="240" w:lineRule="auto"/>
              <w:rPr>
                <w:rFonts w:ascii="Segoe UI" w:eastAsia="Times New Roman" w:hAnsi="Segoe UI" w:cs="Segoe UI"/>
                <w:color w:val="666666"/>
                <w:sz w:val="16"/>
                <w:szCs w:val="16"/>
              </w:rPr>
            </w:pPr>
            <w:r w:rsidRPr="00116237">
              <w:rPr>
                <w:rFonts w:ascii="Segoe UI" w:eastAsia="Times New Roman" w:hAnsi="Segoe UI" w:cs="Segoe UI"/>
                <w:color w:val="666666"/>
                <w:sz w:val="16"/>
                <w:szCs w:val="16"/>
              </w:rPr>
              <w:t>Percentage Change Y/Y (non-GAAP) Constant Currency</w:t>
            </w:r>
          </w:p>
        </w:tc>
        <w:tc>
          <w:tcPr>
            <w:tcW w:w="1296" w:type="dxa"/>
            <w:tcBorders>
              <w:top w:val="nil"/>
              <w:left w:val="nil"/>
              <w:bottom w:val="single" w:sz="4" w:space="0" w:color="auto"/>
              <w:right w:val="nil"/>
            </w:tcBorders>
          </w:tcPr>
          <w:p w14:paraId="5ED608DB" w14:textId="530F0817" w:rsidR="00A643D1" w:rsidRDefault="008B0EE6">
            <w:pPr>
              <w:keepNext/>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13%</w:t>
            </w:r>
          </w:p>
        </w:tc>
        <w:tc>
          <w:tcPr>
            <w:tcW w:w="1296" w:type="dxa"/>
            <w:tcBorders>
              <w:top w:val="nil"/>
              <w:left w:val="nil"/>
              <w:bottom w:val="single" w:sz="4" w:space="0" w:color="auto"/>
              <w:right w:val="nil"/>
            </w:tcBorders>
          </w:tcPr>
          <w:p w14:paraId="541E98A4" w14:textId="58CEA427" w:rsidR="00A643D1" w:rsidRDefault="008B0EE6">
            <w:pPr>
              <w:keepNext/>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17%</w:t>
            </w:r>
          </w:p>
        </w:tc>
        <w:tc>
          <w:tcPr>
            <w:tcW w:w="1296" w:type="dxa"/>
            <w:tcBorders>
              <w:top w:val="nil"/>
              <w:left w:val="nil"/>
              <w:bottom w:val="single" w:sz="4" w:space="0" w:color="auto"/>
              <w:right w:val="nil"/>
            </w:tcBorders>
          </w:tcPr>
          <w:p w14:paraId="34D2B8AD" w14:textId="3DF50FE6" w:rsidR="00A643D1" w:rsidRDefault="008B0EE6">
            <w:pPr>
              <w:keepNext/>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15%</w:t>
            </w:r>
          </w:p>
        </w:tc>
        <w:tc>
          <w:tcPr>
            <w:tcW w:w="1296" w:type="dxa"/>
            <w:gridSpan w:val="2"/>
            <w:tcBorders>
              <w:top w:val="nil"/>
              <w:left w:val="nil"/>
              <w:bottom w:val="single" w:sz="4" w:space="0" w:color="auto"/>
              <w:right w:val="nil"/>
            </w:tcBorders>
          </w:tcPr>
          <w:p w14:paraId="13038A4F" w14:textId="572D8B63" w:rsidR="00A643D1" w:rsidRDefault="008B0EE6">
            <w:pPr>
              <w:keepNext/>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16%</w:t>
            </w:r>
          </w:p>
        </w:tc>
      </w:tr>
    </w:tbl>
    <w:p w14:paraId="4DC3D898" w14:textId="77777777" w:rsidR="003A70B3" w:rsidRDefault="003A70B3" w:rsidP="0085648B">
      <w:pPr>
        <w:rPr>
          <w:rFonts w:ascii="Segoe UI" w:eastAsia="Segoe UI" w:hAnsi="Segoe UI" w:cs="Segoe UI"/>
          <w:color w:val="666666"/>
          <w:sz w:val="20"/>
          <w:szCs w:val="20"/>
        </w:rPr>
      </w:pPr>
    </w:p>
    <w:p w14:paraId="694E6493" w14:textId="5645C5D8" w:rsidR="008E2DA3" w:rsidRPr="00F63359" w:rsidRDefault="008E2DA3" w:rsidP="0085648B">
      <w:pPr>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GAAP results include a net </w:t>
      </w:r>
      <w:r>
        <w:rPr>
          <w:rFonts w:ascii="Segoe UI" w:eastAsia="Segoe UI" w:hAnsi="Segoe UI" w:cs="Segoe UI"/>
          <w:color w:val="666666"/>
          <w:sz w:val="20"/>
          <w:szCs w:val="20"/>
        </w:rPr>
        <w:t>charge</w:t>
      </w:r>
      <w:r w:rsidRPr="31A6BAF1">
        <w:rPr>
          <w:rFonts w:ascii="Segoe UI" w:eastAsia="Segoe UI" w:hAnsi="Segoe UI" w:cs="Segoe UI"/>
          <w:color w:val="666666"/>
          <w:sz w:val="20"/>
          <w:szCs w:val="20"/>
        </w:rPr>
        <w:t xml:space="preserve"> of $1</w:t>
      </w:r>
      <w:r>
        <w:rPr>
          <w:rFonts w:ascii="Segoe UI" w:eastAsia="Segoe UI" w:hAnsi="Segoe UI" w:cs="Segoe UI"/>
          <w:color w:val="666666"/>
          <w:sz w:val="20"/>
          <w:szCs w:val="20"/>
        </w:rPr>
        <w:t>3.7</w:t>
      </w:r>
      <w:r w:rsidRPr="31A6BAF1">
        <w:rPr>
          <w:rFonts w:ascii="Segoe UI" w:eastAsia="Segoe UI" w:hAnsi="Segoe UI" w:cs="Segoe UI"/>
          <w:color w:val="666666"/>
          <w:sz w:val="20"/>
          <w:szCs w:val="20"/>
        </w:rPr>
        <w:t xml:space="preserve"> </w:t>
      </w:r>
      <w:r>
        <w:rPr>
          <w:rFonts w:ascii="Segoe UI" w:eastAsia="Segoe UI" w:hAnsi="Segoe UI" w:cs="Segoe UI"/>
          <w:color w:val="666666"/>
          <w:sz w:val="20"/>
          <w:szCs w:val="20"/>
        </w:rPr>
        <w:t>b</w:t>
      </w:r>
      <w:r w:rsidRPr="31A6BAF1">
        <w:rPr>
          <w:rFonts w:ascii="Segoe UI" w:eastAsia="Segoe UI" w:hAnsi="Segoe UI" w:cs="Segoe UI"/>
          <w:color w:val="666666"/>
          <w:sz w:val="20"/>
          <w:szCs w:val="20"/>
        </w:rPr>
        <w:t>illion related to TCJA</w:t>
      </w:r>
      <w:r>
        <w:rPr>
          <w:rFonts w:ascii="Segoe UI" w:eastAsia="Segoe UI" w:hAnsi="Segoe UI" w:cs="Segoe UI"/>
          <w:color w:val="666666"/>
          <w:sz w:val="20"/>
          <w:szCs w:val="20"/>
        </w:rPr>
        <w:t xml:space="preserve"> for the twelve months ended June 30, 2018 and a charge of $306 million related to restructuring expenses for the twelve months ended June 30, 2017</w:t>
      </w:r>
      <w:r w:rsidRPr="31A6BAF1">
        <w:rPr>
          <w:rFonts w:ascii="Segoe UI" w:eastAsia="Segoe UI" w:hAnsi="Segoe UI" w:cs="Segoe UI"/>
          <w:color w:val="666666"/>
          <w:sz w:val="20"/>
          <w:szCs w:val="20"/>
        </w:rPr>
        <w:t xml:space="preserve">, which </w:t>
      </w:r>
      <w:r>
        <w:rPr>
          <w:rFonts w:ascii="Segoe UI" w:eastAsia="Segoe UI" w:hAnsi="Segoe UI" w:cs="Segoe UI"/>
          <w:color w:val="666666"/>
          <w:sz w:val="20"/>
          <w:szCs w:val="20"/>
        </w:rPr>
        <w:t>are</w:t>
      </w:r>
      <w:r w:rsidRPr="31A6BAF1">
        <w:rPr>
          <w:rFonts w:ascii="Segoe UI" w:eastAsia="Segoe UI" w:hAnsi="Segoe UI" w:cs="Segoe UI"/>
          <w:color w:val="666666"/>
          <w:sz w:val="20"/>
          <w:szCs w:val="20"/>
        </w:rPr>
        <w:t xml:space="preserve"> excluded from our non-GAAP results. </w:t>
      </w:r>
    </w:p>
    <w:p w14:paraId="1E2698CF" w14:textId="77777777" w:rsidR="00B5626E" w:rsidRDefault="3A42354A" w:rsidP="3A42354A">
      <w:pPr>
        <w:spacing w:before="240" w:after="240"/>
        <w:rPr>
          <w:rFonts w:ascii="Segoe UI" w:eastAsia="Segoe UI" w:hAnsi="Segoe UI" w:cs="Segoe UI"/>
          <w:b/>
          <w:color w:val="666666"/>
          <w:sz w:val="20"/>
          <w:szCs w:val="20"/>
        </w:rPr>
      </w:pPr>
      <w:r w:rsidRPr="31A6BAF1">
        <w:rPr>
          <w:rFonts w:ascii="Segoe UI" w:eastAsia="Segoe UI" w:hAnsi="Segoe UI" w:cs="Segoe UI"/>
          <w:b/>
          <w:color w:val="666666"/>
          <w:sz w:val="20"/>
          <w:szCs w:val="20"/>
        </w:rPr>
        <w:t>Business Outlook</w:t>
      </w:r>
    </w:p>
    <w:p w14:paraId="49C10DF9" w14:textId="77777777" w:rsidR="00B5626E" w:rsidRPr="00243400" w:rsidRDefault="3A42354A" w:rsidP="3A42354A">
      <w:p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Microsoft will provide forward-looking guidance in connection with this quarterly earnings announcement on its earnings conference call and webcast.</w:t>
      </w:r>
    </w:p>
    <w:p w14:paraId="05C99589" w14:textId="77777777" w:rsidR="00B5626E" w:rsidRPr="00A138B1" w:rsidRDefault="3A42354A" w:rsidP="3A42354A">
      <w:pPr>
        <w:spacing w:before="240" w:after="240"/>
        <w:rPr>
          <w:rFonts w:ascii="Segoe UI" w:eastAsia="Segoe UI" w:hAnsi="Segoe UI" w:cs="Segoe UI"/>
          <w:b/>
          <w:color w:val="666666"/>
          <w:sz w:val="20"/>
          <w:szCs w:val="20"/>
        </w:rPr>
      </w:pPr>
      <w:r w:rsidRPr="31A6BAF1">
        <w:rPr>
          <w:rFonts w:ascii="Segoe UI" w:eastAsia="Segoe UI" w:hAnsi="Segoe UI" w:cs="Segoe UI"/>
          <w:b/>
          <w:color w:val="666666"/>
          <w:sz w:val="20"/>
          <w:szCs w:val="20"/>
        </w:rPr>
        <w:t>Webcast Details</w:t>
      </w:r>
    </w:p>
    <w:p w14:paraId="217A6B88" w14:textId="77777777" w:rsidR="00B5626E" w:rsidRPr="00243400" w:rsidRDefault="3A42354A" w:rsidP="3A42354A">
      <w:p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Satya Nadella, chief executive officer, Amy Hood, executive vice president and chief financial officer, Frank Brod, chief accounting officer, </w:t>
      </w:r>
      <w:r w:rsidR="00AC7CED" w:rsidRPr="31A6BAF1">
        <w:rPr>
          <w:rFonts w:ascii="Segoe UI" w:eastAsia="Segoe UI" w:hAnsi="Segoe UI" w:cs="Segoe UI"/>
          <w:color w:val="666666"/>
          <w:sz w:val="20"/>
          <w:szCs w:val="20"/>
        </w:rPr>
        <w:t>Carolyn Frantz</w:t>
      </w:r>
      <w:r w:rsidRPr="31A6BAF1">
        <w:rPr>
          <w:rFonts w:ascii="Segoe UI" w:eastAsia="Segoe UI" w:hAnsi="Segoe UI" w:cs="Segoe UI"/>
          <w:color w:val="666666"/>
          <w:sz w:val="20"/>
          <w:szCs w:val="20"/>
        </w:rPr>
        <w:t xml:space="preserve">, deputy general counsel and corporate secretary, and </w:t>
      </w:r>
      <w:r w:rsidR="00630C96" w:rsidRPr="31A6BAF1">
        <w:rPr>
          <w:rFonts w:ascii="Segoe UI" w:eastAsia="Segoe UI" w:hAnsi="Segoe UI" w:cs="Segoe UI"/>
          <w:color w:val="666666"/>
          <w:sz w:val="20"/>
          <w:szCs w:val="20"/>
        </w:rPr>
        <w:t>Michael Spencer</w:t>
      </w:r>
      <w:r w:rsidRPr="31A6BAF1">
        <w:rPr>
          <w:rFonts w:ascii="Segoe UI" w:eastAsia="Segoe UI" w:hAnsi="Segoe UI" w:cs="Segoe UI"/>
          <w:color w:val="666666"/>
          <w:sz w:val="20"/>
          <w:szCs w:val="20"/>
        </w:rPr>
        <w:t xml:space="preserve">, general manager of </w:t>
      </w:r>
      <w:r w:rsidR="00BB5196" w:rsidRPr="31A6BAF1">
        <w:rPr>
          <w:rFonts w:ascii="Segoe UI" w:eastAsia="Segoe UI" w:hAnsi="Segoe UI" w:cs="Segoe UI"/>
          <w:color w:val="666666"/>
          <w:sz w:val="20"/>
          <w:szCs w:val="20"/>
        </w:rPr>
        <w:t>i</w:t>
      </w:r>
      <w:r w:rsidRPr="31A6BAF1">
        <w:rPr>
          <w:rFonts w:ascii="Segoe UI" w:eastAsia="Segoe UI" w:hAnsi="Segoe UI" w:cs="Segoe UI"/>
          <w:color w:val="666666"/>
          <w:sz w:val="20"/>
          <w:szCs w:val="20"/>
        </w:rPr>
        <w:t xml:space="preserve">nvestor </w:t>
      </w:r>
      <w:r w:rsidR="00BB5196" w:rsidRPr="31A6BAF1">
        <w:rPr>
          <w:rFonts w:ascii="Segoe UI" w:eastAsia="Segoe UI" w:hAnsi="Segoe UI" w:cs="Segoe UI"/>
          <w:color w:val="666666"/>
          <w:sz w:val="20"/>
          <w:szCs w:val="20"/>
        </w:rPr>
        <w:t>r</w:t>
      </w:r>
      <w:r w:rsidRPr="31A6BAF1">
        <w:rPr>
          <w:rFonts w:ascii="Segoe UI" w:eastAsia="Segoe UI" w:hAnsi="Segoe UI" w:cs="Segoe UI"/>
          <w:color w:val="666666"/>
          <w:sz w:val="20"/>
          <w:szCs w:val="20"/>
        </w:rPr>
        <w:t xml:space="preserve">elations, will host a conference call and webcast at 2:30 p.m. Pacific time (5:30 p.m. Eastern time) today to discuss details of the company’s performance for the quarter and certain forward-looking information. The session may be accessed at </w:t>
      </w:r>
      <w:hyperlink r:id="rId12">
        <w:r w:rsidRPr="3A42354A">
          <w:rPr>
            <w:rStyle w:val="Hyperlink"/>
            <w:color w:val="666666"/>
          </w:rPr>
          <w:t>http://www.microsoft.com/en-us/investor</w:t>
        </w:r>
      </w:hyperlink>
      <w:r w:rsidRPr="31A6BAF1">
        <w:rPr>
          <w:rFonts w:ascii="Segoe UI" w:eastAsia="Segoe UI" w:hAnsi="Segoe UI" w:cs="Segoe UI"/>
          <w:color w:val="666666"/>
          <w:sz w:val="20"/>
          <w:szCs w:val="20"/>
        </w:rPr>
        <w:t xml:space="preserve">. The webcast will be available for replay through the close of business on </w:t>
      </w:r>
      <w:r w:rsidR="00890591" w:rsidRPr="31A6BAF1">
        <w:rPr>
          <w:rFonts w:ascii="Segoe UI" w:eastAsia="Segoe UI" w:hAnsi="Segoe UI" w:cs="Segoe UI"/>
          <w:color w:val="666666"/>
          <w:sz w:val="20"/>
          <w:szCs w:val="20"/>
        </w:rPr>
        <w:t>July</w:t>
      </w:r>
      <w:r w:rsidRPr="31A6BAF1">
        <w:rPr>
          <w:rFonts w:ascii="Segoe UI" w:eastAsia="Segoe UI" w:hAnsi="Segoe UI" w:cs="Segoe UI"/>
          <w:color w:val="666666"/>
          <w:sz w:val="20"/>
          <w:szCs w:val="20"/>
        </w:rPr>
        <w:t xml:space="preserve"> </w:t>
      </w:r>
      <w:r w:rsidR="00890591" w:rsidRPr="31A6BAF1">
        <w:rPr>
          <w:rFonts w:ascii="Segoe UI" w:eastAsia="Segoe UI" w:hAnsi="Segoe UI" w:cs="Segoe UI"/>
          <w:color w:val="666666"/>
          <w:sz w:val="20"/>
          <w:szCs w:val="20"/>
        </w:rPr>
        <w:t>19</w:t>
      </w:r>
      <w:r w:rsidRPr="31A6BAF1">
        <w:rPr>
          <w:rFonts w:ascii="Segoe UI" w:eastAsia="Segoe UI" w:hAnsi="Segoe UI" w:cs="Segoe UI"/>
          <w:color w:val="666666"/>
          <w:sz w:val="20"/>
          <w:szCs w:val="20"/>
        </w:rPr>
        <w:t>, 201</w:t>
      </w:r>
      <w:r w:rsidR="00642096" w:rsidRPr="31A6BAF1">
        <w:rPr>
          <w:rFonts w:ascii="Segoe UI" w:eastAsia="Segoe UI" w:hAnsi="Segoe UI" w:cs="Segoe UI"/>
          <w:color w:val="666666"/>
          <w:sz w:val="20"/>
          <w:szCs w:val="20"/>
        </w:rPr>
        <w:t>9</w:t>
      </w:r>
      <w:r w:rsidRPr="31A6BAF1">
        <w:rPr>
          <w:rFonts w:ascii="Segoe UI" w:eastAsia="Segoe UI" w:hAnsi="Segoe UI" w:cs="Segoe UI"/>
          <w:color w:val="666666"/>
          <w:sz w:val="20"/>
          <w:szCs w:val="20"/>
        </w:rPr>
        <w:t>.</w:t>
      </w:r>
    </w:p>
    <w:p w14:paraId="0B642891" w14:textId="77777777" w:rsidR="00833755" w:rsidRDefault="00833755" w:rsidP="00833755">
      <w:pPr>
        <w:spacing w:before="240" w:after="240"/>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New Accounting Standards</w:t>
      </w:r>
    </w:p>
    <w:p w14:paraId="1C74EBF7" w14:textId="77777777" w:rsidR="00833755" w:rsidRPr="007F7D9E" w:rsidRDefault="00833755" w:rsidP="00833755">
      <w:pPr>
        <w:spacing w:before="240" w:after="240"/>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We adopted new accounting standards related to revenue recognition and leases effective July 1, 2017.</w:t>
      </w:r>
      <w:r w:rsidRPr="31A6BAF1">
        <w:rPr>
          <w:rFonts w:ascii="Segoe UI,Times New Roman" w:eastAsia="Segoe UI,Times New Roman" w:hAnsi="Segoe UI,Times New Roman" w:cs="Segoe UI,Times New Roman"/>
          <w:color w:val="666666"/>
          <w:sz w:val="20"/>
          <w:szCs w:val="20"/>
        </w:rPr>
        <w:t xml:space="preserve"> </w:t>
      </w:r>
      <w:r w:rsidRPr="31A6BAF1">
        <w:rPr>
          <w:rFonts w:ascii="Segoe UI" w:eastAsia="Segoe UI" w:hAnsi="Segoe UI" w:cs="Segoe UI"/>
          <w:color w:val="666666"/>
          <w:sz w:val="20"/>
          <w:szCs w:val="20"/>
        </w:rPr>
        <w:t>The prior periods presented here have been restated to reflect adoption of these new standards.</w:t>
      </w:r>
    </w:p>
    <w:p w14:paraId="707C142C" w14:textId="23AA55F7" w:rsidR="00FC478B" w:rsidRPr="00243400" w:rsidRDefault="00FC478B" w:rsidP="00FC478B">
      <w:pPr>
        <w:spacing w:before="240" w:after="240" w:line="259"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Non-GAAP Definition</w:t>
      </w:r>
    </w:p>
    <w:p w14:paraId="631EDF08" w14:textId="77777777" w:rsidR="0002397E" w:rsidRDefault="0002397E" w:rsidP="0002397E">
      <w:pPr>
        <w:spacing w:before="240" w:after="240"/>
        <w:rPr>
          <w:rFonts w:ascii="Segoe UI" w:eastAsia="Segoe UI" w:hAnsi="Segoe UI" w:cs="Segoe UI"/>
          <w:color w:val="666666"/>
          <w:sz w:val="20"/>
          <w:szCs w:val="20"/>
        </w:rPr>
      </w:pPr>
      <w:r w:rsidRPr="31A6BAF1">
        <w:rPr>
          <w:rFonts w:ascii="Segoe UI" w:eastAsia="Segoe UI" w:hAnsi="Segoe UI" w:cs="Segoe UI"/>
          <w:i/>
          <w:color w:val="666666"/>
          <w:sz w:val="20"/>
          <w:szCs w:val="20"/>
        </w:rPr>
        <w:t>Restructuring Expenses.</w:t>
      </w:r>
      <w:r w:rsidRPr="31A6BAF1">
        <w:rPr>
          <w:rFonts w:ascii="Segoe UI" w:eastAsia="Segoe UI" w:hAnsi="Segoe UI" w:cs="Segoe UI"/>
          <w:color w:val="666666"/>
          <w:sz w:val="20"/>
          <w:szCs w:val="20"/>
        </w:rPr>
        <w:t xml:space="preserve"> </w:t>
      </w:r>
      <w:r w:rsidR="003D7E62" w:rsidRPr="31A6BAF1">
        <w:rPr>
          <w:rFonts w:ascii="Segoe UI" w:eastAsia="Segoe UI" w:hAnsi="Segoe UI" w:cs="Segoe UI"/>
          <w:color w:val="666666"/>
          <w:sz w:val="20"/>
          <w:szCs w:val="20"/>
        </w:rPr>
        <w:t xml:space="preserve">We recorded $306 million of restructuring charges primarily related </w:t>
      </w:r>
      <w:r w:rsidR="00F8060A" w:rsidRPr="31A6BAF1">
        <w:rPr>
          <w:rFonts w:ascii="Segoe UI" w:eastAsia="Segoe UI" w:hAnsi="Segoe UI" w:cs="Segoe UI"/>
          <w:color w:val="666666"/>
          <w:sz w:val="20"/>
          <w:szCs w:val="20"/>
        </w:rPr>
        <w:t xml:space="preserve">to our sales and marketing restructuring plan during the three months ended June 30, 2017. </w:t>
      </w:r>
    </w:p>
    <w:p w14:paraId="325F2A45" w14:textId="77777777" w:rsidR="009C2444" w:rsidRDefault="00FC478B" w:rsidP="009C2444">
      <w:pPr>
        <w:spacing w:before="240" w:after="240"/>
        <w:rPr>
          <w:rFonts w:ascii="Segoe UI" w:eastAsia="Segoe UI" w:hAnsi="Segoe UI" w:cs="Segoe UI"/>
          <w:color w:val="666666"/>
          <w:sz w:val="20"/>
          <w:szCs w:val="20"/>
        </w:rPr>
      </w:pPr>
      <w:r w:rsidRPr="31A6BAF1">
        <w:rPr>
          <w:rFonts w:ascii="Segoe UI" w:eastAsia="Segoe UI" w:hAnsi="Segoe UI" w:cs="Segoe UI"/>
          <w:i/>
          <w:color w:val="666666"/>
          <w:sz w:val="20"/>
          <w:szCs w:val="20"/>
        </w:rPr>
        <w:t>TCJA Impact.</w:t>
      </w:r>
      <w:r w:rsidRPr="31A6BAF1">
        <w:rPr>
          <w:rFonts w:ascii="Segoe UI" w:eastAsia="Segoe UI" w:hAnsi="Segoe UI" w:cs="Segoe UI"/>
          <w:color w:val="666666"/>
          <w:sz w:val="20"/>
          <w:szCs w:val="20"/>
        </w:rPr>
        <w:t xml:space="preserve"> </w:t>
      </w:r>
      <w:r w:rsidR="009C2444" w:rsidRPr="31A6BAF1">
        <w:rPr>
          <w:rFonts w:ascii="Segoe UI" w:eastAsia="Segoe UI" w:hAnsi="Segoe UI" w:cs="Segoe UI"/>
          <w:color w:val="666666"/>
          <w:sz w:val="20"/>
          <w:szCs w:val="20"/>
        </w:rPr>
        <w:t xml:space="preserve">We recorded a benefit of $104 million during the three months ended June 30, 2018 and a net charge of $13.7 billion during the twelve months ended June 30, 2018 related to TCJA. As of June 30, 2018, we have not completed our accounting for the tax effects of TCJA. Our net charge is provisional based on reasonable estimates for those tax effects. Changes to these estimates or new guidance issued </w:t>
      </w:r>
      <w:r w:rsidR="009C2444" w:rsidRPr="31A6BAF1">
        <w:rPr>
          <w:rFonts w:ascii="Segoe UI" w:eastAsia="Segoe UI" w:hAnsi="Segoe UI" w:cs="Segoe UI"/>
          <w:color w:val="666666"/>
          <w:sz w:val="20"/>
          <w:szCs w:val="20"/>
        </w:rPr>
        <w:lastRenderedPageBreak/>
        <w:t>by regulators may materially impact our provision for income taxes and effective tax rate in the period in which the adjustments are made. Our accounting for the tax effects of TCJA will be completed during the measurement period, which should not extend beyond the second fiscal quarter of 2019.</w:t>
      </w:r>
    </w:p>
    <w:p w14:paraId="07E57648" w14:textId="77777777" w:rsidR="00FC478B" w:rsidRDefault="00FC478B" w:rsidP="00FC478B">
      <w:p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We have provided non-GAAP financial measures related to </w:t>
      </w:r>
      <w:r w:rsidR="00A71A1A" w:rsidRPr="31A6BAF1">
        <w:rPr>
          <w:rFonts w:ascii="Segoe UI" w:eastAsia="Segoe UI" w:hAnsi="Segoe UI" w:cs="Segoe UI"/>
          <w:color w:val="666666"/>
          <w:sz w:val="20"/>
          <w:szCs w:val="20"/>
        </w:rPr>
        <w:t xml:space="preserve">restructuring expenses and </w:t>
      </w:r>
      <w:r w:rsidRPr="31A6BAF1">
        <w:rPr>
          <w:rFonts w:ascii="Segoe UI" w:eastAsia="Segoe UI" w:hAnsi="Segoe UI" w:cs="Segoe UI"/>
          <w:color w:val="666666"/>
          <w:sz w:val="20"/>
          <w:szCs w:val="20"/>
        </w:rPr>
        <w:t>TCJA to aid investors in better understanding our performance. We believe these non-GAAP measures aid investors by providing additional insight into our operational performance and help clarify trends affecting our business. For comparability of reporting, management considers non-GAAP measures in conjunction with GAAP financial results in evaluating business performance. The non-GAAP financial measures presented in this release should not be considered as a substitute for, or superior to, the measures of financial performance prepared in accordance with GAAP.</w:t>
      </w:r>
    </w:p>
    <w:p w14:paraId="690FD341" w14:textId="77777777" w:rsidR="00B5626E" w:rsidRPr="00243400" w:rsidRDefault="3A42354A" w:rsidP="3A42354A">
      <w:pPr>
        <w:spacing w:before="240" w:after="240"/>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Constant Currency</w:t>
      </w:r>
    </w:p>
    <w:p w14:paraId="1F2851B6" w14:textId="5B1530A8" w:rsidR="00CF6323" w:rsidRPr="00243400" w:rsidRDefault="3A42354A" w:rsidP="00CF6323">
      <w:pPr>
        <w:spacing w:before="240" w:after="240"/>
        <w:rPr>
          <w:rFonts w:ascii="Segoe UI,游明朝" w:eastAsia="Segoe UI,游明朝" w:hAnsi="Segoe UI,游明朝" w:cs="Segoe UI,游明朝"/>
          <w:color w:val="666666"/>
          <w:sz w:val="20"/>
          <w:szCs w:val="20"/>
        </w:rPr>
      </w:pPr>
      <w:r w:rsidRPr="31A6BAF1">
        <w:rPr>
          <w:rFonts w:ascii="Segoe UI" w:eastAsia="Segoe UI" w:hAnsi="Segoe UI" w:cs="Segoe UI"/>
          <w:color w:val="666666"/>
          <w:sz w:val="20"/>
          <w:szCs w:val="20"/>
        </w:rPr>
        <w:t>Microsoft presents constant currency information to provide a framework for assessing how our underlying businesses performed excluding the effect of foreign currency rate fluctuations. To present this information, current and comparative prior period results for entities reporting in currencies other than United States dollars are converted into United States dollars using the average exchange rates from the comparative period rather than the actual exchange rates in effect during the respective periods. All growth comparisons relate to the corresponding period in the last fiscal year.</w:t>
      </w:r>
      <w:r w:rsidR="00CF6323" w:rsidRPr="31A6BAF1">
        <w:rPr>
          <w:rFonts w:ascii="Segoe UI" w:eastAsia="Segoe UI" w:hAnsi="Segoe UI" w:cs="Segoe UI"/>
          <w:color w:val="666666"/>
          <w:sz w:val="20"/>
          <w:szCs w:val="20"/>
        </w:rPr>
        <w:t xml:space="preserve"> Microsoft has provided this non-GAAP financial information to aid investors in better understanding </w:t>
      </w:r>
      <w:r w:rsidR="00F4576F" w:rsidRPr="31A6BAF1">
        <w:rPr>
          <w:rFonts w:ascii="Segoe UI" w:eastAsia="Segoe UI" w:hAnsi="Segoe UI" w:cs="Segoe UI"/>
          <w:color w:val="666666"/>
          <w:sz w:val="20"/>
          <w:szCs w:val="20"/>
        </w:rPr>
        <w:t>our</w:t>
      </w:r>
      <w:r w:rsidR="00CF6323" w:rsidRPr="31A6BAF1">
        <w:rPr>
          <w:rFonts w:ascii="Segoe UI" w:eastAsia="Segoe UI" w:hAnsi="Segoe UI" w:cs="Segoe UI"/>
          <w:color w:val="666666"/>
          <w:sz w:val="20"/>
          <w:szCs w:val="20"/>
        </w:rPr>
        <w:t xml:space="preserve"> performance. The non-GAAP financial measures presented in this release should not be considered as a substitute for, or superior to, the measures of financial performance prepared in accordance with </w:t>
      </w:r>
      <w:r w:rsidR="000E1CC0">
        <w:rPr>
          <w:rFonts w:ascii="Segoe UI" w:eastAsia="Segoe UI" w:hAnsi="Segoe UI" w:cs="Segoe UI"/>
          <w:color w:val="666666"/>
          <w:sz w:val="20"/>
          <w:szCs w:val="20"/>
        </w:rPr>
        <w:t xml:space="preserve">GAAP. </w:t>
      </w:r>
    </w:p>
    <w:p w14:paraId="68D37893" w14:textId="77777777" w:rsidR="00B5626E" w:rsidRPr="00243400" w:rsidRDefault="45064EBB" w:rsidP="3A42354A">
      <w:pPr>
        <w:spacing w:before="240" w:after="2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br w:type="page"/>
      </w:r>
    </w:p>
    <w:p w14:paraId="0D9B32E3" w14:textId="77777777" w:rsidR="00B5626E" w:rsidRDefault="3A42354A" w:rsidP="3A42354A">
      <w:pPr>
        <w:spacing w:before="240" w:after="240"/>
        <w:ind w:left="720"/>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lastRenderedPageBreak/>
        <w:t>Financial Performance Constant Currency Reconciliation</w:t>
      </w:r>
    </w:p>
    <w:tbl>
      <w:tblPr>
        <w:tblW w:w="5050" w:type="pct"/>
        <w:tblLayout w:type="fixed"/>
        <w:tblLook w:val="04A0" w:firstRow="1" w:lastRow="0" w:firstColumn="1" w:lastColumn="0" w:noHBand="0" w:noVBand="1"/>
      </w:tblPr>
      <w:tblGrid>
        <w:gridCol w:w="5442"/>
        <w:gridCol w:w="1003"/>
        <w:gridCol w:w="1003"/>
        <w:gridCol w:w="965"/>
        <w:gridCol w:w="1041"/>
      </w:tblGrid>
      <w:tr w:rsidR="00627C85" w14:paraId="682EB06B" w14:textId="77777777" w:rsidTr="00627C85">
        <w:trPr>
          <w:trHeight w:val="340"/>
        </w:trPr>
        <w:tc>
          <w:tcPr>
            <w:tcW w:w="5474" w:type="dxa"/>
            <w:tcBorders>
              <w:top w:val="nil"/>
              <w:left w:val="nil"/>
              <w:bottom w:val="single" w:sz="8" w:space="0" w:color="auto"/>
              <w:right w:val="nil"/>
            </w:tcBorders>
          </w:tcPr>
          <w:p w14:paraId="15FBD821" w14:textId="77777777" w:rsidR="00627C85" w:rsidRDefault="00627C85">
            <w:pPr>
              <w:spacing w:after="0"/>
              <w:rPr>
                <w:rFonts w:ascii="Segoe UI" w:eastAsia="Times New Roman" w:hAnsi="Segoe UI" w:cs="Segoe UI"/>
                <w:color w:val="666666"/>
                <w:sz w:val="16"/>
                <w:szCs w:val="16"/>
              </w:rPr>
            </w:pPr>
          </w:p>
        </w:tc>
        <w:tc>
          <w:tcPr>
            <w:tcW w:w="4032" w:type="dxa"/>
            <w:gridSpan w:val="4"/>
            <w:tcBorders>
              <w:top w:val="nil"/>
              <w:left w:val="nil"/>
              <w:bottom w:val="single" w:sz="8" w:space="0" w:color="auto"/>
              <w:right w:val="nil"/>
            </w:tcBorders>
            <w:hideMark/>
          </w:tcPr>
          <w:p w14:paraId="799F1D29" w14:textId="77777777" w:rsidR="00627C85" w:rsidRDefault="00627C85">
            <w:pPr>
              <w:spacing w:after="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Three Months Ended June 30,</w:t>
            </w:r>
          </w:p>
        </w:tc>
      </w:tr>
      <w:tr w:rsidR="00627C85" w14:paraId="1D23235E" w14:textId="77777777" w:rsidTr="00627C85">
        <w:trPr>
          <w:trHeight w:val="365"/>
        </w:trPr>
        <w:tc>
          <w:tcPr>
            <w:tcW w:w="5474" w:type="dxa"/>
            <w:tcBorders>
              <w:top w:val="single" w:sz="8" w:space="0" w:color="666666"/>
              <w:left w:val="nil"/>
              <w:bottom w:val="single" w:sz="8" w:space="0" w:color="666666"/>
              <w:right w:val="nil"/>
            </w:tcBorders>
            <w:vAlign w:val="bottom"/>
            <w:hideMark/>
          </w:tcPr>
          <w:p w14:paraId="6232E2E5" w14:textId="77777777" w:rsidR="00627C85" w:rsidRDefault="00627C85">
            <w:pPr>
              <w:spacing w:after="0"/>
              <w:rPr>
                <w:rFonts w:ascii="Segoe UI" w:eastAsia="Times New Roman" w:hAnsi="Segoe UI" w:cs="Segoe UI"/>
                <w:color w:val="666666"/>
                <w:sz w:val="16"/>
                <w:szCs w:val="16"/>
              </w:rPr>
            </w:pPr>
            <w:r>
              <w:rPr>
                <w:rFonts w:ascii="Segoe UI" w:eastAsia="Times New Roman" w:hAnsi="Segoe UI" w:cs="Segoe UI"/>
                <w:color w:val="666666"/>
                <w:sz w:val="16"/>
                <w:szCs w:val="16"/>
              </w:rPr>
              <w:t xml:space="preserve"> ($ in millions, except per share amounts)</w:t>
            </w:r>
          </w:p>
        </w:tc>
        <w:tc>
          <w:tcPr>
            <w:tcW w:w="1008" w:type="dxa"/>
            <w:tcBorders>
              <w:top w:val="single" w:sz="8" w:space="0" w:color="666666"/>
              <w:left w:val="nil"/>
              <w:bottom w:val="single" w:sz="8" w:space="0" w:color="666666"/>
              <w:right w:val="nil"/>
            </w:tcBorders>
            <w:vAlign w:val="bottom"/>
            <w:hideMark/>
          </w:tcPr>
          <w:p w14:paraId="553745DB" w14:textId="77777777" w:rsidR="00627C85" w:rsidRDefault="00627C85">
            <w:pPr>
              <w:spacing w:after="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Revenue</w:t>
            </w:r>
          </w:p>
        </w:tc>
        <w:tc>
          <w:tcPr>
            <w:tcW w:w="1008" w:type="dxa"/>
            <w:tcBorders>
              <w:top w:val="single" w:sz="8" w:space="0" w:color="666666"/>
              <w:left w:val="nil"/>
              <w:bottom w:val="single" w:sz="8" w:space="0" w:color="666666"/>
              <w:right w:val="nil"/>
            </w:tcBorders>
            <w:vAlign w:val="bottom"/>
            <w:hideMark/>
          </w:tcPr>
          <w:p w14:paraId="447FB428" w14:textId="77777777" w:rsidR="00627C85" w:rsidRDefault="00627C85">
            <w:pPr>
              <w:spacing w:after="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Operating Income </w:t>
            </w:r>
          </w:p>
        </w:tc>
        <w:tc>
          <w:tcPr>
            <w:tcW w:w="970" w:type="dxa"/>
            <w:tcBorders>
              <w:top w:val="single" w:sz="8" w:space="0" w:color="666666"/>
              <w:left w:val="nil"/>
              <w:bottom w:val="single" w:sz="8" w:space="0" w:color="666666"/>
              <w:right w:val="nil"/>
            </w:tcBorders>
            <w:vAlign w:val="bottom"/>
            <w:hideMark/>
          </w:tcPr>
          <w:p w14:paraId="722F34F3" w14:textId="77777777" w:rsidR="00627C85" w:rsidRDefault="00627C85">
            <w:pPr>
              <w:spacing w:after="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Net Income </w:t>
            </w:r>
          </w:p>
        </w:tc>
        <w:tc>
          <w:tcPr>
            <w:tcW w:w="1046" w:type="dxa"/>
            <w:tcBorders>
              <w:top w:val="single" w:sz="8" w:space="0" w:color="666666"/>
              <w:left w:val="nil"/>
              <w:bottom w:val="single" w:sz="8" w:space="0" w:color="666666"/>
              <w:right w:val="nil"/>
            </w:tcBorders>
            <w:vAlign w:val="bottom"/>
            <w:hideMark/>
          </w:tcPr>
          <w:p w14:paraId="180F46FD" w14:textId="77777777" w:rsidR="00627C85" w:rsidRDefault="00627C85">
            <w:pPr>
              <w:spacing w:after="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Diluted Earnings per Share</w:t>
            </w:r>
          </w:p>
        </w:tc>
      </w:tr>
      <w:tr w:rsidR="00627C85" w14:paraId="25E1A636" w14:textId="77777777" w:rsidTr="00627C85">
        <w:trPr>
          <w:trHeight w:val="288"/>
        </w:trPr>
        <w:tc>
          <w:tcPr>
            <w:tcW w:w="5474" w:type="dxa"/>
            <w:tcBorders>
              <w:top w:val="single" w:sz="8" w:space="0" w:color="666666"/>
              <w:left w:val="nil"/>
              <w:bottom w:val="single" w:sz="4" w:space="0" w:color="auto"/>
              <w:right w:val="nil"/>
            </w:tcBorders>
            <w:noWrap/>
            <w:vAlign w:val="center"/>
            <w:hideMark/>
          </w:tcPr>
          <w:p w14:paraId="68107D40" w14:textId="77777777" w:rsidR="00627C85" w:rsidRDefault="00627C85">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2017 As Reported (GAAP)</w:t>
            </w:r>
          </w:p>
        </w:tc>
        <w:tc>
          <w:tcPr>
            <w:tcW w:w="1008" w:type="dxa"/>
            <w:tcBorders>
              <w:top w:val="single" w:sz="8" w:space="0" w:color="666666"/>
              <w:left w:val="nil"/>
              <w:bottom w:val="single" w:sz="4" w:space="0" w:color="auto"/>
              <w:right w:val="nil"/>
            </w:tcBorders>
            <w:vAlign w:val="center"/>
            <w:hideMark/>
          </w:tcPr>
          <w:p w14:paraId="5BA1F19D" w14:textId="728F15E8"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$25,605</w:t>
            </w:r>
          </w:p>
        </w:tc>
        <w:tc>
          <w:tcPr>
            <w:tcW w:w="1008" w:type="dxa"/>
            <w:tcBorders>
              <w:top w:val="single" w:sz="8" w:space="0" w:color="666666"/>
              <w:left w:val="nil"/>
              <w:bottom w:val="single" w:sz="4" w:space="0" w:color="auto"/>
              <w:right w:val="nil"/>
            </w:tcBorders>
            <w:vAlign w:val="center"/>
            <w:hideMark/>
          </w:tcPr>
          <w:p w14:paraId="6EBF0D6B" w14:textId="79433D01" w:rsidR="00627C85" w:rsidRDefault="00627C85">
            <w:pPr>
              <w:spacing w:after="0"/>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$7,682</w:t>
            </w:r>
          </w:p>
        </w:tc>
        <w:tc>
          <w:tcPr>
            <w:tcW w:w="970" w:type="dxa"/>
            <w:tcBorders>
              <w:top w:val="single" w:sz="8" w:space="0" w:color="666666"/>
              <w:left w:val="nil"/>
              <w:bottom w:val="single" w:sz="4" w:space="0" w:color="auto"/>
              <w:right w:val="nil"/>
            </w:tcBorders>
            <w:vAlign w:val="center"/>
            <w:hideMark/>
          </w:tcPr>
          <w:p w14:paraId="3272A59A" w14:textId="3B40DF75" w:rsidR="00627C85" w:rsidRDefault="00627C85">
            <w:pPr>
              <w:spacing w:after="0"/>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$8,069</w:t>
            </w:r>
          </w:p>
        </w:tc>
        <w:tc>
          <w:tcPr>
            <w:tcW w:w="1046" w:type="dxa"/>
            <w:tcBorders>
              <w:top w:val="single" w:sz="8" w:space="0" w:color="666666"/>
              <w:left w:val="nil"/>
              <w:bottom w:val="single" w:sz="4" w:space="0" w:color="auto"/>
              <w:right w:val="nil"/>
            </w:tcBorders>
            <w:vAlign w:val="center"/>
            <w:hideMark/>
          </w:tcPr>
          <w:p w14:paraId="7347D5CA" w14:textId="661080AB" w:rsidR="00627C85" w:rsidRDefault="00627C85">
            <w:pPr>
              <w:spacing w:after="0"/>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$1.03</w:t>
            </w:r>
          </w:p>
        </w:tc>
      </w:tr>
      <w:tr w:rsidR="00627C85" w14:paraId="7388F202" w14:textId="77777777" w:rsidTr="00627C85">
        <w:trPr>
          <w:trHeight w:val="288"/>
        </w:trPr>
        <w:tc>
          <w:tcPr>
            <w:tcW w:w="5474" w:type="dxa"/>
            <w:tcBorders>
              <w:top w:val="single" w:sz="4" w:space="0" w:color="auto"/>
              <w:left w:val="nil"/>
              <w:bottom w:val="single" w:sz="4" w:space="0" w:color="auto"/>
              <w:right w:val="nil"/>
            </w:tcBorders>
            <w:noWrap/>
            <w:vAlign w:val="center"/>
            <w:hideMark/>
          </w:tcPr>
          <w:p w14:paraId="5CB23AF6" w14:textId="77777777" w:rsidR="00627C85" w:rsidRDefault="00627C85">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2017 As Adjusted (non-GAAP)</w:t>
            </w:r>
          </w:p>
        </w:tc>
        <w:tc>
          <w:tcPr>
            <w:tcW w:w="1008" w:type="dxa"/>
            <w:tcBorders>
              <w:top w:val="single" w:sz="4" w:space="0" w:color="auto"/>
              <w:left w:val="nil"/>
              <w:bottom w:val="single" w:sz="4" w:space="0" w:color="auto"/>
              <w:right w:val="nil"/>
            </w:tcBorders>
            <w:vAlign w:val="center"/>
            <w:hideMark/>
          </w:tcPr>
          <w:p w14:paraId="3C8CC4F0" w14:textId="77777777" w:rsidR="00627C85" w:rsidRDefault="00627C85">
            <w:pPr>
              <w:spacing w:after="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$25,605</w:t>
            </w:r>
          </w:p>
        </w:tc>
        <w:tc>
          <w:tcPr>
            <w:tcW w:w="1008" w:type="dxa"/>
            <w:tcBorders>
              <w:top w:val="single" w:sz="4" w:space="0" w:color="auto"/>
              <w:left w:val="nil"/>
              <w:bottom w:val="single" w:sz="4" w:space="0" w:color="auto"/>
              <w:right w:val="nil"/>
            </w:tcBorders>
            <w:vAlign w:val="center"/>
            <w:hideMark/>
          </w:tcPr>
          <w:p w14:paraId="7F6BEF4B" w14:textId="77777777" w:rsidR="00627C85" w:rsidRDefault="00627C85">
            <w:pPr>
              <w:spacing w:after="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$7,988</w:t>
            </w:r>
          </w:p>
        </w:tc>
        <w:tc>
          <w:tcPr>
            <w:tcW w:w="970" w:type="dxa"/>
            <w:tcBorders>
              <w:top w:val="single" w:sz="4" w:space="0" w:color="auto"/>
              <w:left w:val="nil"/>
              <w:bottom w:val="single" w:sz="4" w:space="0" w:color="auto"/>
              <w:right w:val="nil"/>
            </w:tcBorders>
            <w:vAlign w:val="center"/>
            <w:hideMark/>
          </w:tcPr>
          <w:p w14:paraId="6AC814B8" w14:textId="77777777" w:rsidR="00627C85" w:rsidRDefault="00627C85">
            <w:pPr>
              <w:spacing w:after="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$8,312</w:t>
            </w:r>
          </w:p>
        </w:tc>
        <w:tc>
          <w:tcPr>
            <w:tcW w:w="1046" w:type="dxa"/>
            <w:tcBorders>
              <w:top w:val="single" w:sz="4" w:space="0" w:color="auto"/>
              <w:left w:val="nil"/>
              <w:bottom w:val="single" w:sz="4" w:space="0" w:color="auto"/>
              <w:right w:val="nil"/>
            </w:tcBorders>
            <w:vAlign w:val="center"/>
            <w:hideMark/>
          </w:tcPr>
          <w:p w14:paraId="18CFB615" w14:textId="77777777" w:rsidR="00627C85" w:rsidRDefault="00627C85">
            <w:pPr>
              <w:spacing w:after="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$1.06</w:t>
            </w:r>
          </w:p>
        </w:tc>
      </w:tr>
      <w:tr w:rsidR="00627C85" w14:paraId="7DBEBE1D" w14:textId="77777777" w:rsidTr="00627C85">
        <w:trPr>
          <w:trHeight w:val="288"/>
        </w:trPr>
        <w:tc>
          <w:tcPr>
            <w:tcW w:w="5474" w:type="dxa"/>
            <w:tcBorders>
              <w:top w:val="single" w:sz="4" w:space="0" w:color="auto"/>
              <w:left w:val="nil"/>
              <w:bottom w:val="single" w:sz="4" w:space="0" w:color="auto"/>
              <w:right w:val="nil"/>
            </w:tcBorders>
            <w:noWrap/>
            <w:vAlign w:val="center"/>
            <w:hideMark/>
          </w:tcPr>
          <w:p w14:paraId="67B92146" w14:textId="77777777" w:rsidR="00627C85" w:rsidRDefault="00627C85">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2018 As Reported (GAAP)</w:t>
            </w:r>
          </w:p>
        </w:tc>
        <w:tc>
          <w:tcPr>
            <w:tcW w:w="1008" w:type="dxa"/>
            <w:tcBorders>
              <w:top w:val="single" w:sz="4" w:space="0" w:color="auto"/>
              <w:left w:val="nil"/>
              <w:bottom w:val="single" w:sz="4" w:space="0" w:color="auto"/>
              <w:right w:val="nil"/>
            </w:tcBorders>
            <w:vAlign w:val="center"/>
            <w:hideMark/>
          </w:tcPr>
          <w:p w14:paraId="443E5FA8" w14:textId="3F2D3688"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$30,085</w:t>
            </w:r>
          </w:p>
        </w:tc>
        <w:tc>
          <w:tcPr>
            <w:tcW w:w="1008" w:type="dxa"/>
            <w:tcBorders>
              <w:top w:val="single" w:sz="4" w:space="0" w:color="auto"/>
              <w:left w:val="nil"/>
              <w:bottom w:val="single" w:sz="4" w:space="0" w:color="auto"/>
              <w:right w:val="nil"/>
            </w:tcBorders>
            <w:vAlign w:val="center"/>
            <w:hideMark/>
          </w:tcPr>
          <w:p w14:paraId="27E89915" w14:textId="4A737318"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$10,379</w:t>
            </w:r>
          </w:p>
        </w:tc>
        <w:tc>
          <w:tcPr>
            <w:tcW w:w="970" w:type="dxa"/>
            <w:tcBorders>
              <w:top w:val="single" w:sz="4" w:space="0" w:color="auto"/>
              <w:left w:val="nil"/>
              <w:bottom w:val="single" w:sz="4" w:space="0" w:color="auto"/>
              <w:right w:val="nil"/>
            </w:tcBorders>
            <w:vAlign w:val="center"/>
            <w:hideMark/>
          </w:tcPr>
          <w:p w14:paraId="2145876F" w14:textId="77777777"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$8,873</w:t>
            </w:r>
          </w:p>
        </w:tc>
        <w:tc>
          <w:tcPr>
            <w:tcW w:w="1046" w:type="dxa"/>
            <w:tcBorders>
              <w:top w:val="single" w:sz="4" w:space="0" w:color="auto"/>
              <w:left w:val="nil"/>
              <w:bottom w:val="single" w:sz="4" w:space="0" w:color="auto"/>
              <w:right w:val="nil"/>
            </w:tcBorders>
            <w:vAlign w:val="center"/>
            <w:hideMark/>
          </w:tcPr>
          <w:p w14:paraId="036967C6" w14:textId="77777777"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$1.14</w:t>
            </w:r>
          </w:p>
        </w:tc>
      </w:tr>
      <w:tr w:rsidR="00627C85" w14:paraId="33EAC1C1" w14:textId="77777777" w:rsidTr="00627C85">
        <w:trPr>
          <w:trHeight w:val="288"/>
        </w:trPr>
        <w:tc>
          <w:tcPr>
            <w:tcW w:w="5474" w:type="dxa"/>
            <w:tcBorders>
              <w:top w:val="single" w:sz="4" w:space="0" w:color="auto"/>
              <w:left w:val="nil"/>
              <w:bottom w:val="single" w:sz="4" w:space="0" w:color="auto"/>
              <w:right w:val="nil"/>
            </w:tcBorders>
            <w:noWrap/>
            <w:vAlign w:val="center"/>
            <w:hideMark/>
          </w:tcPr>
          <w:p w14:paraId="19905EAA" w14:textId="77777777" w:rsidR="00627C85" w:rsidRDefault="00627C85">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2018 As Adjusted (non-GAAP)</w:t>
            </w:r>
          </w:p>
        </w:tc>
        <w:tc>
          <w:tcPr>
            <w:tcW w:w="1008" w:type="dxa"/>
            <w:tcBorders>
              <w:top w:val="single" w:sz="4" w:space="0" w:color="auto"/>
              <w:left w:val="nil"/>
              <w:bottom w:val="single" w:sz="4" w:space="0" w:color="auto"/>
              <w:right w:val="nil"/>
            </w:tcBorders>
            <w:vAlign w:val="center"/>
            <w:hideMark/>
          </w:tcPr>
          <w:p w14:paraId="528C6A9C" w14:textId="05C1C72E" w:rsidR="00627C85" w:rsidRDefault="00627C85">
            <w:pPr>
              <w:spacing w:after="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$30,085</w:t>
            </w:r>
          </w:p>
        </w:tc>
        <w:tc>
          <w:tcPr>
            <w:tcW w:w="1008" w:type="dxa"/>
            <w:tcBorders>
              <w:top w:val="single" w:sz="4" w:space="0" w:color="auto"/>
              <w:left w:val="nil"/>
              <w:bottom w:val="single" w:sz="4" w:space="0" w:color="auto"/>
              <w:right w:val="nil"/>
            </w:tcBorders>
            <w:vAlign w:val="center"/>
            <w:hideMark/>
          </w:tcPr>
          <w:p w14:paraId="6FE2CE1E" w14:textId="7E33F609" w:rsidR="00627C85" w:rsidRDefault="00627C85">
            <w:pPr>
              <w:spacing w:after="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$10,379</w:t>
            </w:r>
          </w:p>
        </w:tc>
        <w:tc>
          <w:tcPr>
            <w:tcW w:w="970" w:type="dxa"/>
            <w:tcBorders>
              <w:top w:val="single" w:sz="4" w:space="0" w:color="auto"/>
              <w:left w:val="nil"/>
              <w:bottom w:val="single" w:sz="4" w:space="0" w:color="auto"/>
              <w:right w:val="nil"/>
            </w:tcBorders>
            <w:vAlign w:val="center"/>
            <w:hideMark/>
          </w:tcPr>
          <w:p w14:paraId="6B0A40DE" w14:textId="77777777" w:rsidR="00627C85" w:rsidRDefault="00627C85">
            <w:pPr>
              <w:spacing w:after="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$8,769</w:t>
            </w:r>
          </w:p>
        </w:tc>
        <w:tc>
          <w:tcPr>
            <w:tcW w:w="1046" w:type="dxa"/>
            <w:tcBorders>
              <w:top w:val="single" w:sz="4" w:space="0" w:color="auto"/>
              <w:left w:val="nil"/>
              <w:bottom w:val="single" w:sz="4" w:space="0" w:color="auto"/>
              <w:right w:val="nil"/>
            </w:tcBorders>
            <w:vAlign w:val="center"/>
            <w:hideMark/>
          </w:tcPr>
          <w:p w14:paraId="03677B1D" w14:textId="77777777" w:rsidR="00627C85" w:rsidRDefault="00627C85">
            <w:pPr>
              <w:spacing w:after="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$1.13</w:t>
            </w:r>
          </w:p>
        </w:tc>
      </w:tr>
      <w:tr w:rsidR="00627C85" w14:paraId="478C4971" w14:textId="77777777" w:rsidTr="00627C85">
        <w:trPr>
          <w:trHeight w:val="288"/>
        </w:trPr>
        <w:tc>
          <w:tcPr>
            <w:tcW w:w="5474" w:type="dxa"/>
            <w:tcBorders>
              <w:top w:val="single" w:sz="4" w:space="0" w:color="666666"/>
              <w:left w:val="nil"/>
              <w:bottom w:val="nil"/>
              <w:right w:val="nil"/>
            </w:tcBorders>
            <w:noWrap/>
            <w:vAlign w:val="center"/>
            <w:hideMark/>
          </w:tcPr>
          <w:p w14:paraId="5017E81F" w14:textId="77777777" w:rsidR="00627C85" w:rsidRDefault="00627C85">
            <w:pPr>
              <w:spacing w:after="0"/>
              <w:rPr>
                <w:rFonts w:ascii="Segoe UI" w:eastAsia="Times New Roman" w:hAnsi="Segoe UI" w:cs="Segoe UI"/>
                <w:color w:val="666666"/>
                <w:sz w:val="16"/>
                <w:szCs w:val="16"/>
              </w:rPr>
            </w:pPr>
            <w:r>
              <w:rPr>
                <w:rFonts w:ascii="Segoe UI" w:eastAsia="Times New Roman" w:hAnsi="Segoe UI" w:cs="Segoe UI"/>
                <w:color w:val="666666"/>
                <w:sz w:val="16"/>
                <w:szCs w:val="16"/>
              </w:rPr>
              <w:t>Percentage Change Y/Y (GAAP)</w:t>
            </w:r>
          </w:p>
        </w:tc>
        <w:tc>
          <w:tcPr>
            <w:tcW w:w="1008" w:type="dxa"/>
            <w:tcBorders>
              <w:top w:val="single" w:sz="4" w:space="0" w:color="666666"/>
              <w:left w:val="nil"/>
              <w:bottom w:val="nil"/>
              <w:right w:val="nil"/>
            </w:tcBorders>
            <w:vAlign w:val="center"/>
            <w:hideMark/>
          </w:tcPr>
          <w:p w14:paraId="4030D364" w14:textId="77777777" w:rsidR="00627C85" w:rsidRDefault="00627C85">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17%</w:t>
            </w:r>
          </w:p>
        </w:tc>
        <w:tc>
          <w:tcPr>
            <w:tcW w:w="1008" w:type="dxa"/>
            <w:tcBorders>
              <w:top w:val="single" w:sz="4" w:space="0" w:color="666666"/>
              <w:left w:val="nil"/>
              <w:bottom w:val="nil"/>
              <w:right w:val="nil"/>
            </w:tcBorders>
            <w:vAlign w:val="center"/>
            <w:hideMark/>
          </w:tcPr>
          <w:p w14:paraId="2C2A6CE9" w14:textId="77777777" w:rsidR="00627C85" w:rsidRDefault="00627C85">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35%</w:t>
            </w:r>
          </w:p>
        </w:tc>
        <w:tc>
          <w:tcPr>
            <w:tcW w:w="970" w:type="dxa"/>
            <w:tcBorders>
              <w:top w:val="single" w:sz="4" w:space="0" w:color="666666"/>
              <w:left w:val="nil"/>
              <w:bottom w:val="nil"/>
              <w:right w:val="nil"/>
            </w:tcBorders>
            <w:hideMark/>
          </w:tcPr>
          <w:p w14:paraId="72A0E85B" w14:textId="77777777" w:rsidR="00627C85" w:rsidRDefault="00627C85">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10%</w:t>
            </w:r>
          </w:p>
        </w:tc>
        <w:tc>
          <w:tcPr>
            <w:tcW w:w="1046" w:type="dxa"/>
            <w:tcBorders>
              <w:top w:val="single" w:sz="4" w:space="0" w:color="666666"/>
              <w:left w:val="nil"/>
              <w:bottom w:val="nil"/>
              <w:right w:val="nil"/>
            </w:tcBorders>
            <w:hideMark/>
          </w:tcPr>
          <w:p w14:paraId="21FED05D" w14:textId="77777777" w:rsidR="00627C85" w:rsidRDefault="00627C85">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11%</w:t>
            </w:r>
          </w:p>
        </w:tc>
      </w:tr>
      <w:tr w:rsidR="00627C85" w14:paraId="6B43F7C9" w14:textId="77777777" w:rsidTr="00627C85">
        <w:trPr>
          <w:trHeight w:val="288"/>
        </w:trPr>
        <w:tc>
          <w:tcPr>
            <w:tcW w:w="5474" w:type="dxa"/>
            <w:tcBorders>
              <w:top w:val="single" w:sz="4" w:space="0" w:color="666666"/>
              <w:left w:val="nil"/>
              <w:bottom w:val="nil"/>
              <w:right w:val="nil"/>
            </w:tcBorders>
            <w:noWrap/>
            <w:vAlign w:val="center"/>
            <w:hideMark/>
          </w:tcPr>
          <w:p w14:paraId="6BEA3CBB" w14:textId="77777777" w:rsidR="00627C85" w:rsidRDefault="00627C85">
            <w:pPr>
              <w:spacing w:after="0"/>
              <w:rPr>
                <w:rFonts w:ascii="Segoe UI" w:eastAsia="Times New Roman" w:hAnsi="Segoe UI" w:cs="Segoe UI"/>
                <w:color w:val="666666"/>
                <w:sz w:val="16"/>
                <w:szCs w:val="16"/>
              </w:rPr>
            </w:pPr>
            <w:r>
              <w:rPr>
                <w:rFonts w:ascii="Segoe UI" w:eastAsia="Times New Roman" w:hAnsi="Segoe UI" w:cs="Segoe UI"/>
                <w:color w:val="666666"/>
                <w:sz w:val="16"/>
                <w:szCs w:val="16"/>
              </w:rPr>
              <w:t>Percentage Change Y/Y (non-GAAP)</w:t>
            </w:r>
          </w:p>
        </w:tc>
        <w:tc>
          <w:tcPr>
            <w:tcW w:w="1008" w:type="dxa"/>
            <w:tcBorders>
              <w:top w:val="single" w:sz="4" w:space="0" w:color="666666"/>
              <w:left w:val="nil"/>
              <w:bottom w:val="nil"/>
              <w:right w:val="nil"/>
            </w:tcBorders>
            <w:vAlign w:val="center"/>
            <w:hideMark/>
          </w:tcPr>
          <w:p w14:paraId="1428B31E" w14:textId="77777777" w:rsidR="00627C85" w:rsidRDefault="00627C85">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17%</w:t>
            </w:r>
          </w:p>
        </w:tc>
        <w:tc>
          <w:tcPr>
            <w:tcW w:w="1008" w:type="dxa"/>
            <w:tcBorders>
              <w:top w:val="single" w:sz="4" w:space="0" w:color="666666"/>
              <w:left w:val="nil"/>
              <w:bottom w:val="nil"/>
              <w:right w:val="nil"/>
            </w:tcBorders>
            <w:vAlign w:val="center"/>
            <w:hideMark/>
          </w:tcPr>
          <w:p w14:paraId="786C5000" w14:textId="77777777" w:rsidR="00627C85" w:rsidRDefault="00627C85">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30%</w:t>
            </w:r>
          </w:p>
        </w:tc>
        <w:tc>
          <w:tcPr>
            <w:tcW w:w="970" w:type="dxa"/>
            <w:tcBorders>
              <w:top w:val="single" w:sz="4" w:space="0" w:color="666666"/>
              <w:left w:val="nil"/>
              <w:bottom w:val="nil"/>
              <w:right w:val="nil"/>
            </w:tcBorders>
            <w:hideMark/>
          </w:tcPr>
          <w:p w14:paraId="6E46027D" w14:textId="77777777" w:rsidR="00627C85" w:rsidRDefault="00627C85">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5%</w:t>
            </w:r>
          </w:p>
        </w:tc>
        <w:tc>
          <w:tcPr>
            <w:tcW w:w="1046" w:type="dxa"/>
            <w:tcBorders>
              <w:top w:val="single" w:sz="4" w:space="0" w:color="666666"/>
              <w:left w:val="nil"/>
              <w:bottom w:val="nil"/>
              <w:right w:val="nil"/>
            </w:tcBorders>
            <w:hideMark/>
          </w:tcPr>
          <w:p w14:paraId="0EDA643C" w14:textId="77777777" w:rsidR="00627C85" w:rsidRDefault="00627C85">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7%</w:t>
            </w:r>
          </w:p>
        </w:tc>
      </w:tr>
      <w:tr w:rsidR="00627C85" w14:paraId="71C8FF04" w14:textId="77777777" w:rsidTr="00627C85">
        <w:trPr>
          <w:trHeight w:val="288"/>
        </w:trPr>
        <w:tc>
          <w:tcPr>
            <w:tcW w:w="5474" w:type="dxa"/>
            <w:tcBorders>
              <w:top w:val="single" w:sz="4" w:space="0" w:color="auto"/>
              <w:left w:val="nil"/>
              <w:bottom w:val="single" w:sz="4" w:space="0" w:color="auto"/>
              <w:right w:val="nil"/>
            </w:tcBorders>
            <w:noWrap/>
            <w:vAlign w:val="center"/>
            <w:hideMark/>
          </w:tcPr>
          <w:p w14:paraId="2985B762" w14:textId="77777777" w:rsidR="00627C85" w:rsidRDefault="00627C85">
            <w:pPr>
              <w:spacing w:after="0"/>
              <w:rPr>
                <w:rFonts w:ascii="Segoe UI" w:eastAsia="Times New Roman" w:hAnsi="Segoe UI" w:cs="Segoe UI"/>
                <w:color w:val="666666"/>
                <w:sz w:val="16"/>
                <w:szCs w:val="16"/>
              </w:rPr>
            </w:pPr>
            <w:r>
              <w:rPr>
                <w:rFonts w:ascii="Segoe UI" w:eastAsia="Times New Roman" w:hAnsi="Segoe UI" w:cs="Segoe UI"/>
                <w:b/>
                <w:bCs/>
                <w:color w:val="666666"/>
                <w:sz w:val="16"/>
                <w:szCs w:val="16"/>
              </w:rPr>
              <w:t>Constant Currency Impact</w:t>
            </w:r>
          </w:p>
        </w:tc>
        <w:tc>
          <w:tcPr>
            <w:tcW w:w="1008" w:type="dxa"/>
            <w:tcBorders>
              <w:top w:val="single" w:sz="4" w:space="0" w:color="auto"/>
              <w:left w:val="nil"/>
              <w:bottom w:val="single" w:sz="4" w:space="0" w:color="auto"/>
              <w:right w:val="nil"/>
            </w:tcBorders>
            <w:vAlign w:val="center"/>
            <w:hideMark/>
          </w:tcPr>
          <w:p w14:paraId="09D8EAAB" w14:textId="77777777"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$549</w:t>
            </w:r>
          </w:p>
        </w:tc>
        <w:tc>
          <w:tcPr>
            <w:tcW w:w="1008" w:type="dxa"/>
            <w:tcBorders>
              <w:top w:val="single" w:sz="4" w:space="0" w:color="auto"/>
              <w:left w:val="nil"/>
              <w:bottom w:val="single" w:sz="4" w:space="0" w:color="auto"/>
              <w:right w:val="nil"/>
            </w:tcBorders>
            <w:vAlign w:val="center"/>
            <w:hideMark/>
          </w:tcPr>
          <w:p w14:paraId="61AF6136" w14:textId="77777777"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$450</w:t>
            </w:r>
          </w:p>
        </w:tc>
        <w:tc>
          <w:tcPr>
            <w:tcW w:w="970" w:type="dxa"/>
            <w:tcBorders>
              <w:top w:val="single" w:sz="4" w:space="0" w:color="auto"/>
              <w:left w:val="nil"/>
              <w:bottom w:val="single" w:sz="4" w:space="0" w:color="auto"/>
              <w:right w:val="nil"/>
            </w:tcBorders>
            <w:vAlign w:val="center"/>
            <w:hideMark/>
          </w:tcPr>
          <w:p w14:paraId="20312C36" w14:textId="2A906B94"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w:t>
            </w:r>
            <w:r w:rsidR="00AF020C">
              <w:rPr>
                <w:rFonts w:ascii="Segoe UI" w:eastAsia="Times New Roman" w:hAnsi="Segoe UI" w:cs="Segoe UI"/>
                <w:b/>
                <w:bCs/>
                <w:color w:val="666666"/>
                <w:sz w:val="16"/>
                <w:szCs w:val="16"/>
              </w:rPr>
              <w:t>79</w:t>
            </w:r>
          </w:p>
        </w:tc>
        <w:tc>
          <w:tcPr>
            <w:tcW w:w="1046" w:type="dxa"/>
            <w:tcBorders>
              <w:top w:val="single" w:sz="4" w:space="0" w:color="auto"/>
              <w:left w:val="nil"/>
              <w:bottom w:val="single" w:sz="4" w:space="0" w:color="auto"/>
              <w:right w:val="nil"/>
            </w:tcBorders>
            <w:vAlign w:val="center"/>
            <w:hideMark/>
          </w:tcPr>
          <w:p w14:paraId="1979D40F" w14:textId="77777777"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$0.04</w:t>
            </w:r>
          </w:p>
        </w:tc>
      </w:tr>
      <w:tr w:rsidR="00627C85" w14:paraId="0CC44898" w14:textId="77777777" w:rsidTr="00627C85">
        <w:trPr>
          <w:trHeight w:val="288"/>
        </w:trPr>
        <w:tc>
          <w:tcPr>
            <w:tcW w:w="5474" w:type="dxa"/>
            <w:tcBorders>
              <w:top w:val="single" w:sz="4" w:space="0" w:color="auto"/>
              <w:left w:val="nil"/>
              <w:bottom w:val="single" w:sz="4" w:space="0" w:color="auto"/>
              <w:right w:val="nil"/>
            </w:tcBorders>
            <w:noWrap/>
            <w:vAlign w:val="center"/>
            <w:hideMark/>
          </w:tcPr>
          <w:p w14:paraId="46EC25CD" w14:textId="77777777" w:rsidR="00627C85" w:rsidRDefault="00627C85">
            <w:pPr>
              <w:spacing w:after="0"/>
              <w:rPr>
                <w:rFonts w:ascii="Segoe UI" w:eastAsia="Times New Roman" w:hAnsi="Segoe UI" w:cs="Segoe UI"/>
                <w:color w:val="666666"/>
                <w:sz w:val="16"/>
                <w:szCs w:val="16"/>
              </w:rPr>
            </w:pPr>
            <w:r>
              <w:rPr>
                <w:rFonts w:ascii="Segoe UI" w:eastAsia="Times New Roman" w:hAnsi="Segoe UI" w:cs="Segoe UI"/>
                <w:color w:val="666666"/>
                <w:sz w:val="16"/>
                <w:szCs w:val="16"/>
              </w:rPr>
              <w:t>Percentage Change Y/Y (non-GAAP) Constant Currency</w:t>
            </w:r>
          </w:p>
        </w:tc>
        <w:tc>
          <w:tcPr>
            <w:tcW w:w="1008" w:type="dxa"/>
            <w:tcBorders>
              <w:top w:val="single" w:sz="4" w:space="0" w:color="auto"/>
              <w:left w:val="nil"/>
              <w:bottom w:val="single" w:sz="4" w:space="0" w:color="auto"/>
              <w:right w:val="nil"/>
            </w:tcBorders>
            <w:vAlign w:val="center"/>
            <w:hideMark/>
          </w:tcPr>
          <w:p w14:paraId="6C73124C" w14:textId="77777777" w:rsidR="00627C85" w:rsidRDefault="00627C85">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15%</w:t>
            </w:r>
          </w:p>
        </w:tc>
        <w:tc>
          <w:tcPr>
            <w:tcW w:w="1008" w:type="dxa"/>
            <w:tcBorders>
              <w:top w:val="single" w:sz="4" w:space="0" w:color="auto"/>
              <w:left w:val="nil"/>
              <w:bottom w:val="single" w:sz="4" w:space="0" w:color="auto"/>
              <w:right w:val="nil"/>
            </w:tcBorders>
            <w:vAlign w:val="center"/>
            <w:hideMark/>
          </w:tcPr>
          <w:p w14:paraId="1591CBDF" w14:textId="77777777" w:rsidR="00627C85" w:rsidRDefault="00627C85">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24%</w:t>
            </w:r>
          </w:p>
        </w:tc>
        <w:tc>
          <w:tcPr>
            <w:tcW w:w="970" w:type="dxa"/>
            <w:tcBorders>
              <w:top w:val="single" w:sz="4" w:space="0" w:color="auto"/>
              <w:left w:val="nil"/>
              <w:bottom w:val="single" w:sz="4" w:space="0" w:color="auto"/>
              <w:right w:val="nil"/>
            </w:tcBorders>
            <w:vAlign w:val="center"/>
            <w:hideMark/>
          </w:tcPr>
          <w:p w14:paraId="1546F0F9" w14:textId="77777777" w:rsidR="00627C85" w:rsidRDefault="00627C85">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w:t>
            </w:r>
          </w:p>
        </w:tc>
        <w:tc>
          <w:tcPr>
            <w:tcW w:w="1046" w:type="dxa"/>
            <w:tcBorders>
              <w:top w:val="single" w:sz="4" w:space="0" w:color="auto"/>
              <w:left w:val="nil"/>
              <w:bottom w:val="single" w:sz="4" w:space="0" w:color="auto"/>
              <w:right w:val="nil"/>
            </w:tcBorders>
            <w:vAlign w:val="center"/>
            <w:hideMark/>
          </w:tcPr>
          <w:p w14:paraId="5D973475" w14:textId="77777777" w:rsidR="00627C85" w:rsidRDefault="00627C85">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3%</w:t>
            </w:r>
          </w:p>
        </w:tc>
      </w:tr>
    </w:tbl>
    <w:p w14:paraId="3C9B68E6" w14:textId="76B93B64" w:rsidR="000C5117" w:rsidRDefault="000C5117" w:rsidP="3A42354A">
      <w:pPr>
        <w:spacing w:before="240" w:after="240"/>
        <w:ind w:left="720"/>
        <w:rPr>
          <w:rFonts w:ascii="Segoe UI" w:eastAsia="Times New Roman" w:hAnsi="Segoe UI" w:cs="Segoe UI"/>
          <w:b/>
          <w:bCs/>
          <w:color w:val="666666"/>
          <w:sz w:val="20"/>
          <w:szCs w:val="20"/>
        </w:rPr>
      </w:pPr>
    </w:p>
    <w:tbl>
      <w:tblPr>
        <w:tblW w:w="5050" w:type="pct"/>
        <w:tblLayout w:type="fixed"/>
        <w:tblLook w:val="04A0" w:firstRow="1" w:lastRow="0" w:firstColumn="1" w:lastColumn="0" w:noHBand="0" w:noVBand="1"/>
      </w:tblPr>
      <w:tblGrid>
        <w:gridCol w:w="5442"/>
        <w:gridCol w:w="1003"/>
        <w:gridCol w:w="1003"/>
        <w:gridCol w:w="965"/>
        <w:gridCol w:w="1041"/>
      </w:tblGrid>
      <w:tr w:rsidR="000C5117" w14:paraId="693C9E29" w14:textId="77777777" w:rsidTr="000C5117">
        <w:trPr>
          <w:trHeight w:val="340"/>
        </w:trPr>
        <w:tc>
          <w:tcPr>
            <w:tcW w:w="5442" w:type="dxa"/>
            <w:tcBorders>
              <w:top w:val="nil"/>
              <w:left w:val="nil"/>
              <w:bottom w:val="single" w:sz="8" w:space="0" w:color="auto"/>
              <w:right w:val="nil"/>
            </w:tcBorders>
          </w:tcPr>
          <w:p w14:paraId="62F9F92D" w14:textId="77777777" w:rsidR="000C5117" w:rsidRDefault="000C5117" w:rsidP="00BB198D">
            <w:pPr>
              <w:spacing w:after="0"/>
              <w:rPr>
                <w:rFonts w:ascii="Segoe UI" w:eastAsia="Times New Roman" w:hAnsi="Segoe UI" w:cs="Segoe UI"/>
                <w:color w:val="666666"/>
                <w:sz w:val="16"/>
                <w:szCs w:val="16"/>
              </w:rPr>
            </w:pPr>
          </w:p>
        </w:tc>
        <w:tc>
          <w:tcPr>
            <w:tcW w:w="4012" w:type="dxa"/>
            <w:gridSpan w:val="4"/>
            <w:tcBorders>
              <w:top w:val="nil"/>
              <w:left w:val="nil"/>
              <w:bottom w:val="single" w:sz="8" w:space="0" w:color="auto"/>
              <w:right w:val="nil"/>
            </w:tcBorders>
            <w:hideMark/>
          </w:tcPr>
          <w:p w14:paraId="2AD93114" w14:textId="721322D3" w:rsidR="000C5117" w:rsidRDefault="000C5117" w:rsidP="00BB198D">
            <w:pPr>
              <w:spacing w:after="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Twelve Months Ended June 30,</w:t>
            </w:r>
          </w:p>
        </w:tc>
      </w:tr>
      <w:tr w:rsidR="000C5117" w14:paraId="1324A083" w14:textId="77777777" w:rsidTr="000C5117">
        <w:trPr>
          <w:trHeight w:val="365"/>
        </w:trPr>
        <w:tc>
          <w:tcPr>
            <w:tcW w:w="5442" w:type="dxa"/>
            <w:tcBorders>
              <w:top w:val="single" w:sz="8" w:space="0" w:color="666666"/>
              <w:left w:val="nil"/>
              <w:bottom w:val="single" w:sz="8" w:space="0" w:color="666666"/>
              <w:right w:val="nil"/>
            </w:tcBorders>
            <w:vAlign w:val="bottom"/>
            <w:hideMark/>
          </w:tcPr>
          <w:p w14:paraId="558C7930" w14:textId="77777777" w:rsidR="000C5117" w:rsidRDefault="000C5117" w:rsidP="00BB198D">
            <w:pPr>
              <w:spacing w:after="0"/>
              <w:rPr>
                <w:rFonts w:ascii="Segoe UI" w:eastAsia="Times New Roman" w:hAnsi="Segoe UI" w:cs="Segoe UI"/>
                <w:color w:val="666666"/>
                <w:sz w:val="16"/>
                <w:szCs w:val="16"/>
              </w:rPr>
            </w:pPr>
            <w:r>
              <w:rPr>
                <w:rFonts w:ascii="Segoe UI" w:eastAsia="Times New Roman" w:hAnsi="Segoe UI" w:cs="Segoe UI"/>
                <w:color w:val="666666"/>
                <w:sz w:val="16"/>
                <w:szCs w:val="16"/>
              </w:rPr>
              <w:t xml:space="preserve"> ($ in millions, except per share amounts)</w:t>
            </w:r>
          </w:p>
        </w:tc>
        <w:tc>
          <w:tcPr>
            <w:tcW w:w="1003" w:type="dxa"/>
            <w:tcBorders>
              <w:top w:val="single" w:sz="8" w:space="0" w:color="666666"/>
              <w:left w:val="nil"/>
              <w:bottom w:val="single" w:sz="8" w:space="0" w:color="666666"/>
              <w:right w:val="nil"/>
            </w:tcBorders>
            <w:vAlign w:val="bottom"/>
            <w:hideMark/>
          </w:tcPr>
          <w:p w14:paraId="09120EAB" w14:textId="77777777" w:rsidR="000C5117" w:rsidRDefault="000C5117" w:rsidP="00BB198D">
            <w:pPr>
              <w:spacing w:after="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Revenue</w:t>
            </w:r>
          </w:p>
        </w:tc>
        <w:tc>
          <w:tcPr>
            <w:tcW w:w="1003" w:type="dxa"/>
            <w:tcBorders>
              <w:top w:val="single" w:sz="8" w:space="0" w:color="666666"/>
              <w:left w:val="nil"/>
              <w:bottom w:val="single" w:sz="8" w:space="0" w:color="666666"/>
              <w:right w:val="nil"/>
            </w:tcBorders>
            <w:vAlign w:val="bottom"/>
            <w:hideMark/>
          </w:tcPr>
          <w:p w14:paraId="14C95CA3" w14:textId="77777777" w:rsidR="000C5117" w:rsidRDefault="000C5117" w:rsidP="00BB198D">
            <w:pPr>
              <w:spacing w:after="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Operating Income </w:t>
            </w:r>
          </w:p>
        </w:tc>
        <w:tc>
          <w:tcPr>
            <w:tcW w:w="965" w:type="dxa"/>
            <w:tcBorders>
              <w:top w:val="single" w:sz="8" w:space="0" w:color="666666"/>
              <w:left w:val="nil"/>
              <w:bottom w:val="single" w:sz="8" w:space="0" w:color="666666"/>
              <w:right w:val="nil"/>
            </w:tcBorders>
            <w:vAlign w:val="bottom"/>
            <w:hideMark/>
          </w:tcPr>
          <w:p w14:paraId="0BF39AA1" w14:textId="77777777" w:rsidR="000C5117" w:rsidRDefault="000C5117" w:rsidP="00BB198D">
            <w:pPr>
              <w:spacing w:after="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Net Income </w:t>
            </w:r>
          </w:p>
        </w:tc>
        <w:tc>
          <w:tcPr>
            <w:tcW w:w="1041" w:type="dxa"/>
            <w:tcBorders>
              <w:top w:val="single" w:sz="8" w:space="0" w:color="666666"/>
              <w:left w:val="nil"/>
              <w:bottom w:val="single" w:sz="8" w:space="0" w:color="666666"/>
              <w:right w:val="nil"/>
            </w:tcBorders>
            <w:vAlign w:val="bottom"/>
            <w:hideMark/>
          </w:tcPr>
          <w:p w14:paraId="1B7FDBEC" w14:textId="77777777" w:rsidR="000C5117" w:rsidRDefault="000C5117" w:rsidP="00BB198D">
            <w:pPr>
              <w:spacing w:after="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Diluted Earnings per Share</w:t>
            </w:r>
          </w:p>
        </w:tc>
      </w:tr>
      <w:tr w:rsidR="000C5117" w14:paraId="003FDE58" w14:textId="77777777" w:rsidTr="000C5117">
        <w:trPr>
          <w:trHeight w:val="288"/>
        </w:trPr>
        <w:tc>
          <w:tcPr>
            <w:tcW w:w="5442" w:type="dxa"/>
            <w:tcBorders>
              <w:top w:val="single" w:sz="8" w:space="0" w:color="666666"/>
              <w:left w:val="nil"/>
              <w:bottom w:val="single" w:sz="4" w:space="0" w:color="auto"/>
              <w:right w:val="nil"/>
            </w:tcBorders>
            <w:noWrap/>
            <w:vAlign w:val="center"/>
            <w:hideMark/>
          </w:tcPr>
          <w:p w14:paraId="7F2E88C5" w14:textId="77777777" w:rsidR="000C5117" w:rsidRDefault="000C5117" w:rsidP="000C5117">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2017 As Reported (GAAP)</w:t>
            </w:r>
          </w:p>
        </w:tc>
        <w:tc>
          <w:tcPr>
            <w:tcW w:w="1003" w:type="dxa"/>
            <w:tcBorders>
              <w:top w:val="single" w:sz="8" w:space="0" w:color="666666"/>
              <w:left w:val="nil"/>
              <w:bottom w:val="single" w:sz="4" w:space="0" w:color="auto"/>
              <w:right w:val="nil"/>
            </w:tcBorders>
            <w:vAlign w:val="center"/>
            <w:hideMark/>
          </w:tcPr>
          <w:p w14:paraId="3741DCD6" w14:textId="5E0080BD" w:rsidR="000C5117" w:rsidRDefault="000C5117" w:rsidP="000C5117">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$96,571</w:t>
            </w:r>
          </w:p>
        </w:tc>
        <w:tc>
          <w:tcPr>
            <w:tcW w:w="1003" w:type="dxa"/>
            <w:tcBorders>
              <w:top w:val="single" w:sz="8" w:space="0" w:color="666666"/>
              <w:left w:val="nil"/>
              <w:bottom w:val="single" w:sz="4" w:space="0" w:color="auto"/>
              <w:right w:val="nil"/>
            </w:tcBorders>
            <w:vAlign w:val="center"/>
            <w:hideMark/>
          </w:tcPr>
          <w:p w14:paraId="74C1CD8A" w14:textId="62423265" w:rsidR="000C5117" w:rsidRDefault="000C5117" w:rsidP="000C5117">
            <w:pPr>
              <w:spacing w:after="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$29,025</w:t>
            </w:r>
          </w:p>
        </w:tc>
        <w:tc>
          <w:tcPr>
            <w:tcW w:w="965" w:type="dxa"/>
            <w:tcBorders>
              <w:top w:val="single" w:sz="8" w:space="0" w:color="666666"/>
              <w:left w:val="nil"/>
              <w:bottom w:val="single" w:sz="4" w:space="0" w:color="auto"/>
              <w:right w:val="nil"/>
            </w:tcBorders>
            <w:vAlign w:val="center"/>
            <w:hideMark/>
          </w:tcPr>
          <w:p w14:paraId="49F71221" w14:textId="5B1B71E1" w:rsidR="000C5117" w:rsidRDefault="000C5117" w:rsidP="000C5117">
            <w:pPr>
              <w:spacing w:after="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$25,489</w:t>
            </w:r>
          </w:p>
        </w:tc>
        <w:tc>
          <w:tcPr>
            <w:tcW w:w="1041" w:type="dxa"/>
            <w:tcBorders>
              <w:top w:val="single" w:sz="8" w:space="0" w:color="666666"/>
              <w:left w:val="nil"/>
              <w:bottom w:val="single" w:sz="4" w:space="0" w:color="auto"/>
              <w:right w:val="nil"/>
            </w:tcBorders>
            <w:vAlign w:val="center"/>
            <w:hideMark/>
          </w:tcPr>
          <w:p w14:paraId="267F6484" w14:textId="0DA62CE8" w:rsidR="000C5117" w:rsidRDefault="000C5117" w:rsidP="000C5117">
            <w:pPr>
              <w:spacing w:after="0"/>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$3.25</w:t>
            </w:r>
          </w:p>
        </w:tc>
      </w:tr>
      <w:tr w:rsidR="000C5117" w14:paraId="1D1B2FA9" w14:textId="77777777" w:rsidTr="000C5117">
        <w:trPr>
          <w:trHeight w:val="288"/>
        </w:trPr>
        <w:tc>
          <w:tcPr>
            <w:tcW w:w="5442" w:type="dxa"/>
            <w:tcBorders>
              <w:top w:val="single" w:sz="4" w:space="0" w:color="auto"/>
              <w:left w:val="nil"/>
              <w:bottom w:val="single" w:sz="4" w:space="0" w:color="auto"/>
              <w:right w:val="nil"/>
            </w:tcBorders>
            <w:noWrap/>
            <w:vAlign w:val="center"/>
            <w:hideMark/>
          </w:tcPr>
          <w:p w14:paraId="2D4186E6" w14:textId="77777777" w:rsidR="000C5117" w:rsidRDefault="000C5117" w:rsidP="000C5117">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2017 As Adjusted (non-GAAP)</w:t>
            </w:r>
          </w:p>
        </w:tc>
        <w:tc>
          <w:tcPr>
            <w:tcW w:w="1003" w:type="dxa"/>
            <w:tcBorders>
              <w:top w:val="single" w:sz="4" w:space="0" w:color="auto"/>
              <w:left w:val="nil"/>
              <w:bottom w:val="single" w:sz="4" w:space="0" w:color="auto"/>
              <w:right w:val="nil"/>
            </w:tcBorders>
            <w:vAlign w:val="center"/>
            <w:hideMark/>
          </w:tcPr>
          <w:p w14:paraId="45E0F07C" w14:textId="3964E1E5" w:rsidR="000C5117" w:rsidRDefault="000C5117" w:rsidP="000C5117">
            <w:pPr>
              <w:spacing w:after="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$96,571</w:t>
            </w:r>
          </w:p>
        </w:tc>
        <w:tc>
          <w:tcPr>
            <w:tcW w:w="1003" w:type="dxa"/>
            <w:tcBorders>
              <w:top w:val="single" w:sz="4" w:space="0" w:color="auto"/>
              <w:left w:val="nil"/>
              <w:bottom w:val="single" w:sz="4" w:space="0" w:color="auto"/>
              <w:right w:val="nil"/>
            </w:tcBorders>
            <w:vAlign w:val="center"/>
            <w:hideMark/>
          </w:tcPr>
          <w:p w14:paraId="61769F7C" w14:textId="6393FBB5" w:rsidR="000C5117" w:rsidRDefault="000C5117" w:rsidP="000C5117">
            <w:pPr>
              <w:spacing w:after="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$29,331</w:t>
            </w:r>
          </w:p>
        </w:tc>
        <w:tc>
          <w:tcPr>
            <w:tcW w:w="965" w:type="dxa"/>
            <w:tcBorders>
              <w:top w:val="single" w:sz="4" w:space="0" w:color="auto"/>
              <w:left w:val="nil"/>
              <w:bottom w:val="single" w:sz="4" w:space="0" w:color="auto"/>
              <w:right w:val="nil"/>
            </w:tcBorders>
            <w:vAlign w:val="center"/>
            <w:hideMark/>
          </w:tcPr>
          <w:p w14:paraId="1ED13B1B" w14:textId="1F543BE8" w:rsidR="000C5117" w:rsidRDefault="000C5117" w:rsidP="000C5117">
            <w:pPr>
              <w:spacing w:after="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$25,732</w:t>
            </w:r>
          </w:p>
        </w:tc>
        <w:tc>
          <w:tcPr>
            <w:tcW w:w="1041" w:type="dxa"/>
            <w:tcBorders>
              <w:top w:val="single" w:sz="4" w:space="0" w:color="auto"/>
              <w:left w:val="nil"/>
              <w:bottom w:val="single" w:sz="4" w:space="0" w:color="auto"/>
              <w:right w:val="nil"/>
            </w:tcBorders>
            <w:vAlign w:val="center"/>
            <w:hideMark/>
          </w:tcPr>
          <w:p w14:paraId="5BD5333A" w14:textId="564A608F" w:rsidR="000C5117" w:rsidRDefault="000C5117" w:rsidP="000C5117">
            <w:pPr>
              <w:spacing w:after="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$3.29</w:t>
            </w:r>
          </w:p>
        </w:tc>
      </w:tr>
      <w:tr w:rsidR="000C5117" w14:paraId="5B401551" w14:textId="77777777" w:rsidTr="000C5117">
        <w:trPr>
          <w:trHeight w:val="288"/>
        </w:trPr>
        <w:tc>
          <w:tcPr>
            <w:tcW w:w="5442" w:type="dxa"/>
            <w:tcBorders>
              <w:top w:val="single" w:sz="4" w:space="0" w:color="auto"/>
              <w:left w:val="nil"/>
              <w:bottom w:val="single" w:sz="4" w:space="0" w:color="auto"/>
              <w:right w:val="nil"/>
            </w:tcBorders>
            <w:noWrap/>
            <w:vAlign w:val="center"/>
            <w:hideMark/>
          </w:tcPr>
          <w:p w14:paraId="370015FA" w14:textId="77777777" w:rsidR="000C5117" w:rsidRDefault="000C5117" w:rsidP="000C5117">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2018 As Reported (GAAP)</w:t>
            </w:r>
          </w:p>
        </w:tc>
        <w:tc>
          <w:tcPr>
            <w:tcW w:w="1003" w:type="dxa"/>
            <w:tcBorders>
              <w:top w:val="single" w:sz="4" w:space="0" w:color="auto"/>
              <w:left w:val="nil"/>
              <w:bottom w:val="single" w:sz="4" w:space="0" w:color="auto"/>
              <w:right w:val="nil"/>
            </w:tcBorders>
            <w:vAlign w:val="center"/>
            <w:hideMark/>
          </w:tcPr>
          <w:p w14:paraId="1957D869" w14:textId="56558EFE" w:rsidR="000C5117" w:rsidRDefault="000C5117" w:rsidP="000C5117">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$110,360</w:t>
            </w:r>
          </w:p>
        </w:tc>
        <w:tc>
          <w:tcPr>
            <w:tcW w:w="1003" w:type="dxa"/>
            <w:tcBorders>
              <w:top w:val="single" w:sz="4" w:space="0" w:color="auto"/>
              <w:left w:val="nil"/>
              <w:bottom w:val="single" w:sz="4" w:space="0" w:color="auto"/>
              <w:right w:val="nil"/>
            </w:tcBorders>
            <w:vAlign w:val="center"/>
            <w:hideMark/>
          </w:tcPr>
          <w:p w14:paraId="5A15FDA6" w14:textId="32A18C42" w:rsidR="000C5117" w:rsidRDefault="000C5117" w:rsidP="000C5117">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$35,058</w:t>
            </w:r>
          </w:p>
        </w:tc>
        <w:tc>
          <w:tcPr>
            <w:tcW w:w="965" w:type="dxa"/>
            <w:tcBorders>
              <w:top w:val="single" w:sz="4" w:space="0" w:color="auto"/>
              <w:left w:val="nil"/>
              <w:bottom w:val="single" w:sz="4" w:space="0" w:color="auto"/>
              <w:right w:val="nil"/>
            </w:tcBorders>
            <w:vAlign w:val="center"/>
            <w:hideMark/>
          </w:tcPr>
          <w:p w14:paraId="18B0AA6A" w14:textId="2D652162" w:rsidR="000C5117" w:rsidRDefault="000C5117" w:rsidP="000C5117">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$16,571</w:t>
            </w:r>
          </w:p>
        </w:tc>
        <w:tc>
          <w:tcPr>
            <w:tcW w:w="1041" w:type="dxa"/>
            <w:tcBorders>
              <w:top w:val="single" w:sz="4" w:space="0" w:color="auto"/>
              <w:left w:val="nil"/>
              <w:bottom w:val="single" w:sz="4" w:space="0" w:color="auto"/>
              <w:right w:val="nil"/>
            </w:tcBorders>
            <w:vAlign w:val="center"/>
            <w:hideMark/>
          </w:tcPr>
          <w:p w14:paraId="4C866791" w14:textId="756C8369" w:rsidR="000C5117" w:rsidRDefault="000C5117" w:rsidP="000C5117">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$2.13</w:t>
            </w:r>
          </w:p>
        </w:tc>
      </w:tr>
      <w:tr w:rsidR="000C5117" w14:paraId="6CD8A928" w14:textId="77777777" w:rsidTr="000C5117">
        <w:trPr>
          <w:trHeight w:val="288"/>
        </w:trPr>
        <w:tc>
          <w:tcPr>
            <w:tcW w:w="5442" w:type="dxa"/>
            <w:tcBorders>
              <w:top w:val="single" w:sz="4" w:space="0" w:color="auto"/>
              <w:left w:val="nil"/>
              <w:bottom w:val="single" w:sz="4" w:space="0" w:color="auto"/>
              <w:right w:val="nil"/>
            </w:tcBorders>
            <w:noWrap/>
            <w:vAlign w:val="center"/>
            <w:hideMark/>
          </w:tcPr>
          <w:p w14:paraId="447EB6FE" w14:textId="77777777" w:rsidR="000C5117" w:rsidRDefault="000C5117" w:rsidP="000C5117">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2018 As Adjusted (non-GAAP)</w:t>
            </w:r>
          </w:p>
        </w:tc>
        <w:tc>
          <w:tcPr>
            <w:tcW w:w="1003" w:type="dxa"/>
            <w:tcBorders>
              <w:top w:val="single" w:sz="4" w:space="0" w:color="auto"/>
              <w:left w:val="nil"/>
              <w:bottom w:val="single" w:sz="4" w:space="0" w:color="auto"/>
              <w:right w:val="nil"/>
            </w:tcBorders>
            <w:vAlign w:val="center"/>
            <w:hideMark/>
          </w:tcPr>
          <w:p w14:paraId="4C3EFDB2" w14:textId="5358E39D" w:rsidR="000C5117" w:rsidRDefault="000C5117" w:rsidP="000C5117">
            <w:pPr>
              <w:spacing w:after="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$110,360</w:t>
            </w:r>
          </w:p>
        </w:tc>
        <w:tc>
          <w:tcPr>
            <w:tcW w:w="1003" w:type="dxa"/>
            <w:tcBorders>
              <w:top w:val="single" w:sz="4" w:space="0" w:color="auto"/>
              <w:left w:val="nil"/>
              <w:bottom w:val="single" w:sz="4" w:space="0" w:color="auto"/>
              <w:right w:val="nil"/>
            </w:tcBorders>
            <w:vAlign w:val="center"/>
            <w:hideMark/>
          </w:tcPr>
          <w:p w14:paraId="2797842F" w14:textId="4E2879F7" w:rsidR="000C5117" w:rsidRDefault="000C5117" w:rsidP="000C5117">
            <w:pPr>
              <w:spacing w:after="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$35,058</w:t>
            </w:r>
          </w:p>
        </w:tc>
        <w:tc>
          <w:tcPr>
            <w:tcW w:w="965" w:type="dxa"/>
            <w:tcBorders>
              <w:top w:val="single" w:sz="4" w:space="0" w:color="auto"/>
              <w:left w:val="nil"/>
              <w:bottom w:val="single" w:sz="4" w:space="0" w:color="auto"/>
              <w:right w:val="nil"/>
            </w:tcBorders>
            <w:vAlign w:val="center"/>
            <w:hideMark/>
          </w:tcPr>
          <w:p w14:paraId="7AB6D5D7" w14:textId="6943DB8B" w:rsidR="000C5117" w:rsidRDefault="000C5117" w:rsidP="000C5117">
            <w:pPr>
              <w:spacing w:after="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$30,267</w:t>
            </w:r>
          </w:p>
        </w:tc>
        <w:tc>
          <w:tcPr>
            <w:tcW w:w="1041" w:type="dxa"/>
            <w:tcBorders>
              <w:top w:val="single" w:sz="4" w:space="0" w:color="auto"/>
              <w:left w:val="nil"/>
              <w:bottom w:val="single" w:sz="4" w:space="0" w:color="auto"/>
              <w:right w:val="nil"/>
            </w:tcBorders>
            <w:vAlign w:val="center"/>
            <w:hideMark/>
          </w:tcPr>
          <w:p w14:paraId="53367FFB" w14:textId="1FFF5148" w:rsidR="000C5117" w:rsidRDefault="000C5117" w:rsidP="000C5117">
            <w:pPr>
              <w:spacing w:after="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$3.88</w:t>
            </w:r>
          </w:p>
        </w:tc>
      </w:tr>
      <w:tr w:rsidR="000C5117" w14:paraId="359C9208" w14:textId="77777777" w:rsidTr="00BB198D">
        <w:trPr>
          <w:trHeight w:val="288"/>
        </w:trPr>
        <w:tc>
          <w:tcPr>
            <w:tcW w:w="5442" w:type="dxa"/>
            <w:tcBorders>
              <w:top w:val="single" w:sz="4" w:space="0" w:color="666666"/>
              <w:left w:val="nil"/>
              <w:bottom w:val="nil"/>
              <w:right w:val="nil"/>
            </w:tcBorders>
            <w:noWrap/>
            <w:vAlign w:val="center"/>
            <w:hideMark/>
          </w:tcPr>
          <w:p w14:paraId="4EDE4FBA" w14:textId="77777777" w:rsidR="000C5117" w:rsidRDefault="000C5117" w:rsidP="000C5117">
            <w:pPr>
              <w:spacing w:after="0"/>
              <w:rPr>
                <w:rFonts w:ascii="Segoe UI" w:eastAsia="Times New Roman" w:hAnsi="Segoe UI" w:cs="Segoe UI"/>
                <w:color w:val="666666"/>
                <w:sz w:val="16"/>
                <w:szCs w:val="16"/>
              </w:rPr>
            </w:pPr>
            <w:r>
              <w:rPr>
                <w:rFonts w:ascii="Segoe UI" w:eastAsia="Times New Roman" w:hAnsi="Segoe UI" w:cs="Segoe UI"/>
                <w:color w:val="666666"/>
                <w:sz w:val="16"/>
                <w:szCs w:val="16"/>
              </w:rPr>
              <w:t>Percentage Change Y/Y (GAAP)</w:t>
            </w:r>
          </w:p>
        </w:tc>
        <w:tc>
          <w:tcPr>
            <w:tcW w:w="1003" w:type="dxa"/>
            <w:tcBorders>
              <w:top w:val="single" w:sz="4" w:space="0" w:color="666666"/>
              <w:left w:val="nil"/>
              <w:bottom w:val="nil"/>
              <w:right w:val="nil"/>
            </w:tcBorders>
            <w:hideMark/>
          </w:tcPr>
          <w:p w14:paraId="41A57780" w14:textId="0017CFDE" w:rsidR="000C5117" w:rsidRDefault="000C5117" w:rsidP="000C5117">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14%</w:t>
            </w:r>
          </w:p>
        </w:tc>
        <w:tc>
          <w:tcPr>
            <w:tcW w:w="1003" w:type="dxa"/>
            <w:tcBorders>
              <w:top w:val="single" w:sz="4" w:space="0" w:color="666666"/>
              <w:left w:val="nil"/>
              <w:bottom w:val="nil"/>
              <w:right w:val="nil"/>
            </w:tcBorders>
            <w:hideMark/>
          </w:tcPr>
          <w:p w14:paraId="03E636AE" w14:textId="5B08C192" w:rsidR="000C5117" w:rsidRDefault="000C5117" w:rsidP="000C5117">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21%</w:t>
            </w:r>
          </w:p>
        </w:tc>
        <w:tc>
          <w:tcPr>
            <w:tcW w:w="965" w:type="dxa"/>
            <w:tcBorders>
              <w:top w:val="single" w:sz="4" w:space="0" w:color="666666"/>
              <w:left w:val="nil"/>
              <w:bottom w:val="nil"/>
              <w:right w:val="nil"/>
            </w:tcBorders>
            <w:hideMark/>
          </w:tcPr>
          <w:p w14:paraId="31CC6822" w14:textId="0E403EDA" w:rsidR="000C5117" w:rsidRDefault="000C5117" w:rsidP="000C5117">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(35)%</w:t>
            </w:r>
          </w:p>
        </w:tc>
        <w:tc>
          <w:tcPr>
            <w:tcW w:w="1041" w:type="dxa"/>
            <w:tcBorders>
              <w:top w:val="single" w:sz="4" w:space="0" w:color="666666"/>
              <w:left w:val="nil"/>
              <w:bottom w:val="nil"/>
              <w:right w:val="nil"/>
            </w:tcBorders>
            <w:hideMark/>
          </w:tcPr>
          <w:p w14:paraId="09C3BFAA" w14:textId="18EE9396" w:rsidR="000C5117" w:rsidRDefault="000C5117" w:rsidP="000C5117">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(34)%</w:t>
            </w:r>
          </w:p>
        </w:tc>
      </w:tr>
      <w:tr w:rsidR="000C5117" w14:paraId="666BE1CF" w14:textId="77777777" w:rsidTr="00BB198D">
        <w:trPr>
          <w:trHeight w:val="288"/>
        </w:trPr>
        <w:tc>
          <w:tcPr>
            <w:tcW w:w="5442" w:type="dxa"/>
            <w:tcBorders>
              <w:top w:val="single" w:sz="4" w:space="0" w:color="666666"/>
              <w:left w:val="nil"/>
              <w:bottom w:val="nil"/>
              <w:right w:val="nil"/>
            </w:tcBorders>
            <w:noWrap/>
            <w:vAlign w:val="center"/>
            <w:hideMark/>
          </w:tcPr>
          <w:p w14:paraId="529B1C5D" w14:textId="77777777" w:rsidR="000C5117" w:rsidRDefault="000C5117" w:rsidP="000C5117">
            <w:pPr>
              <w:spacing w:after="0"/>
              <w:rPr>
                <w:rFonts w:ascii="Segoe UI" w:eastAsia="Times New Roman" w:hAnsi="Segoe UI" w:cs="Segoe UI"/>
                <w:color w:val="666666"/>
                <w:sz w:val="16"/>
                <w:szCs w:val="16"/>
              </w:rPr>
            </w:pPr>
            <w:r>
              <w:rPr>
                <w:rFonts w:ascii="Segoe UI" w:eastAsia="Times New Roman" w:hAnsi="Segoe UI" w:cs="Segoe UI"/>
                <w:color w:val="666666"/>
                <w:sz w:val="16"/>
                <w:szCs w:val="16"/>
              </w:rPr>
              <w:t>Percentage Change Y/Y (non-GAAP)</w:t>
            </w:r>
          </w:p>
        </w:tc>
        <w:tc>
          <w:tcPr>
            <w:tcW w:w="1003" w:type="dxa"/>
            <w:tcBorders>
              <w:top w:val="single" w:sz="4" w:space="0" w:color="666666"/>
              <w:left w:val="nil"/>
              <w:bottom w:val="nil"/>
              <w:right w:val="nil"/>
            </w:tcBorders>
            <w:hideMark/>
          </w:tcPr>
          <w:p w14:paraId="239C055C" w14:textId="15D2997D" w:rsidR="000C5117" w:rsidRDefault="000C5117" w:rsidP="000C5117">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14%</w:t>
            </w:r>
          </w:p>
        </w:tc>
        <w:tc>
          <w:tcPr>
            <w:tcW w:w="1003" w:type="dxa"/>
            <w:tcBorders>
              <w:top w:val="single" w:sz="4" w:space="0" w:color="666666"/>
              <w:left w:val="nil"/>
              <w:bottom w:val="nil"/>
              <w:right w:val="nil"/>
            </w:tcBorders>
            <w:hideMark/>
          </w:tcPr>
          <w:p w14:paraId="338671A4" w14:textId="6556A076" w:rsidR="000C5117" w:rsidRDefault="000C5117" w:rsidP="000C5117">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20%</w:t>
            </w:r>
          </w:p>
        </w:tc>
        <w:tc>
          <w:tcPr>
            <w:tcW w:w="965" w:type="dxa"/>
            <w:tcBorders>
              <w:top w:val="single" w:sz="4" w:space="0" w:color="666666"/>
              <w:left w:val="nil"/>
              <w:bottom w:val="nil"/>
              <w:right w:val="nil"/>
            </w:tcBorders>
            <w:hideMark/>
          </w:tcPr>
          <w:p w14:paraId="47C2648A" w14:textId="65395AE7" w:rsidR="000C5117" w:rsidRDefault="000C5117" w:rsidP="000C5117">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18%</w:t>
            </w:r>
          </w:p>
        </w:tc>
        <w:tc>
          <w:tcPr>
            <w:tcW w:w="1041" w:type="dxa"/>
            <w:tcBorders>
              <w:top w:val="single" w:sz="4" w:space="0" w:color="666666"/>
              <w:left w:val="nil"/>
              <w:bottom w:val="nil"/>
              <w:right w:val="nil"/>
            </w:tcBorders>
            <w:hideMark/>
          </w:tcPr>
          <w:p w14:paraId="0797D24F" w14:textId="0234DEFE" w:rsidR="000C5117" w:rsidRDefault="000C5117" w:rsidP="000C5117">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18%</w:t>
            </w:r>
          </w:p>
        </w:tc>
      </w:tr>
      <w:tr w:rsidR="000C5117" w14:paraId="3D6DC088" w14:textId="77777777" w:rsidTr="000C5117">
        <w:trPr>
          <w:trHeight w:val="288"/>
        </w:trPr>
        <w:tc>
          <w:tcPr>
            <w:tcW w:w="5442" w:type="dxa"/>
            <w:tcBorders>
              <w:top w:val="single" w:sz="4" w:space="0" w:color="auto"/>
              <w:left w:val="nil"/>
              <w:bottom w:val="single" w:sz="4" w:space="0" w:color="auto"/>
              <w:right w:val="nil"/>
            </w:tcBorders>
            <w:noWrap/>
            <w:vAlign w:val="center"/>
            <w:hideMark/>
          </w:tcPr>
          <w:p w14:paraId="53C2BC7B" w14:textId="77777777" w:rsidR="000C5117" w:rsidRDefault="000C5117" w:rsidP="00BB198D">
            <w:pPr>
              <w:spacing w:after="0"/>
              <w:rPr>
                <w:rFonts w:ascii="Segoe UI" w:eastAsia="Times New Roman" w:hAnsi="Segoe UI" w:cs="Segoe UI"/>
                <w:color w:val="666666"/>
                <w:sz w:val="16"/>
                <w:szCs w:val="16"/>
              </w:rPr>
            </w:pPr>
            <w:r>
              <w:rPr>
                <w:rFonts w:ascii="Segoe UI" w:eastAsia="Times New Roman" w:hAnsi="Segoe UI" w:cs="Segoe UI"/>
                <w:b/>
                <w:bCs/>
                <w:color w:val="666666"/>
                <w:sz w:val="16"/>
                <w:szCs w:val="16"/>
              </w:rPr>
              <w:t>Constant Currency Impact</w:t>
            </w:r>
          </w:p>
        </w:tc>
        <w:tc>
          <w:tcPr>
            <w:tcW w:w="1003" w:type="dxa"/>
            <w:tcBorders>
              <w:top w:val="single" w:sz="4" w:space="0" w:color="auto"/>
              <w:left w:val="nil"/>
              <w:bottom w:val="single" w:sz="4" w:space="0" w:color="auto"/>
              <w:right w:val="nil"/>
            </w:tcBorders>
            <w:vAlign w:val="center"/>
          </w:tcPr>
          <w:p w14:paraId="70C5A54E" w14:textId="4367C21C" w:rsidR="000C5117" w:rsidRDefault="000C5117" w:rsidP="00BB198D">
            <w:pPr>
              <w:spacing w:after="0"/>
              <w:ind w:firstLine="82"/>
              <w:jc w:val="right"/>
              <w:rPr>
                <w:rFonts w:ascii="Segoe UI" w:eastAsia="Times New Roman" w:hAnsi="Segoe UI" w:cs="Segoe UI"/>
                <w:b/>
                <w:bCs/>
                <w:color w:val="666666"/>
                <w:sz w:val="16"/>
                <w:szCs w:val="16"/>
              </w:rPr>
            </w:pPr>
            <w:r w:rsidRPr="000C5117">
              <w:rPr>
                <w:rFonts w:ascii="Segoe UI" w:eastAsia="Times New Roman" w:hAnsi="Segoe UI" w:cs="Segoe UI"/>
                <w:b/>
                <w:bCs/>
                <w:color w:val="666666"/>
                <w:sz w:val="16"/>
                <w:szCs w:val="16"/>
              </w:rPr>
              <w:t>1,275</w:t>
            </w:r>
          </w:p>
        </w:tc>
        <w:tc>
          <w:tcPr>
            <w:tcW w:w="1003" w:type="dxa"/>
            <w:tcBorders>
              <w:top w:val="single" w:sz="4" w:space="0" w:color="auto"/>
              <w:left w:val="nil"/>
              <w:bottom w:val="single" w:sz="4" w:space="0" w:color="auto"/>
              <w:right w:val="nil"/>
            </w:tcBorders>
            <w:vAlign w:val="center"/>
          </w:tcPr>
          <w:p w14:paraId="69638D61" w14:textId="6F05E758" w:rsidR="000C5117" w:rsidRDefault="000C5117" w:rsidP="00BB198D">
            <w:pPr>
              <w:spacing w:after="0"/>
              <w:ind w:firstLine="82"/>
              <w:jc w:val="right"/>
              <w:rPr>
                <w:rFonts w:ascii="Segoe UI" w:eastAsia="Times New Roman" w:hAnsi="Segoe UI" w:cs="Segoe UI"/>
                <w:b/>
                <w:bCs/>
                <w:color w:val="666666"/>
                <w:sz w:val="16"/>
                <w:szCs w:val="16"/>
              </w:rPr>
            </w:pPr>
            <w:r w:rsidRPr="000C5117">
              <w:rPr>
                <w:rFonts w:ascii="Segoe UI" w:eastAsia="Times New Roman" w:hAnsi="Segoe UI" w:cs="Segoe UI"/>
                <w:b/>
                <w:bCs/>
                <w:color w:val="666666"/>
                <w:sz w:val="16"/>
                <w:szCs w:val="16"/>
              </w:rPr>
              <w:t>654</w:t>
            </w:r>
          </w:p>
        </w:tc>
        <w:tc>
          <w:tcPr>
            <w:tcW w:w="965" w:type="dxa"/>
            <w:tcBorders>
              <w:top w:val="single" w:sz="4" w:space="0" w:color="auto"/>
              <w:left w:val="nil"/>
              <w:bottom w:val="single" w:sz="4" w:space="0" w:color="auto"/>
              <w:right w:val="nil"/>
            </w:tcBorders>
            <w:vAlign w:val="center"/>
          </w:tcPr>
          <w:p w14:paraId="2B33BFBF" w14:textId="7213D604" w:rsidR="000C5117" w:rsidRDefault="000C5117" w:rsidP="00BB198D">
            <w:pPr>
              <w:spacing w:after="0"/>
              <w:ind w:firstLine="82"/>
              <w:jc w:val="right"/>
              <w:rPr>
                <w:rFonts w:ascii="Segoe UI" w:eastAsia="Times New Roman" w:hAnsi="Segoe UI" w:cs="Segoe UI"/>
                <w:b/>
                <w:bCs/>
                <w:color w:val="666666"/>
                <w:sz w:val="16"/>
                <w:szCs w:val="16"/>
              </w:rPr>
            </w:pPr>
            <w:r w:rsidRPr="000C5117">
              <w:rPr>
                <w:rFonts w:ascii="Segoe UI" w:eastAsia="Times New Roman" w:hAnsi="Segoe UI" w:cs="Segoe UI"/>
                <w:b/>
                <w:bCs/>
                <w:color w:val="666666"/>
                <w:sz w:val="16"/>
                <w:szCs w:val="16"/>
              </w:rPr>
              <w:t>569</w:t>
            </w:r>
          </w:p>
        </w:tc>
        <w:tc>
          <w:tcPr>
            <w:tcW w:w="1041" w:type="dxa"/>
            <w:tcBorders>
              <w:top w:val="single" w:sz="4" w:space="0" w:color="auto"/>
              <w:left w:val="nil"/>
              <w:bottom w:val="single" w:sz="4" w:space="0" w:color="auto"/>
              <w:right w:val="nil"/>
            </w:tcBorders>
            <w:vAlign w:val="center"/>
          </w:tcPr>
          <w:p w14:paraId="7B4FBF60" w14:textId="1AFFC5D0" w:rsidR="000C5117" w:rsidRDefault="000C5117" w:rsidP="00BB198D">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$0.07</w:t>
            </w:r>
          </w:p>
        </w:tc>
      </w:tr>
      <w:tr w:rsidR="000C5117" w14:paraId="694C176A" w14:textId="77777777" w:rsidTr="00BB198D">
        <w:trPr>
          <w:trHeight w:val="288"/>
        </w:trPr>
        <w:tc>
          <w:tcPr>
            <w:tcW w:w="5442" w:type="dxa"/>
            <w:tcBorders>
              <w:top w:val="single" w:sz="4" w:space="0" w:color="auto"/>
              <w:left w:val="nil"/>
              <w:bottom w:val="single" w:sz="4" w:space="0" w:color="auto"/>
              <w:right w:val="nil"/>
            </w:tcBorders>
            <w:noWrap/>
            <w:vAlign w:val="center"/>
            <w:hideMark/>
          </w:tcPr>
          <w:p w14:paraId="36800895" w14:textId="77777777" w:rsidR="000C5117" w:rsidRDefault="000C5117" w:rsidP="000C5117">
            <w:pPr>
              <w:spacing w:after="0"/>
              <w:rPr>
                <w:rFonts w:ascii="Segoe UI" w:eastAsia="Times New Roman" w:hAnsi="Segoe UI" w:cs="Segoe UI"/>
                <w:color w:val="666666"/>
                <w:sz w:val="16"/>
                <w:szCs w:val="16"/>
              </w:rPr>
            </w:pPr>
            <w:r>
              <w:rPr>
                <w:rFonts w:ascii="Segoe UI" w:eastAsia="Times New Roman" w:hAnsi="Segoe UI" w:cs="Segoe UI"/>
                <w:color w:val="666666"/>
                <w:sz w:val="16"/>
                <w:szCs w:val="16"/>
              </w:rPr>
              <w:t>Percentage Change Y/Y (non-GAAP) Constant Currency</w:t>
            </w:r>
          </w:p>
        </w:tc>
        <w:tc>
          <w:tcPr>
            <w:tcW w:w="1003" w:type="dxa"/>
            <w:tcBorders>
              <w:top w:val="single" w:sz="4" w:space="0" w:color="auto"/>
              <w:left w:val="nil"/>
              <w:bottom w:val="single" w:sz="4" w:space="0" w:color="auto"/>
              <w:right w:val="nil"/>
            </w:tcBorders>
            <w:hideMark/>
          </w:tcPr>
          <w:p w14:paraId="68D61A89" w14:textId="472883C3" w:rsidR="000C5117" w:rsidRDefault="000C5117" w:rsidP="000C5117">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13%</w:t>
            </w:r>
          </w:p>
        </w:tc>
        <w:tc>
          <w:tcPr>
            <w:tcW w:w="1003" w:type="dxa"/>
            <w:tcBorders>
              <w:top w:val="single" w:sz="4" w:space="0" w:color="auto"/>
              <w:left w:val="nil"/>
              <w:bottom w:val="single" w:sz="4" w:space="0" w:color="auto"/>
              <w:right w:val="nil"/>
            </w:tcBorders>
            <w:hideMark/>
          </w:tcPr>
          <w:p w14:paraId="78C4F4E0" w14:textId="3E4AB6BE" w:rsidR="000C5117" w:rsidRDefault="000C5117" w:rsidP="000C5117">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17%</w:t>
            </w:r>
          </w:p>
        </w:tc>
        <w:tc>
          <w:tcPr>
            <w:tcW w:w="965" w:type="dxa"/>
            <w:tcBorders>
              <w:top w:val="single" w:sz="4" w:space="0" w:color="auto"/>
              <w:left w:val="nil"/>
              <w:bottom w:val="single" w:sz="4" w:space="0" w:color="auto"/>
              <w:right w:val="nil"/>
            </w:tcBorders>
            <w:hideMark/>
          </w:tcPr>
          <w:p w14:paraId="36F31FED" w14:textId="76ED99BF" w:rsidR="000C5117" w:rsidRDefault="000C5117" w:rsidP="000C5117">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15%</w:t>
            </w:r>
          </w:p>
        </w:tc>
        <w:tc>
          <w:tcPr>
            <w:tcW w:w="1041" w:type="dxa"/>
            <w:tcBorders>
              <w:top w:val="single" w:sz="4" w:space="0" w:color="auto"/>
              <w:left w:val="nil"/>
              <w:bottom w:val="single" w:sz="4" w:space="0" w:color="auto"/>
              <w:right w:val="nil"/>
            </w:tcBorders>
            <w:hideMark/>
          </w:tcPr>
          <w:p w14:paraId="281C85F7" w14:textId="176721BA" w:rsidR="000C5117" w:rsidRDefault="000C5117" w:rsidP="000C5117">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16%</w:t>
            </w:r>
          </w:p>
        </w:tc>
      </w:tr>
    </w:tbl>
    <w:p w14:paraId="3B285A13" w14:textId="77777777" w:rsidR="000C5117" w:rsidRDefault="000C5117" w:rsidP="3A42354A">
      <w:pPr>
        <w:spacing w:before="240" w:after="240"/>
        <w:ind w:left="720"/>
        <w:rPr>
          <w:rFonts w:ascii="Segoe UI" w:eastAsia="Times New Roman" w:hAnsi="Segoe UI" w:cs="Segoe UI"/>
          <w:b/>
          <w:bCs/>
          <w:color w:val="666666"/>
          <w:sz w:val="20"/>
          <w:szCs w:val="20"/>
        </w:rPr>
      </w:pPr>
    </w:p>
    <w:p w14:paraId="6121ABC2" w14:textId="413F8343" w:rsidR="00B5626E" w:rsidRDefault="3A42354A" w:rsidP="3A42354A">
      <w:pPr>
        <w:spacing w:before="240" w:after="240"/>
        <w:ind w:left="720"/>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4608"/>
        <w:gridCol w:w="1635"/>
        <w:gridCol w:w="1629"/>
        <w:gridCol w:w="1632"/>
      </w:tblGrid>
      <w:tr w:rsidR="00627C85" w14:paraId="02B8619E" w14:textId="77777777" w:rsidTr="00627C85">
        <w:trPr>
          <w:trHeight w:val="340"/>
        </w:trPr>
        <w:tc>
          <w:tcPr>
            <w:tcW w:w="4608" w:type="dxa"/>
            <w:tcBorders>
              <w:top w:val="nil"/>
              <w:left w:val="nil"/>
              <w:bottom w:val="single" w:sz="8" w:space="0" w:color="auto"/>
              <w:right w:val="nil"/>
            </w:tcBorders>
          </w:tcPr>
          <w:p w14:paraId="63C728B0" w14:textId="77777777" w:rsidR="00627C85" w:rsidRDefault="00627C85">
            <w:pPr>
              <w:spacing w:after="0"/>
              <w:rPr>
                <w:rFonts w:ascii="Segoe UI" w:eastAsia="Times New Roman" w:hAnsi="Segoe UI" w:cs="Segoe UI"/>
                <w:color w:val="666666"/>
                <w:sz w:val="16"/>
                <w:szCs w:val="16"/>
              </w:rPr>
            </w:pPr>
          </w:p>
        </w:tc>
        <w:tc>
          <w:tcPr>
            <w:tcW w:w="4896" w:type="dxa"/>
            <w:gridSpan w:val="3"/>
            <w:tcBorders>
              <w:top w:val="nil"/>
              <w:left w:val="nil"/>
              <w:bottom w:val="single" w:sz="8" w:space="0" w:color="auto"/>
              <w:right w:val="nil"/>
            </w:tcBorders>
            <w:hideMark/>
          </w:tcPr>
          <w:p w14:paraId="6A70C166" w14:textId="77777777" w:rsidR="00627C85" w:rsidRDefault="00627C85">
            <w:pPr>
              <w:spacing w:after="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Three Months Ended June 30,</w:t>
            </w:r>
          </w:p>
        </w:tc>
      </w:tr>
      <w:tr w:rsidR="00627C85" w14:paraId="45B6C036" w14:textId="77777777" w:rsidTr="00627C85">
        <w:trPr>
          <w:trHeight w:val="432"/>
        </w:trPr>
        <w:tc>
          <w:tcPr>
            <w:tcW w:w="4608" w:type="dxa"/>
            <w:tcBorders>
              <w:top w:val="single" w:sz="8" w:space="0" w:color="666666"/>
              <w:left w:val="nil"/>
              <w:bottom w:val="single" w:sz="8" w:space="0" w:color="666666"/>
              <w:right w:val="nil"/>
            </w:tcBorders>
            <w:vAlign w:val="bottom"/>
            <w:hideMark/>
          </w:tcPr>
          <w:p w14:paraId="76858BAA" w14:textId="77777777" w:rsidR="00627C85" w:rsidRDefault="00627C85">
            <w:pPr>
              <w:spacing w:after="0"/>
              <w:rPr>
                <w:rFonts w:ascii="Segoe UI" w:eastAsia="Times New Roman" w:hAnsi="Segoe UI" w:cs="Segoe UI"/>
                <w:color w:val="666666"/>
                <w:sz w:val="16"/>
                <w:szCs w:val="16"/>
              </w:rPr>
            </w:pPr>
            <w:r>
              <w:rPr>
                <w:rFonts w:ascii="Segoe UI" w:eastAsia="Times New Roman" w:hAnsi="Segoe UI" w:cs="Segoe UI"/>
                <w:color w:val="666666"/>
                <w:sz w:val="16"/>
                <w:szCs w:val="16"/>
              </w:rPr>
              <w:t xml:space="preserve"> ($ in millions)</w:t>
            </w:r>
          </w:p>
        </w:tc>
        <w:tc>
          <w:tcPr>
            <w:tcW w:w="1635" w:type="dxa"/>
            <w:tcBorders>
              <w:top w:val="single" w:sz="8" w:space="0" w:color="666666"/>
              <w:left w:val="nil"/>
              <w:bottom w:val="single" w:sz="8" w:space="0" w:color="666666"/>
              <w:right w:val="nil"/>
            </w:tcBorders>
            <w:vAlign w:val="bottom"/>
            <w:hideMark/>
          </w:tcPr>
          <w:p w14:paraId="7C4BEB79" w14:textId="77777777" w:rsidR="00627C85" w:rsidRDefault="00627C85">
            <w:pPr>
              <w:spacing w:after="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Productivity and Business Processes</w:t>
            </w:r>
          </w:p>
        </w:tc>
        <w:tc>
          <w:tcPr>
            <w:tcW w:w="1629" w:type="dxa"/>
            <w:tcBorders>
              <w:top w:val="single" w:sz="8" w:space="0" w:color="666666"/>
              <w:left w:val="nil"/>
              <w:bottom w:val="single" w:sz="8" w:space="0" w:color="666666"/>
              <w:right w:val="nil"/>
            </w:tcBorders>
            <w:vAlign w:val="bottom"/>
            <w:hideMark/>
          </w:tcPr>
          <w:p w14:paraId="07957553" w14:textId="77777777" w:rsidR="00627C85" w:rsidRDefault="00627C85">
            <w:pPr>
              <w:spacing w:after="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Intelligent Cloud</w:t>
            </w:r>
          </w:p>
        </w:tc>
        <w:tc>
          <w:tcPr>
            <w:tcW w:w="1632" w:type="dxa"/>
            <w:tcBorders>
              <w:top w:val="single" w:sz="8" w:space="0" w:color="666666"/>
              <w:left w:val="nil"/>
              <w:bottom w:val="single" w:sz="8" w:space="0" w:color="666666"/>
              <w:right w:val="nil"/>
            </w:tcBorders>
            <w:vAlign w:val="bottom"/>
            <w:hideMark/>
          </w:tcPr>
          <w:p w14:paraId="0BC2A814" w14:textId="77777777" w:rsidR="00627C85" w:rsidRDefault="00627C85">
            <w:pPr>
              <w:spacing w:after="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More Personal Computing</w:t>
            </w:r>
          </w:p>
        </w:tc>
      </w:tr>
      <w:tr w:rsidR="00627C85" w14:paraId="68FA52F1" w14:textId="77777777" w:rsidTr="00627C85">
        <w:trPr>
          <w:trHeight w:val="288"/>
        </w:trPr>
        <w:tc>
          <w:tcPr>
            <w:tcW w:w="4608" w:type="dxa"/>
            <w:tcBorders>
              <w:top w:val="single" w:sz="8" w:space="0" w:color="666666"/>
              <w:left w:val="nil"/>
              <w:bottom w:val="single" w:sz="4" w:space="0" w:color="auto"/>
              <w:right w:val="nil"/>
            </w:tcBorders>
            <w:noWrap/>
            <w:vAlign w:val="center"/>
            <w:hideMark/>
          </w:tcPr>
          <w:p w14:paraId="0EF8B342" w14:textId="77777777" w:rsidR="00627C85" w:rsidRDefault="00627C85">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2017 As Reported </w:t>
            </w:r>
          </w:p>
        </w:tc>
        <w:tc>
          <w:tcPr>
            <w:tcW w:w="1635" w:type="dxa"/>
            <w:tcBorders>
              <w:top w:val="single" w:sz="8" w:space="0" w:color="666666"/>
              <w:left w:val="nil"/>
              <w:bottom w:val="single" w:sz="4" w:space="0" w:color="auto"/>
              <w:right w:val="nil"/>
            </w:tcBorders>
            <w:vAlign w:val="center"/>
            <w:hideMark/>
          </w:tcPr>
          <w:p w14:paraId="7601A412" w14:textId="25263153"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$8,548</w:t>
            </w:r>
          </w:p>
        </w:tc>
        <w:tc>
          <w:tcPr>
            <w:tcW w:w="1629" w:type="dxa"/>
            <w:tcBorders>
              <w:top w:val="single" w:sz="8" w:space="0" w:color="666666"/>
              <w:left w:val="nil"/>
              <w:bottom w:val="single" w:sz="4" w:space="0" w:color="auto"/>
              <w:right w:val="nil"/>
            </w:tcBorders>
            <w:vAlign w:val="center"/>
            <w:hideMark/>
          </w:tcPr>
          <w:p w14:paraId="3800301D" w14:textId="601A34C6" w:rsidR="00627C85" w:rsidRDefault="00627C85">
            <w:pPr>
              <w:spacing w:after="0"/>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$7,822</w:t>
            </w:r>
          </w:p>
        </w:tc>
        <w:tc>
          <w:tcPr>
            <w:tcW w:w="1632" w:type="dxa"/>
            <w:tcBorders>
              <w:top w:val="single" w:sz="8" w:space="0" w:color="666666"/>
              <w:left w:val="nil"/>
              <w:bottom w:val="single" w:sz="4" w:space="0" w:color="auto"/>
              <w:right w:val="nil"/>
            </w:tcBorders>
            <w:vAlign w:val="center"/>
            <w:hideMark/>
          </w:tcPr>
          <w:p w14:paraId="7A429FD3" w14:textId="45599A3C" w:rsidR="00627C85" w:rsidRDefault="00627C85">
            <w:pPr>
              <w:spacing w:after="0"/>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$9,235</w:t>
            </w:r>
          </w:p>
        </w:tc>
      </w:tr>
      <w:tr w:rsidR="00627C85" w14:paraId="43615E5E" w14:textId="77777777" w:rsidTr="00627C85">
        <w:trPr>
          <w:trHeight w:val="288"/>
        </w:trPr>
        <w:tc>
          <w:tcPr>
            <w:tcW w:w="4608" w:type="dxa"/>
            <w:tcBorders>
              <w:top w:val="single" w:sz="4" w:space="0" w:color="auto"/>
              <w:left w:val="nil"/>
              <w:bottom w:val="single" w:sz="4" w:space="0" w:color="auto"/>
              <w:right w:val="nil"/>
            </w:tcBorders>
            <w:noWrap/>
            <w:vAlign w:val="center"/>
            <w:hideMark/>
          </w:tcPr>
          <w:p w14:paraId="664CD9F7" w14:textId="77777777" w:rsidR="00627C85" w:rsidRDefault="00627C85">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2018 As Reported </w:t>
            </w:r>
          </w:p>
        </w:tc>
        <w:tc>
          <w:tcPr>
            <w:tcW w:w="1635" w:type="dxa"/>
            <w:tcBorders>
              <w:top w:val="single" w:sz="4" w:space="0" w:color="auto"/>
              <w:left w:val="nil"/>
              <w:bottom w:val="single" w:sz="4" w:space="0" w:color="auto"/>
              <w:right w:val="nil"/>
            </w:tcBorders>
            <w:vAlign w:val="center"/>
            <w:hideMark/>
          </w:tcPr>
          <w:p w14:paraId="2D52C095" w14:textId="359A9E60"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$9,668</w:t>
            </w:r>
          </w:p>
        </w:tc>
        <w:tc>
          <w:tcPr>
            <w:tcW w:w="1629" w:type="dxa"/>
            <w:tcBorders>
              <w:top w:val="single" w:sz="4" w:space="0" w:color="auto"/>
              <w:left w:val="nil"/>
              <w:bottom w:val="single" w:sz="4" w:space="0" w:color="auto"/>
              <w:right w:val="nil"/>
            </w:tcBorders>
            <w:vAlign w:val="center"/>
            <w:hideMark/>
          </w:tcPr>
          <w:p w14:paraId="5AB2E487" w14:textId="61F93368"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$9,606</w:t>
            </w:r>
          </w:p>
        </w:tc>
        <w:tc>
          <w:tcPr>
            <w:tcW w:w="1632" w:type="dxa"/>
            <w:tcBorders>
              <w:top w:val="single" w:sz="4" w:space="0" w:color="auto"/>
              <w:left w:val="nil"/>
              <w:bottom w:val="single" w:sz="4" w:space="0" w:color="auto"/>
              <w:right w:val="nil"/>
            </w:tcBorders>
            <w:vAlign w:val="center"/>
            <w:hideMark/>
          </w:tcPr>
          <w:p w14:paraId="1BF5E510" w14:textId="668E2210"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$10,811</w:t>
            </w:r>
          </w:p>
        </w:tc>
      </w:tr>
      <w:tr w:rsidR="00627C85" w14:paraId="44561E70" w14:textId="77777777" w:rsidTr="00627C85">
        <w:trPr>
          <w:trHeight w:val="288"/>
        </w:trPr>
        <w:tc>
          <w:tcPr>
            <w:tcW w:w="4608" w:type="dxa"/>
            <w:tcBorders>
              <w:top w:val="single" w:sz="4" w:space="0" w:color="auto"/>
              <w:left w:val="nil"/>
              <w:bottom w:val="single" w:sz="4" w:space="0" w:color="auto"/>
              <w:right w:val="nil"/>
            </w:tcBorders>
            <w:noWrap/>
            <w:vAlign w:val="center"/>
            <w:hideMark/>
          </w:tcPr>
          <w:p w14:paraId="096E27E6" w14:textId="77777777" w:rsidR="00627C85" w:rsidRDefault="00627C85">
            <w:pPr>
              <w:spacing w:after="0"/>
              <w:rPr>
                <w:rFonts w:ascii="Segoe UI" w:eastAsia="Times New Roman" w:hAnsi="Segoe UI" w:cs="Segoe UI"/>
                <w:color w:val="666666"/>
                <w:sz w:val="16"/>
                <w:szCs w:val="16"/>
              </w:rPr>
            </w:pPr>
            <w:r>
              <w:rPr>
                <w:rFonts w:ascii="Segoe UI" w:eastAsia="Times New Roman" w:hAnsi="Segoe UI" w:cs="Segoe UI"/>
                <w:color w:val="666666"/>
                <w:sz w:val="16"/>
                <w:szCs w:val="16"/>
              </w:rPr>
              <w:t xml:space="preserve">Percentage Change Y/Y </w:t>
            </w:r>
          </w:p>
        </w:tc>
        <w:tc>
          <w:tcPr>
            <w:tcW w:w="1635" w:type="dxa"/>
            <w:tcBorders>
              <w:top w:val="single" w:sz="4" w:space="0" w:color="auto"/>
              <w:left w:val="nil"/>
              <w:bottom w:val="single" w:sz="4" w:space="0" w:color="auto"/>
              <w:right w:val="nil"/>
            </w:tcBorders>
            <w:vAlign w:val="center"/>
            <w:hideMark/>
          </w:tcPr>
          <w:p w14:paraId="61FD5DAC" w14:textId="7785B856" w:rsidR="00627C85" w:rsidRDefault="00627C85">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13%</w:t>
            </w:r>
          </w:p>
        </w:tc>
        <w:tc>
          <w:tcPr>
            <w:tcW w:w="1629" w:type="dxa"/>
            <w:tcBorders>
              <w:top w:val="single" w:sz="4" w:space="0" w:color="auto"/>
              <w:left w:val="nil"/>
              <w:bottom w:val="single" w:sz="4" w:space="0" w:color="auto"/>
              <w:right w:val="nil"/>
            </w:tcBorders>
            <w:vAlign w:val="center"/>
            <w:hideMark/>
          </w:tcPr>
          <w:p w14:paraId="4FFF7563" w14:textId="1CC6A3FA" w:rsidR="00627C85" w:rsidRDefault="00627C85">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23%</w:t>
            </w:r>
          </w:p>
        </w:tc>
        <w:tc>
          <w:tcPr>
            <w:tcW w:w="1632" w:type="dxa"/>
            <w:tcBorders>
              <w:top w:val="single" w:sz="4" w:space="0" w:color="auto"/>
              <w:left w:val="nil"/>
              <w:bottom w:val="single" w:sz="4" w:space="0" w:color="auto"/>
              <w:right w:val="nil"/>
            </w:tcBorders>
            <w:vAlign w:val="center"/>
            <w:hideMark/>
          </w:tcPr>
          <w:p w14:paraId="16473201" w14:textId="2DE024B3" w:rsidR="00627C85" w:rsidRDefault="00627C85">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17%</w:t>
            </w:r>
          </w:p>
        </w:tc>
      </w:tr>
      <w:tr w:rsidR="00627C85" w14:paraId="64C30EB4" w14:textId="77777777" w:rsidTr="00627C85">
        <w:trPr>
          <w:trHeight w:val="288"/>
        </w:trPr>
        <w:tc>
          <w:tcPr>
            <w:tcW w:w="4608" w:type="dxa"/>
            <w:tcBorders>
              <w:top w:val="single" w:sz="4" w:space="0" w:color="auto"/>
              <w:left w:val="nil"/>
              <w:bottom w:val="single" w:sz="4" w:space="0" w:color="auto"/>
              <w:right w:val="nil"/>
            </w:tcBorders>
            <w:noWrap/>
            <w:vAlign w:val="center"/>
            <w:hideMark/>
          </w:tcPr>
          <w:p w14:paraId="36DA92DE" w14:textId="77777777" w:rsidR="00627C85" w:rsidRDefault="00627C85">
            <w:pPr>
              <w:spacing w:after="0"/>
              <w:rPr>
                <w:rFonts w:ascii="Segoe UI" w:eastAsia="Times New Roman" w:hAnsi="Segoe UI" w:cs="Segoe UI"/>
                <w:color w:val="666666"/>
                <w:sz w:val="16"/>
                <w:szCs w:val="16"/>
              </w:rPr>
            </w:pPr>
            <w:r>
              <w:rPr>
                <w:rFonts w:ascii="Segoe UI" w:eastAsia="Times New Roman" w:hAnsi="Segoe UI" w:cs="Segoe UI"/>
                <w:b/>
                <w:bCs/>
                <w:color w:val="666666"/>
                <w:sz w:val="16"/>
                <w:szCs w:val="16"/>
              </w:rPr>
              <w:t>Constant Currency Impact</w:t>
            </w:r>
          </w:p>
        </w:tc>
        <w:tc>
          <w:tcPr>
            <w:tcW w:w="1635" w:type="dxa"/>
            <w:tcBorders>
              <w:top w:val="single" w:sz="4" w:space="0" w:color="auto"/>
              <w:left w:val="nil"/>
              <w:bottom w:val="single" w:sz="4" w:space="0" w:color="auto"/>
              <w:right w:val="nil"/>
            </w:tcBorders>
            <w:vAlign w:val="center"/>
            <w:hideMark/>
          </w:tcPr>
          <w:p w14:paraId="7A4122DD" w14:textId="7CA79922"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$228</w:t>
            </w:r>
          </w:p>
        </w:tc>
        <w:tc>
          <w:tcPr>
            <w:tcW w:w="1629" w:type="dxa"/>
            <w:tcBorders>
              <w:top w:val="single" w:sz="4" w:space="0" w:color="auto"/>
              <w:left w:val="nil"/>
              <w:bottom w:val="single" w:sz="4" w:space="0" w:color="auto"/>
              <w:right w:val="nil"/>
            </w:tcBorders>
            <w:vAlign w:val="center"/>
            <w:hideMark/>
          </w:tcPr>
          <w:p w14:paraId="2FE37EC8" w14:textId="5C2761E5"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$182</w:t>
            </w:r>
          </w:p>
        </w:tc>
        <w:tc>
          <w:tcPr>
            <w:tcW w:w="1632" w:type="dxa"/>
            <w:tcBorders>
              <w:top w:val="single" w:sz="4" w:space="0" w:color="auto"/>
              <w:left w:val="nil"/>
              <w:bottom w:val="single" w:sz="4" w:space="0" w:color="auto"/>
              <w:right w:val="nil"/>
            </w:tcBorders>
            <w:vAlign w:val="center"/>
            <w:hideMark/>
          </w:tcPr>
          <w:p w14:paraId="45839A4B" w14:textId="33BB4B89"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$139</w:t>
            </w:r>
          </w:p>
        </w:tc>
      </w:tr>
      <w:tr w:rsidR="00627C85" w14:paraId="59840039" w14:textId="77777777" w:rsidTr="00627C85">
        <w:trPr>
          <w:trHeight w:val="288"/>
        </w:trPr>
        <w:tc>
          <w:tcPr>
            <w:tcW w:w="4608" w:type="dxa"/>
            <w:tcBorders>
              <w:top w:val="single" w:sz="4" w:space="0" w:color="auto"/>
              <w:left w:val="nil"/>
              <w:bottom w:val="single" w:sz="4" w:space="0" w:color="666666"/>
              <w:right w:val="nil"/>
            </w:tcBorders>
            <w:noWrap/>
            <w:vAlign w:val="center"/>
            <w:hideMark/>
          </w:tcPr>
          <w:p w14:paraId="2A17F8F7" w14:textId="77777777" w:rsidR="00627C85" w:rsidRDefault="00627C85">
            <w:pPr>
              <w:spacing w:after="0"/>
              <w:rPr>
                <w:rFonts w:ascii="Segoe UI" w:eastAsia="Times New Roman" w:hAnsi="Segoe UI" w:cs="Segoe UI"/>
                <w:color w:val="666666"/>
                <w:sz w:val="16"/>
                <w:szCs w:val="16"/>
              </w:rPr>
            </w:pPr>
            <w:r>
              <w:rPr>
                <w:rFonts w:ascii="Segoe UI" w:eastAsia="Times New Roman" w:hAnsi="Segoe UI" w:cs="Segoe UI"/>
                <w:color w:val="666666"/>
                <w:sz w:val="16"/>
                <w:szCs w:val="16"/>
              </w:rPr>
              <w:t>Percentage Change Y/Y Constant Currency</w:t>
            </w:r>
          </w:p>
        </w:tc>
        <w:tc>
          <w:tcPr>
            <w:tcW w:w="1635" w:type="dxa"/>
            <w:tcBorders>
              <w:top w:val="single" w:sz="4" w:space="0" w:color="auto"/>
              <w:left w:val="nil"/>
              <w:bottom w:val="single" w:sz="4" w:space="0" w:color="666666"/>
              <w:right w:val="nil"/>
            </w:tcBorders>
            <w:vAlign w:val="center"/>
            <w:hideMark/>
          </w:tcPr>
          <w:p w14:paraId="74B6F2F2" w14:textId="23104C30" w:rsidR="00627C85" w:rsidRDefault="00627C85">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10%</w:t>
            </w:r>
          </w:p>
        </w:tc>
        <w:tc>
          <w:tcPr>
            <w:tcW w:w="1629" w:type="dxa"/>
            <w:tcBorders>
              <w:top w:val="single" w:sz="4" w:space="0" w:color="auto"/>
              <w:left w:val="nil"/>
              <w:bottom w:val="single" w:sz="4" w:space="0" w:color="666666"/>
              <w:right w:val="nil"/>
            </w:tcBorders>
            <w:vAlign w:val="center"/>
            <w:hideMark/>
          </w:tcPr>
          <w:p w14:paraId="2993183D" w14:textId="7CEFBC54" w:rsidR="00627C85" w:rsidRDefault="00627C85">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20%</w:t>
            </w:r>
          </w:p>
        </w:tc>
        <w:tc>
          <w:tcPr>
            <w:tcW w:w="1632" w:type="dxa"/>
            <w:tcBorders>
              <w:top w:val="single" w:sz="4" w:space="0" w:color="auto"/>
              <w:left w:val="nil"/>
              <w:bottom w:val="single" w:sz="4" w:space="0" w:color="666666"/>
              <w:right w:val="nil"/>
            </w:tcBorders>
            <w:vAlign w:val="center"/>
            <w:hideMark/>
          </w:tcPr>
          <w:p w14:paraId="0B15AC69" w14:textId="04ED56AD" w:rsidR="00627C85" w:rsidRDefault="00627C85">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16%</w:t>
            </w:r>
          </w:p>
        </w:tc>
      </w:tr>
    </w:tbl>
    <w:p w14:paraId="2ED78840" w14:textId="77777777" w:rsidR="00D72B40" w:rsidRDefault="00D72B40" w:rsidP="3A42354A">
      <w:pPr>
        <w:spacing w:before="240" w:after="240"/>
        <w:ind w:left="720"/>
        <w:rPr>
          <w:rFonts w:ascii="Segoe UI" w:eastAsia="Times New Roman" w:hAnsi="Segoe UI" w:cs="Segoe UI"/>
          <w:b/>
          <w:bCs/>
          <w:color w:val="666666"/>
          <w:sz w:val="20"/>
          <w:szCs w:val="20"/>
        </w:rPr>
      </w:pPr>
    </w:p>
    <w:p w14:paraId="2207426A" w14:textId="77777777" w:rsidR="00D72B40" w:rsidRDefault="00D72B40">
      <w:pPr>
        <w:spacing w:after="160" w:line="259" w:lineRule="auto"/>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br w:type="page"/>
      </w:r>
    </w:p>
    <w:p w14:paraId="380980DF" w14:textId="1D92C11D" w:rsidR="00B5626E" w:rsidRDefault="00B5626E" w:rsidP="3A42354A">
      <w:pPr>
        <w:spacing w:before="240" w:after="240"/>
        <w:ind w:left="720"/>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lastRenderedPageBreak/>
        <w:t>Selected Product and Service Revenue Constant Currency Reconciliation</w:t>
      </w:r>
      <w:r w:rsidRPr="00243400">
        <w:rPr>
          <w:rFonts w:ascii="Segoe UI" w:eastAsia="Times New Roman" w:hAnsi="Segoe UI" w:cs="Segoe UI"/>
          <w:b/>
          <w:bCs/>
          <w:color w:val="666666"/>
          <w:sz w:val="20"/>
          <w:szCs w:val="20"/>
        </w:rPr>
        <w:tab/>
      </w:r>
    </w:p>
    <w:tbl>
      <w:tblPr>
        <w:tblW w:w="5077" w:type="pct"/>
        <w:tblLook w:val="04A0" w:firstRow="1" w:lastRow="0" w:firstColumn="1" w:lastColumn="0" w:noHBand="0" w:noVBand="1"/>
      </w:tblPr>
      <w:tblGrid>
        <w:gridCol w:w="4608"/>
        <w:gridCol w:w="1635"/>
        <w:gridCol w:w="1629"/>
        <w:gridCol w:w="1632"/>
      </w:tblGrid>
      <w:tr w:rsidR="00627C85" w14:paraId="12FBFEFC" w14:textId="77777777" w:rsidTr="00627C85">
        <w:trPr>
          <w:trHeight w:val="340"/>
        </w:trPr>
        <w:tc>
          <w:tcPr>
            <w:tcW w:w="4608" w:type="dxa"/>
            <w:tcBorders>
              <w:top w:val="nil"/>
              <w:left w:val="nil"/>
              <w:bottom w:val="single" w:sz="8" w:space="0" w:color="auto"/>
              <w:right w:val="nil"/>
            </w:tcBorders>
          </w:tcPr>
          <w:p w14:paraId="5FA1AFA5" w14:textId="77777777" w:rsidR="00627C85" w:rsidRDefault="00627C85">
            <w:pPr>
              <w:spacing w:after="0"/>
              <w:rPr>
                <w:rFonts w:ascii="Segoe UI" w:eastAsia="Times New Roman" w:hAnsi="Segoe UI" w:cs="Segoe UI"/>
                <w:color w:val="666666"/>
                <w:sz w:val="16"/>
                <w:szCs w:val="16"/>
              </w:rPr>
            </w:pPr>
          </w:p>
        </w:tc>
        <w:tc>
          <w:tcPr>
            <w:tcW w:w="4896" w:type="dxa"/>
            <w:gridSpan w:val="3"/>
            <w:tcBorders>
              <w:top w:val="nil"/>
              <w:left w:val="nil"/>
              <w:bottom w:val="single" w:sz="8" w:space="0" w:color="auto"/>
              <w:right w:val="nil"/>
            </w:tcBorders>
            <w:hideMark/>
          </w:tcPr>
          <w:p w14:paraId="58DC3577" w14:textId="77777777" w:rsidR="00627C85" w:rsidRDefault="00627C85">
            <w:pPr>
              <w:spacing w:after="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Three Months Ended June 30, 2018</w:t>
            </w:r>
          </w:p>
        </w:tc>
      </w:tr>
      <w:tr w:rsidR="00627C85" w14:paraId="7AA34FEB" w14:textId="77777777" w:rsidTr="00627C85">
        <w:trPr>
          <w:trHeight w:val="432"/>
        </w:trPr>
        <w:tc>
          <w:tcPr>
            <w:tcW w:w="4608" w:type="dxa"/>
            <w:tcBorders>
              <w:top w:val="single" w:sz="8" w:space="0" w:color="666666"/>
              <w:left w:val="nil"/>
              <w:bottom w:val="single" w:sz="8" w:space="0" w:color="666666"/>
              <w:right w:val="nil"/>
            </w:tcBorders>
            <w:vAlign w:val="bottom"/>
            <w:hideMark/>
          </w:tcPr>
          <w:p w14:paraId="6871BA79" w14:textId="77777777" w:rsidR="00627C85" w:rsidRDefault="00627C85">
            <w:pPr>
              <w:rPr>
                <w:rFonts w:ascii="Segoe UI" w:eastAsia="Times New Roman" w:hAnsi="Segoe UI" w:cs="Segoe UI"/>
                <w:b/>
                <w:bCs/>
                <w:color w:val="666666"/>
                <w:sz w:val="16"/>
                <w:szCs w:val="16"/>
              </w:rPr>
            </w:pPr>
          </w:p>
        </w:tc>
        <w:tc>
          <w:tcPr>
            <w:tcW w:w="1635" w:type="dxa"/>
            <w:tcBorders>
              <w:top w:val="single" w:sz="8" w:space="0" w:color="666666"/>
              <w:left w:val="nil"/>
              <w:bottom w:val="single" w:sz="8" w:space="0" w:color="666666"/>
              <w:right w:val="nil"/>
            </w:tcBorders>
            <w:vAlign w:val="bottom"/>
            <w:hideMark/>
          </w:tcPr>
          <w:p w14:paraId="6E0BA53F" w14:textId="77777777" w:rsidR="00627C85" w:rsidRDefault="00627C85">
            <w:pPr>
              <w:spacing w:after="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Percentage Change Y/Y (GAAP)</w:t>
            </w:r>
          </w:p>
        </w:tc>
        <w:tc>
          <w:tcPr>
            <w:tcW w:w="1629" w:type="dxa"/>
            <w:tcBorders>
              <w:top w:val="single" w:sz="8" w:space="0" w:color="666666"/>
              <w:left w:val="nil"/>
              <w:bottom w:val="single" w:sz="8" w:space="0" w:color="666666"/>
              <w:right w:val="nil"/>
            </w:tcBorders>
            <w:vAlign w:val="bottom"/>
            <w:hideMark/>
          </w:tcPr>
          <w:p w14:paraId="4FCF544D" w14:textId="77777777" w:rsidR="00627C85" w:rsidRDefault="00627C85">
            <w:pPr>
              <w:spacing w:after="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Constant Currency Impact</w:t>
            </w:r>
          </w:p>
        </w:tc>
        <w:tc>
          <w:tcPr>
            <w:tcW w:w="1632" w:type="dxa"/>
            <w:tcBorders>
              <w:top w:val="single" w:sz="8" w:space="0" w:color="666666"/>
              <w:left w:val="nil"/>
              <w:bottom w:val="single" w:sz="8" w:space="0" w:color="666666"/>
              <w:right w:val="nil"/>
            </w:tcBorders>
            <w:vAlign w:val="bottom"/>
            <w:hideMark/>
          </w:tcPr>
          <w:p w14:paraId="5FE1F5E6" w14:textId="77777777" w:rsidR="00627C85" w:rsidRDefault="00627C85">
            <w:pPr>
              <w:spacing w:after="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Percentage Change Y/Y Constant Currency</w:t>
            </w:r>
          </w:p>
        </w:tc>
      </w:tr>
      <w:tr w:rsidR="00627C85" w14:paraId="2AD518CD" w14:textId="77777777" w:rsidTr="00627C85">
        <w:trPr>
          <w:trHeight w:val="288"/>
        </w:trPr>
        <w:tc>
          <w:tcPr>
            <w:tcW w:w="4608" w:type="dxa"/>
            <w:tcBorders>
              <w:top w:val="single" w:sz="8" w:space="0" w:color="666666"/>
              <w:left w:val="nil"/>
              <w:bottom w:val="single" w:sz="4" w:space="0" w:color="auto"/>
              <w:right w:val="nil"/>
            </w:tcBorders>
            <w:noWrap/>
            <w:vAlign w:val="center"/>
            <w:hideMark/>
          </w:tcPr>
          <w:p w14:paraId="663DE2A1" w14:textId="77777777" w:rsidR="00627C85" w:rsidRDefault="00627C85">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Office commercial products and cloud services</w:t>
            </w:r>
          </w:p>
        </w:tc>
        <w:tc>
          <w:tcPr>
            <w:tcW w:w="1635" w:type="dxa"/>
            <w:tcBorders>
              <w:top w:val="single" w:sz="8" w:space="0" w:color="666666"/>
              <w:left w:val="nil"/>
              <w:bottom w:val="single" w:sz="4" w:space="0" w:color="auto"/>
              <w:right w:val="nil"/>
            </w:tcBorders>
            <w:hideMark/>
          </w:tcPr>
          <w:p w14:paraId="6F2C28DB" w14:textId="0C9FC902"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10%</w:t>
            </w:r>
          </w:p>
        </w:tc>
        <w:tc>
          <w:tcPr>
            <w:tcW w:w="1629" w:type="dxa"/>
            <w:tcBorders>
              <w:top w:val="single" w:sz="8" w:space="0" w:color="666666"/>
              <w:left w:val="nil"/>
              <w:bottom w:val="single" w:sz="4" w:space="0" w:color="auto"/>
              <w:right w:val="nil"/>
            </w:tcBorders>
            <w:hideMark/>
          </w:tcPr>
          <w:p w14:paraId="0C2848C1" w14:textId="7E953498" w:rsidR="00627C85" w:rsidRDefault="00627C85">
            <w:pPr>
              <w:spacing w:after="0"/>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(2)%</w:t>
            </w:r>
          </w:p>
        </w:tc>
        <w:tc>
          <w:tcPr>
            <w:tcW w:w="1632" w:type="dxa"/>
            <w:tcBorders>
              <w:top w:val="single" w:sz="8" w:space="0" w:color="666666"/>
              <w:left w:val="nil"/>
              <w:bottom w:val="single" w:sz="4" w:space="0" w:color="auto"/>
              <w:right w:val="nil"/>
            </w:tcBorders>
            <w:hideMark/>
          </w:tcPr>
          <w:p w14:paraId="007BDCDF" w14:textId="795F4091" w:rsidR="00627C85" w:rsidRDefault="00627C85">
            <w:pPr>
              <w:spacing w:after="0"/>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8%</w:t>
            </w:r>
          </w:p>
        </w:tc>
      </w:tr>
      <w:tr w:rsidR="00627C85" w14:paraId="5DAB4409" w14:textId="77777777" w:rsidTr="00627C85">
        <w:trPr>
          <w:trHeight w:val="288"/>
        </w:trPr>
        <w:tc>
          <w:tcPr>
            <w:tcW w:w="4608" w:type="dxa"/>
            <w:tcBorders>
              <w:top w:val="single" w:sz="4" w:space="0" w:color="auto"/>
              <w:left w:val="nil"/>
              <w:bottom w:val="single" w:sz="4" w:space="0" w:color="auto"/>
              <w:right w:val="nil"/>
            </w:tcBorders>
            <w:noWrap/>
            <w:vAlign w:val="center"/>
            <w:hideMark/>
          </w:tcPr>
          <w:p w14:paraId="4C253662" w14:textId="77777777" w:rsidR="00627C85" w:rsidRDefault="00627C85">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Office 365 commercial</w:t>
            </w:r>
          </w:p>
        </w:tc>
        <w:tc>
          <w:tcPr>
            <w:tcW w:w="1635" w:type="dxa"/>
            <w:tcBorders>
              <w:top w:val="single" w:sz="4" w:space="0" w:color="auto"/>
              <w:left w:val="nil"/>
              <w:bottom w:val="single" w:sz="4" w:space="0" w:color="auto"/>
              <w:right w:val="nil"/>
            </w:tcBorders>
            <w:hideMark/>
          </w:tcPr>
          <w:p w14:paraId="4AA41EA3" w14:textId="3DE32A17"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38%</w:t>
            </w:r>
          </w:p>
        </w:tc>
        <w:tc>
          <w:tcPr>
            <w:tcW w:w="1629" w:type="dxa"/>
            <w:tcBorders>
              <w:top w:val="single" w:sz="4" w:space="0" w:color="auto"/>
              <w:left w:val="nil"/>
              <w:bottom w:val="single" w:sz="4" w:space="0" w:color="auto"/>
              <w:right w:val="nil"/>
            </w:tcBorders>
            <w:hideMark/>
          </w:tcPr>
          <w:p w14:paraId="15382AE2" w14:textId="4A02E6D7"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(3)%</w:t>
            </w:r>
          </w:p>
        </w:tc>
        <w:tc>
          <w:tcPr>
            <w:tcW w:w="1632" w:type="dxa"/>
            <w:tcBorders>
              <w:top w:val="single" w:sz="4" w:space="0" w:color="auto"/>
              <w:left w:val="nil"/>
              <w:bottom w:val="single" w:sz="4" w:space="0" w:color="auto"/>
              <w:right w:val="nil"/>
            </w:tcBorders>
            <w:hideMark/>
          </w:tcPr>
          <w:p w14:paraId="26D1E783" w14:textId="4A87A79C"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35%</w:t>
            </w:r>
          </w:p>
        </w:tc>
      </w:tr>
      <w:tr w:rsidR="00627C85" w14:paraId="31AC9AC9" w14:textId="77777777" w:rsidTr="00627C85">
        <w:trPr>
          <w:trHeight w:val="288"/>
        </w:trPr>
        <w:tc>
          <w:tcPr>
            <w:tcW w:w="4608" w:type="dxa"/>
            <w:tcBorders>
              <w:top w:val="single" w:sz="4" w:space="0" w:color="auto"/>
              <w:left w:val="nil"/>
              <w:bottom w:val="single" w:sz="4" w:space="0" w:color="auto"/>
              <w:right w:val="nil"/>
            </w:tcBorders>
            <w:noWrap/>
            <w:vAlign w:val="center"/>
            <w:hideMark/>
          </w:tcPr>
          <w:p w14:paraId="0E5DF6FF" w14:textId="77777777" w:rsidR="00627C85" w:rsidRDefault="00627C85">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Office consumer products and cloud services</w:t>
            </w:r>
          </w:p>
        </w:tc>
        <w:tc>
          <w:tcPr>
            <w:tcW w:w="1635" w:type="dxa"/>
            <w:tcBorders>
              <w:top w:val="single" w:sz="4" w:space="0" w:color="auto"/>
              <w:left w:val="nil"/>
              <w:bottom w:val="single" w:sz="4" w:space="0" w:color="auto"/>
              <w:right w:val="nil"/>
            </w:tcBorders>
            <w:hideMark/>
          </w:tcPr>
          <w:p w14:paraId="45D9536D" w14:textId="38E4BCED"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8%</w:t>
            </w:r>
          </w:p>
        </w:tc>
        <w:tc>
          <w:tcPr>
            <w:tcW w:w="1629" w:type="dxa"/>
            <w:tcBorders>
              <w:top w:val="single" w:sz="4" w:space="0" w:color="auto"/>
              <w:left w:val="nil"/>
              <w:bottom w:val="single" w:sz="4" w:space="0" w:color="auto"/>
              <w:right w:val="nil"/>
            </w:tcBorders>
            <w:hideMark/>
          </w:tcPr>
          <w:p w14:paraId="3D625EAE" w14:textId="6661C889"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(2)%</w:t>
            </w:r>
          </w:p>
        </w:tc>
        <w:tc>
          <w:tcPr>
            <w:tcW w:w="1632" w:type="dxa"/>
            <w:tcBorders>
              <w:top w:val="single" w:sz="4" w:space="0" w:color="auto"/>
              <w:left w:val="nil"/>
              <w:bottom w:val="single" w:sz="4" w:space="0" w:color="auto"/>
              <w:right w:val="nil"/>
            </w:tcBorders>
            <w:hideMark/>
          </w:tcPr>
          <w:p w14:paraId="01D70A23" w14:textId="2E79D51A"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6%</w:t>
            </w:r>
          </w:p>
        </w:tc>
      </w:tr>
      <w:tr w:rsidR="00627C85" w14:paraId="18EE5063" w14:textId="77777777" w:rsidTr="00627C85">
        <w:trPr>
          <w:trHeight w:val="288"/>
        </w:trPr>
        <w:tc>
          <w:tcPr>
            <w:tcW w:w="4608" w:type="dxa"/>
            <w:tcBorders>
              <w:top w:val="single" w:sz="4" w:space="0" w:color="auto"/>
              <w:left w:val="nil"/>
              <w:bottom w:val="single" w:sz="4" w:space="0" w:color="auto"/>
              <w:right w:val="nil"/>
            </w:tcBorders>
            <w:noWrap/>
            <w:vAlign w:val="center"/>
            <w:hideMark/>
          </w:tcPr>
          <w:p w14:paraId="45BAE218" w14:textId="77777777" w:rsidR="00627C85" w:rsidRDefault="00627C85">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LinkedIn</w:t>
            </w:r>
          </w:p>
        </w:tc>
        <w:tc>
          <w:tcPr>
            <w:tcW w:w="1635" w:type="dxa"/>
            <w:tcBorders>
              <w:top w:val="single" w:sz="4" w:space="0" w:color="auto"/>
              <w:left w:val="nil"/>
              <w:bottom w:val="single" w:sz="4" w:space="0" w:color="auto"/>
              <w:right w:val="nil"/>
            </w:tcBorders>
            <w:hideMark/>
          </w:tcPr>
          <w:p w14:paraId="2D8091BB" w14:textId="250D4BEE" w:rsidR="00627C85" w:rsidRDefault="00627C85">
            <w:pPr>
              <w:spacing w:after="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37%</w:t>
            </w:r>
          </w:p>
        </w:tc>
        <w:tc>
          <w:tcPr>
            <w:tcW w:w="1629" w:type="dxa"/>
            <w:tcBorders>
              <w:top w:val="single" w:sz="4" w:space="0" w:color="auto"/>
              <w:left w:val="nil"/>
              <w:bottom w:val="single" w:sz="4" w:space="0" w:color="auto"/>
              <w:right w:val="nil"/>
            </w:tcBorders>
            <w:hideMark/>
          </w:tcPr>
          <w:p w14:paraId="386372B3" w14:textId="53D5112E" w:rsidR="00627C85" w:rsidRDefault="00627C85">
            <w:pPr>
              <w:spacing w:after="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(3)%</w:t>
            </w:r>
          </w:p>
        </w:tc>
        <w:tc>
          <w:tcPr>
            <w:tcW w:w="1632" w:type="dxa"/>
            <w:tcBorders>
              <w:top w:val="single" w:sz="4" w:space="0" w:color="auto"/>
              <w:left w:val="nil"/>
              <w:bottom w:val="single" w:sz="4" w:space="0" w:color="auto"/>
              <w:right w:val="nil"/>
            </w:tcBorders>
            <w:hideMark/>
          </w:tcPr>
          <w:p w14:paraId="5A34069B" w14:textId="2828FD81" w:rsidR="00627C85" w:rsidRDefault="00627C85">
            <w:pPr>
              <w:spacing w:after="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34%</w:t>
            </w:r>
          </w:p>
        </w:tc>
      </w:tr>
      <w:tr w:rsidR="00627C85" w14:paraId="423CC269" w14:textId="77777777" w:rsidTr="00627C85">
        <w:trPr>
          <w:trHeight w:val="288"/>
        </w:trPr>
        <w:tc>
          <w:tcPr>
            <w:tcW w:w="4608" w:type="dxa"/>
            <w:tcBorders>
              <w:top w:val="single" w:sz="4" w:space="0" w:color="auto"/>
              <w:left w:val="nil"/>
              <w:bottom w:val="single" w:sz="4" w:space="0" w:color="auto"/>
              <w:right w:val="nil"/>
            </w:tcBorders>
            <w:noWrap/>
            <w:vAlign w:val="center"/>
            <w:hideMark/>
          </w:tcPr>
          <w:p w14:paraId="098EA4E9" w14:textId="77777777" w:rsidR="00627C85" w:rsidRDefault="00627C85">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Dynamics products and cloud services</w:t>
            </w:r>
          </w:p>
        </w:tc>
        <w:tc>
          <w:tcPr>
            <w:tcW w:w="1635" w:type="dxa"/>
            <w:tcBorders>
              <w:top w:val="single" w:sz="4" w:space="0" w:color="auto"/>
              <w:left w:val="nil"/>
              <w:bottom w:val="single" w:sz="4" w:space="0" w:color="auto"/>
              <w:right w:val="nil"/>
            </w:tcBorders>
            <w:hideMark/>
          </w:tcPr>
          <w:p w14:paraId="405921F0" w14:textId="4DAF8053"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11%</w:t>
            </w:r>
          </w:p>
        </w:tc>
        <w:tc>
          <w:tcPr>
            <w:tcW w:w="1629" w:type="dxa"/>
            <w:tcBorders>
              <w:top w:val="single" w:sz="4" w:space="0" w:color="auto"/>
              <w:left w:val="nil"/>
              <w:bottom w:val="single" w:sz="4" w:space="0" w:color="auto"/>
              <w:right w:val="nil"/>
            </w:tcBorders>
            <w:hideMark/>
          </w:tcPr>
          <w:p w14:paraId="3677BCDE" w14:textId="3ACD628C"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w:t>
            </w:r>
          </w:p>
        </w:tc>
        <w:tc>
          <w:tcPr>
            <w:tcW w:w="1632" w:type="dxa"/>
            <w:tcBorders>
              <w:top w:val="single" w:sz="4" w:space="0" w:color="auto"/>
              <w:left w:val="nil"/>
              <w:bottom w:val="single" w:sz="4" w:space="0" w:color="auto"/>
              <w:right w:val="nil"/>
            </w:tcBorders>
            <w:hideMark/>
          </w:tcPr>
          <w:p w14:paraId="2A9571D5" w14:textId="20F5FAA9"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8%</w:t>
            </w:r>
          </w:p>
        </w:tc>
      </w:tr>
      <w:tr w:rsidR="00627C85" w14:paraId="47D28D97" w14:textId="77777777" w:rsidTr="00627C85">
        <w:trPr>
          <w:trHeight w:val="288"/>
        </w:trPr>
        <w:tc>
          <w:tcPr>
            <w:tcW w:w="4608" w:type="dxa"/>
            <w:tcBorders>
              <w:top w:val="single" w:sz="4" w:space="0" w:color="auto"/>
              <w:left w:val="nil"/>
              <w:bottom w:val="single" w:sz="4" w:space="0" w:color="auto"/>
              <w:right w:val="nil"/>
            </w:tcBorders>
            <w:noWrap/>
            <w:vAlign w:val="center"/>
            <w:hideMark/>
          </w:tcPr>
          <w:p w14:paraId="2FFAFB4E" w14:textId="77777777" w:rsidR="00627C85" w:rsidRDefault="00627C85">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Dynamics 365</w:t>
            </w:r>
          </w:p>
        </w:tc>
        <w:tc>
          <w:tcPr>
            <w:tcW w:w="1635" w:type="dxa"/>
            <w:tcBorders>
              <w:top w:val="single" w:sz="4" w:space="0" w:color="auto"/>
              <w:left w:val="nil"/>
              <w:bottom w:val="single" w:sz="4" w:space="0" w:color="auto"/>
              <w:right w:val="nil"/>
            </w:tcBorders>
            <w:hideMark/>
          </w:tcPr>
          <w:p w14:paraId="4A87ABEA" w14:textId="549DD48A"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61%</w:t>
            </w:r>
          </w:p>
        </w:tc>
        <w:tc>
          <w:tcPr>
            <w:tcW w:w="1629" w:type="dxa"/>
            <w:tcBorders>
              <w:top w:val="single" w:sz="4" w:space="0" w:color="auto"/>
              <w:left w:val="nil"/>
              <w:bottom w:val="single" w:sz="4" w:space="0" w:color="auto"/>
              <w:right w:val="nil"/>
            </w:tcBorders>
            <w:hideMark/>
          </w:tcPr>
          <w:p w14:paraId="51DAFBE9" w14:textId="1390136A"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(5)%</w:t>
            </w:r>
          </w:p>
        </w:tc>
        <w:tc>
          <w:tcPr>
            <w:tcW w:w="1632" w:type="dxa"/>
            <w:tcBorders>
              <w:top w:val="single" w:sz="4" w:space="0" w:color="auto"/>
              <w:left w:val="nil"/>
              <w:bottom w:val="single" w:sz="4" w:space="0" w:color="auto"/>
              <w:right w:val="nil"/>
            </w:tcBorders>
            <w:hideMark/>
          </w:tcPr>
          <w:p w14:paraId="58FEF38F" w14:textId="659DD86A"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56%</w:t>
            </w:r>
          </w:p>
        </w:tc>
      </w:tr>
      <w:tr w:rsidR="00627C85" w14:paraId="3B54B967" w14:textId="77777777" w:rsidTr="00627C85">
        <w:trPr>
          <w:trHeight w:val="288"/>
        </w:trPr>
        <w:tc>
          <w:tcPr>
            <w:tcW w:w="4608" w:type="dxa"/>
            <w:tcBorders>
              <w:top w:val="single" w:sz="4" w:space="0" w:color="auto"/>
              <w:left w:val="nil"/>
              <w:bottom w:val="single" w:sz="4" w:space="0" w:color="auto"/>
              <w:right w:val="nil"/>
            </w:tcBorders>
            <w:noWrap/>
            <w:vAlign w:val="center"/>
            <w:hideMark/>
          </w:tcPr>
          <w:p w14:paraId="738EAF1F" w14:textId="77777777" w:rsidR="00627C85" w:rsidRDefault="00627C85">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Server products and cloud services</w:t>
            </w:r>
          </w:p>
        </w:tc>
        <w:tc>
          <w:tcPr>
            <w:tcW w:w="1635" w:type="dxa"/>
            <w:tcBorders>
              <w:top w:val="single" w:sz="4" w:space="0" w:color="auto"/>
              <w:left w:val="nil"/>
              <w:bottom w:val="single" w:sz="4" w:space="0" w:color="auto"/>
              <w:right w:val="nil"/>
            </w:tcBorders>
            <w:hideMark/>
          </w:tcPr>
          <w:p w14:paraId="43E12D3A" w14:textId="5A8CFBFF"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26%</w:t>
            </w:r>
          </w:p>
        </w:tc>
        <w:tc>
          <w:tcPr>
            <w:tcW w:w="1629" w:type="dxa"/>
            <w:tcBorders>
              <w:top w:val="single" w:sz="4" w:space="0" w:color="auto"/>
              <w:left w:val="nil"/>
              <w:bottom w:val="single" w:sz="4" w:space="0" w:color="auto"/>
              <w:right w:val="nil"/>
            </w:tcBorders>
            <w:hideMark/>
          </w:tcPr>
          <w:p w14:paraId="3090D261" w14:textId="11C925AB"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w:t>
            </w:r>
          </w:p>
        </w:tc>
        <w:tc>
          <w:tcPr>
            <w:tcW w:w="1632" w:type="dxa"/>
            <w:tcBorders>
              <w:top w:val="single" w:sz="4" w:space="0" w:color="auto"/>
              <w:left w:val="nil"/>
              <w:bottom w:val="single" w:sz="4" w:space="0" w:color="auto"/>
              <w:right w:val="nil"/>
            </w:tcBorders>
            <w:hideMark/>
          </w:tcPr>
          <w:p w14:paraId="3EE39194" w14:textId="387E0FD3"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24%</w:t>
            </w:r>
          </w:p>
        </w:tc>
      </w:tr>
      <w:tr w:rsidR="00627C85" w14:paraId="3553B684" w14:textId="77777777" w:rsidTr="00627C85">
        <w:trPr>
          <w:trHeight w:val="288"/>
        </w:trPr>
        <w:tc>
          <w:tcPr>
            <w:tcW w:w="4608" w:type="dxa"/>
            <w:tcBorders>
              <w:top w:val="single" w:sz="4" w:space="0" w:color="auto"/>
              <w:left w:val="nil"/>
              <w:bottom w:val="single" w:sz="4" w:space="0" w:color="auto"/>
              <w:right w:val="nil"/>
            </w:tcBorders>
            <w:noWrap/>
            <w:vAlign w:val="center"/>
            <w:hideMark/>
          </w:tcPr>
          <w:p w14:paraId="3C5967B4" w14:textId="77777777" w:rsidR="00627C85" w:rsidRDefault="00627C85">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Azure</w:t>
            </w:r>
          </w:p>
        </w:tc>
        <w:tc>
          <w:tcPr>
            <w:tcW w:w="1635" w:type="dxa"/>
            <w:tcBorders>
              <w:top w:val="single" w:sz="4" w:space="0" w:color="auto"/>
              <w:left w:val="nil"/>
              <w:bottom w:val="single" w:sz="4" w:space="0" w:color="auto"/>
              <w:right w:val="nil"/>
            </w:tcBorders>
            <w:hideMark/>
          </w:tcPr>
          <w:p w14:paraId="4CEC4293" w14:textId="0AFD911E" w:rsidR="00627C85" w:rsidRDefault="00042706">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89</w:t>
            </w:r>
            <w:r w:rsidR="00627C85">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hideMark/>
          </w:tcPr>
          <w:p w14:paraId="1EC2E79B" w14:textId="5061FE74"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w:t>
            </w:r>
            <w:r w:rsidR="00042706">
              <w:rPr>
                <w:rFonts w:ascii="Segoe UI" w:eastAsia="Times New Roman" w:hAnsi="Segoe UI" w:cs="Segoe UI"/>
                <w:b/>
                <w:color w:val="666666"/>
                <w:sz w:val="16"/>
                <w:szCs w:val="16"/>
              </w:rPr>
              <w:t>4</w:t>
            </w:r>
            <w:r>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hideMark/>
          </w:tcPr>
          <w:p w14:paraId="363BF5DC" w14:textId="1EF2AE53" w:rsidR="00627C85" w:rsidRDefault="00042706">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85</w:t>
            </w:r>
            <w:r w:rsidR="00627C85">
              <w:rPr>
                <w:rFonts w:ascii="Segoe UI" w:eastAsia="Times New Roman" w:hAnsi="Segoe UI" w:cs="Segoe UI"/>
                <w:b/>
                <w:color w:val="666666"/>
                <w:sz w:val="16"/>
                <w:szCs w:val="16"/>
              </w:rPr>
              <w:t>%</w:t>
            </w:r>
          </w:p>
        </w:tc>
      </w:tr>
      <w:tr w:rsidR="00627C85" w14:paraId="6FAEBFCD" w14:textId="77777777" w:rsidTr="00627C85">
        <w:trPr>
          <w:trHeight w:val="288"/>
        </w:trPr>
        <w:tc>
          <w:tcPr>
            <w:tcW w:w="4608" w:type="dxa"/>
            <w:tcBorders>
              <w:top w:val="single" w:sz="4" w:space="0" w:color="auto"/>
              <w:left w:val="nil"/>
              <w:bottom w:val="single" w:sz="4" w:space="0" w:color="auto"/>
              <w:right w:val="nil"/>
            </w:tcBorders>
            <w:noWrap/>
            <w:vAlign w:val="center"/>
            <w:hideMark/>
          </w:tcPr>
          <w:p w14:paraId="678DA544" w14:textId="77777777" w:rsidR="00627C85" w:rsidRDefault="00627C85">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Enterprise Services</w:t>
            </w:r>
          </w:p>
        </w:tc>
        <w:tc>
          <w:tcPr>
            <w:tcW w:w="1635" w:type="dxa"/>
            <w:tcBorders>
              <w:top w:val="single" w:sz="4" w:space="0" w:color="auto"/>
              <w:left w:val="nil"/>
              <w:bottom w:val="single" w:sz="4" w:space="0" w:color="auto"/>
              <w:right w:val="nil"/>
            </w:tcBorders>
            <w:hideMark/>
          </w:tcPr>
          <w:p w14:paraId="400A0E33" w14:textId="6AE67986"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8%</w:t>
            </w:r>
          </w:p>
        </w:tc>
        <w:tc>
          <w:tcPr>
            <w:tcW w:w="1629" w:type="dxa"/>
            <w:tcBorders>
              <w:top w:val="single" w:sz="4" w:space="0" w:color="auto"/>
              <w:left w:val="nil"/>
              <w:bottom w:val="single" w:sz="4" w:space="0" w:color="auto"/>
              <w:right w:val="nil"/>
            </w:tcBorders>
            <w:hideMark/>
          </w:tcPr>
          <w:p w14:paraId="5CCF94F7" w14:textId="1F02203C"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w:t>
            </w:r>
          </w:p>
        </w:tc>
        <w:tc>
          <w:tcPr>
            <w:tcW w:w="1632" w:type="dxa"/>
            <w:tcBorders>
              <w:top w:val="single" w:sz="4" w:space="0" w:color="auto"/>
              <w:left w:val="nil"/>
              <w:bottom w:val="single" w:sz="4" w:space="0" w:color="auto"/>
              <w:right w:val="nil"/>
            </w:tcBorders>
            <w:hideMark/>
          </w:tcPr>
          <w:p w14:paraId="2292AACA" w14:textId="60C48BDD"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7%</w:t>
            </w:r>
          </w:p>
        </w:tc>
      </w:tr>
      <w:tr w:rsidR="00627C85" w14:paraId="1B3DC281" w14:textId="77777777" w:rsidTr="00627C85">
        <w:trPr>
          <w:trHeight w:val="288"/>
        </w:trPr>
        <w:tc>
          <w:tcPr>
            <w:tcW w:w="4608" w:type="dxa"/>
            <w:tcBorders>
              <w:top w:val="single" w:sz="4" w:space="0" w:color="auto"/>
              <w:left w:val="nil"/>
              <w:bottom w:val="single" w:sz="4" w:space="0" w:color="auto"/>
              <w:right w:val="nil"/>
            </w:tcBorders>
            <w:noWrap/>
            <w:vAlign w:val="center"/>
            <w:hideMark/>
          </w:tcPr>
          <w:p w14:paraId="1E011310" w14:textId="77777777" w:rsidR="00627C85" w:rsidRDefault="00627C85">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Windows OEM</w:t>
            </w:r>
          </w:p>
        </w:tc>
        <w:tc>
          <w:tcPr>
            <w:tcW w:w="1635" w:type="dxa"/>
            <w:tcBorders>
              <w:top w:val="single" w:sz="4" w:space="0" w:color="auto"/>
              <w:left w:val="nil"/>
              <w:bottom w:val="single" w:sz="4" w:space="0" w:color="auto"/>
              <w:right w:val="nil"/>
            </w:tcBorders>
            <w:hideMark/>
          </w:tcPr>
          <w:p w14:paraId="2A44FC65" w14:textId="77777777"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7%</w:t>
            </w:r>
          </w:p>
        </w:tc>
        <w:tc>
          <w:tcPr>
            <w:tcW w:w="1629" w:type="dxa"/>
            <w:tcBorders>
              <w:top w:val="single" w:sz="4" w:space="0" w:color="auto"/>
              <w:left w:val="nil"/>
              <w:bottom w:val="single" w:sz="4" w:space="0" w:color="auto"/>
              <w:right w:val="nil"/>
            </w:tcBorders>
            <w:hideMark/>
          </w:tcPr>
          <w:p w14:paraId="33936F48" w14:textId="711D071A"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0%</w:t>
            </w:r>
          </w:p>
        </w:tc>
        <w:tc>
          <w:tcPr>
            <w:tcW w:w="1632" w:type="dxa"/>
            <w:tcBorders>
              <w:top w:val="single" w:sz="4" w:space="0" w:color="auto"/>
              <w:left w:val="nil"/>
              <w:bottom w:val="single" w:sz="4" w:space="0" w:color="auto"/>
              <w:right w:val="nil"/>
            </w:tcBorders>
            <w:hideMark/>
          </w:tcPr>
          <w:p w14:paraId="3A20E6A9" w14:textId="77777777"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7%</w:t>
            </w:r>
          </w:p>
        </w:tc>
      </w:tr>
      <w:tr w:rsidR="00627C85" w14:paraId="588C956C" w14:textId="77777777" w:rsidTr="00627C85">
        <w:trPr>
          <w:trHeight w:val="288"/>
        </w:trPr>
        <w:tc>
          <w:tcPr>
            <w:tcW w:w="4608" w:type="dxa"/>
            <w:tcBorders>
              <w:top w:val="single" w:sz="4" w:space="0" w:color="auto"/>
              <w:left w:val="nil"/>
              <w:bottom w:val="single" w:sz="4" w:space="0" w:color="auto"/>
              <w:right w:val="nil"/>
            </w:tcBorders>
            <w:noWrap/>
            <w:vAlign w:val="center"/>
            <w:hideMark/>
          </w:tcPr>
          <w:p w14:paraId="2B5B91ED" w14:textId="77777777" w:rsidR="00627C85" w:rsidRDefault="00627C85">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Windows commercial products and cloud services</w:t>
            </w:r>
          </w:p>
        </w:tc>
        <w:tc>
          <w:tcPr>
            <w:tcW w:w="1635" w:type="dxa"/>
            <w:tcBorders>
              <w:top w:val="single" w:sz="4" w:space="0" w:color="auto"/>
              <w:left w:val="nil"/>
              <w:bottom w:val="single" w:sz="4" w:space="0" w:color="auto"/>
              <w:right w:val="nil"/>
            </w:tcBorders>
            <w:hideMark/>
          </w:tcPr>
          <w:p w14:paraId="72F9FA60" w14:textId="1B2C8187"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23%</w:t>
            </w:r>
          </w:p>
        </w:tc>
        <w:tc>
          <w:tcPr>
            <w:tcW w:w="1629" w:type="dxa"/>
            <w:tcBorders>
              <w:top w:val="single" w:sz="4" w:space="0" w:color="auto"/>
              <w:left w:val="nil"/>
              <w:bottom w:val="single" w:sz="4" w:space="0" w:color="auto"/>
              <w:right w:val="nil"/>
            </w:tcBorders>
            <w:hideMark/>
          </w:tcPr>
          <w:p w14:paraId="7B072770" w14:textId="388EB9C9"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(4)%</w:t>
            </w:r>
          </w:p>
        </w:tc>
        <w:tc>
          <w:tcPr>
            <w:tcW w:w="1632" w:type="dxa"/>
            <w:tcBorders>
              <w:top w:val="single" w:sz="4" w:space="0" w:color="auto"/>
              <w:left w:val="nil"/>
              <w:bottom w:val="single" w:sz="4" w:space="0" w:color="auto"/>
              <w:right w:val="nil"/>
            </w:tcBorders>
            <w:hideMark/>
          </w:tcPr>
          <w:p w14:paraId="5C80E98C" w14:textId="7047F153"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19%</w:t>
            </w:r>
          </w:p>
        </w:tc>
      </w:tr>
      <w:tr w:rsidR="00627C85" w14:paraId="4F3EC71A" w14:textId="77777777" w:rsidTr="00627C85">
        <w:trPr>
          <w:trHeight w:val="288"/>
        </w:trPr>
        <w:tc>
          <w:tcPr>
            <w:tcW w:w="4608" w:type="dxa"/>
            <w:tcBorders>
              <w:top w:val="single" w:sz="4" w:space="0" w:color="auto"/>
              <w:left w:val="nil"/>
              <w:bottom w:val="single" w:sz="4" w:space="0" w:color="auto"/>
              <w:right w:val="nil"/>
            </w:tcBorders>
            <w:noWrap/>
            <w:vAlign w:val="center"/>
            <w:hideMark/>
          </w:tcPr>
          <w:p w14:paraId="244D29DA" w14:textId="77777777" w:rsidR="00627C85" w:rsidRDefault="00627C85">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Search advertising excluding traffic acquisition costs</w:t>
            </w:r>
          </w:p>
        </w:tc>
        <w:tc>
          <w:tcPr>
            <w:tcW w:w="1635" w:type="dxa"/>
            <w:tcBorders>
              <w:top w:val="single" w:sz="4" w:space="0" w:color="auto"/>
              <w:left w:val="nil"/>
              <w:bottom w:val="single" w:sz="4" w:space="0" w:color="auto"/>
              <w:right w:val="nil"/>
            </w:tcBorders>
            <w:hideMark/>
          </w:tcPr>
          <w:p w14:paraId="3F4B4CF6" w14:textId="4DFB182C"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17%</w:t>
            </w:r>
          </w:p>
        </w:tc>
        <w:tc>
          <w:tcPr>
            <w:tcW w:w="1629" w:type="dxa"/>
            <w:tcBorders>
              <w:top w:val="single" w:sz="4" w:space="0" w:color="auto"/>
              <w:left w:val="nil"/>
              <w:bottom w:val="single" w:sz="4" w:space="0" w:color="auto"/>
              <w:right w:val="nil"/>
            </w:tcBorders>
            <w:hideMark/>
          </w:tcPr>
          <w:p w14:paraId="46D45F1F" w14:textId="5F22C41A"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w:t>
            </w:r>
          </w:p>
        </w:tc>
        <w:tc>
          <w:tcPr>
            <w:tcW w:w="1632" w:type="dxa"/>
            <w:tcBorders>
              <w:top w:val="single" w:sz="4" w:space="0" w:color="auto"/>
              <w:left w:val="nil"/>
              <w:bottom w:val="single" w:sz="4" w:space="0" w:color="auto"/>
              <w:right w:val="nil"/>
            </w:tcBorders>
            <w:hideMark/>
          </w:tcPr>
          <w:p w14:paraId="5C51F55D" w14:textId="754FD402"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16%</w:t>
            </w:r>
          </w:p>
        </w:tc>
      </w:tr>
      <w:tr w:rsidR="00627C85" w14:paraId="6547A265" w14:textId="77777777" w:rsidTr="00627C85">
        <w:trPr>
          <w:trHeight w:val="288"/>
        </w:trPr>
        <w:tc>
          <w:tcPr>
            <w:tcW w:w="4608" w:type="dxa"/>
            <w:tcBorders>
              <w:top w:val="single" w:sz="4" w:space="0" w:color="auto"/>
              <w:left w:val="nil"/>
              <w:bottom w:val="single" w:sz="4" w:space="0" w:color="auto"/>
              <w:right w:val="nil"/>
            </w:tcBorders>
            <w:noWrap/>
            <w:vAlign w:val="center"/>
            <w:hideMark/>
          </w:tcPr>
          <w:p w14:paraId="366913E0" w14:textId="77777777" w:rsidR="00627C85" w:rsidRDefault="00627C85">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Surface</w:t>
            </w:r>
          </w:p>
        </w:tc>
        <w:tc>
          <w:tcPr>
            <w:tcW w:w="1635" w:type="dxa"/>
            <w:tcBorders>
              <w:top w:val="single" w:sz="4" w:space="0" w:color="auto"/>
              <w:left w:val="nil"/>
              <w:bottom w:val="single" w:sz="4" w:space="0" w:color="auto"/>
              <w:right w:val="nil"/>
            </w:tcBorders>
            <w:hideMark/>
          </w:tcPr>
          <w:p w14:paraId="782C53A2" w14:textId="1B5B80BC"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25%</w:t>
            </w:r>
          </w:p>
        </w:tc>
        <w:tc>
          <w:tcPr>
            <w:tcW w:w="1629" w:type="dxa"/>
            <w:tcBorders>
              <w:top w:val="single" w:sz="4" w:space="0" w:color="auto"/>
              <w:left w:val="nil"/>
              <w:bottom w:val="single" w:sz="4" w:space="0" w:color="auto"/>
              <w:right w:val="nil"/>
            </w:tcBorders>
            <w:hideMark/>
          </w:tcPr>
          <w:p w14:paraId="57917732" w14:textId="5C9CFB5B"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(4)%</w:t>
            </w:r>
          </w:p>
        </w:tc>
        <w:tc>
          <w:tcPr>
            <w:tcW w:w="1632" w:type="dxa"/>
            <w:tcBorders>
              <w:top w:val="single" w:sz="4" w:space="0" w:color="auto"/>
              <w:left w:val="nil"/>
              <w:bottom w:val="single" w:sz="4" w:space="0" w:color="auto"/>
              <w:right w:val="nil"/>
            </w:tcBorders>
            <w:hideMark/>
          </w:tcPr>
          <w:p w14:paraId="0296910F" w14:textId="2CB293D7"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21%</w:t>
            </w:r>
          </w:p>
        </w:tc>
      </w:tr>
      <w:tr w:rsidR="00627C85" w14:paraId="63E5DD93" w14:textId="77777777" w:rsidTr="00627C85">
        <w:trPr>
          <w:trHeight w:val="288"/>
        </w:trPr>
        <w:tc>
          <w:tcPr>
            <w:tcW w:w="4608" w:type="dxa"/>
            <w:tcBorders>
              <w:top w:val="single" w:sz="4" w:space="0" w:color="auto"/>
              <w:left w:val="nil"/>
              <w:bottom w:val="single" w:sz="4" w:space="0" w:color="auto"/>
              <w:right w:val="nil"/>
            </w:tcBorders>
            <w:noWrap/>
            <w:vAlign w:val="center"/>
            <w:hideMark/>
          </w:tcPr>
          <w:p w14:paraId="082DF482" w14:textId="77777777" w:rsidR="00627C85" w:rsidRDefault="00627C85">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Gaming</w:t>
            </w:r>
          </w:p>
        </w:tc>
        <w:tc>
          <w:tcPr>
            <w:tcW w:w="1635" w:type="dxa"/>
            <w:tcBorders>
              <w:top w:val="single" w:sz="4" w:space="0" w:color="auto"/>
              <w:left w:val="nil"/>
              <w:bottom w:val="single" w:sz="4" w:space="0" w:color="auto"/>
              <w:right w:val="nil"/>
            </w:tcBorders>
            <w:hideMark/>
          </w:tcPr>
          <w:p w14:paraId="6609D459" w14:textId="727DBBCB"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39%</w:t>
            </w:r>
          </w:p>
        </w:tc>
        <w:tc>
          <w:tcPr>
            <w:tcW w:w="1629" w:type="dxa"/>
            <w:tcBorders>
              <w:top w:val="single" w:sz="4" w:space="0" w:color="auto"/>
              <w:left w:val="nil"/>
              <w:bottom w:val="single" w:sz="4" w:space="0" w:color="auto"/>
              <w:right w:val="nil"/>
            </w:tcBorders>
            <w:hideMark/>
          </w:tcPr>
          <w:p w14:paraId="22245238" w14:textId="1D4D806C"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w:t>
            </w:r>
          </w:p>
        </w:tc>
        <w:tc>
          <w:tcPr>
            <w:tcW w:w="1632" w:type="dxa"/>
            <w:tcBorders>
              <w:top w:val="single" w:sz="4" w:space="0" w:color="auto"/>
              <w:left w:val="nil"/>
              <w:bottom w:val="single" w:sz="4" w:space="0" w:color="auto"/>
              <w:right w:val="nil"/>
            </w:tcBorders>
            <w:hideMark/>
          </w:tcPr>
          <w:p w14:paraId="6672F9CB" w14:textId="4C6A905E"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38%</w:t>
            </w:r>
          </w:p>
        </w:tc>
      </w:tr>
      <w:tr w:rsidR="00627C85" w14:paraId="088FE72F" w14:textId="77777777" w:rsidTr="00627C85">
        <w:trPr>
          <w:trHeight w:val="288"/>
        </w:trPr>
        <w:tc>
          <w:tcPr>
            <w:tcW w:w="4608" w:type="dxa"/>
            <w:tcBorders>
              <w:top w:val="single" w:sz="4" w:space="0" w:color="auto"/>
              <w:left w:val="nil"/>
              <w:bottom w:val="single" w:sz="4" w:space="0" w:color="auto"/>
              <w:right w:val="nil"/>
            </w:tcBorders>
            <w:noWrap/>
            <w:vAlign w:val="center"/>
            <w:hideMark/>
          </w:tcPr>
          <w:p w14:paraId="047241C6" w14:textId="77777777" w:rsidR="00627C85" w:rsidRDefault="00627C85">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Xbox software and services </w:t>
            </w:r>
          </w:p>
        </w:tc>
        <w:tc>
          <w:tcPr>
            <w:tcW w:w="1635" w:type="dxa"/>
            <w:tcBorders>
              <w:top w:val="single" w:sz="4" w:space="0" w:color="auto"/>
              <w:left w:val="nil"/>
              <w:bottom w:val="single" w:sz="4" w:space="0" w:color="auto"/>
              <w:right w:val="nil"/>
            </w:tcBorders>
            <w:hideMark/>
          </w:tcPr>
          <w:p w14:paraId="2E51F597" w14:textId="4A602132"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36%</w:t>
            </w:r>
          </w:p>
        </w:tc>
        <w:tc>
          <w:tcPr>
            <w:tcW w:w="1629" w:type="dxa"/>
            <w:tcBorders>
              <w:top w:val="single" w:sz="4" w:space="0" w:color="auto"/>
              <w:left w:val="nil"/>
              <w:bottom w:val="single" w:sz="4" w:space="0" w:color="auto"/>
              <w:right w:val="nil"/>
            </w:tcBorders>
            <w:hideMark/>
          </w:tcPr>
          <w:p w14:paraId="19475F39" w14:textId="598A8B66"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w:t>
            </w:r>
          </w:p>
        </w:tc>
        <w:tc>
          <w:tcPr>
            <w:tcW w:w="1632" w:type="dxa"/>
            <w:tcBorders>
              <w:top w:val="single" w:sz="4" w:space="0" w:color="auto"/>
              <w:left w:val="nil"/>
              <w:bottom w:val="single" w:sz="4" w:space="0" w:color="auto"/>
              <w:right w:val="nil"/>
            </w:tcBorders>
            <w:hideMark/>
          </w:tcPr>
          <w:p w14:paraId="621CDE7A" w14:textId="5E77F107" w:rsidR="00627C85" w:rsidRDefault="00627C85">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35%</w:t>
            </w:r>
          </w:p>
        </w:tc>
      </w:tr>
    </w:tbl>
    <w:p w14:paraId="13A4A907" w14:textId="77777777" w:rsidR="00B5626E" w:rsidRPr="00243400" w:rsidRDefault="00B5626E" w:rsidP="00627C85">
      <w:pPr>
        <w:spacing w:after="160" w:line="256" w:lineRule="auto"/>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br w:type="page"/>
      </w:r>
    </w:p>
    <w:p w14:paraId="0EE133BF" w14:textId="77777777" w:rsidR="00B5626E" w:rsidRPr="00243400" w:rsidRDefault="3A42354A" w:rsidP="3A42354A">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lastRenderedPageBreak/>
        <w:t>About Microsoft</w:t>
      </w:r>
    </w:p>
    <w:p w14:paraId="708AD54A" w14:textId="77777777" w:rsidR="00B5626E" w:rsidRPr="00243400" w:rsidRDefault="3A42354A" w:rsidP="3A42354A">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Microsoft (Nasdaq “MSFT” @microsoft) enables digital transformation for the era of an intelligent cloud and an intelligent edge. Its mission is to empower every person and every organization on the planet to achieve more.</w:t>
      </w:r>
    </w:p>
    <w:p w14:paraId="19256CD9" w14:textId="683C21A8" w:rsidR="002974F6" w:rsidRPr="00243400" w:rsidRDefault="002974F6" w:rsidP="002974F6">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Forward-Looking Statements</w:t>
      </w:r>
    </w:p>
    <w:p w14:paraId="4BCD8923" w14:textId="77777777" w:rsidR="002974F6" w:rsidRPr="00243400" w:rsidRDefault="002974F6" w:rsidP="002974F6">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06B10B0E"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intense competition in all of </w:t>
      </w:r>
      <w:r>
        <w:rPr>
          <w:rFonts w:ascii="Segoe UI" w:hAnsi="Segoe UI" w:cs="Segoe UI"/>
          <w:color w:val="666666"/>
          <w:sz w:val="20"/>
          <w:szCs w:val="20"/>
        </w:rPr>
        <w:t>our</w:t>
      </w:r>
      <w:r w:rsidRPr="6387FE86">
        <w:rPr>
          <w:rFonts w:ascii="Segoe UI" w:hAnsi="Segoe UI" w:cs="Segoe UI"/>
          <w:color w:val="666666"/>
          <w:sz w:val="20"/>
          <w:szCs w:val="20"/>
        </w:rPr>
        <w:t xml:space="preserve"> markets</w:t>
      </w:r>
      <w:r>
        <w:rPr>
          <w:rFonts w:ascii="Segoe UI" w:hAnsi="Segoe UI" w:cs="Segoe UI"/>
          <w:color w:val="666666"/>
          <w:sz w:val="20"/>
          <w:szCs w:val="20"/>
        </w:rPr>
        <w:t xml:space="preserve"> that may lead to lower revenue or operating margins</w:t>
      </w:r>
      <w:r w:rsidRPr="6387FE86">
        <w:rPr>
          <w:rFonts w:ascii="Segoe UI" w:hAnsi="Segoe UI" w:cs="Segoe UI"/>
          <w:color w:val="666666"/>
          <w:sz w:val="20"/>
          <w:szCs w:val="20"/>
        </w:rPr>
        <w:t>;</w:t>
      </w:r>
    </w:p>
    <w:p w14:paraId="5101C890"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increasing focus on </w:t>
      </w:r>
      <w:r>
        <w:rPr>
          <w:rFonts w:ascii="Segoe UI" w:hAnsi="Segoe UI" w:cs="Segoe UI"/>
          <w:color w:val="666666"/>
          <w:sz w:val="20"/>
          <w:szCs w:val="20"/>
        </w:rPr>
        <w:t xml:space="preserve">cloud-based </w:t>
      </w:r>
      <w:r w:rsidRPr="6387FE86">
        <w:rPr>
          <w:rFonts w:ascii="Segoe UI" w:hAnsi="Segoe UI" w:cs="Segoe UI"/>
          <w:color w:val="666666"/>
          <w:sz w:val="20"/>
          <w:szCs w:val="20"/>
        </w:rPr>
        <w:t>services presenting execution and competitive risks;</w:t>
      </w:r>
    </w:p>
    <w:p w14:paraId="4C782A28"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significant investments in new products and services that may not achieve expected returns;</w:t>
      </w:r>
    </w:p>
    <w:p w14:paraId="38F62550"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acquisitions, joint ventures, and strategic alliances that may have an adverse effect on our business;</w:t>
      </w:r>
    </w:p>
    <w:p w14:paraId="56022D4D"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impairment of goodwill or amortizable intangible assets causing a significant charge to earnings;</w:t>
      </w:r>
    </w:p>
    <w:p w14:paraId="2C90C881"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a change in </w:t>
      </w:r>
      <w:r>
        <w:rPr>
          <w:rFonts w:ascii="Segoe UI" w:hAnsi="Segoe UI" w:cs="Segoe UI"/>
          <w:color w:val="666666"/>
          <w:sz w:val="20"/>
          <w:szCs w:val="20"/>
        </w:rPr>
        <w:t>our</w:t>
      </w:r>
      <w:r w:rsidRPr="6387FE86">
        <w:rPr>
          <w:rFonts w:ascii="Segoe UI" w:hAnsi="Segoe UI" w:cs="Segoe UI"/>
          <w:color w:val="666666"/>
          <w:sz w:val="20"/>
          <w:szCs w:val="20"/>
        </w:rPr>
        <w:t xml:space="preserve"> ability to earn expected revenues from </w:t>
      </w:r>
      <w:r>
        <w:rPr>
          <w:rFonts w:ascii="Segoe UI" w:hAnsi="Segoe UI" w:cs="Segoe UI"/>
          <w:color w:val="666666"/>
          <w:sz w:val="20"/>
          <w:szCs w:val="20"/>
        </w:rPr>
        <w:t xml:space="preserve">our </w:t>
      </w:r>
      <w:r w:rsidRPr="6387FE86">
        <w:rPr>
          <w:rFonts w:ascii="Segoe UI" w:hAnsi="Segoe UI" w:cs="Segoe UI"/>
          <w:color w:val="666666"/>
          <w:sz w:val="20"/>
          <w:szCs w:val="20"/>
        </w:rPr>
        <w:t>intellectual property rights;</w:t>
      </w:r>
    </w:p>
    <w:p w14:paraId="4968B50F"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claims that Microsoft has infringed the intellectual property rights of others;</w:t>
      </w:r>
    </w:p>
    <w:p w14:paraId="50F6E321" w14:textId="77777777" w:rsidR="005F48A9"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the possibility that we may fail to protect our source code;</w:t>
      </w:r>
    </w:p>
    <w:p w14:paraId="2A744B4C"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sidRPr="004B598D">
        <w:rPr>
          <w:rFonts w:ascii="Segoe UI" w:hAnsi="Segoe UI" w:cs="Segoe UI"/>
          <w:color w:val="666666"/>
          <w:sz w:val="20"/>
          <w:szCs w:val="20"/>
        </w:rPr>
        <w:t>cyberattacks</w:t>
      </w:r>
      <w:r w:rsidRPr="00817463">
        <w:rPr>
          <w:rFonts w:ascii="Segoe UI" w:hAnsi="Segoe UI" w:cs="Segoe UI"/>
          <w:color w:val="666666"/>
          <w:sz w:val="20"/>
          <w:szCs w:val="20"/>
        </w:rPr>
        <w:t xml:space="preserve"> and security vulnerabilities that could lead to reduced revenue, increased costs, liability claims, or harm to our reputation or competitive position</w:t>
      </w:r>
      <w:r>
        <w:rPr>
          <w:rFonts w:ascii="Segoe UI" w:hAnsi="Segoe UI" w:cs="Segoe UI"/>
          <w:color w:val="666666"/>
          <w:sz w:val="20"/>
          <w:szCs w:val="20"/>
        </w:rPr>
        <w:t>;</w:t>
      </w:r>
    </w:p>
    <w:p w14:paraId="4A796213" w14:textId="77777777" w:rsidR="005F48A9"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disclosure </w:t>
      </w:r>
      <w:r>
        <w:rPr>
          <w:rFonts w:ascii="Segoe UI" w:hAnsi="Segoe UI" w:cs="Segoe UI"/>
          <w:color w:val="666666"/>
          <w:sz w:val="20"/>
          <w:szCs w:val="20"/>
        </w:rPr>
        <w:t xml:space="preserve">and misuse </w:t>
      </w:r>
      <w:r w:rsidRPr="6387FE86">
        <w:rPr>
          <w:rFonts w:ascii="Segoe UI" w:hAnsi="Segoe UI" w:cs="Segoe UI"/>
          <w:color w:val="666666"/>
          <w:sz w:val="20"/>
          <w:szCs w:val="20"/>
        </w:rPr>
        <w:t xml:space="preserve">of personal data that could cause liability and harm to </w:t>
      </w:r>
      <w:r>
        <w:rPr>
          <w:rFonts w:ascii="Segoe UI" w:hAnsi="Segoe UI" w:cs="Segoe UI"/>
          <w:color w:val="666666"/>
          <w:sz w:val="20"/>
          <w:szCs w:val="20"/>
        </w:rPr>
        <w:t>our</w:t>
      </w:r>
      <w:r w:rsidRPr="6387FE86">
        <w:rPr>
          <w:rFonts w:ascii="Segoe UI" w:hAnsi="Segoe UI" w:cs="Segoe UI"/>
          <w:color w:val="666666"/>
          <w:sz w:val="20"/>
          <w:szCs w:val="20"/>
        </w:rPr>
        <w:t xml:space="preserve"> reputation; </w:t>
      </w:r>
    </w:p>
    <w:p w14:paraId="2DB446F9" w14:textId="33C449DA" w:rsidR="005F48A9" w:rsidRPr="00486E2F"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the possibility that we may not </w:t>
      </w:r>
      <w:r w:rsidR="006F1B4A">
        <w:rPr>
          <w:rFonts w:ascii="Segoe UI" w:hAnsi="Segoe UI" w:cs="Segoe UI"/>
          <w:color w:val="666666"/>
          <w:sz w:val="20"/>
          <w:szCs w:val="20"/>
        </w:rPr>
        <w:t>be able to protect information</w:t>
      </w:r>
      <w:r w:rsidR="00460B23">
        <w:rPr>
          <w:rFonts w:ascii="Segoe UI" w:hAnsi="Segoe UI" w:cs="Segoe UI"/>
          <w:color w:val="666666"/>
          <w:sz w:val="20"/>
          <w:szCs w:val="20"/>
        </w:rPr>
        <w:t xml:space="preserve"> stored</w:t>
      </w:r>
      <w:r w:rsidR="006F1B4A">
        <w:rPr>
          <w:rFonts w:ascii="Segoe UI" w:hAnsi="Segoe UI" w:cs="Segoe UI"/>
          <w:color w:val="666666"/>
          <w:sz w:val="20"/>
          <w:szCs w:val="20"/>
        </w:rPr>
        <w:t xml:space="preserve"> i</w:t>
      </w:r>
      <w:r w:rsidRPr="6387FE86">
        <w:rPr>
          <w:rFonts w:ascii="Segoe UI" w:hAnsi="Segoe UI" w:cs="Segoe UI"/>
          <w:color w:val="666666"/>
          <w:sz w:val="20"/>
          <w:szCs w:val="20"/>
        </w:rPr>
        <w:t>n our products and services from use by others;</w:t>
      </w:r>
    </w:p>
    <w:p w14:paraId="781390A6" w14:textId="77777777" w:rsidR="005F48A9" w:rsidRPr="000A15F8"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abuse of our advertising or social platforms that may harm our reputation or user engagement;</w:t>
      </w:r>
    </w:p>
    <w:p w14:paraId="21A13A7A"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Pr>
          <w:rFonts w:ascii="Segoe UI" w:hAnsi="Segoe UI" w:cs="Segoe UI"/>
          <w:color w:val="666666"/>
          <w:sz w:val="20"/>
          <w:szCs w:val="20"/>
        </w:rPr>
        <w:t xml:space="preserve">excessive </w:t>
      </w:r>
      <w:r w:rsidRPr="6387FE86">
        <w:rPr>
          <w:rFonts w:ascii="Segoe UI" w:hAnsi="Segoe UI" w:cs="Segoe UI"/>
          <w:color w:val="666666"/>
          <w:sz w:val="20"/>
          <w:szCs w:val="20"/>
        </w:rPr>
        <w:t>outages, data losses, and disruptions of our online services if we fail to maintain an adequate operations infrastructure;</w:t>
      </w:r>
    </w:p>
    <w:p w14:paraId="414D0BB3"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government litigation and regulatory activity </w:t>
      </w:r>
      <w:r>
        <w:rPr>
          <w:rFonts w:ascii="Segoe UI" w:hAnsi="Segoe UI" w:cs="Segoe UI"/>
          <w:color w:val="666666"/>
          <w:sz w:val="20"/>
          <w:szCs w:val="20"/>
        </w:rPr>
        <w:t xml:space="preserve">relating to competition rules </w:t>
      </w:r>
      <w:r w:rsidRPr="6387FE86">
        <w:rPr>
          <w:rFonts w:ascii="Segoe UI" w:hAnsi="Segoe UI" w:cs="Segoe UI"/>
          <w:color w:val="666666"/>
          <w:sz w:val="20"/>
          <w:szCs w:val="20"/>
        </w:rPr>
        <w:t xml:space="preserve">that may limit how </w:t>
      </w:r>
      <w:r>
        <w:rPr>
          <w:rFonts w:ascii="Segoe UI" w:hAnsi="Segoe UI" w:cs="Segoe UI"/>
          <w:color w:val="666666"/>
          <w:sz w:val="20"/>
          <w:szCs w:val="20"/>
        </w:rPr>
        <w:t>we</w:t>
      </w:r>
      <w:r w:rsidRPr="6387FE86">
        <w:rPr>
          <w:rFonts w:ascii="Segoe UI" w:hAnsi="Segoe UI" w:cs="Segoe UI"/>
          <w:color w:val="666666"/>
          <w:sz w:val="20"/>
          <w:szCs w:val="20"/>
        </w:rPr>
        <w:t xml:space="preserve"> design and market </w:t>
      </w:r>
      <w:r>
        <w:rPr>
          <w:rFonts w:ascii="Segoe UI" w:hAnsi="Segoe UI" w:cs="Segoe UI"/>
          <w:color w:val="666666"/>
          <w:sz w:val="20"/>
          <w:szCs w:val="20"/>
        </w:rPr>
        <w:t>our</w:t>
      </w:r>
      <w:r w:rsidRPr="6387FE86">
        <w:rPr>
          <w:rFonts w:ascii="Segoe UI" w:hAnsi="Segoe UI" w:cs="Segoe UI"/>
          <w:color w:val="666666"/>
          <w:sz w:val="20"/>
          <w:szCs w:val="20"/>
        </w:rPr>
        <w:t xml:space="preserve"> products;</w:t>
      </w:r>
    </w:p>
    <w:p w14:paraId="43C6A067"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potential liability under trade protection, anti-corruption, and other laws resulting from our global operations;</w:t>
      </w:r>
    </w:p>
    <w:p w14:paraId="3604691C"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lastRenderedPageBreak/>
        <w:t>laws and regulations relating to the handling of personal data that may impede the adoption of our services or result in increased costs, legal claims, fines</w:t>
      </w:r>
      <w:r>
        <w:rPr>
          <w:rFonts w:ascii="Segoe UI" w:hAnsi="Segoe UI" w:cs="Segoe UI"/>
          <w:color w:val="666666"/>
          <w:sz w:val="20"/>
          <w:szCs w:val="20"/>
        </w:rPr>
        <w:t>, or reputational damage</w:t>
      </w:r>
      <w:r w:rsidRPr="6387FE86">
        <w:rPr>
          <w:rFonts w:ascii="Segoe UI" w:hAnsi="Segoe UI" w:cs="Segoe UI"/>
          <w:color w:val="666666"/>
          <w:sz w:val="20"/>
          <w:szCs w:val="20"/>
        </w:rPr>
        <w:t>;</w:t>
      </w:r>
    </w:p>
    <w:p w14:paraId="62411AE8"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Pr>
          <w:rFonts w:ascii="Segoe UI" w:hAnsi="Segoe UI" w:cs="Segoe UI"/>
          <w:color w:val="666666"/>
          <w:sz w:val="20"/>
          <w:szCs w:val="20"/>
        </w:rPr>
        <w:t xml:space="preserve">the dependence of our business on our </w:t>
      </w:r>
      <w:r w:rsidRPr="6387FE86">
        <w:rPr>
          <w:rFonts w:ascii="Segoe UI" w:hAnsi="Segoe UI" w:cs="Segoe UI"/>
          <w:color w:val="666666"/>
          <w:sz w:val="20"/>
          <w:szCs w:val="20"/>
        </w:rPr>
        <w:t>ability to attract and retain talented employees;</w:t>
      </w:r>
    </w:p>
    <w:p w14:paraId="76B217E9"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Pr>
          <w:rFonts w:ascii="Segoe UI" w:hAnsi="Segoe UI" w:cs="Segoe UI"/>
          <w:color w:val="666666"/>
          <w:sz w:val="20"/>
          <w:szCs w:val="20"/>
        </w:rPr>
        <w:t xml:space="preserve">claims against us that may result in </w:t>
      </w:r>
      <w:r w:rsidRPr="6387FE86">
        <w:rPr>
          <w:rFonts w:ascii="Segoe UI" w:hAnsi="Segoe UI" w:cs="Segoe UI"/>
          <w:color w:val="666666"/>
          <w:sz w:val="20"/>
          <w:szCs w:val="20"/>
        </w:rPr>
        <w:t xml:space="preserve">adverse </w:t>
      </w:r>
      <w:r>
        <w:rPr>
          <w:rFonts w:ascii="Segoe UI" w:hAnsi="Segoe UI" w:cs="Segoe UI"/>
          <w:color w:val="666666"/>
          <w:sz w:val="20"/>
          <w:szCs w:val="20"/>
        </w:rPr>
        <w:t>outcomes</w:t>
      </w:r>
      <w:r w:rsidRPr="6387FE86">
        <w:rPr>
          <w:rFonts w:ascii="Segoe UI" w:hAnsi="Segoe UI" w:cs="Segoe UI"/>
          <w:color w:val="666666"/>
          <w:sz w:val="20"/>
          <w:szCs w:val="20"/>
        </w:rPr>
        <w:t xml:space="preserve"> in legal disputes;</w:t>
      </w:r>
    </w:p>
    <w:p w14:paraId="294C397C"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additional tax liabilities;</w:t>
      </w:r>
    </w:p>
    <w:p w14:paraId="6C461CFD"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quality or supply problems;</w:t>
      </w:r>
    </w:p>
    <w:p w14:paraId="58D31909"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exposure to increased economic and operational uncertainties from operating a global business, including the effects of foreign currency exchange;</w:t>
      </w:r>
    </w:p>
    <w:p w14:paraId="35744350"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catastrophic events or geo-political conditions that may disrupt our business;</w:t>
      </w:r>
    </w:p>
    <w:p w14:paraId="4847341F" w14:textId="77777777" w:rsidR="005F48A9"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adverse economic or market conditions that may harm our business; </w:t>
      </w:r>
    </w:p>
    <w:p w14:paraId="6EA75DDA" w14:textId="77777777" w:rsidR="005F48A9" w:rsidRDefault="005F48A9" w:rsidP="005F48A9">
      <w:pPr>
        <w:pStyle w:val="NoSpacing"/>
        <w:numPr>
          <w:ilvl w:val="0"/>
          <w:numId w:val="2"/>
        </w:numPr>
        <w:spacing w:before="240" w:after="240" w:line="276" w:lineRule="auto"/>
        <w:rPr>
          <w:rFonts w:ascii="Segoe UI" w:hAnsi="Segoe UI" w:cs="Segoe UI"/>
          <w:color w:val="666666"/>
          <w:sz w:val="20"/>
          <w:szCs w:val="20"/>
        </w:rPr>
      </w:pPr>
      <w:r w:rsidRPr="00234058">
        <w:rPr>
          <w:rFonts w:ascii="Segoe UI" w:hAnsi="Segoe UI" w:cs="Segoe UI"/>
          <w:color w:val="666666"/>
          <w:sz w:val="20"/>
          <w:szCs w:val="20"/>
        </w:rPr>
        <w:t>changes in our sales organization that may impact revenues</w:t>
      </w:r>
      <w:r>
        <w:rPr>
          <w:rFonts w:ascii="Segoe UI" w:hAnsi="Segoe UI" w:cs="Segoe UI"/>
          <w:color w:val="666666"/>
          <w:sz w:val="20"/>
          <w:szCs w:val="20"/>
        </w:rPr>
        <w:t>;</w:t>
      </w:r>
    </w:p>
    <w:p w14:paraId="25C8772C" w14:textId="77777777" w:rsidR="005F48A9" w:rsidRDefault="005F48A9" w:rsidP="005F48A9">
      <w:pPr>
        <w:pStyle w:val="NoSpacing"/>
        <w:numPr>
          <w:ilvl w:val="0"/>
          <w:numId w:val="2"/>
        </w:numPr>
        <w:spacing w:before="240" w:after="240" w:line="276" w:lineRule="auto"/>
        <w:rPr>
          <w:rFonts w:ascii="Segoe UI" w:hAnsi="Segoe UI" w:cs="Segoe UI"/>
          <w:color w:val="666666"/>
          <w:sz w:val="20"/>
          <w:szCs w:val="20"/>
        </w:rPr>
      </w:pPr>
      <w:r>
        <w:rPr>
          <w:rFonts w:ascii="Segoe UI" w:hAnsi="Segoe UI" w:cs="Segoe UI"/>
          <w:color w:val="666666"/>
          <w:sz w:val="20"/>
          <w:szCs w:val="20"/>
        </w:rPr>
        <w:t>t</w:t>
      </w:r>
      <w:r w:rsidRPr="000F0E23">
        <w:rPr>
          <w:rFonts w:ascii="Segoe UI" w:hAnsi="Segoe UI" w:cs="Segoe UI"/>
          <w:color w:val="666666"/>
          <w:sz w:val="20"/>
          <w:szCs w:val="20"/>
        </w:rPr>
        <w:t>he development of the internet of things</w:t>
      </w:r>
      <w:r>
        <w:rPr>
          <w:rFonts w:ascii="Segoe UI" w:hAnsi="Segoe UI" w:cs="Segoe UI"/>
          <w:color w:val="666666"/>
          <w:sz w:val="20"/>
          <w:szCs w:val="20"/>
        </w:rPr>
        <w:t xml:space="preserve"> presenting</w:t>
      </w:r>
      <w:r w:rsidRPr="000F0E23">
        <w:rPr>
          <w:rFonts w:ascii="Segoe UI" w:hAnsi="Segoe UI" w:cs="Segoe UI"/>
          <w:color w:val="666666"/>
          <w:sz w:val="20"/>
          <w:szCs w:val="20"/>
        </w:rPr>
        <w:t xml:space="preserve"> security, privacy, and execution risks</w:t>
      </w:r>
      <w:r>
        <w:rPr>
          <w:rFonts w:ascii="Segoe UI" w:hAnsi="Segoe UI" w:cs="Segoe UI"/>
          <w:color w:val="666666"/>
          <w:sz w:val="20"/>
          <w:szCs w:val="20"/>
        </w:rPr>
        <w:t>;</w:t>
      </w:r>
    </w:p>
    <w:p w14:paraId="169099F2" w14:textId="3CC9E6E9" w:rsidR="005F48A9" w:rsidRDefault="00DE209A" w:rsidP="005F48A9">
      <w:pPr>
        <w:pStyle w:val="NoSpacing"/>
        <w:numPr>
          <w:ilvl w:val="0"/>
          <w:numId w:val="2"/>
        </w:numPr>
        <w:spacing w:before="240" w:after="240" w:line="276" w:lineRule="auto"/>
        <w:rPr>
          <w:rFonts w:ascii="Segoe UI" w:hAnsi="Segoe UI" w:cs="Segoe UI"/>
          <w:color w:val="666666"/>
          <w:sz w:val="20"/>
          <w:szCs w:val="20"/>
        </w:rPr>
      </w:pPr>
      <w:r>
        <w:rPr>
          <w:rFonts w:ascii="Segoe UI" w:hAnsi="Segoe UI" w:cs="Segoe UI"/>
          <w:color w:val="666666"/>
          <w:sz w:val="20"/>
          <w:szCs w:val="20"/>
        </w:rPr>
        <w:t xml:space="preserve">issues about </w:t>
      </w:r>
      <w:r w:rsidR="005F48A9">
        <w:rPr>
          <w:rFonts w:ascii="Segoe UI" w:hAnsi="Segoe UI" w:cs="Segoe UI"/>
          <w:color w:val="666666"/>
          <w:sz w:val="20"/>
          <w:szCs w:val="20"/>
        </w:rPr>
        <w:t>t</w:t>
      </w:r>
      <w:r w:rsidR="005F48A9" w:rsidRPr="000F0E23">
        <w:rPr>
          <w:rFonts w:ascii="Segoe UI" w:hAnsi="Segoe UI" w:cs="Segoe UI"/>
          <w:color w:val="666666"/>
          <w:sz w:val="20"/>
          <w:szCs w:val="20"/>
        </w:rPr>
        <w:t xml:space="preserve">he use of artificial intelligence in our offerings </w:t>
      </w:r>
      <w:r w:rsidR="005F48A9">
        <w:rPr>
          <w:rFonts w:ascii="Segoe UI" w:hAnsi="Segoe UI" w:cs="Segoe UI"/>
          <w:color w:val="666666"/>
          <w:sz w:val="20"/>
          <w:szCs w:val="20"/>
        </w:rPr>
        <w:t xml:space="preserve">that </w:t>
      </w:r>
      <w:r w:rsidR="005F48A9" w:rsidRPr="000F0E23">
        <w:rPr>
          <w:rFonts w:ascii="Segoe UI" w:hAnsi="Segoe UI" w:cs="Segoe UI"/>
          <w:color w:val="666666"/>
          <w:sz w:val="20"/>
          <w:szCs w:val="20"/>
        </w:rPr>
        <w:t>may result in competitive harm, legal liability, or reputational harm</w:t>
      </w:r>
      <w:r w:rsidR="005F48A9">
        <w:rPr>
          <w:rFonts w:ascii="Segoe UI" w:hAnsi="Segoe UI" w:cs="Segoe UI"/>
          <w:color w:val="666666"/>
          <w:sz w:val="20"/>
          <w:szCs w:val="20"/>
        </w:rPr>
        <w:t>; and</w:t>
      </w:r>
    </w:p>
    <w:p w14:paraId="446E8CEA" w14:textId="77777777" w:rsidR="005F48A9" w:rsidRPr="00234058" w:rsidRDefault="005F48A9" w:rsidP="005F48A9">
      <w:pPr>
        <w:pStyle w:val="NoSpacing"/>
        <w:numPr>
          <w:ilvl w:val="0"/>
          <w:numId w:val="2"/>
        </w:numPr>
        <w:spacing w:before="240" w:after="240" w:line="276" w:lineRule="auto"/>
        <w:rPr>
          <w:rFonts w:ascii="Segoe UI" w:hAnsi="Segoe UI" w:cs="Segoe UI"/>
          <w:color w:val="666666"/>
          <w:sz w:val="20"/>
          <w:szCs w:val="20"/>
        </w:rPr>
      </w:pPr>
      <w:r>
        <w:rPr>
          <w:rFonts w:ascii="Segoe UI" w:hAnsi="Segoe UI" w:cs="Segoe UI"/>
          <w:color w:val="666666"/>
          <w:sz w:val="20"/>
          <w:szCs w:val="20"/>
        </w:rPr>
        <w:t xml:space="preserve">damage to </w:t>
      </w:r>
      <w:r w:rsidRPr="000F0E23">
        <w:rPr>
          <w:rFonts w:ascii="Segoe UI" w:hAnsi="Segoe UI" w:cs="Segoe UI"/>
          <w:color w:val="666666"/>
          <w:sz w:val="20"/>
          <w:szCs w:val="20"/>
        </w:rPr>
        <w:t xml:space="preserve">our reputation or our brands </w:t>
      </w:r>
      <w:r>
        <w:rPr>
          <w:rFonts w:ascii="Segoe UI" w:hAnsi="Segoe UI" w:cs="Segoe UI"/>
          <w:color w:val="666666"/>
          <w:sz w:val="20"/>
          <w:szCs w:val="20"/>
        </w:rPr>
        <w:t>that may harm</w:t>
      </w:r>
      <w:r w:rsidRPr="000F0E23">
        <w:rPr>
          <w:rFonts w:ascii="Segoe UI" w:hAnsi="Segoe UI" w:cs="Segoe UI"/>
          <w:color w:val="666666"/>
          <w:sz w:val="20"/>
          <w:szCs w:val="20"/>
        </w:rPr>
        <w:t xml:space="preserve"> our business and operating results</w:t>
      </w:r>
      <w:r w:rsidRPr="00234058">
        <w:rPr>
          <w:rFonts w:ascii="Segoe UI" w:hAnsi="Segoe UI" w:cs="Segoe UI"/>
          <w:color w:val="666666"/>
          <w:sz w:val="20"/>
          <w:szCs w:val="20"/>
        </w:rPr>
        <w:t>.</w:t>
      </w:r>
    </w:p>
    <w:p w14:paraId="3CE0B9DB" w14:textId="77777777" w:rsidR="00B5626E" w:rsidRPr="00243400" w:rsidRDefault="3A42354A" w:rsidP="00031854">
      <w:pPr>
        <w:pStyle w:val="NoSpacing"/>
        <w:spacing w:before="240" w:after="240" w:line="276" w:lineRule="auto"/>
        <w:rPr>
          <w:color w:val="666666"/>
        </w:rPr>
      </w:pPr>
      <w:r w:rsidRPr="31A6BAF1">
        <w:rPr>
          <w:rFonts w:ascii="Segoe UI" w:eastAsia="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13">
        <w:r w:rsidRPr="3A42354A">
          <w:rPr>
            <w:rStyle w:val="Hyperlink"/>
            <w:color w:val="666666"/>
          </w:rPr>
          <w:t>http://www.microsoft.com/en-us/investor</w:t>
        </w:r>
      </w:hyperlink>
      <w:r w:rsidRPr="31A6BAF1">
        <w:rPr>
          <w:rFonts w:ascii="Segoe UI" w:eastAsia="Segoe UI" w:hAnsi="Segoe UI" w:cs="Segoe UI"/>
          <w:color w:val="666666"/>
          <w:sz w:val="20"/>
          <w:szCs w:val="20"/>
        </w:rPr>
        <w:t>.</w:t>
      </w:r>
    </w:p>
    <w:p w14:paraId="1446CD85" w14:textId="77777777" w:rsidR="00B5626E" w:rsidRPr="00243400" w:rsidRDefault="3A42354A" w:rsidP="3A42354A">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All information in this release is as of </w:t>
      </w:r>
      <w:r w:rsidR="00890591" w:rsidRPr="31A6BAF1">
        <w:rPr>
          <w:rFonts w:ascii="Segoe UI" w:eastAsia="Segoe UI" w:hAnsi="Segoe UI" w:cs="Segoe UI"/>
          <w:color w:val="666666"/>
          <w:sz w:val="20"/>
          <w:szCs w:val="20"/>
        </w:rPr>
        <w:t>June</w:t>
      </w:r>
      <w:r w:rsidRPr="31A6BAF1">
        <w:rPr>
          <w:rFonts w:ascii="Segoe UI" w:eastAsia="Segoe UI" w:hAnsi="Segoe UI" w:cs="Segoe UI"/>
          <w:color w:val="666666"/>
          <w:sz w:val="20"/>
          <w:szCs w:val="20"/>
        </w:rPr>
        <w:t xml:space="preserve"> </w:t>
      </w:r>
      <w:r w:rsidR="00890591" w:rsidRPr="31A6BAF1">
        <w:rPr>
          <w:rFonts w:ascii="Segoe UI" w:eastAsia="Segoe UI" w:hAnsi="Segoe UI" w:cs="Segoe UI"/>
          <w:color w:val="666666"/>
          <w:sz w:val="20"/>
          <w:szCs w:val="20"/>
        </w:rPr>
        <w:t>30</w:t>
      </w:r>
      <w:r w:rsidRPr="31A6BAF1">
        <w:rPr>
          <w:rFonts w:ascii="Segoe UI" w:eastAsia="Segoe UI" w:hAnsi="Segoe UI" w:cs="Segoe UI"/>
          <w:color w:val="666666"/>
          <w:sz w:val="20"/>
          <w:szCs w:val="20"/>
        </w:rPr>
        <w:t>, 201</w:t>
      </w:r>
      <w:r w:rsidR="0091011A" w:rsidRPr="31A6BAF1">
        <w:rPr>
          <w:rFonts w:ascii="Segoe UI" w:eastAsia="Segoe UI" w:hAnsi="Segoe UI" w:cs="Segoe UI"/>
          <w:color w:val="666666"/>
          <w:sz w:val="20"/>
          <w:szCs w:val="20"/>
        </w:rPr>
        <w:t>8</w:t>
      </w:r>
      <w:r w:rsidRPr="31A6BAF1">
        <w:rPr>
          <w:rFonts w:ascii="Segoe UI" w:eastAsia="Segoe UI" w:hAnsi="Segoe UI" w:cs="Segoe UI"/>
          <w:color w:val="666666"/>
          <w:sz w:val="20"/>
          <w:szCs w:val="20"/>
        </w:rPr>
        <w:t>. The company undertakes no duty to update any forward-looking statement to conform the statement to actual results or changes in the company’s expectations.</w:t>
      </w:r>
    </w:p>
    <w:p w14:paraId="7B471B50" w14:textId="77777777" w:rsidR="00B5626E" w:rsidRPr="00243400" w:rsidRDefault="3A42354A" w:rsidP="3A42354A">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press only: </w:t>
      </w:r>
    </w:p>
    <w:p w14:paraId="71EFCE83" w14:textId="77777777" w:rsidR="00386DFF" w:rsidRPr="00F90B10" w:rsidRDefault="3A42354A" w:rsidP="00386DFF">
      <w:pPr>
        <w:rPr>
          <w:rFonts w:ascii="Segoe UI" w:eastAsia="Segoe UI" w:hAnsi="Segoe UI" w:cs="Segoe UI"/>
          <w:sz w:val="20"/>
          <w:szCs w:val="20"/>
        </w:rPr>
      </w:pPr>
      <w:r w:rsidRPr="31A6BAF1">
        <w:rPr>
          <w:rFonts w:ascii="Segoe UI" w:eastAsia="Segoe UI" w:hAnsi="Segoe UI" w:cs="Segoe UI"/>
          <w:color w:val="666666"/>
          <w:sz w:val="20"/>
          <w:szCs w:val="20"/>
        </w:rPr>
        <w:t>Microsoft Media Relations, WE Communications for Microsoft, (425) 638-7777,</w:t>
      </w:r>
      <w:r w:rsidRPr="31A6BAF1">
        <w:rPr>
          <w:rFonts w:ascii="Segoe UI" w:eastAsia="Segoe UI" w:hAnsi="Segoe UI" w:cs="Segoe UI"/>
          <w:sz w:val="20"/>
          <w:szCs w:val="20"/>
        </w:rPr>
        <w:t xml:space="preserve"> </w:t>
      </w:r>
      <w:hyperlink r:id="rId14">
        <w:r w:rsidRPr="004C7B78">
          <w:rPr>
            <w:rStyle w:val="Hyperlink"/>
            <w:color w:val="666666"/>
          </w:rPr>
          <w:t>rrt@we-worldwide.com</w:t>
        </w:r>
      </w:hyperlink>
      <w:r w:rsidRPr="31A6BAF1">
        <w:rPr>
          <w:rFonts w:asciiTheme="minorHAnsi" w:eastAsiaTheme="minorEastAsia" w:hAnsiTheme="minorHAnsi" w:cstheme="minorBidi"/>
        </w:rPr>
        <w:t xml:space="preserve"> </w:t>
      </w:r>
    </w:p>
    <w:p w14:paraId="17D25A93" w14:textId="77777777" w:rsidR="00B5626E" w:rsidRPr="00F90B10" w:rsidRDefault="3A42354A" w:rsidP="3A42354A">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financial analysts and investors only: </w:t>
      </w:r>
    </w:p>
    <w:p w14:paraId="7BE96AED" w14:textId="77777777" w:rsidR="00B5626E" w:rsidRPr="00F90B10" w:rsidRDefault="00361A88" w:rsidP="3A42354A">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Michael Spen</w:t>
      </w:r>
      <w:r w:rsidR="001A4686" w:rsidRPr="31A6BAF1">
        <w:rPr>
          <w:rFonts w:ascii="Segoe UI" w:eastAsia="Segoe UI" w:hAnsi="Segoe UI" w:cs="Segoe UI"/>
          <w:color w:val="666666"/>
          <w:sz w:val="20"/>
          <w:szCs w:val="20"/>
        </w:rPr>
        <w:t>c</w:t>
      </w:r>
      <w:r w:rsidRPr="31A6BAF1">
        <w:rPr>
          <w:rFonts w:ascii="Segoe UI" w:eastAsia="Segoe UI" w:hAnsi="Segoe UI" w:cs="Segoe UI"/>
          <w:color w:val="666666"/>
          <w:sz w:val="20"/>
          <w:szCs w:val="20"/>
        </w:rPr>
        <w:t>er</w:t>
      </w:r>
      <w:r w:rsidR="3A42354A" w:rsidRPr="31A6BAF1">
        <w:rPr>
          <w:rFonts w:ascii="Segoe UI" w:eastAsia="Segoe UI" w:hAnsi="Segoe UI" w:cs="Segoe UI"/>
          <w:color w:val="666666"/>
          <w:sz w:val="20"/>
          <w:szCs w:val="20"/>
        </w:rPr>
        <w:t>, general manager, Investor Relations, (425) 706-4400</w:t>
      </w:r>
    </w:p>
    <w:p w14:paraId="44B808C6" w14:textId="77777777" w:rsidR="00CD4953" w:rsidRPr="00F90B10" w:rsidRDefault="3A42354A" w:rsidP="3A42354A">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Note to editors: For more information, news and perspectives from Microsoft, please visit the Microsoft News Center </w:t>
      </w:r>
      <w:r w:rsidRPr="31A6BAF1">
        <w:rPr>
          <w:rFonts w:asciiTheme="minorHAnsi" w:eastAsiaTheme="minorEastAsia" w:hAnsiTheme="minorHAnsi" w:cstheme="minorBidi"/>
          <w:color w:val="666666"/>
        </w:rPr>
        <w:t xml:space="preserve">at </w:t>
      </w:r>
      <w:hyperlink r:id="rId15">
        <w:r w:rsidRPr="003129AF">
          <w:rPr>
            <w:rStyle w:val="Hyperlink"/>
            <w:color w:val="666666"/>
          </w:rPr>
          <w:t>http://www.microsoft.com/news</w:t>
        </w:r>
      </w:hyperlink>
      <w:r w:rsidRPr="31A6BAF1">
        <w:rPr>
          <w:rFonts w:ascii="Segoe UI" w:eastAsia="Segoe UI" w:hAnsi="Segoe UI" w:cs="Segoe UI"/>
          <w:color w:val="666666"/>
          <w:sz w:val="20"/>
          <w:szCs w:val="20"/>
        </w:rPr>
        <w:t xml:space="preserve">. Web links, telephone numbers, and titles were correct at time of publication, but may since have changed. Shareholder and financial information, as well as </w:t>
      </w:r>
      <w:r w:rsidRPr="31A6BAF1">
        <w:rPr>
          <w:rFonts w:ascii="Segoe UI" w:eastAsia="Segoe UI" w:hAnsi="Segoe UI" w:cs="Segoe UI"/>
          <w:color w:val="666666"/>
          <w:sz w:val="20"/>
          <w:szCs w:val="20"/>
        </w:rPr>
        <w:lastRenderedPageBreak/>
        <w:t xml:space="preserve">today’s 2:30 p.m. Pacific time conference call with investors and analysts, is available at </w:t>
      </w:r>
      <w:hyperlink r:id="rId16">
        <w:r w:rsidRPr="003129AF">
          <w:rPr>
            <w:rStyle w:val="Hyperlink"/>
            <w:color w:val="666666"/>
          </w:rPr>
          <w:t>http://www.microsoft.com/en-us/investor</w:t>
        </w:r>
      </w:hyperlink>
      <w:r w:rsidRPr="31A6BAF1">
        <w:rPr>
          <w:rFonts w:ascii="Segoe UI" w:eastAsia="Segoe UI" w:hAnsi="Segoe UI" w:cs="Segoe UI"/>
          <w:color w:val="666666"/>
          <w:sz w:val="20"/>
          <w:szCs w:val="20"/>
        </w:rPr>
        <w:t>.</w:t>
      </w:r>
    </w:p>
    <w:p w14:paraId="63356560" w14:textId="27CF913B" w:rsidR="00663028" w:rsidRDefault="00663028">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9360" w:type="dxa"/>
        <w:tblLook w:val="04A0" w:firstRow="1" w:lastRow="0" w:firstColumn="1" w:lastColumn="0" w:noHBand="0" w:noVBand="1"/>
      </w:tblPr>
      <w:tblGrid>
        <w:gridCol w:w="4188"/>
        <w:gridCol w:w="1113"/>
        <w:gridCol w:w="272"/>
        <w:gridCol w:w="994"/>
        <w:gridCol w:w="335"/>
        <w:gridCol w:w="1192"/>
        <w:gridCol w:w="272"/>
        <w:gridCol w:w="994"/>
      </w:tblGrid>
      <w:tr w:rsidR="00366D9C" w:rsidRPr="00447E22" w14:paraId="1E405EF4" w14:textId="77777777" w:rsidTr="00881B8F">
        <w:trPr>
          <w:trHeight w:val="308"/>
        </w:trPr>
        <w:tc>
          <w:tcPr>
            <w:tcW w:w="4188" w:type="dxa"/>
            <w:tcBorders>
              <w:top w:val="nil"/>
              <w:left w:val="nil"/>
              <w:bottom w:val="nil"/>
              <w:right w:val="nil"/>
            </w:tcBorders>
            <w:shd w:val="clear" w:color="auto" w:fill="auto"/>
            <w:noWrap/>
            <w:vAlign w:val="bottom"/>
            <w:hideMark/>
          </w:tcPr>
          <w:p w14:paraId="2CFED9CC" w14:textId="77777777" w:rsidR="00366D9C" w:rsidRPr="00447E22" w:rsidRDefault="00366D9C" w:rsidP="00881B8F">
            <w:pPr>
              <w:spacing w:after="0" w:line="240"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lastRenderedPageBreak/>
              <w:t>MICROSOFT CORPORATION</w:t>
            </w:r>
          </w:p>
        </w:tc>
        <w:tc>
          <w:tcPr>
            <w:tcW w:w="1113" w:type="dxa"/>
            <w:tcBorders>
              <w:top w:val="nil"/>
              <w:left w:val="nil"/>
              <w:bottom w:val="nil"/>
              <w:right w:val="nil"/>
            </w:tcBorders>
            <w:shd w:val="clear" w:color="auto" w:fill="auto"/>
            <w:noWrap/>
            <w:vAlign w:val="bottom"/>
            <w:hideMark/>
          </w:tcPr>
          <w:p w14:paraId="47F631BD" w14:textId="77777777" w:rsidR="00366D9C" w:rsidRPr="00447E22" w:rsidRDefault="00366D9C" w:rsidP="00881B8F">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4ADEF634"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994" w:type="dxa"/>
            <w:tcBorders>
              <w:top w:val="nil"/>
              <w:left w:val="nil"/>
              <w:bottom w:val="nil"/>
              <w:right w:val="nil"/>
            </w:tcBorders>
            <w:shd w:val="clear" w:color="auto" w:fill="auto"/>
            <w:noWrap/>
            <w:vAlign w:val="bottom"/>
            <w:hideMark/>
          </w:tcPr>
          <w:p w14:paraId="6697FADC" w14:textId="77777777" w:rsidR="00366D9C" w:rsidRPr="00447E22" w:rsidRDefault="00366D9C" w:rsidP="00881B8F">
            <w:pPr>
              <w:spacing w:after="0" w:line="240" w:lineRule="auto"/>
              <w:rPr>
                <w:rFonts w:ascii="Times New Roman" w:eastAsia="Times New Roman" w:hAnsi="Times New Roman"/>
                <w:sz w:val="20"/>
                <w:szCs w:val="20"/>
              </w:rPr>
            </w:pPr>
          </w:p>
        </w:tc>
        <w:tc>
          <w:tcPr>
            <w:tcW w:w="335" w:type="dxa"/>
            <w:tcBorders>
              <w:top w:val="nil"/>
              <w:left w:val="nil"/>
              <w:bottom w:val="nil"/>
              <w:right w:val="nil"/>
            </w:tcBorders>
            <w:shd w:val="clear" w:color="auto" w:fill="auto"/>
            <w:noWrap/>
            <w:vAlign w:val="bottom"/>
            <w:hideMark/>
          </w:tcPr>
          <w:p w14:paraId="6F7FBF2F"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1192" w:type="dxa"/>
            <w:tcBorders>
              <w:top w:val="nil"/>
              <w:left w:val="nil"/>
              <w:bottom w:val="nil"/>
              <w:right w:val="nil"/>
            </w:tcBorders>
            <w:shd w:val="clear" w:color="auto" w:fill="auto"/>
            <w:noWrap/>
            <w:vAlign w:val="bottom"/>
            <w:hideMark/>
          </w:tcPr>
          <w:p w14:paraId="12D6522E" w14:textId="77777777" w:rsidR="00366D9C" w:rsidRPr="00447E22" w:rsidRDefault="00366D9C" w:rsidP="00881B8F">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431B7BF6"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994" w:type="dxa"/>
            <w:tcBorders>
              <w:top w:val="nil"/>
              <w:left w:val="nil"/>
              <w:bottom w:val="nil"/>
              <w:right w:val="nil"/>
            </w:tcBorders>
            <w:shd w:val="clear" w:color="auto" w:fill="auto"/>
            <w:noWrap/>
            <w:vAlign w:val="bottom"/>
            <w:hideMark/>
          </w:tcPr>
          <w:p w14:paraId="106F70A0" w14:textId="77777777" w:rsidR="00366D9C" w:rsidRPr="00447E22" w:rsidRDefault="00366D9C" w:rsidP="00881B8F">
            <w:pPr>
              <w:spacing w:after="0" w:line="240" w:lineRule="auto"/>
              <w:rPr>
                <w:rFonts w:ascii="Times New Roman" w:eastAsia="Times New Roman" w:hAnsi="Times New Roman"/>
                <w:sz w:val="20"/>
                <w:szCs w:val="20"/>
              </w:rPr>
            </w:pPr>
          </w:p>
        </w:tc>
      </w:tr>
      <w:tr w:rsidR="00366D9C" w:rsidRPr="00447E22" w14:paraId="21FB2344" w14:textId="77777777" w:rsidTr="00881B8F">
        <w:trPr>
          <w:trHeight w:val="308"/>
        </w:trPr>
        <w:tc>
          <w:tcPr>
            <w:tcW w:w="4188" w:type="dxa"/>
            <w:tcBorders>
              <w:top w:val="nil"/>
              <w:left w:val="nil"/>
              <w:bottom w:val="nil"/>
              <w:right w:val="nil"/>
            </w:tcBorders>
            <w:shd w:val="clear" w:color="auto" w:fill="auto"/>
            <w:noWrap/>
            <w:vAlign w:val="bottom"/>
            <w:hideMark/>
          </w:tcPr>
          <w:p w14:paraId="26876C4B"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1113" w:type="dxa"/>
            <w:tcBorders>
              <w:top w:val="nil"/>
              <w:left w:val="nil"/>
              <w:bottom w:val="nil"/>
              <w:right w:val="nil"/>
            </w:tcBorders>
            <w:shd w:val="clear" w:color="auto" w:fill="auto"/>
            <w:noWrap/>
            <w:vAlign w:val="bottom"/>
            <w:hideMark/>
          </w:tcPr>
          <w:p w14:paraId="34522ED2" w14:textId="77777777" w:rsidR="00366D9C" w:rsidRPr="00447E22" w:rsidRDefault="00366D9C" w:rsidP="00881B8F">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4FDB0342"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994" w:type="dxa"/>
            <w:tcBorders>
              <w:top w:val="nil"/>
              <w:left w:val="nil"/>
              <w:bottom w:val="nil"/>
              <w:right w:val="nil"/>
            </w:tcBorders>
            <w:shd w:val="clear" w:color="auto" w:fill="auto"/>
            <w:noWrap/>
            <w:vAlign w:val="bottom"/>
            <w:hideMark/>
          </w:tcPr>
          <w:p w14:paraId="2018D412" w14:textId="77777777" w:rsidR="00366D9C" w:rsidRPr="00447E22" w:rsidRDefault="00366D9C" w:rsidP="00881B8F">
            <w:pPr>
              <w:spacing w:after="0" w:line="240" w:lineRule="auto"/>
              <w:rPr>
                <w:rFonts w:ascii="Times New Roman" w:eastAsia="Times New Roman" w:hAnsi="Times New Roman"/>
                <w:sz w:val="20"/>
                <w:szCs w:val="20"/>
              </w:rPr>
            </w:pPr>
          </w:p>
        </w:tc>
        <w:tc>
          <w:tcPr>
            <w:tcW w:w="335" w:type="dxa"/>
            <w:tcBorders>
              <w:top w:val="nil"/>
              <w:left w:val="nil"/>
              <w:bottom w:val="nil"/>
              <w:right w:val="nil"/>
            </w:tcBorders>
            <w:shd w:val="clear" w:color="auto" w:fill="auto"/>
            <w:noWrap/>
            <w:vAlign w:val="bottom"/>
            <w:hideMark/>
          </w:tcPr>
          <w:p w14:paraId="738C68E3"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1192" w:type="dxa"/>
            <w:tcBorders>
              <w:top w:val="nil"/>
              <w:left w:val="nil"/>
              <w:bottom w:val="nil"/>
              <w:right w:val="nil"/>
            </w:tcBorders>
            <w:shd w:val="clear" w:color="auto" w:fill="auto"/>
            <w:noWrap/>
            <w:vAlign w:val="bottom"/>
            <w:hideMark/>
          </w:tcPr>
          <w:p w14:paraId="6CA0CF10" w14:textId="77777777" w:rsidR="00366D9C" w:rsidRPr="00447E22" w:rsidRDefault="00366D9C" w:rsidP="00881B8F">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03489BA"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994" w:type="dxa"/>
            <w:tcBorders>
              <w:top w:val="nil"/>
              <w:left w:val="nil"/>
              <w:bottom w:val="nil"/>
              <w:right w:val="nil"/>
            </w:tcBorders>
            <w:shd w:val="clear" w:color="auto" w:fill="auto"/>
            <w:noWrap/>
            <w:vAlign w:val="bottom"/>
            <w:hideMark/>
          </w:tcPr>
          <w:p w14:paraId="2A949A96" w14:textId="77777777" w:rsidR="00366D9C" w:rsidRPr="00447E22" w:rsidRDefault="00366D9C" w:rsidP="00881B8F">
            <w:pPr>
              <w:spacing w:after="0" w:line="240" w:lineRule="auto"/>
              <w:rPr>
                <w:rFonts w:ascii="Times New Roman" w:eastAsia="Times New Roman" w:hAnsi="Times New Roman"/>
                <w:sz w:val="20"/>
                <w:szCs w:val="20"/>
              </w:rPr>
            </w:pPr>
          </w:p>
        </w:tc>
      </w:tr>
      <w:tr w:rsidR="00366D9C" w:rsidRPr="00447E22" w14:paraId="10BCF1C9" w14:textId="77777777" w:rsidTr="00881B8F">
        <w:trPr>
          <w:trHeight w:val="308"/>
        </w:trPr>
        <w:tc>
          <w:tcPr>
            <w:tcW w:w="9360" w:type="dxa"/>
            <w:gridSpan w:val="8"/>
            <w:tcBorders>
              <w:top w:val="nil"/>
              <w:left w:val="nil"/>
              <w:bottom w:val="nil"/>
              <w:right w:val="nil"/>
            </w:tcBorders>
            <w:shd w:val="clear" w:color="auto" w:fill="auto"/>
            <w:noWrap/>
            <w:vAlign w:val="bottom"/>
            <w:hideMark/>
          </w:tcPr>
          <w:p w14:paraId="3A84B913" w14:textId="77777777" w:rsidR="00366D9C" w:rsidRPr="00447E22" w:rsidRDefault="00366D9C" w:rsidP="00881B8F">
            <w:pPr>
              <w:spacing w:after="0" w:line="240" w:lineRule="auto"/>
              <w:jc w:val="center"/>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INCOME STATEMENTS</w:t>
            </w:r>
          </w:p>
        </w:tc>
      </w:tr>
      <w:tr w:rsidR="00366D9C" w:rsidRPr="00447E22" w14:paraId="46DB3467" w14:textId="77777777" w:rsidTr="00881B8F">
        <w:trPr>
          <w:trHeight w:val="308"/>
        </w:trPr>
        <w:tc>
          <w:tcPr>
            <w:tcW w:w="9360" w:type="dxa"/>
            <w:gridSpan w:val="8"/>
            <w:tcBorders>
              <w:top w:val="nil"/>
              <w:left w:val="nil"/>
              <w:bottom w:val="nil"/>
              <w:right w:val="nil"/>
            </w:tcBorders>
            <w:shd w:val="clear" w:color="auto" w:fill="auto"/>
            <w:noWrap/>
            <w:vAlign w:val="bottom"/>
            <w:hideMark/>
          </w:tcPr>
          <w:p w14:paraId="3B94645E" w14:textId="77777777" w:rsidR="00366D9C" w:rsidRPr="00447E22" w:rsidRDefault="00366D9C" w:rsidP="00881B8F">
            <w:pPr>
              <w:spacing w:after="0" w:line="240" w:lineRule="auto"/>
              <w:jc w:val="center"/>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(In millions, except per share amounts)(Unaudited)</w:t>
            </w:r>
          </w:p>
        </w:tc>
      </w:tr>
      <w:tr w:rsidR="00366D9C" w:rsidRPr="00447E22" w14:paraId="13959C54" w14:textId="77777777" w:rsidTr="00881B8F">
        <w:trPr>
          <w:trHeight w:val="308"/>
        </w:trPr>
        <w:tc>
          <w:tcPr>
            <w:tcW w:w="4188" w:type="dxa"/>
            <w:tcBorders>
              <w:top w:val="nil"/>
              <w:left w:val="nil"/>
              <w:bottom w:val="nil"/>
              <w:right w:val="nil"/>
            </w:tcBorders>
            <w:shd w:val="clear" w:color="auto" w:fill="auto"/>
            <w:noWrap/>
            <w:vAlign w:val="bottom"/>
            <w:hideMark/>
          </w:tcPr>
          <w:p w14:paraId="62762D7B" w14:textId="77777777" w:rsidR="00366D9C" w:rsidRPr="00447E22" w:rsidRDefault="00366D9C" w:rsidP="00881B8F">
            <w:pPr>
              <w:spacing w:after="0" w:line="240" w:lineRule="auto"/>
              <w:jc w:val="center"/>
              <w:rPr>
                <w:rFonts w:ascii="Segoe UI" w:eastAsia="Times New Roman" w:hAnsi="Segoe UI" w:cs="Segoe UI"/>
                <w:color w:val="666666"/>
                <w:sz w:val="20"/>
                <w:szCs w:val="20"/>
              </w:rPr>
            </w:pPr>
          </w:p>
        </w:tc>
        <w:tc>
          <w:tcPr>
            <w:tcW w:w="1113" w:type="dxa"/>
            <w:tcBorders>
              <w:top w:val="nil"/>
              <w:left w:val="nil"/>
              <w:bottom w:val="nil"/>
              <w:right w:val="nil"/>
            </w:tcBorders>
            <w:shd w:val="clear" w:color="auto" w:fill="auto"/>
            <w:noWrap/>
            <w:vAlign w:val="bottom"/>
            <w:hideMark/>
          </w:tcPr>
          <w:p w14:paraId="6ABBAE42" w14:textId="77777777" w:rsidR="00366D9C" w:rsidRPr="00447E22" w:rsidRDefault="00366D9C" w:rsidP="00881B8F">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D190D5E" w14:textId="77777777" w:rsidR="00366D9C" w:rsidRPr="00447E22" w:rsidRDefault="00366D9C" w:rsidP="00881B8F">
            <w:pPr>
              <w:spacing w:after="0" w:line="240" w:lineRule="auto"/>
              <w:jc w:val="center"/>
              <w:rPr>
                <w:rFonts w:ascii="Times New Roman" w:eastAsia="Times New Roman" w:hAnsi="Times New Roman"/>
                <w:sz w:val="20"/>
                <w:szCs w:val="20"/>
              </w:rPr>
            </w:pPr>
          </w:p>
        </w:tc>
        <w:tc>
          <w:tcPr>
            <w:tcW w:w="994" w:type="dxa"/>
            <w:tcBorders>
              <w:top w:val="nil"/>
              <w:left w:val="nil"/>
              <w:bottom w:val="nil"/>
              <w:right w:val="nil"/>
            </w:tcBorders>
            <w:shd w:val="clear" w:color="auto" w:fill="auto"/>
            <w:noWrap/>
            <w:vAlign w:val="bottom"/>
            <w:hideMark/>
          </w:tcPr>
          <w:p w14:paraId="05229E80" w14:textId="77777777" w:rsidR="00366D9C" w:rsidRPr="00447E22" w:rsidRDefault="00366D9C" w:rsidP="00881B8F">
            <w:pPr>
              <w:spacing w:after="0" w:line="240" w:lineRule="auto"/>
              <w:jc w:val="center"/>
              <w:rPr>
                <w:rFonts w:ascii="Times New Roman" w:eastAsia="Times New Roman" w:hAnsi="Times New Roman"/>
                <w:sz w:val="20"/>
                <w:szCs w:val="20"/>
              </w:rPr>
            </w:pPr>
          </w:p>
        </w:tc>
        <w:tc>
          <w:tcPr>
            <w:tcW w:w="335" w:type="dxa"/>
            <w:tcBorders>
              <w:top w:val="nil"/>
              <w:left w:val="nil"/>
              <w:bottom w:val="nil"/>
              <w:right w:val="nil"/>
            </w:tcBorders>
            <w:shd w:val="clear" w:color="auto" w:fill="auto"/>
            <w:noWrap/>
            <w:vAlign w:val="bottom"/>
            <w:hideMark/>
          </w:tcPr>
          <w:p w14:paraId="1C2755B1" w14:textId="77777777" w:rsidR="00366D9C" w:rsidRPr="00447E22" w:rsidRDefault="00366D9C" w:rsidP="00881B8F">
            <w:pPr>
              <w:spacing w:after="0" w:line="240" w:lineRule="auto"/>
              <w:jc w:val="center"/>
              <w:rPr>
                <w:rFonts w:ascii="Times New Roman" w:eastAsia="Times New Roman" w:hAnsi="Times New Roman"/>
                <w:sz w:val="20"/>
                <w:szCs w:val="20"/>
              </w:rPr>
            </w:pPr>
          </w:p>
        </w:tc>
        <w:tc>
          <w:tcPr>
            <w:tcW w:w="1192" w:type="dxa"/>
            <w:tcBorders>
              <w:top w:val="nil"/>
              <w:left w:val="nil"/>
              <w:bottom w:val="nil"/>
              <w:right w:val="nil"/>
            </w:tcBorders>
            <w:shd w:val="clear" w:color="auto" w:fill="auto"/>
            <w:noWrap/>
            <w:vAlign w:val="bottom"/>
            <w:hideMark/>
          </w:tcPr>
          <w:p w14:paraId="2C0F1BD4" w14:textId="77777777" w:rsidR="00366D9C" w:rsidRPr="00447E22" w:rsidRDefault="00366D9C" w:rsidP="00881B8F">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AAB5427" w14:textId="77777777" w:rsidR="00366D9C" w:rsidRPr="00447E22" w:rsidRDefault="00366D9C" w:rsidP="00881B8F">
            <w:pPr>
              <w:spacing w:after="0" w:line="240" w:lineRule="auto"/>
              <w:jc w:val="center"/>
              <w:rPr>
                <w:rFonts w:ascii="Times New Roman" w:eastAsia="Times New Roman" w:hAnsi="Times New Roman"/>
                <w:sz w:val="20"/>
                <w:szCs w:val="20"/>
              </w:rPr>
            </w:pPr>
          </w:p>
        </w:tc>
        <w:tc>
          <w:tcPr>
            <w:tcW w:w="994" w:type="dxa"/>
            <w:tcBorders>
              <w:top w:val="nil"/>
              <w:left w:val="nil"/>
              <w:bottom w:val="nil"/>
              <w:right w:val="nil"/>
            </w:tcBorders>
            <w:shd w:val="clear" w:color="auto" w:fill="auto"/>
            <w:noWrap/>
            <w:vAlign w:val="bottom"/>
            <w:hideMark/>
          </w:tcPr>
          <w:p w14:paraId="79C84896" w14:textId="77777777" w:rsidR="00366D9C" w:rsidRPr="00447E22" w:rsidRDefault="00366D9C" w:rsidP="00881B8F">
            <w:pPr>
              <w:spacing w:after="0" w:line="240" w:lineRule="auto"/>
              <w:jc w:val="center"/>
              <w:rPr>
                <w:rFonts w:ascii="Times New Roman" w:eastAsia="Times New Roman" w:hAnsi="Times New Roman"/>
                <w:sz w:val="20"/>
                <w:szCs w:val="20"/>
              </w:rPr>
            </w:pPr>
          </w:p>
        </w:tc>
      </w:tr>
      <w:tr w:rsidR="00366D9C" w:rsidRPr="00447E22" w14:paraId="09377724" w14:textId="77777777" w:rsidTr="00881B8F">
        <w:trPr>
          <w:trHeight w:val="308"/>
        </w:trPr>
        <w:tc>
          <w:tcPr>
            <w:tcW w:w="4188" w:type="dxa"/>
            <w:tcBorders>
              <w:top w:val="nil"/>
              <w:left w:val="nil"/>
              <w:bottom w:val="nil"/>
              <w:right w:val="nil"/>
            </w:tcBorders>
            <w:shd w:val="clear" w:color="auto" w:fill="auto"/>
            <w:noWrap/>
            <w:vAlign w:val="bottom"/>
            <w:hideMark/>
          </w:tcPr>
          <w:p w14:paraId="6D9B037A" w14:textId="77777777" w:rsidR="00366D9C" w:rsidRPr="00447E22" w:rsidRDefault="00366D9C" w:rsidP="00881B8F">
            <w:pPr>
              <w:spacing w:after="0" w:line="240" w:lineRule="auto"/>
              <w:jc w:val="center"/>
              <w:rPr>
                <w:rFonts w:ascii="Times New Roman" w:eastAsia="Times New Roman" w:hAnsi="Times New Roman"/>
                <w:sz w:val="20"/>
                <w:szCs w:val="20"/>
              </w:rPr>
            </w:pPr>
          </w:p>
        </w:tc>
        <w:tc>
          <w:tcPr>
            <w:tcW w:w="2379" w:type="dxa"/>
            <w:gridSpan w:val="3"/>
            <w:vMerge w:val="restart"/>
            <w:tcBorders>
              <w:top w:val="nil"/>
              <w:left w:val="nil"/>
              <w:bottom w:val="nil"/>
              <w:right w:val="nil"/>
            </w:tcBorders>
            <w:shd w:val="clear" w:color="auto" w:fill="auto"/>
            <w:vAlign w:val="bottom"/>
            <w:hideMark/>
          </w:tcPr>
          <w:p w14:paraId="6EE14BAA"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Three Months Ended June 30</w:t>
            </w:r>
            <w:r w:rsidRPr="31A6BAF1">
              <w:rPr>
                <w:rFonts w:ascii="Segoe UI,Times New Roman" w:eastAsia="Segoe UI,Times New Roman" w:hAnsi="Segoe UI,Times New Roman" w:cs="Segoe UI,Times New Roman"/>
                <w:b/>
                <w:color w:val="666666"/>
                <w:sz w:val="20"/>
                <w:szCs w:val="20"/>
              </w:rPr>
              <w:t>,</w:t>
            </w:r>
          </w:p>
        </w:tc>
        <w:tc>
          <w:tcPr>
            <w:tcW w:w="335" w:type="dxa"/>
            <w:tcBorders>
              <w:top w:val="nil"/>
              <w:left w:val="nil"/>
              <w:bottom w:val="nil"/>
              <w:right w:val="nil"/>
            </w:tcBorders>
            <w:shd w:val="clear" w:color="auto" w:fill="auto"/>
            <w:vAlign w:val="bottom"/>
            <w:hideMark/>
          </w:tcPr>
          <w:p w14:paraId="5420ABC6"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2458" w:type="dxa"/>
            <w:gridSpan w:val="3"/>
            <w:vMerge w:val="restart"/>
            <w:tcBorders>
              <w:top w:val="nil"/>
              <w:left w:val="nil"/>
              <w:bottom w:val="nil"/>
              <w:right w:val="nil"/>
            </w:tcBorders>
            <w:shd w:val="clear" w:color="auto" w:fill="auto"/>
            <w:vAlign w:val="bottom"/>
            <w:hideMark/>
          </w:tcPr>
          <w:p w14:paraId="046A9DE1"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Twelve Months Ended June 30</w:t>
            </w:r>
            <w:r w:rsidRPr="31A6BAF1">
              <w:rPr>
                <w:rFonts w:ascii="Segoe UI,Times New Roman" w:eastAsia="Segoe UI,Times New Roman" w:hAnsi="Segoe UI,Times New Roman" w:cs="Segoe UI,Times New Roman"/>
                <w:b/>
                <w:color w:val="666666"/>
                <w:sz w:val="20"/>
                <w:szCs w:val="20"/>
              </w:rPr>
              <w:t>,</w:t>
            </w:r>
          </w:p>
        </w:tc>
      </w:tr>
      <w:tr w:rsidR="00366D9C" w:rsidRPr="00447E22" w14:paraId="1B012147" w14:textId="77777777" w:rsidTr="00881B8F">
        <w:trPr>
          <w:trHeight w:val="308"/>
        </w:trPr>
        <w:tc>
          <w:tcPr>
            <w:tcW w:w="4188" w:type="dxa"/>
            <w:tcBorders>
              <w:top w:val="nil"/>
              <w:left w:val="nil"/>
              <w:bottom w:val="nil"/>
              <w:right w:val="nil"/>
            </w:tcBorders>
            <w:shd w:val="clear" w:color="auto" w:fill="auto"/>
            <w:noWrap/>
            <w:vAlign w:val="bottom"/>
            <w:hideMark/>
          </w:tcPr>
          <w:p w14:paraId="2FE24E9C"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2379" w:type="dxa"/>
            <w:gridSpan w:val="3"/>
            <w:vMerge/>
            <w:tcBorders>
              <w:top w:val="nil"/>
              <w:left w:val="nil"/>
              <w:bottom w:val="nil"/>
              <w:right w:val="nil"/>
            </w:tcBorders>
            <w:vAlign w:val="center"/>
            <w:hideMark/>
          </w:tcPr>
          <w:p w14:paraId="17EE88CC" w14:textId="77777777" w:rsidR="00366D9C" w:rsidRPr="00447E22" w:rsidRDefault="00366D9C" w:rsidP="00881B8F">
            <w:pPr>
              <w:spacing w:after="0" w:line="240" w:lineRule="auto"/>
              <w:rPr>
                <w:rFonts w:ascii="Segoe UI" w:eastAsia="Times New Roman" w:hAnsi="Segoe UI" w:cs="Segoe UI"/>
                <w:b/>
                <w:bCs/>
                <w:color w:val="666666"/>
                <w:sz w:val="20"/>
                <w:szCs w:val="20"/>
              </w:rPr>
            </w:pPr>
          </w:p>
        </w:tc>
        <w:tc>
          <w:tcPr>
            <w:tcW w:w="335" w:type="dxa"/>
            <w:tcBorders>
              <w:top w:val="nil"/>
              <w:left w:val="nil"/>
              <w:bottom w:val="nil"/>
              <w:right w:val="nil"/>
            </w:tcBorders>
            <w:shd w:val="clear" w:color="auto" w:fill="auto"/>
            <w:vAlign w:val="bottom"/>
            <w:hideMark/>
          </w:tcPr>
          <w:p w14:paraId="3502B095" w14:textId="77777777" w:rsidR="00366D9C" w:rsidRPr="00447E22" w:rsidRDefault="00366D9C" w:rsidP="00881B8F">
            <w:pPr>
              <w:spacing w:after="0" w:line="240" w:lineRule="auto"/>
              <w:rPr>
                <w:rFonts w:ascii="Times New Roman" w:eastAsia="Times New Roman" w:hAnsi="Times New Roman"/>
                <w:sz w:val="20"/>
                <w:szCs w:val="20"/>
              </w:rPr>
            </w:pPr>
          </w:p>
        </w:tc>
        <w:tc>
          <w:tcPr>
            <w:tcW w:w="2458" w:type="dxa"/>
            <w:gridSpan w:val="3"/>
            <w:vMerge/>
            <w:tcBorders>
              <w:top w:val="nil"/>
              <w:left w:val="nil"/>
              <w:bottom w:val="nil"/>
              <w:right w:val="nil"/>
            </w:tcBorders>
            <w:vAlign w:val="center"/>
            <w:hideMark/>
          </w:tcPr>
          <w:p w14:paraId="433D1FFE" w14:textId="77777777" w:rsidR="00366D9C" w:rsidRPr="00447E22" w:rsidRDefault="00366D9C" w:rsidP="00881B8F">
            <w:pPr>
              <w:spacing w:after="0" w:line="240" w:lineRule="auto"/>
              <w:rPr>
                <w:rFonts w:ascii="Segoe UI" w:eastAsia="Times New Roman" w:hAnsi="Segoe UI" w:cs="Segoe UI"/>
                <w:b/>
                <w:bCs/>
                <w:color w:val="666666"/>
                <w:sz w:val="20"/>
                <w:szCs w:val="20"/>
              </w:rPr>
            </w:pPr>
          </w:p>
        </w:tc>
      </w:tr>
      <w:tr w:rsidR="00366D9C" w:rsidRPr="00447E22" w14:paraId="29D160B9" w14:textId="77777777" w:rsidTr="00881B8F">
        <w:trPr>
          <w:trHeight w:val="308"/>
        </w:trPr>
        <w:tc>
          <w:tcPr>
            <w:tcW w:w="4188" w:type="dxa"/>
            <w:tcBorders>
              <w:top w:val="nil"/>
              <w:left w:val="nil"/>
              <w:bottom w:val="single" w:sz="4" w:space="0" w:color="auto"/>
              <w:right w:val="nil"/>
            </w:tcBorders>
            <w:shd w:val="clear" w:color="auto" w:fill="auto"/>
            <w:noWrap/>
            <w:vAlign w:val="bottom"/>
            <w:hideMark/>
          </w:tcPr>
          <w:p w14:paraId="156657A5" w14:textId="77777777" w:rsidR="00366D9C" w:rsidRPr="00447E22" w:rsidRDefault="00366D9C" w:rsidP="00881B8F">
            <w:pPr>
              <w:spacing w:after="0" w:line="240" w:lineRule="auto"/>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1113" w:type="dxa"/>
            <w:tcBorders>
              <w:top w:val="nil"/>
              <w:left w:val="nil"/>
              <w:bottom w:val="single" w:sz="4" w:space="0" w:color="auto"/>
              <w:right w:val="nil"/>
            </w:tcBorders>
            <w:shd w:val="clear" w:color="auto" w:fill="auto"/>
            <w:noWrap/>
            <w:vAlign w:val="bottom"/>
            <w:hideMark/>
          </w:tcPr>
          <w:p w14:paraId="123D06EC"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2018</w:t>
            </w:r>
          </w:p>
        </w:tc>
        <w:tc>
          <w:tcPr>
            <w:tcW w:w="272" w:type="dxa"/>
            <w:tcBorders>
              <w:top w:val="nil"/>
              <w:left w:val="nil"/>
              <w:bottom w:val="single" w:sz="4" w:space="0" w:color="auto"/>
              <w:right w:val="nil"/>
            </w:tcBorders>
            <w:shd w:val="clear" w:color="auto" w:fill="auto"/>
            <w:noWrap/>
            <w:vAlign w:val="bottom"/>
            <w:hideMark/>
          </w:tcPr>
          <w:p w14:paraId="4A3F4521"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994" w:type="dxa"/>
            <w:tcBorders>
              <w:top w:val="nil"/>
              <w:left w:val="nil"/>
              <w:bottom w:val="single" w:sz="4" w:space="0" w:color="auto"/>
              <w:right w:val="nil"/>
            </w:tcBorders>
            <w:shd w:val="clear" w:color="auto" w:fill="auto"/>
            <w:noWrap/>
            <w:vAlign w:val="bottom"/>
            <w:hideMark/>
          </w:tcPr>
          <w:p w14:paraId="784BE212"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2017</w:t>
            </w:r>
          </w:p>
        </w:tc>
        <w:tc>
          <w:tcPr>
            <w:tcW w:w="335" w:type="dxa"/>
            <w:tcBorders>
              <w:top w:val="nil"/>
              <w:left w:val="nil"/>
              <w:bottom w:val="single" w:sz="4" w:space="0" w:color="auto"/>
              <w:right w:val="nil"/>
            </w:tcBorders>
            <w:shd w:val="clear" w:color="auto" w:fill="auto"/>
            <w:noWrap/>
            <w:vAlign w:val="bottom"/>
            <w:hideMark/>
          </w:tcPr>
          <w:p w14:paraId="122CB9A3"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1192" w:type="dxa"/>
            <w:tcBorders>
              <w:top w:val="nil"/>
              <w:left w:val="nil"/>
              <w:bottom w:val="single" w:sz="4" w:space="0" w:color="auto"/>
              <w:right w:val="nil"/>
            </w:tcBorders>
            <w:shd w:val="clear" w:color="auto" w:fill="auto"/>
            <w:noWrap/>
            <w:vAlign w:val="bottom"/>
            <w:hideMark/>
          </w:tcPr>
          <w:p w14:paraId="58DA67AC"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2018</w:t>
            </w:r>
          </w:p>
        </w:tc>
        <w:tc>
          <w:tcPr>
            <w:tcW w:w="272" w:type="dxa"/>
            <w:tcBorders>
              <w:top w:val="nil"/>
              <w:left w:val="nil"/>
              <w:bottom w:val="single" w:sz="4" w:space="0" w:color="auto"/>
              <w:right w:val="nil"/>
            </w:tcBorders>
            <w:shd w:val="clear" w:color="auto" w:fill="auto"/>
            <w:noWrap/>
            <w:vAlign w:val="bottom"/>
            <w:hideMark/>
          </w:tcPr>
          <w:p w14:paraId="4DC819EF"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994" w:type="dxa"/>
            <w:tcBorders>
              <w:top w:val="nil"/>
              <w:left w:val="nil"/>
              <w:bottom w:val="single" w:sz="4" w:space="0" w:color="auto"/>
              <w:right w:val="nil"/>
            </w:tcBorders>
            <w:shd w:val="clear" w:color="auto" w:fill="auto"/>
            <w:noWrap/>
            <w:vAlign w:val="bottom"/>
            <w:hideMark/>
          </w:tcPr>
          <w:p w14:paraId="1097C79C"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2017</w:t>
            </w:r>
          </w:p>
        </w:tc>
      </w:tr>
      <w:tr w:rsidR="00366D9C" w:rsidRPr="00447E22" w14:paraId="44022037" w14:textId="77777777" w:rsidTr="00881B8F">
        <w:trPr>
          <w:trHeight w:val="308"/>
        </w:trPr>
        <w:tc>
          <w:tcPr>
            <w:tcW w:w="4188" w:type="dxa"/>
            <w:tcBorders>
              <w:top w:val="nil"/>
              <w:left w:val="nil"/>
              <w:bottom w:val="nil"/>
              <w:right w:val="nil"/>
            </w:tcBorders>
            <w:shd w:val="clear" w:color="auto" w:fill="auto"/>
            <w:noWrap/>
            <w:vAlign w:val="bottom"/>
            <w:hideMark/>
          </w:tcPr>
          <w:p w14:paraId="607863C2"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Revenue:</w:t>
            </w:r>
          </w:p>
        </w:tc>
        <w:tc>
          <w:tcPr>
            <w:tcW w:w="1113" w:type="dxa"/>
            <w:tcBorders>
              <w:top w:val="nil"/>
              <w:left w:val="nil"/>
              <w:bottom w:val="nil"/>
              <w:right w:val="nil"/>
            </w:tcBorders>
            <w:shd w:val="clear" w:color="auto" w:fill="auto"/>
            <w:noWrap/>
            <w:vAlign w:val="bottom"/>
            <w:hideMark/>
          </w:tcPr>
          <w:p w14:paraId="0597FF6B" w14:textId="77777777" w:rsidR="00366D9C" w:rsidRPr="00447E22" w:rsidRDefault="00366D9C" w:rsidP="00881B8F">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332E5B9A" w14:textId="77777777" w:rsidR="00366D9C" w:rsidRPr="00447E22" w:rsidRDefault="00366D9C" w:rsidP="00881B8F">
            <w:pPr>
              <w:spacing w:after="0" w:line="240" w:lineRule="auto"/>
              <w:rPr>
                <w:rFonts w:ascii="Times New Roman" w:eastAsia="Times New Roman" w:hAnsi="Times New Roman"/>
                <w:sz w:val="20"/>
                <w:szCs w:val="20"/>
              </w:rPr>
            </w:pPr>
          </w:p>
        </w:tc>
        <w:tc>
          <w:tcPr>
            <w:tcW w:w="994" w:type="dxa"/>
            <w:tcBorders>
              <w:top w:val="nil"/>
              <w:left w:val="nil"/>
              <w:bottom w:val="nil"/>
              <w:right w:val="nil"/>
            </w:tcBorders>
            <w:shd w:val="clear" w:color="auto" w:fill="auto"/>
            <w:noWrap/>
            <w:vAlign w:val="bottom"/>
            <w:hideMark/>
          </w:tcPr>
          <w:p w14:paraId="147CF179" w14:textId="77777777" w:rsidR="00366D9C" w:rsidRPr="00447E22" w:rsidRDefault="00366D9C" w:rsidP="00881B8F">
            <w:pPr>
              <w:spacing w:after="0" w:line="240" w:lineRule="auto"/>
              <w:rPr>
                <w:rFonts w:ascii="Times New Roman" w:eastAsia="Times New Roman" w:hAnsi="Times New Roman"/>
                <w:sz w:val="20"/>
                <w:szCs w:val="20"/>
              </w:rPr>
            </w:pPr>
          </w:p>
        </w:tc>
        <w:tc>
          <w:tcPr>
            <w:tcW w:w="335" w:type="dxa"/>
            <w:tcBorders>
              <w:top w:val="nil"/>
              <w:left w:val="nil"/>
              <w:bottom w:val="nil"/>
              <w:right w:val="nil"/>
            </w:tcBorders>
            <w:shd w:val="clear" w:color="auto" w:fill="auto"/>
            <w:noWrap/>
            <w:vAlign w:val="bottom"/>
            <w:hideMark/>
          </w:tcPr>
          <w:p w14:paraId="18487039" w14:textId="77777777" w:rsidR="00366D9C" w:rsidRPr="00447E22" w:rsidRDefault="00366D9C" w:rsidP="00881B8F">
            <w:pPr>
              <w:spacing w:after="0" w:line="240" w:lineRule="auto"/>
              <w:rPr>
                <w:rFonts w:ascii="Times New Roman" w:eastAsia="Times New Roman" w:hAnsi="Times New Roman"/>
                <w:sz w:val="20"/>
                <w:szCs w:val="20"/>
              </w:rPr>
            </w:pPr>
          </w:p>
        </w:tc>
        <w:tc>
          <w:tcPr>
            <w:tcW w:w="1192" w:type="dxa"/>
            <w:tcBorders>
              <w:top w:val="nil"/>
              <w:left w:val="nil"/>
              <w:bottom w:val="nil"/>
              <w:right w:val="nil"/>
            </w:tcBorders>
            <w:shd w:val="clear" w:color="auto" w:fill="auto"/>
            <w:noWrap/>
            <w:vAlign w:val="bottom"/>
            <w:hideMark/>
          </w:tcPr>
          <w:p w14:paraId="2E05F634" w14:textId="77777777" w:rsidR="00366D9C" w:rsidRPr="00447E22" w:rsidRDefault="00366D9C" w:rsidP="00881B8F">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5C2E4E9" w14:textId="77777777" w:rsidR="00366D9C" w:rsidRPr="00447E22" w:rsidRDefault="00366D9C" w:rsidP="00881B8F">
            <w:pPr>
              <w:spacing w:after="0" w:line="240" w:lineRule="auto"/>
              <w:rPr>
                <w:rFonts w:ascii="Times New Roman" w:eastAsia="Times New Roman" w:hAnsi="Times New Roman"/>
                <w:sz w:val="20"/>
                <w:szCs w:val="20"/>
              </w:rPr>
            </w:pPr>
          </w:p>
        </w:tc>
        <w:tc>
          <w:tcPr>
            <w:tcW w:w="994" w:type="dxa"/>
            <w:tcBorders>
              <w:top w:val="nil"/>
              <w:left w:val="nil"/>
              <w:bottom w:val="nil"/>
              <w:right w:val="nil"/>
            </w:tcBorders>
            <w:shd w:val="clear" w:color="auto" w:fill="auto"/>
            <w:noWrap/>
            <w:vAlign w:val="bottom"/>
            <w:hideMark/>
          </w:tcPr>
          <w:p w14:paraId="10D48515" w14:textId="77777777" w:rsidR="00366D9C" w:rsidRPr="00447E22" w:rsidRDefault="00366D9C" w:rsidP="00881B8F">
            <w:pPr>
              <w:spacing w:after="0" w:line="240" w:lineRule="auto"/>
              <w:rPr>
                <w:rFonts w:ascii="Times New Roman" w:eastAsia="Times New Roman" w:hAnsi="Times New Roman"/>
                <w:sz w:val="20"/>
                <w:szCs w:val="20"/>
              </w:rPr>
            </w:pPr>
          </w:p>
        </w:tc>
      </w:tr>
      <w:tr w:rsidR="00366D9C" w:rsidRPr="00447E22" w14:paraId="1BDEDD41" w14:textId="77777777" w:rsidTr="00881B8F">
        <w:trPr>
          <w:trHeight w:val="308"/>
        </w:trPr>
        <w:tc>
          <w:tcPr>
            <w:tcW w:w="4188" w:type="dxa"/>
            <w:tcBorders>
              <w:top w:val="nil"/>
              <w:left w:val="nil"/>
              <w:bottom w:val="nil"/>
              <w:right w:val="nil"/>
            </w:tcBorders>
            <w:shd w:val="clear" w:color="auto" w:fill="auto"/>
            <w:noWrap/>
            <w:vAlign w:val="bottom"/>
            <w:hideMark/>
          </w:tcPr>
          <w:p w14:paraId="209AB08E"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Product</w:t>
            </w:r>
          </w:p>
        </w:tc>
        <w:tc>
          <w:tcPr>
            <w:tcW w:w="1113" w:type="dxa"/>
            <w:tcBorders>
              <w:top w:val="nil"/>
              <w:left w:val="nil"/>
              <w:bottom w:val="nil"/>
              <w:right w:val="nil"/>
            </w:tcBorders>
            <w:shd w:val="clear" w:color="auto" w:fill="auto"/>
            <w:noWrap/>
            <w:vAlign w:val="bottom"/>
            <w:hideMark/>
          </w:tcPr>
          <w:p w14:paraId="6973F181"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$17,159 </w:t>
            </w:r>
          </w:p>
        </w:tc>
        <w:tc>
          <w:tcPr>
            <w:tcW w:w="272" w:type="dxa"/>
            <w:tcBorders>
              <w:top w:val="nil"/>
              <w:left w:val="nil"/>
              <w:bottom w:val="nil"/>
              <w:right w:val="nil"/>
            </w:tcBorders>
            <w:shd w:val="clear" w:color="auto" w:fill="auto"/>
            <w:noWrap/>
            <w:vAlign w:val="bottom"/>
            <w:hideMark/>
          </w:tcPr>
          <w:p w14:paraId="2004CB5D"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72FA7F08"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$16,057 </w:t>
            </w:r>
          </w:p>
        </w:tc>
        <w:tc>
          <w:tcPr>
            <w:tcW w:w="335" w:type="dxa"/>
            <w:tcBorders>
              <w:top w:val="nil"/>
              <w:left w:val="nil"/>
              <w:bottom w:val="nil"/>
              <w:right w:val="nil"/>
            </w:tcBorders>
            <w:shd w:val="clear" w:color="auto" w:fill="auto"/>
            <w:noWrap/>
            <w:vAlign w:val="bottom"/>
            <w:hideMark/>
          </w:tcPr>
          <w:p w14:paraId="0EE8445B"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nil"/>
              <w:right w:val="nil"/>
            </w:tcBorders>
            <w:shd w:val="clear" w:color="auto" w:fill="auto"/>
            <w:noWrap/>
            <w:vAlign w:val="bottom"/>
            <w:hideMark/>
          </w:tcPr>
          <w:p w14:paraId="7F9300A4"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$64,497 </w:t>
            </w:r>
          </w:p>
        </w:tc>
        <w:tc>
          <w:tcPr>
            <w:tcW w:w="272" w:type="dxa"/>
            <w:tcBorders>
              <w:top w:val="nil"/>
              <w:left w:val="nil"/>
              <w:bottom w:val="nil"/>
              <w:right w:val="nil"/>
            </w:tcBorders>
            <w:shd w:val="clear" w:color="auto" w:fill="auto"/>
            <w:noWrap/>
            <w:vAlign w:val="bottom"/>
            <w:hideMark/>
          </w:tcPr>
          <w:p w14:paraId="458C8C83"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3BF75E06"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$63,811 </w:t>
            </w:r>
          </w:p>
        </w:tc>
      </w:tr>
      <w:tr w:rsidR="00366D9C" w:rsidRPr="00447E22" w14:paraId="420A29A5" w14:textId="77777777" w:rsidTr="00881B8F">
        <w:trPr>
          <w:trHeight w:val="308"/>
        </w:trPr>
        <w:tc>
          <w:tcPr>
            <w:tcW w:w="4188" w:type="dxa"/>
            <w:tcBorders>
              <w:top w:val="nil"/>
              <w:left w:val="nil"/>
              <w:bottom w:val="single" w:sz="4" w:space="0" w:color="auto"/>
              <w:right w:val="nil"/>
            </w:tcBorders>
            <w:shd w:val="clear" w:color="auto" w:fill="auto"/>
            <w:noWrap/>
            <w:vAlign w:val="bottom"/>
            <w:hideMark/>
          </w:tcPr>
          <w:p w14:paraId="4FDACE9E"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Service and other</w:t>
            </w:r>
          </w:p>
        </w:tc>
        <w:tc>
          <w:tcPr>
            <w:tcW w:w="1113" w:type="dxa"/>
            <w:tcBorders>
              <w:top w:val="nil"/>
              <w:left w:val="nil"/>
              <w:bottom w:val="single" w:sz="4" w:space="0" w:color="auto"/>
              <w:right w:val="nil"/>
            </w:tcBorders>
            <w:shd w:val="clear" w:color="auto" w:fill="auto"/>
            <w:noWrap/>
            <w:vAlign w:val="bottom"/>
            <w:hideMark/>
          </w:tcPr>
          <w:p w14:paraId="18357298"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12,926 </w:t>
            </w:r>
          </w:p>
        </w:tc>
        <w:tc>
          <w:tcPr>
            <w:tcW w:w="272" w:type="dxa"/>
            <w:tcBorders>
              <w:top w:val="nil"/>
              <w:left w:val="nil"/>
              <w:bottom w:val="nil"/>
              <w:right w:val="nil"/>
            </w:tcBorders>
            <w:shd w:val="clear" w:color="auto" w:fill="auto"/>
            <w:noWrap/>
            <w:vAlign w:val="bottom"/>
            <w:hideMark/>
          </w:tcPr>
          <w:p w14:paraId="5579F9F9"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single" w:sz="4" w:space="0" w:color="auto"/>
              <w:right w:val="nil"/>
            </w:tcBorders>
            <w:shd w:val="clear" w:color="auto" w:fill="auto"/>
            <w:noWrap/>
            <w:vAlign w:val="bottom"/>
            <w:hideMark/>
          </w:tcPr>
          <w:p w14:paraId="4377AD9C"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9,548 </w:t>
            </w:r>
          </w:p>
        </w:tc>
        <w:tc>
          <w:tcPr>
            <w:tcW w:w="335" w:type="dxa"/>
            <w:tcBorders>
              <w:top w:val="nil"/>
              <w:left w:val="nil"/>
              <w:bottom w:val="nil"/>
              <w:right w:val="nil"/>
            </w:tcBorders>
            <w:shd w:val="clear" w:color="auto" w:fill="auto"/>
            <w:noWrap/>
            <w:vAlign w:val="bottom"/>
            <w:hideMark/>
          </w:tcPr>
          <w:p w14:paraId="614BFF94"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single" w:sz="4" w:space="0" w:color="auto"/>
              <w:right w:val="nil"/>
            </w:tcBorders>
            <w:shd w:val="clear" w:color="auto" w:fill="auto"/>
            <w:noWrap/>
            <w:vAlign w:val="bottom"/>
            <w:hideMark/>
          </w:tcPr>
          <w:p w14:paraId="3B98BCAA"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45,863 </w:t>
            </w:r>
          </w:p>
        </w:tc>
        <w:tc>
          <w:tcPr>
            <w:tcW w:w="272" w:type="dxa"/>
            <w:tcBorders>
              <w:top w:val="nil"/>
              <w:left w:val="nil"/>
              <w:bottom w:val="nil"/>
              <w:right w:val="nil"/>
            </w:tcBorders>
            <w:shd w:val="clear" w:color="auto" w:fill="auto"/>
            <w:noWrap/>
            <w:vAlign w:val="bottom"/>
            <w:hideMark/>
          </w:tcPr>
          <w:p w14:paraId="6D8A8ECF"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single" w:sz="4" w:space="0" w:color="auto"/>
              <w:right w:val="nil"/>
            </w:tcBorders>
            <w:shd w:val="clear" w:color="auto" w:fill="auto"/>
            <w:noWrap/>
            <w:vAlign w:val="bottom"/>
            <w:hideMark/>
          </w:tcPr>
          <w:p w14:paraId="77959F38"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32,760 </w:t>
            </w:r>
          </w:p>
        </w:tc>
      </w:tr>
      <w:tr w:rsidR="00366D9C" w:rsidRPr="00447E22" w14:paraId="3DE4784D" w14:textId="77777777" w:rsidTr="00881B8F">
        <w:trPr>
          <w:trHeight w:val="308"/>
        </w:trPr>
        <w:tc>
          <w:tcPr>
            <w:tcW w:w="4188" w:type="dxa"/>
            <w:tcBorders>
              <w:top w:val="nil"/>
              <w:left w:val="nil"/>
              <w:bottom w:val="single" w:sz="4" w:space="0" w:color="auto"/>
              <w:right w:val="nil"/>
            </w:tcBorders>
            <w:shd w:val="clear" w:color="auto" w:fill="auto"/>
            <w:noWrap/>
            <w:vAlign w:val="bottom"/>
            <w:hideMark/>
          </w:tcPr>
          <w:p w14:paraId="1AEC73FD"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Total revenue</w:t>
            </w:r>
          </w:p>
        </w:tc>
        <w:tc>
          <w:tcPr>
            <w:tcW w:w="1113" w:type="dxa"/>
            <w:tcBorders>
              <w:top w:val="nil"/>
              <w:left w:val="nil"/>
              <w:bottom w:val="single" w:sz="4" w:space="0" w:color="auto"/>
              <w:right w:val="nil"/>
            </w:tcBorders>
            <w:shd w:val="clear" w:color="auto" w:fill="auto"/>
            <w:noWrap/>
            <w:vAlign w:val="bottom"/>
            <w:hideMark/>
          </w:tcPr>
          <w:p w14:paraId="7C2A6A9A"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30,085 </w:t>
            </w:r>
          </w:p>
        </w:tc>
        <w:tc>
          <w:tcPr>
            <w:tcW w:w="272" w:type="dxa"/>
            <w:tcBorders>
              <w:top w:val="nil"/>
              <w:left w:val="nil"/>
              <w:bottom w:val="nil"/>
              <w:right w:val="nil"/>
            </w:tcBorders>
            <w:shd w:val="clear" w:color="auto" w:fill="auto"/>
            <w:noWrap/>
            <w:vAlign w:val="bottom"/>
            <w:hideMark/>
          </w:tcPr>
          <w:p w14:paraId="024890E8"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single" w:sz="4" w:space="0" w:color="auto"/>
              <w:right w:val="nil"/>
            </w:tcBorders>
            <w:shd w:val="clear" w:color="auto" w:fill="auto"/>
            <w:noWrap/>
            <w:vAlign w:val="bottom"/>
            <w:hideMark/>
          </w:tcPr>
          <w:p w14:paraId="34EBCA9B"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25,605 </w:t>
            </w:r>
          </w:p>
        </w:tc>
        <w:tc>
          <w:tcPr>
            <w:tcW w:w="335" w:type="dxa"/>
            <w:tcBorders>
              <w:top w:val="nil"/>
              <w:left w:val="nil"/>
              <w:bottom w:val="nil"/>
              <w:right w:val="nil"/>
            </w:tcBorders>
            <w:shd w:val="clear" w:color="auto" w:fill="auto"/>
            <w:noWrap/>
            <w:vAlign w:val="bottom"/>
            <w:hideMark/>
          </w:tcPr>
          <w:p w14:paraId="54C86A3C"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single" w:sz="4" w:space="0" w:color="auto"/>
              <w:right w:val="nil"/>
            </w:tcBorders>
            <w:shd w:val="clear" w:color="auto" w:fill="auto"/>
            <w:noWrap/>
            <w:vAlign w:val="bottom"/>
            <w:hideMark/>
          </w:tcPr>
          <w:p w14:paraId="27A06D0B"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110,360 </w:t>
            </w:r>
          </w:p>
        </w:tc>
        <w:tc>
          <w:tcPr>
            <w:tcW w:w="272" w:type="dxa"/>
            <w:tcBorders>
              <w:top w:val="nil"/>
              <w:left w:val="nil"/>
              <w:bottom w:val="nil"/>
              <w:right w:val="nil"/>
            </w:tcBorders>
            <w:shd w:val="clear" w:color="auto" w:fill="auto"/>
            <w:noWrap/>
            <w:vAlign w:val="bottom"/>
            <w:hideMark/>
          </w:tcPr>
          <w:p w14:paraId="50841264"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single" w:sz="4" w:space="0" w:color="auto"/>
              <w:right w:val="nil"/>
            </w:tcBorders>
            <w:shd w:val="clear" w:color="auto" w:fill="auto"/>
            <w:noWrap/>
            <w:vAlign w:val="bottom"/>
            <w:hideMark/>
          </w:tcPr>
          <w:p w14:paraId="75C26688"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96,571 </w:t>
            </w:r>
          </w:p>
        </w:tc>
      </w:tr>
      <w:tr w:rsidR="00366D9C" w:rsidRPr="00447E22" w14:paraId="62B4FD7A" w14:textId="77777777" w:rsidTr="00881B8F">
        <w:trPr>
          <w:trHeight w:val="308"/>
        </w:trPr>
        <w:tc>
          <w:tcPr>
            <w:tcW w:w="4188" w:type="dxa"/>
            <w:tcBorders>
              <w:top w:val="nil"/>
              <w:left w:val="nil"/>
              <w:bottom w:val="nil"/>
              <w:right w:val="nil"/>
            </w:tcBorders>
            <w:shd w:val="clear" w:color="auto" w:fill="auto"/>
            <w:noWrap/>
            <w:vAlign w:val="bottom"/>
            <w:hideMark/>
          </w:tcPr>
          <w:p w14:paraId="00E7F66C"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Cost of revenue:</w:t>
            </w:r>
          </w:p>
        </w:tc>
        <w:tc>
          <w:tcPr>
            <w:tcW w:w="1113" w:type="dxa"/>
            <w:tcBorders>
              <w:top w:val="nil"/>
              <w:left w:val="nil"/>
              <w:bottom w:val="nil"/>
              <w:right w:val="nil"/>
            </w:tcBorders>
            <w:shd w:val="clear" w:color="auto" w:fill="auto"/>
            <w:noWrap/>
            <w:vAlign w:val="bottom"/>
            <w:hideMark/>
          </w:tcPr>
          <w:p w14:paraId="5DE5358B" w14:textId="77777777" w:rsidR="00366D9C" w:rsidRPr="00185613" w:rsidRDefault="00366D9C" w:rsidP="00881B8F">
            <w:pPr>
              <w:spacing w:after="0" w:line="240" w:lineRule="auto"/>
              <w:jc w:val="right"/>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3D440B0F"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994" w:type="dxa"/>
            <w:tcBorders>
              <w:top w:val="nil"/>
              <w:left w:val="nil"/>
              <w:bottom w:val="nil"/>
              <w:right w:val="nil"/>
            </w:tcBorders>
            <w:shd w:val="clear" w:color="auto" w:fill="auto"/>
            <w:noWrap/>
            <w:vAlign w:val="bottom"/>
            <w:hideMark/>
          </w:tcPr>
          <w:p w14:paraId="76692386" w14:textId="77777777" w:rsidR="00366D9C" w:rsidRPr="00FD36AD" w:rsidRDefault="00366D9C" w:rsidP="00881B8F">
            <w:pPr>
              <w:spacing w:after="0" w:line="240" w:lineRule="auto"/>
              <w:jc w:val="right"/>
              <w:rPr>
                <w:rFonts w:ascii="Segoe UI" w:eastAsia="Times New Roman" w:hAnsi="Segoe UI" w:cs="Segoe UI"/>
                <w:color w:val="666666"/>
                <w:sz w:val="20"/>
                <w:szCs w:val="20"/>
              </w:rPr>
            </w:pPr>
          </w:p>
        </w:tc>
        <w:tc>
          <w:tcPr>
            <w:tcW w:w="335" w:type="dxa"/>
            <w:tcBorders>
              <w:top w:val="nil"/>
              <w:left w:val="nil"/>
              <w:bottom w:val="nil"/>
              <w:right w:val="nil"/>
            </w:tcBorders>
            <w:shd w:val="clear" w:color="auto" w:fill="auto"/>
            <w:noWrap/>
            <w:vAlign w:val="bottom"/>
            <w:hideMark/>
          </w:tcPr>
          <w:p w14:paraId="3A84CD28"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1192" w:type="dxa"/>
            <w:tcBorders>
              <w:top w:val="nil"/>
              <w:left w:val="nil"/>
              <w:bottom w:val="nil"/>
              <w:right w:val="nil"/>
            </w:tcBorders>
            <w:shd w:val="clear" w:color="auto" w:fill="auto"/>
            <w:noWrap/>
            <w:vAlign w:val="bottom"/>
            <w:hideMark/>
          </w:tcPr>
          <w:p w14:paraId="13BF4C94" w14:textId="77777777" w:rsidR="00366D9C" w:rsidRPr="005757B7" w:rsidRDefault="00366D9C" w:rsidP="00881B8F">
            <w:pPr>
              <w:spacing w:after="0" w:line="240" w:lineRule="auto"/>
              <w:jc w:val="right"/>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2CE98376"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994" w:type="dxa"/>
            <w:tcBorders>
              <w:top w:val="nil"/>
              <w:left w:val="nil"/>
              <w:bottom w:val="nil"/>
              <w:right w:val="nil"/>
            </w:tcBorders>
            <w:shd w:val="clear" w:color="auto" w:fill="auto"/>
            <w:noWrap/>
            <w:vAlign w:val="bottom"/>
            <w:hideMark/>
          </w:tcPr>
          <w:p w14:paraId="15651A77" w14:textId="77777777" w:rsidR="00366D9C" w:rsidRPr="00AF1353" w:rsidRDefault="00366D9C" w:rsidP="00881B8F">
            <w:pPr>
              <w:spacing w:after="0" w:line="240" w:lineRule="auto"/>
              <w:jc w:val="right"/>
              <w:rPr>
                <w:rFonts w:ascii="Segoe UI" w:eastAsia="Times New Roman" w:hAnsi="Segoe UI" w:cs="Segoe UI"/>
                <w:color w:val="666666"/>
                <w:sz w:val="20"/>
                <w:szCs w:val="20"/>
              </w:rPr>
            </w:pPr>
          </w:p>
        </w:tc>
      </w:tr>
      <w:tr w:rsidR="00366D9C" w:rsidRPr="00447E22" w14:paraId="55507171" w14:textId="77777777" w:rsidTr="00881B8F">
        <w:trPr>
          <w:trHeight w:val="308"/>
        </w:trPr>
        <w:tc>
          <w:tcPr>
            <w:tcW w:w="4188" w:type="dxa"/>
            <w:tcBorders>
              <w:top w:val="nil"/>
              <w:left w:val="nil"/>
              <w:bottom w:val="nil"/>
              <w:right w:val="nil"/>
            </w:tcBorders>
            <w:shd w:val="clear" w:color="auto" w:fill="auto"/>
            <w:noWrap/>
            <w:vAlign w:val="bottom"/>
            <w:hideMark/>
          </w:tcPr>
          <w:p w14:paraId="546D1EA4"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Product</w:t>
            </w:r>
          </w:p>
        </w:tc>
        <w:tc>
          <w:tcPr>
            <w:tcW w:w="1113" w:type="dxa"/>
            <w:tcBorders>
              <w:top w:val="nil"/>
              <w:left w:val="nil"/>
              <w:bottom w:val="nil"/>
              <w:right w:val="nil"/>
            </w:tcBorders>
            <w:shd w:val="clear" w:color="auto" w:fill="auto"/>
            <w:noWrap/>
            <w:vAlign w:val="bottom"/>
            <w:hideMark/>
          </w:tcPr>
          <w:p w14:paraId="793D53F0"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3,517 </w:t>
            </w:r>
          </w:p>
        </w:tc>
        <w:tc>
          <w:tcPr>
            <w:tcW w:w="272" w:type="dxa"/>
            <w:tcBorders>
              <w:top w:val="nil"/>
              <w:left w:val="nil"/>
              <w:bottom w:val="nil"/>
              <w:right w:val="nil"/>
            </w:tcBorders>
            <w:shd w:val="clear" w:color="auto" w:fill="auto"/>
            <w:noWrap/>
            <w:vAlign w:val="bottom"/>
            <w:hideMark/>
          </w:tcPr>
          <w:p w14:paraId="40CA20A3"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2552F032"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3,141 </w:t>
            </w:r>
          </w:p>
        </w:tc>
        <w:tc>
          <w:tcPr>
            <w:tcW w:w="335" w:type="dxa"/>
            <w:tcBorders>
              <w:top w:val="nil"/>
              <w:left w:val="nil"/>
              <w:bottom w:val="nil"/>
              <w:right w:val="nil"/>
            </w:tcBorders>
            <w:shd w:val="clear" w:color="auto" w:fill="auto"/>
            <w:noWrap/>
            <w:vAlign w:val="bottom"/>
            <w:hideMark/>
          </w:tcPr>
          <w:p w14:paraId="79D585FA"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nil"/>
              <w:right w:val="nil"/>
            </w:tcBorders>
            <w:shd w:val="clear" w:color="auto" w:fill="auto"/>
            <w:noWrap/>
            <w:vAlign w:val="bottom"/>
            <w:hideMark/>
          </w:tcPr>
          <w:p w14:paraId="0F81C388"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15,420 </w:t>
            </w:r>
          </w:p>
        </w:tc>
        <w:tc>
          <w:tcPr>
            <w:tcW w:w="272" w:type="dxa"/>
            <w:tcBorders>
              <w:top w:val="nil"/>
              <w:left w:val="nil"/>
              <w:bottom w:val="nil"/>
              <w:right w:val="nil"/>
            </w:tcBorders>
            <w:shd w:val="clear" w:color="auto" w:fill="auto"/>
            <w:noWrap/>
            <w:vAlign w:val="bottom"/>
            <w:hideMark/>
          </w:tcPr>
          <w:p w14:paraId="0036E7B1"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55631604"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15,175 </w:t>
            </w:r>
          </w:p>
        </w:tc>
      </w:tr>
      <w:tr w:rsidR="00366D9C" w:rsidRPr="00447E22" w14:paraId="6CFC376D" w14:textId="77777777" w:rsidTr="00881B8F">
        <w:trPr>
          <w:trHeight w:val="308"/>
        </w:trPr>
        <w:tc>
          <w:tcPr>
            <w:tcW w:w="4188" w:type="dxa"/>
            <w:tcBorders>
              <w:top w:val="nil"/>
              <w:left w:val="nil"/>
              <w:bottom w:val="single" w:sz="4" w:space="0" w:color="auto"/>
              <w:right w:val="nil"/>
            </w:tcBorders>
            <w:shd w:val="clear" w:color="auto" w:fill="auto"/>
            <w:noWrap/>
            <w:vAlign w:val="bottom"/>
            <w:hideMark/>
          </w:tcPr>
          <w:p w14:paraId="0A1CEA0D"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Service and other</w:t>
            </w:r>
          </w:p>
        </w:tc>
        <w:tc>
          <w:tcPr>
            <w:tcW w:w="1113" w:type="dxa"/>
            <w:tcBorders>
              <w:top w:val="nil"/>
              <w:left w:val="nil"/>
              <w:bottom w:val="single" w:sz="4" w:space="0" w:color="auto"/>
              <w:right w:val="nil"/>
            </w:tcBorders>
            <w:shd w:val="clear" w:color="auto" w:fill="auto"/>
            <w:noWrap/>
            <w:vAlign w:val="bottom"/>
            <w:hideMark/>
          </w:tcPr>
          <w:p w14:paraId="124B9AB7"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6,225 </w:t>
            </w:r>
          </w:p>
        </w:tc>
        <w:tc>
          <w:tcPr>
            <w:tcW w:w="272" w:type="dxa"/>
            <w:tcBorders>
              <w:top w:val="nil"/>
              <w:left w:val="nil"/>
              <w:bottom w:val="nil"/>
              <w:right w:val="nil"/>
            </w:tcBorders>
            <w:shd w:val="clear" w:color="auto" w:fill="auto"/>
            <w:noWrap/>
            <w:vAlign w:val="bottom"/>
            <w:hideMark/>
          </w:tcPr>
          <w:p w14:paraId="797B157A"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single" w:sz="4" w:space="0" w:color="auto"/>
              <w:right w:val="nil"/>
            </w:tcBorders>
            <w:shd w:val="clear" w:color="auto" w:fill="auto"/>
            <w:noWrap/>
            <w:vAlign w:val="bottom"/>
            <w:hideMark/>
          </w:tcPr>
          <w:p w14:paraId="01F3CF9A"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5,315 </w:t>
            </w:r>
          </w:p>
        </w:tc>
        <w:tc>
          <w:tcPr>
            <w:tcW w:w="335" w:type="dxa"/>
            <w:tcBorders>
              <w:top w:val="nil"/>
              <w:left w:val="nil"/>
              <w:bottom w:val="nil"/>
              <w:right w:val="nil"/>
            </w:tcBorders>
            <w:shd w:val="clear" w:color="auto" w:fill="auto"/>
            <w:noWrap/>
            <w:vAlign w:val="bottom"/>
            <w:hideMark/>
          </w:tcPr>
          <w:p w14:paraId="016FF82D"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single" w:sz="4" w:space="0" w:color="auto"/>
              <w:right w:val="nil"/>
            </w:tcBorders>
            <w:shd w:val="clear" w:color="auto" w:fill="auto"/>
            <w:noWrap/>
            <w:vAlign w:val="bottom"/>
            <w:hideMark/>
          </w:tcPr>
          <w:p w14:paraId="3F9096CA"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22,933 </w:t>
            </w:r>
          </w:p>
        </w:tc>
        <w:tc>
          <w:tcPr>
            <w:tcW w:w="272" w:type="dxa"/>
            <w:tcBorders>
              <w:top w:val="nil"/>
              <w:left w:val="nil"/>
              <w:bottom w:val="nil"/>
              <w:right w:val="nil"/>
            </w:tcBorders>
            <w:shd w:val="clear" w:color="auto" w:fill="auto"/>
            <w:noWrap/>
            <w:vAlign w:val="bottom"/>
            <w:hideMark/>
          </w:tcPr>
          <w:p w14:paraId="28F595F3"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single" w:sz="4" w:space="0" w:color="auto"/>
              <w:right w:val="nil"/>
            </w:tcBorders>
            <w:shd w:val="clear" w:color="auto" w:fill="auto"/>
            <w:noWrap/>
            <w:vAlign w:val="bottom"/>
            <w:hideMark/>
          </w:tcPr>
          <w:p w14:paraId="70865873"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19,086 </w:t>
            </w:r>
          </w:p>
        </w:tc>
      </w:tr>
      <w:tr w:rsidR="00366D9C" w:rsidRPr="00447E22" w14:paraId="14150ED4" w14:textId="77777777" w:rsidTr="00881B8F">
        <w:trPr>
          <w:trHeight w:val="308"/>
        </w:trPr>
        <w:tc>
          <w:tcPr>
            <w:tcW w:w="4188" w:type="dxa"/>
            <w:tcBorders>
              <w:top w:val="nil"/>
              <w:left w:val="nil"/>
              <w:bottom w:val="single" w:sz="4" w:space="0" w:color="auto"/>
              <w:right w:val="nil"/>
            </w:tcBorders>
            <w:shd w:val="clear" w:color="auto" w:fill="auto"/>
            <w:noWrap/>
            <w:vAlign w:val="bottom"/>
            <w:hideMark/>
          </w:tcPr>
          <w:p w14:paraId="22E72FFC"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Total cost of revenue</w:t>
            </w:r>
          </w:p>
        </w:tc>
        <w:tc>
          <w:tcPr>
            <w:tcW w:w="1113" w:type="dxa"/>
            <w:tcBorders>
              <w:top w:val="nil"/>
              <w:left w:val="nil"/>
              <w:bottom w:val="single" w:sz="4" w:space="0" w:color="auto"/>
              <w:right w:val="nil"/>
            </w:tcBorders>
            <w:shd w:val="clear" w:color="auto" w:fill="auto"/>
            <w:noWrap/>
            <w:vAlign w:val="bottom"/>
            <w:hideMark/>
          </w:tcPr>
          <w:p w14:paraId="1A2892DE"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9,742 </w:t>
            </w:r>
          </w:p>
        </w:tc>
        <w:tc>
          <w:tcPr>
            <w:tcW w:w="272" w:type="dxa"/>
            <w:tcBorders>
              <w:top w:val="nil"/>
              <w:left w:val="nil"/>
              <w:bottom w:val="nil"/>
              <w:right w:val="nil"/>
            </w:tcBorders>
            <w:shd w:val="clear" w:color="auto" w:fill="auto"/>
            <w:noWrap/>
            <w:vAlign w:val="bottom"/>
            <w:hideMark/>
          </w:tcPr>
          <w:p w14:paraId="21970A98"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single" w:sz="4" w:space="0" w:color="auto"/>
              <w:right w:val="nil"/>
            </w:tcBorders>
            <w:shd w:val="clear" w:color="auto" w:fill="auto"/>
            <w:noWrap/>
            <w:vAlign w:val="bottom"/>
            <w:hideMark/>
          </w:tcPr>
          <w:p w14:paraId="3A7E28AF"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8,456 </w:t>
            </w:r>
          </w:p>
        </w:tc>
        <w:tc>
          <w:tcPr>
            <w:tcW w:w="335" w:type="dxa"/>
            <w:tcBorders>
              <w:top w:val="nil"/>
              <w:left w:val="nil"/>
              <w:bottom w:val="nil"/>
              <w:right w:val="nil"/>
            </w:tcBorders>
            <w:shd w:val="clear" w:color="auto" w:fill="auto"/>
            <w:noWrap/>
            <w:vAlign w:val="bottom"/>
            <w:hideMark/>
          </w:tcPr>
          <w:p w14:paraId="14EB95A6"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single" w:sz="4" w:space="0" w:color="auto"/>
              <w:right w:val="nil"/>
            </w:tcBorders>
            <w:shd w:val="clear" w:color="auto" w:fill="auto"/>
            <w:noWrap/>
            <w:vAlign w:val="bottom"/>
            <w:hideMark/>
          </w:tcPr>
          <w:p w14:paraId="2CD8AD24"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38,353 </w:t>
            </w:r>
          </w:p>
        </w:tc>
        <w:tc>
          <w:tcPr>
            <w:tcW w:w="272" w:type="dxa"/>
            <w:tcBorders>
              <w:top w:val="nil"/>
              <w:left w:val="nil"/>
              <w:bottom w:val="nil"/>
              <w:right w:val="nil"/>
            </w:tcBorders>
            <w:shd w:val="clear" w:color="auto" w:fill="auto"/>
            <w:noWrap/>
            <w:vAlign w:val="bottom"/>
            <w:hideMark/>
          </w:tcPr>
          <w:p w14:paraId="0F76FB86"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single" w:sz="4" w:space="0" w:color="auto"/>
              <w:right w:val="nil"/>
            </w:tcBorders>
            <w:shd w:val="clear" w:color="auto" w:fill="auto"/>
            <w:noWrap/>
            <w:vAlign w:val="bottom"/>
            <w:hideMark/>
          </w:tcPr>
          <w:p w14:paraId="629BF50E"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34,261 </w:t>
            </w:r>
          </w:p>
        </w:tc>
      </w:tr>
      <w:tr w:rsidR="00366D9C" w:rsidRPr="00447E22" w14:paraId="6BA53645" w14:textId="77777777" w:rsidTr="00881B8F">
        <w:trPr>
          <w:trHeight w:val="308"/>
        </w:trPr>
        <w:tc>
          <w:tcPr>
            <w:tcW w:w="4188" w:type="dxa"/>
            <w:tcBorders>
              <w:top w:val="nil"/>
              <w:left w:val="nil"/>
              <w:bottom w:val="nil"/>
              <w:right w:val="nil"/>
            </w:tcBorders>
            <w:shd w:val="clear" w:color="auto" w:fill="auto"/>
            <w:noWrap/>
            <w:vAlign w:val="bottom"/>
            <w:hideMark/>
          </w:tcPr>
          <w:p w14:paraId="06E68E58"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Gross margin</w:t>
            </w:r>
          </w:p>
        </w:tc>
        <w:tc>
          <w:tcPr>
            <w:tcW w:w="1113" w:type="dxa"/>
            <w:tcBorders>
              <w:top w:val="nil"/>
              <w:left w:val="nil"/>
              <w:bottom w:val="nil"/>
              <w:right w:val="nil"/>
            </w:tcBorders>
            <w:shd w:val="clear" w:color="auto" w:fill="auto"/>
            <w:noWrap/>
            <w:vAlign w:val="bottom"/>
            <w:hideMark/>
          </w:tcPr>
          <w:p w14:paraId="55EF89B4"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20,343 </w:t>
            </w:r>
          </w:p>
        </w:tc>
        <w:tc>
          <w:tcPr>
            <w:tcW w:w="272" w:type="dxa"/>
            <w:tcBorders>
              <w:top w:val="nil"/>
              <w:left w:val="nil"/>
              <w:bottom w:val="nil"/>
              <w:right w:val="nil"/>
            </w:tcBorders>
            <w:shd w:val="clear" w:color="auto" w:fill="auto"/>
            <w:noWrap/>
            <w:vAlign w:val="bottom"/>
            <w:hideMark/>
          </w:tcPr>
          <w:p w14:paraId="6182A005"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6B41D3A7"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17,149 </w:t>
            </w:r>
          </w:p>
        </w:tc>
        <w:tc>
          <w:tcPr>
            <w:tcW w:w="335" w:type="dxa"/>
            <w:tcBorders>
              <w:top w:val="nil"/>
              <w:left w:val="nil"/>
              <w:bottom w:val="nil"/>
              <w:right w:val="nil"/>
            </w:tcBorders>
            <w:shd w:val="clear" w:color="auto" w:fill="auto"/>
            <w:noWrap/>
            <w:vAlign w:val="bottom"/>
            <w:hideMark/>
          </w:tcPr>
          <w:p w14:paraId="5761A6D3"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nil"/>
              <w:right w:val="nil"/>
            </w:tcBorders>
            <w:shd w:val="clear" w:color="auto" w:fill="auto"/>
            <w:noWrap/>
            <w:vAlign w:val="bottom"/>
            <w:hideMark/>
          </w:tcPr>
          <w:p w14:paraId="5849E1EA"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72,007 </w:t>
            </w:r>
          </w:p>
        </w:tc>
        <w:tc>
          <w:tcPr>
            <w:tcW w:w="272" w:type="dxa"/>
            <w:tcBorders>
              <w:top w:val="nil"/>
              <w:left w:val="nil"/>
              <w:bottom w:val="nil"/>
              <w:right w:val="nil"/>
            </w:tcBorders>
            <w:shd w:val="clear" w:color="auto" w:fill="auto"/>
            <w:noWrap/>
            <w:vAlign w:val="bottom"/>
            <w:hideMark/>
          </w:tcPr>
          <w:p w14:paraId="256CB21D"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55F9CFC9"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62,310 </w:t>
            </w:r>
          </w:p>
        </w:tc>
      </w:tr>
      <w:tr w:rsidR="00366D9C" w:rsidRPr="00447E22" w14:paraId="56AB121A" w14:textId="77777777" w:rsidTr="00881B8F">
        <w:trPr>
          <w:trHeight w:val="308"/>
        </w:trPr>
        <w:tc>
          <w:tcPr>
            <w:tcW w:w="4188" w:type="dxa"/>
            <w:tcBorders>
              <w:top w:val="nil"/>
              <w:left w:val="nil"/>
              <w:bottom w:val="nil"/>
              <w:right w:val="nil"/>
            </w:tcBorders>
            <w:shd w:val="clear" w:color="auto" w:fill="auto"/>
            <w:noWrap/>
            <w:vAlign w:val="bottom"/>
            <w:hideMark/>
          </w:tcPr>
          <w:p w14:paraId="3C1FF69E"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Research and development </w:t>
            </w:r>
          </w:p>
        </w:tc>
        <w:tc>
          <w:tcPr>
            <w:tcW w:w="1113" w:type="dxa"/>
            <w:tcBorders>
              <w:top w:val="nil"/>
              <w:left w:val="nil"/>
              <w:bottom w:val="nil"/>
              <w:right w:val="nil"/>
            </w:tcBorders>
            <w:shd w:val="clear" w:color="auto" w:fill="auto"/>
            <w:noWrap/>
            <w:vAlign w:val="bottom"/>
            <w:hideMark/>
          </w:tcPr>
          <w:p w14:paraId="3144E77D"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3,933 </w:t>
            </w:r>
          </w:p>
        </w:tc>
        <w:tc>
          <w:tcPr>
            <w:tcW w:w="272" w:type="dxa"/>
            <w:tcBorders>
              <w:top w:val="nil"/>
              <w:left w:val="nil"/>
              <w:bottom w:val="nil"/>
              <w:right w:val="nil"/>
            </w:tcBorders>
            <w:shd w:val="clear" w:color="auto" w:fill="auto"/>
            <w:noWrap/>
            <w:vAlign w:val="bottom"/>
            <w:hideMark/>
          </w:tcPr>
          <w:p w14:paraId="3B7162F4"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07EDFB7E"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3,514 </w:t>
            </w:r>
          </w:p>
        </w:tc>
        <w:tc>
          <w:tcPr>
            <w:tcW w:w="335" w:type="dxa"/>
            <w:tcBorders>
              <w:top w:val="nil"/>
              <w:left w:val="nil"/>
              <w:bottom w:val="nil"/>
              <w:right w:val="nil"/>
            </w:tcBorders>
            <w:shd w:val="clear" w:color="auto" w:fill="auto"/>
            <w:noWrap/>
            <w:vAlign w:val="bottom"/>
            <w:hideMark/>
          </w:tcPr>
          <w:p w14:paraId="4FD5C3E0"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nil"/>
              <w:right w:val="nil"/>
            </w:tcBorders>
            <w:shd w:val="clear" w:color="auto" w:fill="auto"/>
            <w:noWrap/>
            <w:vAlign w:val="bottom"/>
            <w:hideMark/>
          </w:tcPr>
          <w:p w14:paraId="56C83D91"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14,726 </w:t>
            </w:r>
          </w:p>
        </w:tc>
        <w:tc>
          <w:tcPr>
            <w:tcW w:w="272" w:type="dxa"/>
            <w:tcBorders>
              <w:top w:val="nil"/>
              <w:left w:val="nil"/>
              <w:bottom w:val="nil"/>
              <w:right w:val="nil"/>
            </w:tcBorders>
            <w:shd w:val="clear" w:color="auto" w:fill="auto"/>
            <w:noWrap/>
            <w:vAlign w:val="bottom"/>
            <w:hideMark/>
          </w:tcPr>
          <w:p w14:paraId="5AEED1AB"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16EE7FD7"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13,037 </w:t>
            </w:r>
          </w:p>
        </w:tc>
      </w:tr>
      <w:tr w:rsidR="00366D9C" w:rsidRPr="00447E22" w14:paraId="4AE3BF0C" w14:textId="77777777" w:rsidTr="00881B8F">
        <w:trPr>
          <w:trHeight w:val="308"/>
        </w:trPr>
        <w:tc>
          <w:tcPr>
            <w:tcW w:w="4188" w:type="dxa"/>
            <w:tcBorders>
              <w:top w:val="nil"/>
              <w:left w:val="nil"/>
              <w:bottom w:val="nil"/>
              <w:right w:val="nil"/>
            </w:tcBorders>
            <w:shd w:val="clear" w:color="auto" w:fill="auto"/>
            <w:noWrap/>
            <w:vAlign w:val="bottom"/>
            <w:hideMark/>
          </w:tcPr>
          <w:p w14:paraId="7BE255B8"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Sales and marketing</w:t>
            </w:r>
          </w:p>
        </w:tc>
        <w:tc>
          <w:tcPr>
            <w:tcW w:w="1113" w:type="dxa"/>
            <w:tcBorders>
              <w:top w:val="nil"/>
              <w:left w:val="nil"/>
              <w:bottom w:val="nil"/>
              <w:right w:val="nil"/>
            </w:tcBorders>
            <w:shd w:val="clear" w:color="auto" w:fill="auto"/>
            <w:noWrap/>
            <w:vAlign w:val="bottom"/>
            <w:hideMark/>
          </w:tcPr>
          <w:p w14:paraId="34FF71B9"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4,760 </w:t>
            </w:r>
          </w:p>
        </w:tc>
        <w:tc>
          <w:tcPr>
            <w:tcW w:w="272" w:type="dxa"/>
            <w:tcBorders>
              <w:top w:val="nil"/>
              <w:left w:val="nil"/>
              <w:bottom w:val="nil"/>
              <w:right w:val="nil"/>
            </w:tcBorders>
            <w:shd w:val="clear" w:color="auto" w:fill="auto"/>
            <w:noWrap/>
            <w:vAlign w:val="bottom"/>
            <w:hideMark/>
          </w:tcPr>
          <w:p w14:paraId="46BAA60A"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0180B3B0"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4,292 </w:t>
            </w:r>
          </w:p>
        </w:tc>
        <w:tc>
          <w:tcPr>
            <w:tcW w:w="335" w:type="dxa"/>
            <w:tcBorders>
              <w:top w:val="nil"/>
              <w:left w:val="nil"/>
              <w:bottom w:val="nil"/>
              <w:right w:val="nil"/>
            </w:tcBorders>
            <w:shd w:val="clear" w:color="auto" w:fill="auto"/>
            <w:noWrap/>
            <w:vAlign w:val="bottom"/>
            <w:hideMark/>
          </w:tcPr>
          <w:p w14:paraId="417A298D"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nil"/>
              <w:right w:val="nil"/>
            </w:tcBorders>
            <w:shd w:val="clear" w:color="auto" w:fill="auto"/>
            <w:noWrap/>
            <w:vAlign w:val="bottom"/>
            <w:hideMark/>
          </w:tcPr>
          <w:p w14:paraId="0698CC10"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17,469 </w:t>
            </w:r>
          </w:p>
        </w:tc>
        <w:tc>
          <w:tcPr>
            <w:tcW w:w="272" w:type="dxa"/>
            <w:tcBorders>
              <w:top w:val="nil"/>
              <w:left w:val="nil"/>
              <w:bottom w:val="nil"/>
              <w:right w:val="nil"/>
            </w:tcBorders>
            <w:shd w:val="clear" w:color="auto" w:fill="auto"/>
            <w:noWrap/>
            <w:vAlign w:val="bottom"/>
            <w:hideMark/>
          </w:tcPr>
          <w:p w14:paraId="2ED9257B"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5B7FA4D7"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15,461 </w:t>
            </w:r>
          </w:p>
        </w:tc>
      </w:tr>
      <w:tr w:rsidR="00366D9C" w:rsidRPr="00447E22" w14:paraId="52A0EF4E" w14:textId="77777777" w:rsidTr="00881B8F">
        <w:trPr>
          <w:trHeight w:val="308"/>
        </w:trPr>
        <w:tc>
          <w:tcPr>
            <w:tcW w:w="4188" w:type="dxa"/>
            <w:tcBorders>
              <w:top w:val="nil"/>
              <w:left w:val="nil"/>
              <w:bottom w:val="nil"/>
              <w:right w:val="nil"/>
            </w:tcBorders>
            <w:shd w:val="clear" w:color="auto" w:fill="auto"/>
            <w:noWrap/>
            <w:vAlign w:val="bottom"/>
            <w:hideMark/>
          </w:tcPr>
          <w:p w14:paraId="1E24FB44"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General and administrative </w:t>
            </w:r>
          </w:p>
        </w:tc>
        <w:tc>
          <w:tcPr>
            <w:tcW w:w="1113" w:type="dxa"/>
            <w:tcBorders>
              <w:top w:val="nil"/>
              <w:left w:val="nil"/>
              <w:bottom w:val="nil"/>
              <w:right w:val="nil"/>
            </w:tcBorders>
            <w:shd w:val="clear" w:color="auto" w:fill="auto"/>
            <w:noWrap/>
            <w:vAlign w:val="bottom"/>
            <w:hideMark/>
          </w:tcPr>
          <w:p w14:paraId="0BC81342"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1,271 </w:t>
            </w:r>
          </w:p>
        </w:tc>
        <w:tc>
          <w:tcPr>
            <w:tcW w:w="272" w:type="dxa"/>
            <w:tcBorders>
              <w:top w:val="nil"/>
              <w:left w:val="nil"/>
              <w:bottom w:val="nil"/>
              <w:right w:val="nil"/>
            </w:tcBorders>
            <w:shd w:val="clear" w:color="auto" w:fill="auto"/>
            <w:noWrap/>
            <w:vAlign w:val="bottom"/>
            <w:hideMark/>
          </w:tcPr>
          <w:p w14:paraId="15977D42"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6FACFBE1"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1,355 </w:t>
            </w:r>
          </w:p>
        </w:tc>
        <w:tc>
          <w:tcPr>
            <w:tcW w:w="335" w:type="dxa"/>
            <w:tcBorders>
              <w:top w:val="nil"/>
              <w:left w:val="nil"/>
              <w:bottom w:val="nil"/>
              <w:right w:val="nil"/>
            </w:tcBorders>
            <w:shd w:val="clear" w:color="auto" w:fill="auto"/>
            <w:noWrap/>
            <w:vAlign w:val="bottom"/>
            <w:hideMark/>
          </w:tcPr>
          <w:p w14:paraId="5A47DBB3"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nil"/>
              <w:right w:val="nil"/>
            </w:tcBorders>
            <w:shd w:val="clear" w:color="auto" w:fill="auto"/>
            <w:noWrap/>
            <w:vAlign w:val="bottom"/>
            <w:hideMark/>
          </w:tcPr>
          <w:p w14:paraId="11C450B3"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4,754 </w:t>
            </w:r>
          </w:p>
        </w:tc>
        <w:tc>
          <w:tcPr>
            <w:tcW w:w="272" w:type="dxa"/>
            <w:tcBorders>
              <w:top w:val="nil"/>
              <w:left w:val="nil"/>
              <w:bottom w:val="nil"/>
              <w:right w:val="nil"/>
            </w:tcBorders>
            <w:shd w:val="clear" w:color="auto" w:fill="auto"/>
            <w:noWrap/>
            <w:vAlign w:val="bottom"/>
            <w:hideMark/>
          </w:tcPr>
          <w:p w14:paraId="3358A15E"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6A3371C8"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4,481 </w:t>
            </w:r>
          </w:p>
        </w:tc>
      </w:tr>
      <w:tr w:rsidR="00366D9C" w:rsidRPr="00447E22" w14:paraId="6CE56204" w14:textId="77777777" w:rsidTr="00881B8F">
        <w:trPr>
          <w:trHeight w:val="308"/>
        </w:trPr>
        <w:tc>
          <w:tcPr>
            <w:tcW w:w="4188" w:type="dxa"/>
            <w:tcBorders>
              <w:top w:val="nil"/>
              <w:left w:val="nil"/>
              <w:bottom w:val="nil"/>
              <w:right w:val="nil"/>
            </w:tcBorders>
            <w:shd w:val="clear" w:color="auto" w:fill="auto"/>
            <w:noWrap/>
            <w:vAlign w:val="bottom"/>
          </w:tcPr>
          <w:p w14:paraId="03096186"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Restructuring</w:t>
            </w:r>
          </w:p>
        </w:tc>
        <w:tc>
          <w:tcPr>
            <w:tcW w:w="1113" w:type="dxa"/>
            <w:tcBorders>
              <w:top w:val="nil"/>
              <w:left w:val="nil"/>
              <w:bottom w:val="nil"/>
              <w:right w:val="nil"/>
            </w:tcBorders>
            <w:shd w:val="clear" w:color="auto" w:fill="auto"/>
            <w:noWrap/>
            <w:vAlign w:val="bottom"/>
          </w:tcPr>
          <w:p w14:paraId="19EF1185"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0</w:t>
            </w:r>
          </w:p>
        </w:tc>
        <w:tc>
          <w:tcPr>
            <w:tcW w:w="272" w:type="dxa"/>
            <w:tcBorders>
              <w:top w:val="nil"/>
              <w:left w:val="nil"/>
              <w:bottom w:val="nil"/>
              <w:right w:val="nil"/>
            </w:tcBorders>
            <w:shd w:val="clear" w:color="auto" w:fill="auto"/>
            <w:noWrap/>
            <w:vAlign w:val="bottom"/>
          </w:tcPr>
          <w:p w14:paraId="037FEBDF"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tcPr>
          <w:p w14:paraId="5D88783E"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306 </w:t>
            </w:r>
          </w:p>
        </w:tc>
        <w:tc>
          <w:tcPr>
            <w:tcW w:w="335" w:type="dxa"/>
            <w:tcBorders>
              <w:top w:val="nil"/>
              <w:left w:val="nil"/>
              <w:bottom w:val="nil"/>
              <w:right w:val="nil"/>
            </w:tcBorders>
            <w:shd w:val="clear" w:color="auto" w:fill="auto"/>
            <w:noWrap/>
            <w:vAlign w:val="bottom"/>
          </w:tcPr>
          <w:p w14:paraId="5779BF22"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nil"/>
              <w:right w:val="nil"/>
            </w:tcBorders>
            <w:shd w:val="clear" w:color="auto" w:fill="auto"/>
            <w:noWrap/>
            <w:vAlign w:val="bottom"/>
          </w:tcPr>
          <w:p w14:paraId="74A668AB"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0</w:t>
            </w:r>
          </w:p>
        </w:tc>
        <w:tc>
          <w:tcPr>
            <w:tcW w:w="272" w:type="dxa"/>
            <w:tcBorders>
              <w:top w:val="nil"/>
              <w:left w:val="nil"/>
              <w:bottom w:val="nil"/>
              <w:right w:val="nil"/>
            </w:tcBorders>
            <w:shd w:val="clear" w:color="auto" w:fill="auto"/>
            <w:noWrap/>
            <w:vAlign w:val="bottom"/>
          </w:tcPr>
          <w:p w14:paraId="2F0A68D9"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tcPr>
          <w:p w14:paraId="3D652912"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306 </w:t>
            </w:r>
          </w:p>
        </w:tc>
      </w:tr>
      <w:tr w:rsidR="00366D9C" w:rsidRPr="00447E22" w14:paraId="3108D8FC" w14:textId="77777777" w:rsidTr="00881B8F">
        <w:trPr>
          <w:trHeight w:val="308"/>
        </w:trPr>
        <w:tc>
          <w:tcPr>
            <w:tcW w:w="4188" w:type="dxa"/>
            <w:tcBorders>
              <w:top w:val="single" w:sz="4" w:space="0" w:color="auto"/>
              <w:left w:val="nil"/>
              <w:bottom w:val="nil"/>
              <w:right w:val="nil"/>
            </w:tcBorders>
            <w:shd w:val="clear" w:color="auto" w:fill="auto"/>
            <w:noWrap/>
            <w:vAlign w:val="bottom"/>
            <w:hideMark/>
          </w:tcPr>
          <w:p w14:paraId="36EE226C"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Operating income</w:t>
            </w:r>
          </w:p>
        </w:tc>
        <w:tc>
          <w:tcPr>
            <w:tcW w:w="1113" w:type="dxa"/>
            <w:tcBorders>
              <w:top w:val="single" w:sz="4" w:space="0" w:color="auto"/>
              <w:left w:val="nil"/>
              <w:bottom w:val="nil"/>
              <w:right w:val="nil"/>
            </w:tcBorders>
            <w:shd w:val="clear" w:color="auto" w:fill="auto"/>
            <w:noWrap/>
            <w:vAlign w:val="bottom"/>
            <w:hideMark/>
          </w:tcPr>
          <w:p w14:paraId="68AB6385"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10,379 </w:t>
            </w:r>
          </w:p>
        </w:tc>
        <w:tc>
          <w:tcPr>
            <w:tcW w:w="272" w:type="dxa"/>
            <w:tcBorders>
              <w:top w:val="nil"/>
              <w:left w:val="nil"/>
              <w:bottom w:val="nil"/>
              <w:right w:val="nil"/>
            </w:tcBorders>
            <w:shd w:val="clear" w:color="auto" w:fill="auto"/>
            <w:noWrap/>
            <w:vAlign w:val="bottom"/>
            <w:hideMark/>
          </w:tcPr>
          <w:p w14:paraId="1215E0CD"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single" w:sz="4" w:space="0" w:color="auto"/>
              <w:left w:val="nil"/>
              <w:bottom w:val="nil"/>
              <w:right w:val="nil"/>
            </w:tcBorders>
            <w:shd w:val="clear" w:color="auto" w:fill="auto"/>
            <w:noWrap/>
            <w:vAlign w:val="bottom"/>
            <w:hideMark/>
          </w:tcPr>
          <w:p w14:paraId="6C5DD922"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7,682 </w:t>
            </w:r>
          </w:p>
        </w:tc>
        <w:tc>
          <w:tcPr>
            <w:tcW w:w="335" w:type="dxa"/>
            <w:tcBorders>
              <w:top w:val="nil"/>
              <w:left w:val="nil"/>
              <w:bottom w:val="nil"/>
              <w:right w:val="nil"/>
            </w:tcBorders>
            <w:shd w:val="clear" w:color="auto" w:fill="auto"/>
            <w:noWrap/>
            <w:vAlign w:val="bottom"/>
            <w:hideMark/>
          </w:tcPr>
          <w:p w14:paraId="675FE430"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92" w:type="dxa"/>
            <w:tcBorders>
              <w:top w:val="single" w:sz="4" w:space="0" w:color="auto"/>
              <w:left w:val="nil"/>
              <w:bottom w:val="nil"/>
              <w:right w:val="nil"/>
            </w:tcBorders>
            <w:shd w:val="clear" w:color="auto" w:fill="auto"/>
            <w:noWrap/>
            <w:vAlign w:val="bottom"/>
            <w:hideMark/>
          </w:tcPr>
          <w:p w14:paraId="64C1E292"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35,058 </w:t>
            </w:r>
          </w:p>
        </w:tc>
        <w:tc>
          <w:tcPr>
            <w:tcW w:w="272" w:type="dxa"/>
            <w:tcBorders>
              <w:top w:val="nil"/>
              <w:left w:val="nil"/>
              <w:bottom w:val="nil"/>
              <w:right w:val="nil"/>
            </w:tcBorders>
            <w:shd w:val="clear" w:color="auto" w:fill="auto"/>
            <w:noWrap/>
            <w:vAlign w:val="bottom"/>
            <w:hideMark/>
          </w:tcPr>
          <w:p w14:paraId="7D1DF2C5"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single" w:sz="4" w:space="0" w:color="auto"/>
              <w:left w:val="nil"/>
              <w:bottom w:val="nil"/>
              <w:right w:val="nil"/>
            </w:tcBorders>
            <w:shd w:val="clear" w:color="auto" w:fill="auto"/>
            <w:noWrap/>
            <w:vAlign w:val="bottom"/>
            <w:hideMark/>
          </w:tcPr>
          <w:p w14:paraId="00F779D0"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29,025 </w:t>
            </w:r>
          </w:p>
        </w:tc>
      </w:tr>
      <w:tr w:rsidR="00366D9C" w:rsidRPr="00447E22" w14:paraId="15248AB8" w14:textId="77777777" w:rsidTr="00881B8F">
        <w:trPr>
          <w:trHeight w:val="308"/>
        </w:trPr>
        <w:tc>
          <w:tcPr>
            <w:tcW w:w="4188" w:type="dxa"/>
            <w:tcBorders>
              <w:top w:val="nil"/>
              <w:left w:val="nil"/>
              <w:bottom w:val="single" w:sz="4" w:space="0" w:color="auto"/>
              <w:right w:val="nil"/>
            </w:tcBorders>
            <w:shd w:val="clear" w:color="auto" w:fill="auto"/>
            <w:noWrap/>
            <w:vAlign w:val="bottom"/>
            <w:hideMark/>
          </w:tcPr>
          <w:p w14:paraId="3B790CC5"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Other income, net</w:t>
            </w:r>
          </w:p>
        </w:tc>
        <w:tc>
          <w:tcPr>
            <w:tcW w:w="1113" w:type="dxa"/>
            <w:tcBorders>
              <w:top w:val="nil"/>
              <w:left w:val="nil"/>
              <w:bottom w:val="single" w:sz="4" w:space="0" w:color="auto"/>
              <w:right w:val="nil"/>
            </w:tcBorders>
            <w:shd w:val="clear" w:color="auto" w:fill="auto"/>
            <w:noWrap/>
            <w:vAlign w:val="bottom"/>
            <w:hideMark/>
          </w:tcPr>
          <w:p w14:paraId="2DEBC303"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301 </w:t>
            </w:r>
          </w:p>
        </w:tc>
        <w:tc>
          <w:tcPr>
            <w:tcW w:w="272" w:type="dxa"/>
            <w:tcBorders>
              <w:top w:val="nil"/>
              <w:left w:val="nil"/>
              <w:bottom w:val="nil"/>
              <w:right w:val="nil"/>
            </w:tcBorders>
            <w:shd w:val="clear" w:color="auto" w:fill="auto"/>
            <w:noWrap/>
            <w:vAlign w:val="bottom"/>
            <w:hideMark/>
          </w:tcPr>
          <w:p w14:paraId="48A5195D"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single" w:sz="4" w:space="0" w:color="auto"/>
              <w:right w:val="nil"/>
            </w:tcBorders>
            <w:shd w:val="clear" w:color="auto" w:fill="auto"/>
            <w:noWrap/>
            <w:vAlign w:val="bottom"/>
            <w:hideMark/>
          </w:tcPr>
          <w:p w14:paraId="00CAE55F"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276 </w:t>
            </w:r>
          </w:p>
        </w:tc>
        <w:tc>
          <w:tcPr>
            <w:tcW w:w="335" w:type="dxa"/>
            <w:tcBorders>
              <w:top w:val="nil"/>
              <w:left w:val="nil"/>
              <w:bottom w:val="nil"/>
              <w:right w:val="nil"/>
            </w:tcBorders>
            <w:shd w:val="clear" w:color="auto" w:fill="auto"/>
            <w:noWrap/>
            <w:vAlign w:val="bottom"/>
            <w:hideMark/>
          </w:tcPr>
          <w:p w14:paraId="02CE2629"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single" w:sz="4" w:space="0" w:color="auto"/>
              <w:right w:val="nil"/>
            </w:tcBorders>
            <w:shd w:val="clear" w:color="auto" w:fill="auto"/>
            <w:noWrap/>
            <w:vAlign w:val="bottom"/>
            <w:hideMark/>
          </w:tcPr>
          <w:p w14:paraId="399AB2A9"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1,416 </w:t>
            </w:r>
          </w:p>
        </w:tc>
        <w:tc>
          <w:tcPr>
            <w:tcW w:w="272" w:type="dxa"/>
            <w:tcBorders>
              <w:top w:val="nil"/>
              <w:left w:val="nil"/>
              <w:bottom w:val="nil"/>
              <w:right w:val="nil"/>
            </w:tcBorders>
            <w:shd w:val="clear" w:color="auto" w:fill="auto"/>
            <w:noWrap/>
            <w:vAlign w:val="bottom"/>
            <w:hideMark/>
          </w:tcPr>
          <w:p w14:paraId="7EC4D278"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single" w:sz="4" w:space="0" w:color="auto"/>
              <w:right w:val="nil"/>
            </w:tcBorders>
            <w:shd w:val="clear" w:color="auto" w:fill="auto"/>
            <w:noWrap/>
            <w:vAlign w:val="bottom"/>
            <w:hideMark/>
          </w:tcPr>
          <w:p w14:paraId="5FCB4BB7"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876 </w:t>
            </w:r>
          </w:p>
        </w:tc>
      </w:tr>
      <w:tr w:rsidR="00366D9C" w:rsidRPr="00447E22" w14:paraId="49E0C784" w14:textId="77777777" w:rsidTr="00881B8F">
        <w:trPr>
          <w:trHeight w:val="308"/>
        </w:trPr>
        <w:tc>
          <w:tcPr>
            <w:tcW w:w="4188" w:type="dxa"/>
            <w:tcBorders>
              <w:top w:val="nil"/>
              <w:left w:val="nil"/>
              <w:bottom w:val="nil"/>
              <w:right w:val="nil"/>
            </w:tcBorders>
            <w:shd w:val="clear" w:color="auto" w:fill="auto"/>
            <w:noWrap/>
            <w:vAlign w:val="bottom"/>
            <w:hideMark/>
          </w:tcPr>
          <w:p w14:paraId="35EA6326"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Income before income taxes</w:t>
            </w:r>
          </w:p>
        </w:tc>
        <w:tc>
          <w:tcPr>
            <w:tcW w:w="1113" w:type="dxa"/>
            <w:tcBorders>
              <w:top w:val="nil"/>
              <w:left w:val="nil"/>
              <w:bottom w:val="nil"/>
              <w:right w:val="nil"/>
            </w:tcBorders>
            <w:shd w:val="clear" w:color="auto" w:fill="auto"/>
            <w:noWrap/>
            <w:vAlign w:val="bottom"/>
            <w:hideMark/>
          </w:tcPr>
          <w:p w14:paraId="7BEA8C62"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10,680 </w:t>
            </w:r>
          </w:p>
        </w:tc>
        <w:tc>
          <w:tcPr>
            <w:tcW w:w="272" w:type="dxa"/>
            <w:tcBorders>
              <w:top w:val="nil"/>
              <w:left w:val="nil"/>
              <w:bottom w:val="nil"/>
              <w:right w:val="nil"/>
            </w:tcBorders>
            <w:shd w:val="clear" w:color="auto" w:fill="auto"/>
            <w:noWrap/>
            <w:vAlign w:val="bottom"/>
            <w:hideMark/>
          </w:tcPr>
          <w:p w14:paraId="701874CC"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7545B735"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7,958 </w:t>
            </w:r>
          </w:p>
        </w:tc>
        <w:tc>
          <w:tcPr>
            <w:tcW w:w="335" w:type="dxa"/>
            <w:tcBorders>
              <w:top w:val="nil"/>
              <w:left w:val="nil"/>
              <w:bottom w:val="nil"/>
              <w:right w:val="nil"/>
            </w:tcBorders>
            <w:shd w:val="clear" w:color="auto" w:fill="auto"/>
            <w:noWrap/>
            <w:vAlign w:val="bottom"/>
            <w:hideMark/>
          </w:tcPr>
          <w:p w14:paraId="0E926B43"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nil"/>
              <w:right w:val="nil"/>
            </w:tcBorders>
            <w:shd w:val="clear" w:color="auto" w:fill="auto"/>
            <w:noWrap/>
            <w:vAlign w:val="bottom"/>
            <w:hideMark/>
          </w:tcPr>
          <w:p w14:paraId="22299852"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36,474 </w:t>
            </w:r>
          </w:p>
        </w:tc>
        <w:tc>
          <w:tcPr>
            <w:tcW w:w="272" w:type="dxa"/>
            <w:tcBorders>
              <w:top w:val="nil"/>
              <w:left w:val="nil"/>
              <w:bottom w:val="nil"/>
              <w:right w:val="nil"/>
            </w:tcBorders>
            <w:shd w:val="clear" w:color="auto" w:fill="auto"/>
            <w:noWrap/>
            <w:vAlign w:val="bottom"/>
            <w:hideMark/>
          </w:tcPr>
          <w:p w14:paraId="30C5575C"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1DB52889"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29,901 </w:t>
            </w:r>
          </w:p>
        </w:tc>
      </w:tr>
      <w:tr w:rsidR="00366D9C" w:rsidRPr="00447E22" w14:paraId="0AB0998A" w14:textId="77777777" w:rsidTr="00881B8F">
        <w:trPr>
          <w:trHeight w:val="308"/>
        </w:trPr>
        <w:tc>
          <w:tcPr>
            <w:tcW w:w="4188" w:type="dxa"/>
            <w:tcBorders>
              <w:top w:val="nil"/>
              <w:left w:val="nil"/>
              <w:bottom w:val="single" w:sz="4" w:space="0" w:color="auto"/>
              <w:right w:val="nil"/>
            </w:tcBorders>
            <w:shd w:val="clear" w:color="auto" w:fill="auto"/>
            <w:noWrap/>
            <w:vAlign w:val="bottom"/>
            <w:hideMark/>
          </w:tcPr>
          <w:p w14:paraId="4F52F230"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Provision for (benefit from) income taxes</w:t>
            </w:r>
          </w:p>
        </w:tc>
        <w:tc>
          <w:tcPr>
            <w:tcW w:w="1113" w:type="dxa"/>
            <w:tcBorders>
              <w:top w:val="nil"/>
              <w:left w:val="nil"/>
              <w:bottom w:val="single" w:sz="4" w:space="0" w:color="auto"/>
              <w:right w:val="nil"/>
            </w:tcBorders>
            <w:shd w:val="clear" w:color="auto" w:fill="auto"/>
            <w:noWrap/>
            <w:vAlign w:val="bottom"/>
            <w:hideMark/>
          </w:tcPr>
          <w:p w14:paraId="3C21F01B"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1,807</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7D051F63"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single" w:sz="4" w:space="0" w:color="auto"/>
              <w:right w:val="nil"/>
            </w:tcBorders>
            <w:shd w:val="clear" w:color="auto" w:fill="auto"/>
            <w:noWrap/>
            <w:vAlign w:val="bottom"/>
            <w:hideMark/>
          </w:tcPr>
          <w:p w14:paraId="4892022A"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(111)</w:t>
            </w:r>
          </w:p>
        </w:tc>
        <w:tc>
          <w:tcPr>
            <w:tcW w:w="335" w:type="dxa"/>
            <w:tcBorders>
              <w:top w:val="nil"/>
              <w:left w:val="nil"/>
              <w:bottom w:val="nil"/>
              <w:right w:val="nil"/>
            </w:tcBorders>
            <w:shd w:val="clear" w:color="auto" w:fill="auto"/>
            <w:noWrap/>
            <w:vAlign w:val="bottom"/>
            <w:hideMark/>
          </w:tcPr>
          <w:p w14:paraId="2469DFFF"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single" w:sz="4" w:space="0" w:color="auto"/>
              <w:right w:val="nil"/>
            </w:tcBorders>
            <w:shd w:val="clear" w:color="auto" w:fill="auto"/>
            <w:noWrap/>
            <w:vAlign w:val="bottom"/>
            <w:hideMark/>
          </w:tcPr>
          <w:p w14:paraId="0CC31235"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19,903</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29E2331"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single" w:sz="4" w:space="0" w:color="auto"/>
              <w:right w:val="nil"/>
            </w:tcBorders>
            <w:shd w:val="clear" w:color="auto" w:fill="auto"/>
            <w:noWrap/>
            <w:vAlign w:val="bottom"/>
            <w:hideMark/>
          </w:tcPr>
          <w:p w14:paraId="77B8E185"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4,412 </w:t>
            </w:r>
          </w:p>
        </w:tc>
      </w:tr>
      <w:tr w:rsidR="00366D9C" w:rsidRPr="00447E22" w14:paraId="5C393AC7" w14:textId="77777777" w:rsidTr="00881B8F">
        <w:trPr>
          <w:trHeight w:val="315"/>
        </w:trPr>
        <w:tc>
          <w:tcPr>
            <w:tcW w:w="4188" w:type="dxa"/>
            <w:tcBorders>
              <w:top w:val="nil"/>
              <w:left w:val="nil"/>
              <w:bottom w:val="nil"/>
              <w:right w:val="nil"/>
            </w:tcBorders>
            <w:shd w:val="clear" w:color="auto" w:fill="auto"/>
            <w:noWrap/>
            <w:vAlign w:val="bottom"/>
            <w:hideMark/>
          </w:tcPr>
          <w:p w14:paraId="33FEFE1A"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Net income</w:t>
            </w:r>
          </w:p>
        </w:tc>
        <w:tc>
          <w:tcPr>
            <w:tcW w:w="1113" w:type="dxa"/>
            <w:tcBorders>
              <w:top w:val="nil"/>
              <w:left w:val="nil"/>
              <w:bottom w:val="single" w:sz="8" w:space="0" w:color="auto"/>
              <w:right w:val="nil"/>
            </w:tcBorders>
            <w:shd w:val="clear" w:color="auto" w:fill="auto"/>
            <w:noWrap/>
            <w:vAlign w:val="bottom"/>
            <w:hideMark/>
          </w:tcPr>
          <w:p w14:paraId="58670369"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$8,873</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02FAB66E"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single" w:sz="8" w:space="0" w:color="auto"/>
              <w:right w:val="nil"/>
            </w:tcBorders>
            <w:shd w:val="clear" w:color="auto" w:fill="auto"/>
            <w:noWrap/>
            <w:vAlign w:val="bottom"/>
            <w:hideMark/>
          </w:tcPr>
          <w:p w14:paraId="673540EC"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$8,069 </w:t>
            </w:r>
          </w:p>
        </w:tc>
        <w:tc>
          <w:tcPr>
            <w:tcW w:w="335" w:type="dxa"/>
            <w:tcBorders>
              <w:top w:val="nil"/>
              <w:left w:val="nil"/>
              <w:bottom w:val="nil"/>
              <w:right w:val="nil"/>
            </w:tcBorders>
            <w:shd w:val="clear" w:color="auto" w:fill="auto"/>
            <w:noWrap/>
            <w:vAlign w:val="bottom"/>
            <w:hideMark/>
          </w:tcPr>
          <w:p w14:paraId="010888F7"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single" w:sz="8" w:space="0" w:color="auto"/>
              <w:right w:val="nil"/>
            </w:tcBorders>
            <w:shd w:val="clear" w:color="auto" w:fill="auto"/>
            <w:noWrap/>
            <w:vAlign w:val="bottom"/>
            <w:hideMark/>
          </w:tcPr>
          <w:p w14:paraId="3F7B0D13"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$16,571</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6EB16539"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single" w:sz="8" w:space="0" w:color="auto"/>
              <w:right w:val="nil"/>
            </w:tcBorders>
            <w:shd w:val="clear" w:color="auto" w:fill="auto"/>
            <w:noWrap/>
            <w:vAlign w:val="bottom"/>
            <w:hideMark/>
          </w:tcPr>
          <w:p w14:paraId="2685206A"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$25,489 </w:t>
            </w:r>
          </w:p>
        </w:tc>
      </w:tr>
      <w:tr w:rsidR="00366D9C" w:rsidRPr="00447E22" w14:paraId="19CF96B9" w14:textId="77777777" w:rsidTr="00881B8F">
        <w:trPr>
          <w:trHeight w:val="308"/>
        </w:trPr>
        <w:tc>
          <w:tcPr>
            <w:tcW w:w="4188" w:type="dxa"/>
            <w:tcBorders>
              <w:top w:val="nil"/>
              <w:left w:val="nil"/>
              <w:bottom w:val="nil"/>
              <w:right w:val="nil"/>
            </w:tcBorders>
            <w:shd w:val="clear" w:color="auto" w:fill="auto"/>
            <w:noWrap/>
            <w:vAlign w:val="bottom"/>
            <w:hideMark/>
          </w:tcPr>
          <w:p w14:paraId="1A90CDF2"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Earnings per share:</w:t>
            </w:r>
          </w:p>
        </w:tc>
        <w:tc>
          <w:tcPr>
            <w:tcW w:w="1113" w:type="dxa"/>
            <w:tcBorders>
              <w:top w:val="nil"/>
              <w:left w:val="nil"/>
              <w:bottom w:val="nil"/>
              <w:right w:val="nil"/>
            </w:tcBorders>
            <w:shd w:val="clear" w:color="auto" w:fill="auto"/>
            <w:noWrap/>
            <w:vAlign w:val="bottom"/>
            <w:hideMark/>
          </w:tcPr>
          <w:p w14:paraId="403974BC"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7740367F"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994" w:type="dxa"/>
            <w:tcBorders>
              <w:top w:val="nil"/>
              <w:left w:val="nil"/>
              <w:bottom w:val="nil"/>
              <w:right w:val="nil"/>
            </w:tcBorders>
            <w:shd w:val="clear" w:color="auto" w:fill="auto"/>
            <w:noWrap/>
            <w:vAlign w:val="bottom"/>
            <w:hideMark/>
          </w:tcPr>
          <w:p w14:paraId="75779D0C"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335" w:type="dxa"/>
            <w:tcBorders>
              <w:top w:val="nil"/>
              <w:left w:val="nil"/>
              <w:bottom w:val="nil"/>
              <w:right w:val="nil"/>
            </w:tcBorders>
            <w:shd w:val="clear" w:color="auto" w:fill="auto"/>
            <w:noWrap/>
            <w:vAlign w:val="bottom"/>
            <w:hideMark/>
          </w:tcPr>
          <w:p w14:paraId="08D0B964"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1192" w:type="dxa"/>
            <w:tcBorders>
              <w:top w:val="nil"/>
              <w:left w:val="nil"/>
              <w:bottom w:val="nil"/>
              <w:right w:val="nil"/>
            </w:tcBorders>
            <w:shd w:val="clear" w:color="auto" w:fill="auto"/>
            <w:noWrap/>
            <w:vAlign w:val="bottom"/>
            <w:hideMark/>
          </w:tcPr>
          <w:p w14:paraId="4A64F7AF"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E7EE3EC"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994" w:type="dxa"/>
            <w:tcBorders>
              <w:top w:val="nil"/>
              <w:left w:val="nil"/>
              <w:bottom w:val="nil"/>
              <w:right w:val="nil"/>
            </w:tcBorders>
            <w:shd w:val="clear" w:color="auto" w:fill="auto"/>
            <w:noWrap/>
            <w:vAlign w:val="bottom"/>
            <w:hideMark/>
          </w:tcPr>
          <w:p w14:paraId="04FA8511" w14:textId="77777777" w:rsidR="00366D9C" w:rsidRPr="00447E22" w:rsidRDefault="00366D9C" w:rsidP="00881B8F">
            <w:pPr>
              <w:spacing w:after="0" w:line="240" w:lineRule="auto"/>
              <w:jc w:val="right"/>
              <w:rPr>
                <w:rFonts w:ascii="Times New Roman" w:eastAsia="Times New Roman" w:hAnsi="Times New Roman"/>
                <w:sz w:val="20"/>
                <w:szCs w:val="20"/>
              </w:rPr>
            </w:pPr>
          </w:p>
        </w:tc>
      </w:tr>
      <w:tr w:rsidR="00366D9C" w:rsidRPr="00447E22" w14:paraId="0ABFD361" w14:textId="77777777" w:rsidTr="00881B8F">
        <w:trPr>
          <w:trHeight w:val="308"/>
        </w:trPr>
        <w:tc>
          <w:tcPr>
            <w:tcW w:w="4188" w:type="dxa"/>
            <w:tcBorders>
              <w:top w:val="nil"/>
              <w:left w:val="nil"/>
              <w:bottom w:val="nil"/>
              <w:right w:val="nil"/>
            </w:tcBorders>
            <w:shd w:val="clear" w:color="auto" w:fill="auto"/>
            <w:noWrap/>
            <w:vAlign w:val="bottom"/>
            <w:hideMark/>
          </w:tcPr>
          <w:p w14:paraId="4BD5FDDD"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Basic</w:t>
            </w:r>
          </w:p>
        </w:tc>
        <w:tc>
          <w:tcPr>
            <w:tcW w:w="1113" w:type="dxa"/>
            <w:tcBorders>
              <w:top w:val="nil"/>
              <w:left w:val="nil"/>
              <w:bottom w:val="nil"/>
              <w:right w:val="nil"/>
            </w:tcBorders>
            <w:shd w:val="clear" w:color="auto" w:fill="auto"/>
            <w:noWrap/>
            <w:vAlign w:val="bottom"/>
            <w:hideMark/>
          </w:tcPr>
          <w:p w14:paraId="6B78EC23"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$1.15</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1907E74A"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5F40BD00"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$1.05</w:t>
            </w:r>
            <w:r w:rsidRPr="31A6BAF1">
              <w:rPr>
                <w:rFonts w:ascii="Segoe UI,Times New Roman" w:eastAsia="Segoe UI,Times New Roman" w:hAnsi="Segoe UI,Times New Roman" w:cs="Segoe UI,Times New Roman"/>
                <w:color w:val="666666"/>
                <w:sz w:val="20"/>
                <w:szCs w:val="20"/>
              </w:rPr>
              <w:t xml:space="preserve"> </w:t>
            </w:r>
          </w:p>
        </w:tc>
        <w:tc>
          <w:tcPr>
            <w:tcW w:w="335" w:type="dxa"/>
            <w:tcBorders>
              <w:top w:val="nil"/>
              <w:left w:val="nil"/>
              <w:bottom w:val="nil"/>
              <w:right w:val="nil"/>
            </w:tcBorders>
            <w:shd w:val="clear" w:color="auto" w:fill="auto"/>
            <w:noWrap/>
            <w:vAlign w:val="bottom"/>
            <w:hideMark/>
          </w:tcPr>
          <w:p w14:paraId="519F8EE7"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nil"/>
              <w:right w:val="nil"/>
            </w:tcBorders>
            <w:shd w:val="clear" w:color="auto" w:fill="auto"/>
            <w:noWrap/>
            <w:vAlign w:val="bottom"/>
            <w:hideMark/>
          </w:tcPr>
          <w:p w14:paraId="713A0EF4"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$2.15</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5B5C9B14"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0AB63299"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$3.29</w:t>
            </w:r>
            <w:r w:rsidRPr="31A6BAF1">
              <w:rPr>
                <w:rFonts w:ascii="Segoe UI,Times New Roman" w:eastAsia="Segoe UI,Times New Roman" w:hAnsi="Segoe UI,Times New Roman" w:cs="Segoe UI,Times New Roman"/>
                <w:color w:val="666666"/>
                <w:sz w:val="20"/>
                <w:szCs w:val="20"/>
              </w:rPr>
              <w:t xml:space="preserve"> </w:t>
            </w:r>
          </w:p>
        </w:tc>
      </w:tr>
      <w:tr w:rsidR="00366D9C" w:rsidRPr="00447E22" w14:paraId="7EEE4EAC" w14:textId="77777777" w:rsidTr="00881B8F">
        <w:trPr>
          <w:trHeight w:val="308"/>
        </w:trPr>
        <w:tc>
          <w:tcPr>
            <w:tcW w:w="4188" w:type="dxa"/>
            <w:tcBorders>
              <w:top w:val="nil"/>
              <w:left w:val="nil"/>
              <w:bottom w:val="nil"/>
              <w:right w:val="nil"/>
            </w:tcBorders>
            <w:shd w:val="clear" w:color="auto" w:fill="auto"/>
            <w:noWrap/>
            <w:vAlign w:val="bottom"/>
            <w:hideMark/>
          </w:tcPr>
          <w:p w14:paraId="7C1CE1C3"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Diluted</w:t>
            </w:r>
          </w:p>
        </w:tc>
        <w:tc>
          <w:tcPr>
            <w:tcW w:w="1113" w:type="dxa"/>
            <w:tcBorders>
              <w:top w:val="nil"/>
              <w:left w:val="nil"/>
              <w:bottom w:val="nil"/>
              <w:right w:val="nil"/>
            </w:tcBorders>
            <w:shd w:val="clear" w:color="auto" w:fill="auto"/>
            <w:noWrap/>
            <w:vAlign w:val="bottom"/>
            <w:hideMark/>
          </w:tcPr>
          <w:p w14:paraId="7B0DF883"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$1.14</w:t>
            </w:r>
          </w:p>
        </w:tc>
        <w:tc>
          <w:tcPr>
            <w:tcW w:w="272" w:type="dxa"/>
            <w:tcBorders>
              <w:top w:val="nil"/>
              <w:left w:val="nil"/>
              <w:bottom w:val="nil"/>
              <w:right w:val="nil"/>
            </w:tcBorders>
            <w:shd w:val="clear" w:color="auto" w:fill="auto"/>
            <w:noWrap/>
            <w:vAlign w:val="bottom"/>
            <w:hideMark/>
          </w:tcPr>
          <w:p w14:paraId="6203B166"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42B980FA"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$1.03</w:t>
            </w:r>
            <w:r w:rsidRPr="31A6BAF1">
              <w:rPr>
                <w:rFonts w:ascii="Segoe UI,Times New Roman" w:eastAsia="Segoe UI,Times New Roman" w:hAnsi="Segoe UI,Times New Roman" w:cs="Segoe UI,Times New Roman"/>
                <w:color w:val="666666"/>
                <w:sz w:val="20"/>
                <w:szCs w:val="20"/>
              </w:rPr>
              <w:t xml:space="preserve"> </w:t>
            </w:r>
          </w:p>
        </w:tc>
        <w:tc>
          <w:tcPr>
            <w:tcW w:w="335" w:type="dxa"/>
            <w:tcBorders>
              <w:top w:val="nil"/>
              <w:left w:val="nil"/>
              <w:bottom w:val="nil"/>
              <w:right w:val="nil"/>
            </w:tcBorders>
            <w:shd w:val="clear" w:color="auto" w:fill="auto"/>
            <w:noWrap/>
            <w:vAlign w:val="bottom"/>
            <w:hideMark/>
          </w:tcPr>
          <w:p w14:paraId="6195D860"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nil"/>
              <w:right w:val="nil"/>
            </w:tcBorders>
            <w:shd w:val="clear" w:color="auto" w:fill="auto"/>
            <w:noWrap/>
            <w:vAlign w:val="bottom"/>
            <w:hideMark/>
          </w:tcPr>
          <w:p w14:paraId="4C9AC7BF"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$2.13</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68EDC14D"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041D9BCA"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$3.25</w:t>
            </w:r>
            <w:r w:rsidRPr="31A6BAF1">
              <w:rPr>
                <w:rFonts w:ascii="Segoe UI,Times New Roman" w:eastAsia="Segoe UI,Times New Roman" w:hAnsi="Segoe UI,Times New Roman" w:cs="Segoe UI,Times New Roman"/>
                <w:color w:val="666666"/>
                <w:sz w:val="20"/>
                <w:szCs w:val="20"/>
              </w:rPr>
              <w:t xml:space="preserve"> </w:t>
            </w:r>
          </w:p>
        </w:tc>
      </w:tr>
      <w:tr w:rsidR="00366D9C" w:rsidRPr="00447E22" w14:paraId="2B6007C4" w14:textId="77777777" w:rsidTr="00881B8F">
        <w:trPr>
          <w:trHeight w:val="308"/>
        </w:trPr>
        <w:tc>
          <w:tcPr>
            <w:tcW w:w="4188" w:type="dxa"/>
            <w:tcBorders>
              <w:top w:val="nil"/>
              <w:left w:val="nil"/>
              <w:bottom w:val="nil"/>
              <w:right w:val="nil"/>
            </w:tcBorders>
            <w:shd w:val="clear" w:color="auto" w:fill="auto"/>
            <w:noWrap/>
            <w:vAlign w:val="bottom"/>
            <w:hideMark/>
          </w:tcPr>
          <w:p w14:paraId="174D28D4"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Weighted average shares outstanding:</w:t>
            </w:r>
          </w:p>
        </w:tc>
        <w:tc>
          <w:tcPr>
            <w:tcW w:w="1113" w:type="dxa"/>
            <w:tcBorders>
              <w:top w:val="nil"/>
              <w:left w:val="nil"/>
              <w:bottom w:val="nil"/>
              <w:right w:val="nil"/>
            </w:tcBorders>
            <w:shd w:val="clear" w:color="auto" w:fill="auto"/>
            <w:noWrap/>
            <w:vAlign w:val="bottom"/>
            <w:hideMark/>
          </w:tcPr>
          <w:p w14:paraId="062408BD"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2F6FE539"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994" w:type="dxa"/>
            <w:tcBorders>
              <w:top w:val="nil"/>
              <w:left w:val="nil"/>
              <w:bottom w:val="nil"/>
              <w:right w:val="nil"/>
            </w:tcBorders>
            <w:shd w:val="clear" w:color="auto" w:fill="auto"/>
            <w:noWrap/>
            <w:vAlign w:val="bottom"/>
            <w:hideMark/>
          </w:tcPr>
          <w:p w14:paraId="72B975C6"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335" w:type="dxa"/>
            <w:tcBorders>
              <w:top w:val="nil"/>
              <w:left w:val="nil"/>
              <w:bottom w:val="nil"/>
              <w:right w:val="nil"/>
            </w:tcBorders>
            <w:shd w:val="clear" w:color="auto" w:fill="auto"/>
            <w:noWrap/>
            <w:vAlign w:val="bottom"/>
            <w:hideMark/>
          </w:tcPr>
          <w:p w14:paraId="4FE8245D"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1192" w:type="dxa"/>
            <w:tcBorders>
              <w:top w:val="nil"/>
              <w:left w:val="nil"/>
              <w:bottom w:val="nil"/>
              <w:right w:val="nil"/>
            </w:tcBorders>
            <w:shd w:val="clear" w:color="auto" w:fill="auto"/>
            <w:noWrap/>
            <w:vAlign w:val="bottom"/>
            <w:hideMark/>
          </w:tcPr>
          <w:p w14:paraId="17C7F24F"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CA7711A"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994" w:type="dxa"/>
            <w:tcBorders>
              <w:top w:val="nil"/>
              <w:left w:val="nil"/>
              <w:bottom w:val="nil"/>
              <w:right w:val="nil"/>
            </w:tcBorders>
            <w:shd w:val="clear" w:color="auto" w:fill="auto"/>
            <w:noWrap/>
            <w:vAlign w:val="bottom"/>
            <w:hideMark/>
          </w:tcPr>
          <w:p w14:paraId="6EAAD952" w14:textId="77777777" w:rsidR="00366D9C" w:rsidRPr="00447E22" w:rsidRDefault="00366D9C" w:rsidP="00881B8F">
            <w:pPr>
              <w:spacing w:after="0" w:line="240" w:lineRule="auto"/>
              <w:jc w:val="right"/>
              <w:rPr>
                <w:rFonts w:ascii="Times New Roman" w:eastAsia="Times New Roman" w:hAnsi="Times New Roman"/>
                <w:sz w:val="20"/>
                <w:szCs w:val="20"/>
              </w:rPr>
            </w:pPr>
          </w:p>
        </w:tc>
      </w:tr>
      <w:tr w:rsidR="00366D9C" w:rsidRPr="00447E22" w14:paraId="3C11911F" w14:textId="77777777" w:rsidTr="00881B8F">
        <w:trPr>
          <w:trHeight w:val="308"/>
        </w:trPr>
        <w:tc>
          <w:tcPr>
            <w:tcW w:w="4188" w:type="dxa"/>
            <w:tcBorders>
              <w:top w:val="nil"/>
              <w:left w:val="nil"/>
              <w:bottom w:val="nil"/>
              <w:right w:val="nil"/>
            </w:tcBorders>
            <w:shd w:val="clear" w:color="auto" w:fill="auto"/>
            <w:noWrap/>
            <w:vAlign w:val="bottom"/>
            <w:hideMark/>
          </w:tcPr>
          <w:p w14:paraId="1E16B01D"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Basic</w:t>
            </w:r>
          </w:p>
        </w:tc>
        <w:tc>
          <w:tcPr>
            <w:tcW w:w="1113" w:type="dxa"/>
            <w:tcBorders>
              <w:top w:val="nil"/>
              <w:left w:val="nil"/>
              <w:bottom w:val="nil"/>
              <w:right w:val="nil"/>
            </w:tcBorders>
            <w:shd w:val="clear" w:color="auto" w:fill="auto"/>
            <w:noWrap/>
            <w:vAlign w:val="bottom"/>
            <w:hideMark/>
          </w:tcPr>
          <w:p w14:paraId="676F0E11"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7,683</w:t>
            </w:r>
          </w:p>
        </w:tc>
        <w:tc>
          <w:tcPr>
            <w:tcW w:w="272" w:type="dxa"/>
            <w:tcBorders>
              <w:top w:val="nil"/>
              <w:left w:val="nil"/>
              <w:bottom w:val="nil"/>
              <w:right w:val="nil"/>
            </w:tcBorders>
            <w:shd w:val="clear" w:color="auto" w:fill="auto"/>
            <w:noWrap/>
            <w:vAlign w:val="bottom"/>
            <w:hideMark/>
          </w:tcPr>
          <w:p w14:paraId="2A7B9199"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618D51E1"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7,715</w:t>
            </w:r>
            <w:r w:rsidRPr="31A6BAF1">
              <w:rPr>
                <w:rFonts w:ascii="Segoe UI,Times New Roman" w:eastAsia="Segoe UI,Times New Roman" w:hAnsi="Segoe UI,Times New Roman" w:cs="Segoe UI,Times New Roman"/>
                <w:color w:val="666666"/>
                <w:sz w:val="20"/>
                <w:szCs w:val="20"/>
              </w:rPr>
              <w:t xml:space="preserve"> </w:t>
            </w:r>
          </w:p>
        </w:tc>
        <w:tc>
          <w:tcPr>
            <w:tcW w:w="335" w:type="dxa"/>
            <w:tcBorders>
              <w:top w:val="nil"/>
              <w:left w:val="nil"/>
              <w:bottom w:val="nil"/>
              <w:right w:val="nil"/>
            </w:tcBorders>
            <w:shd w:val="clear" w:color="auto" w:fill="auto"/>
            <w:noWrap/>
            <w:vAlign w:val="bottom"/>
            <w:hideMark/>
          </w:tcPr>
          <w:p w14:paraId="058B0088"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nil"/>
              <w:right w:val="nil"/>
            </w:tcBorders>
            <w:shd w:val="clear" w:color="auto" w:fill="auto"/>
            <w:noWrap/>
            <w:vAlign w:val="bottom"/>
            <w:hideMark/>
          </w:tcPr>
          <w:p w14:paraId="40A00213"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7,700</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557C743C"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2283F9C4"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7,746 </w:t>
            </w:r>
          </w:p>
        </w:tc>
      </w:tr>
      <w:tr w:rsidR="00366D9C" w:rsidRPr="00447E22" w14:paraId="66659400" w14:textId="77777777" w:rsidTr="00881B8F">
        <w:trPr>
          <w:trHeight w:val="308"/>
        </w:trPr>
        <w:tc>
          <w:tcPr>
            <w:tcW w:w="4188" w:type="dxa"/>
            <w:tcBorders>
              <w:top w:val="nil"/>
              <w:left w:val="nil"/>
              <w:bottom w:val="nil"/>
              <w:right w:val="nil"/>
            </w:tcBorders>
            <w:shd w:val="clear" w:color="auto" w:fill="auto"/>
            <w:noWrap/>
            <w:vAlign w:val="bottom"/>
            <w:hideMark/>
          </w:tcPr>
          <w:p w14:paraId="08F91F97"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Diluted</w:t>
            </w:r>
          </w:p>
        </w:tc>
        <w:tc>
          <w:tcPr>
            <w:tcW w:w="1113" w:type="dxa"/>
            <w:tcBorders>
              <w:top w:val="nil"/>
              <w:left w:val="nil"/>
              <w:bottom w:val="nil"/>
              <w:right w:val="nil"/>
            </w:tcBorders>
            <w:shd w:val="clear" w:color="auto" w:fill="auto"/>
            <w:noWrap/>
            <w:vAlign w:val="bottom"/>
            <w:hideMark/>
          </w:tcPr>
          <w:p w14:paraId="583DA8B7"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7,775</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507E4B8C"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18251640"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7,806</w:t>
            </w:r>
            <w:r w:rsidRPr="31A6BAF1">
              <w:rPr>
                <w:rFonts w:ascii="Segoe UI,Times New Roman" w:eastAsia="Segoe UI,Times New Roman" w:hAnsi="Segoe UI,Times New Roman" w:cs="Segoe UI,Times New Roman"/>
                <w:color w:val="666666"/>
                <w:sz w:val="20"/>
                <w:szCs w:val="20"/>
              </w:rPr>
              <w:t xml:space="preserve"> </w:t>
            </w:r>
          </w:p>
        </w:tc>
        <w:tc>
          <w:tcPr>
            <w:tcW w:w="335" w:type="dxa"/>
            <w:tcBorders>
              <w:top w:val="nil"/>
              <w:left w:val="nil"/>
              <w:bottom w:val="nil"/>
              <w:right w:val="nil"/>
            </w:tcBorders>
            <w:shd w:val="clear" w:color="auto" w:fill="auto"/>
            <w:noWrap/>
            <w:vAlign w:val="bottom"/>
            <w:hideMark/>
          </w:tcPr>
          <w:p w14:paraId="61D3474D"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nil"/>
              <w:right w:val="nil"/>
            </w:tcBorders>
            <w:shd w:val="clear" w:color="auto" w:fill="auto"/>
            <w:noWrap/>
            <w:vAlign w:val="bottom"/>
            <w:hideMark/>
          </w:tcPr>
          <w:p w14:paraId="01633BB4"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7,794</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56F61CFD"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3AC30362"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7,832</w:t>
            </w:r>
            <w:r w:rsidRPr="31A6BAF1">
              <w:rPr>
                <w:rFonts w:ascii="Segoe UI,Times New Roman" w:eastAsia="Segoe UI,Times New Roman" w:hAnsi="Segoe UI,Times New Roman" w:cs="Segoe UI,Times New Roman"/>
                <w:color w:val="666666"/>
                <w:sz w:val="20"/>
                <w:szCs w:val="20"/>
              </w:rPr>
              <w:t xml:space="preserve"> </w:t>
            </w:r>
          </w:p>
        </w:tc>
      </w:tr>
      <w:tr w:rsidR="00366D9C" w:rsidRPr="00447E22" w14:paraId="27152CEF" w14:textId="77777777" w:rsidTr="00881B8F">
        <w:trPr>
          <w:trHeight w:val="308"/>
        </w:trPr>
        <w:tc>
          <w:tcPr>
            <w:tcW w:w="4188" w:type="dxa"/>
            <w:tcBorders>
              <w:top w:val="nil"/>
              <w:left w:val="nil"/>
              <w:bottom w:val="single" w:sz="4" w:space="0" w:color="auto"/>
              <w:right w:val="nil"/>
            </w:tcBorders>
            <w:shd w:val="clear" w:color="auto" w:fill="auto"/>
            <w:vAlign w:val="bottom"/>
            <w:hideMark/>
          </w:tcPr>
          <w:p w14:paraId="61EBB630"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Cash dividends declared per common share</w:t>
            </w:r>
          </w:p>
        </w:tc>
        <w:tc>
          <w:tcPr>
            <w:tcW w:w="1113" w:type="dxa"/>
            <w:tcBorders>
              <w:top w:val="nil"/>
              <w:left w:val="nil"/>
              <w:bottom w:val="single" w:sz="4" w:space="0" w:color="auto"/>
              <w:right w:val="nil"/>
            </w:tcBorders>
            <w:shd w:val="clear" w:color="auto" w:fill="auto"/>
            <w:noWrap/>
            <w:vAlign w:val="bottom"/>
            <w:hideMark/>
          </w:tcPr>
          <w:p w14:paraId="2AB948BF"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$0.42 </w:t>
            </w:r>
          </w:p>
        </w:tc>
        <w:tc>
          <w:tcPr>
            <w:tcW w:w="272" w:type="dxa"/>
            <w:tcBorders>
              <w:top w:val="nil"/>
              <w:left w:val="nil"/>
              <w:bottom w:val="single" w:sz="4" w:space="0" w:color="auto"/>
              <w:right w:val="nil"/>
            </w:tcBorders>
            <w:shd w:val="clear" w:color="auto" w:fill="auto"/>
            <w:noWrap/>
            <w:vAlign w:val="bottom"/>
            <w:hideMark/>
          </w:tcPr>
          <w:p w14:paraId="2128A426"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994" w:type="dxa"/>
            <w:tcBorders>
              <w:top w:val="nil"/>
              <w:left w:val="nil"/>
              <w:bottom w:val="single" w:sz="4" w:space="0" w:color="auto"/>
              <w:right w:val="nil"/>
            </w:tcBorders>
            <w:shd w:val="clear" w:color="auto" w:fill="auto"/>
            <w:noWrap/>
            <w:vAlign w:val="bottom"/>
            <w:hideMark/>
          </w:tcPr>
          <w:p w14:paraId="2F2E1AB3"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$0.39 </w:t>
            </w:r>
          </w:p>
        </w:tc>
        <w:tc>
          <w:tcPr>
            <w:tcW w:w="335" w:type="dxa"/>
            <w:tcBorders>
              <w:top w:val="nil"/>
              <w:left w:val="nil"/>
              <w:bottom w:val="single" w:sz="4" w:space="0" w:color="auto"/>
              <w:right w:val="nil"/>
            </w:tcBorders>
            <w:shd w:val="clear" w:color="auto" w:fill="auto"/>
            <w:noWrap/>
            <w:vAlign w:val="bottom"/>
            <w:hideMark/>
          </w:tcPr>
          <w:p w14:paraId="16C31727"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 </w:t>
            </w:r>
          </w:p>
        </w:tc>
        <w:tc>
          <w:tcPr>
            <w:tcW w:w="1192" w:type="dxa"/>
            <w:tcBorders>
              <w:top w:val="nil"/>
              <w:left w:val="nil"/>
              <w:bottom w:val="single" w:sz="4" w:space="0" w:color="auto"/>
              <w:right w:val="nil"/>
            </w:tcBorders>
            <w:shd w:val="clear" w:color="auto" w:fill="auto"/>
            <w:noWrap/>
            <w:vAlign w:val="bottom"/>
            <w:hideMark/>
          </w:tcPr>
          <w:p w14:paraId="555BE9A4"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$1.68</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421F1471"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994" w:type="dxa"/>
            <w:tcBorders>
              <w:top w:val="nil"/>
              <w:left w:val="nil"/>
              <w:bottom w:val="single" w:sz="4" w:space="0" w:color="auto"/>
              <w:right w:val="nil"/>
            </w:tcBorders>
            <w:shd w:val="clear" w:color="auto" w:fill="auto"/>
            <w:noWrap/>
            <w:vAlign w:val="bottom"/>
            <w:hideMark/>
          </w:tcPr>
          <w:p w14:paraId="3D60010D"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$1.56</w:t>
            </w:r>
            <w:r w:rsidRPr="31A6BAF1">
              <w:rPr>
                <w:rFonts w:ascii="Segoe UI,Times New Roman" w:eastAsia="Segoe UI,Times New Roman" w:hAnsi="Segoe UI,Times New Roman" w:cs="Segoe UI,Times New Roman"/>
                <w:color w:val="666666"/>
                <w:sz w:val="20"/>
                <w:szCs w:val="20"/>
              </w:rPr>
              <w:t xml:space="preserve"> </w:t>
            </w:r>
          </w:p>
        </w:tc>
      </w:tr>
    </w:tbl>
    <w:p w14:paraId="7269A529" w14:textId="77777777" w:rsidR="00366D9C" w:rsidRDefault="00366D9C" w:rsidP="00366D9C">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8658" w:type="dxa"/>
        <w:tblLook w:val="04A0" w:firstRow="1" w:lastRow="0" w:firstColumn="1" w:lastColumn="0" w:noHBand="0" w:noVBand="1"/>
      </w:tblPr>
      <w:tblGrid>
        <w:gridCol w:w="3851"/>
        <w:gridCol w:w="949"/>
        <w:gridCol w:w="272"/>
        <w:gridCol w:w="958"/>
        <w:gridCol w:w="272"/>
        <w:gridCol w:w="1054"/>
        <w:gridCol w:w="272"/>
        <w:gridCol w:w="1030"/>
      </w:tblGrid>
      <w:tr w:rsidR="00523D28" w:rsidRPr="00447E22" w14:paraId="07F5143F" w14:textId="77777777" w:rsidTr="008B0EE6">
        <w:trPr>
          <w:trHeight w:val="308"/>
        </w:trPr>
        <w:tc>
          <w:tcPr>
            <w:tcW w:w="8658" w:type="dxa"/>
            <w:gridSpan w:val="8"/>
            <w:tcBorders>
              <w:top w:val="nil"/>
              <w:left w:val="nil"/>
              <w:bottom w:val="nil"/>
              <w:right w:val="nil"/>
            </w:tcBorders>
            <w:shd w:val="clear" w:color="auto" w:fill="auto"/>
            <w:noWrap/>
            <w:vAlign w:val="bottom"/>
            <w:hideMark/>
          </w:tcPr>
          <w:p w14:paraId="7C3492EA" w14:textId="77777777" w:rsidR="00523D28" w:rsidRPr="00447E22" w:rsidRDefault="00523D28" w:rsidP="008B0EE6">
            <w:pPr>
              <w:spacing w:after="0" w:line="240" w:lineRule="auto"/>
              <w:jc w:val="center"/>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lastRenderedPageBreak/>
              <w:t>COMPREHENSIVE INCOME STATEMENTS</w:t>
            </w:r>
          </w:p>
        </w:tc>
      </w:tr>
      <w:tr w:rsidR="00523D28" w:rsidRPr="00447E22" w14:paraId="5619102E" w14:textId="77777777" w:rsidTr="008B0EE6">
        <w:trPr>
          <w:trHeight w:val="308"/>
        </w:trPr>
        <w:tc>
          <w:tcPr>
            <w:tcW w:w="8658" w:type="dxa"/>
            <w:gridSpan w:val="8"/>
            <w:tcBorders>
              <w:top w:val="nil"/>
              <w:left w:val="nil"/>
              <w:bottom w:val="nil"/>
              <w:right w:val="nil"/>
            </w:tcBorders>
            <w:shd w:val="clear" w:color="auto" w:fill="auto"/>
            <w:noWrap/>
            <w:vAlign w:val="bottom"/>
            <w:hideMark/>
          </w:tcPr>
          <w:p w14:paraId="60166477" w14:textId="77777777" w:rsidR="00523D28" w:rsidRPr="00447E22" w:rsidRDefault="00523D28" w:rsidP="008B0EE6">
            <w:pPr>
              <w:spacing w:after="0" w:line="240" w:lineRule="auto"/>
              <w:jc w:val="center"/>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(In millions)(Unaudited)</w:t>
            </w:r>
          </w:p>
        </w:tc>
      </w:tr>
      <w:tr w:rsidR="00523D28" w:rsidRPr="00447E22" w14:paraId="4F148E91" w14:textId="77777777" w:rsidTr="008B0EE6">
        <w:trPr>
          <w:trHeight w:val="308"/>
        </w:trPr>
        <w:tc>
          <w:tcPr>
            <w:tcW w:w="3851" w:type="dxa"/>
            <w:tcBorders>
              <w:top w:val="nil"/>
              <w:left w:val="nil"/>
              <w:bottom w:val="nil"/>
              <w:right w:val="nil"/>
            </w:tcBorders>
            <w:shd w:val="clear" w:color="auto" w:fill="auto"/>
            <w:noWrap/>
            <w:vAlign w:val="bottom"/>
            <w:hideMark/>
          </w:tcPr>
          <w:p w14:paraId="1A8EA495" w14:textId="77777777" w:rsidR="00523D28" w:rsidRPr="00447E22" w:rsidRDefault="00523D28" w:rsidP="008B0EE6">
            <w:pPr>
              <w:spacing w:after="0" w:line="240" w:lineRule="auto"/>
              <w:jc w:val="center"/>
              <w:rPr>
                <w:rFonts w:ascii="Segoe UI" w:eastAsia="Times New Roman" w:hAnsi="Segoe UI" w:cs="Segoe UI"/>
                <w:color w:val="666666"/>
                <w:sz w:val="20"/>
                <w:szCs w:val="20"/>
              </w:rPr>
            </w:pPr>
          </w:p>
        </w:tc>
        <w:tc>
          <w:tcPr>
            <w:tcW w:w="949" w:type="dxa"/>
            <w:tcBorders>
              <w:top w:val="nil"/>
              <w:left w:val="nil"/>
              <w:bottom w:val="nil"/>
              <w:right w:val="nil"/>
            </w:tcBorders>
            <w:shd w:val="clear" w:color="auto" w:fill="auto"/>
            <w:noWrap/>
            <w:vAlign w:val="bottom"/>
            <w:hideMark/>
          </w:tcPr>
          <w:p w14:paraId="6D4CA2DF" w14:textId="77777777" w:rsidR="00523D28" w:rsidRPr="00447E22" w:rsidRDefault="00523D28" w:rsidP="008B0EE6">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0112E70" w14:textId="77777777" w:rsidR="00523D28" w:rsidRPr="00447E22" w:rsidRDefault="00523D28" w:rsidP="008B0EE6">
            <w:pPr>
              <w:spacing w:after="0" w:line="240" w:lineRule="auto"/>
              <w:jc w:val="center"/>
              <w:rPr>
                <w:rFonts w:ascii="Times New Roman" w:eastAsia="Times New Roman" w:hAnsi="Times New Roman"/>
                <w:sz w:val="20"/>
                <w:szCs w:val="20"/>
              </w:rPr>
            </w:pPr>
          </w:p>
        </w:tc>
        <w:tc>
          <w:tcPr>
            <w:tcW w:w="958" w:type="dxa"/>
            <w:tcBorders>
              <w:top w:val="nil"/>
              <w:left w:val="nil"/>
              <w:bottom w:val="nil"/>
              <w:right w:val="nil"/>
            </w:tcBorders>
            <w:shd w:val="clear" w:color="auto" w:fill="auto"/>
            <w:noWrap/>
            <w:vAlign w:val="bottom"/>
            <w:hideMark/>
          </w:tcPr>
          <w:p w14:paraId="1E2F480B" w14:textId="77777777" w:rsidR="00523D28" w:rsidRPr="00447E22" w:rsidRDefault="00523D28" w:rsidP="008B0EE6">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6EBA12B" w14:textId="77777777" w:rsidR="00523D28" w:rsidRPr="00447E22" w:rsidRDefault="00523D28" w:rsidP="008B0EE6">
            <w:pPr>
              <w:spacing w:after="0" w:line="240" w:lineRule="auto"/>
              <w:jc w:val="center"/>
              <w:rPr>
                <w:rFonts w:ascii="Times New Roman" w:eastAsia="Times New Roman" w:hAnsi="Times New Roman"/>
                <w:sz w:val="20"/>
                <w:szCs w:val="20"/>
              </w:rPr>
            </w:pPr>
          </w:p>
        </w:tc>
        <w:tc>
          <w:tcPr>
            <w:tcW w:w="1054" w:type="dxa"/>
            <w:tcBorders>
              <w:top w:val="nil"/>
              <w:left w:val="nil"/>
              <w:bottom w:val="nil"/>
              <w:right w:val="nil"/>
            </w:tcBorders>
            <w:shd w:val="clear" w:color="auto" w:fill="auto"/>
            <w:noWrap/>
            <w:vAlign w:val="bottom"/>
            <w:hideMark/>
          </w:tcPr>
          <w:p w14:paraId="6892B9EC" w14:textId="77777777" w:rsidR="00523D28" w:rsidRPr="00447E22" w:rsidRDefault="00523D28" w:rsidP="008B0EE6">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FF381A0" w14:textId="77777777" w:rsidR="00523D28" w:rsidRPr="00447E22" w:rsidRDefault="00523D28" w:rsidP="008B0EE6">
            <w:pPr>
              <w:spacing w:after="0" w:line="240" w:lineRule="auto"/>
              <w:jc w:val="center"/>
              <w:rPr>
                <w:rFonts w:ascii="Times New Roman" w:eastAsia="Times New Roman" w:hAnsi="Times New Roman"/>
                <w:sz w:val="20"/>
                <w:szCs w:val="20"/>
              </w:rPr>
            </w:pPr>
          </w:p>
        </w:tc>
        <w:tc>
          <w:tcPr>
            <w:tcW w:w="1030" w:type="dxa"/>
            <w:tcBorders>
              <w:top w:val="nil"/>
              <w:left w:val="nil"/>
              <w:bottom w:val="nil"/>
              <w:right w:val="nil"/>
            </w:tcBorders>
            <w:shd w:val="clear" w:color="auto" w:fill="auto"/>
            <w:noWrap/>
            <w:vAlign w:val="bottom"/>
            <w:hideMark/>
          </w:tcPr>
          <w:p w14:paraId="1BC0D0BC" w14:textId="77777777" w:rsidR="00523D28" w:rsidRPr="00447E22" w:rsidRDefault="00523D28" w:rsidP="008B0EE6">
            <w:pPr>
              <w:spacing w:after="0" w:line="240" w:lineRule="auto"/>
              <w:jc w:val="center"/>
              <w:rPr>
                <w:rFonts w:ascii="Times New Roman" w:eastAsia="Times New Roman" w:hAnsi="Times New Roman"/>
                <w:sz w:val="20"/>
                <w:szCs w:val="20"/>
              </w:rPr>
            </w:pPr>
          </w:p>
        </w:tc>
      </w:tr>
      <w:tr w:rsidR="00523D28" w:rsidRPr="00447E22" w14:paraId="101E41DC" w14:textId="77777777" w:rsidTr="008B0EE6">
        <w:trPr>
          <w:trHeight w:val="308"/>
        </w:trPr>
        <w:tc>
          <w:tcPr>
            <w:tcW w:w="3851" w:type="dxa"/>
            <w:tcBorders>
              <w:top w:val="nil"/>
              <w:left w:val="nil"/>
              <w:bottom w:val="nil"/>
              <w:right w:val="nil"/>
            </w:tcBorders>
            <w:shd w:val="clear" w:color="auto" w:fill="auto"/>
            <w:noWrap/>
            <w:vAlign w:val="bottom"/>
            <w:hideMark/>
          </w:tcPr>
          <w:p w14:paraId="62AE3B72" w14:textId="77777777" w:rsidR="00523D28" w:rsidRPr="00447E22" w:rsidRDefault="00523D28" w:rsidP="008B0EE6">
            <w:pPr>
              <w:spacing w:after="0" w:line="240" w:lineRule="auto"/>
              <w:jc w:val="center"/>
              <w:rPr>
                <w:rFonts w:ascii="Times New Roman" w:eastAsia="Times New Roman" w:hAnsi="Times New Roman"/>
                <w:sz w:val="20"/>
                <w:szCs w:val="20"/>
              </w:rPr>
            </w:pPr>
          </w:p>
        </w:tc>
        <w:tc>
          <w:tcPr>
            <w:tcW w:w="2179" w:type="dxa"/>
            <w:gridSpan w:val="3"/>
            <w:vMerge w:val="restart"/>
            <w:tcBorders>
              <w:top w:val="nil"/>
              <w:left w:val="nil"/>
              <w:bottom w:val="nil"/>
              <w:right w:val="nil"/>
            </w:tcBorders>
            <w:shd w:val="clear" w:color="auto" w:fill="auto"/>
            <w:vAlign w:val="bottom"/>
            <w:hideMark/>
          </w:tcPr>
          <w:p w14:paraId="512B7E66"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Three Months Ended </w:t>
            </w:r>
            <w:r>
              <w:rPr>
                <w:rFonts w:ascii="Segoe UI" w:eastAsia="Times New Roman" w:hAnsi="Segoe UI" w:cs="Segoe UI"/>
                <w:b/>
                <w:bCs/>
                <w:color w:val="666666"/>
                <w:sz w:val="20"/>
                <w:szCs w:val="20"/>
              </w:rPr>
              <w:t>June 30</w:t>
            </w:r>
            <w:r w:rsidRPr="00447E22">
              <w:rPr>
                <w:rFonts w:ascii="Segoe UI" w:eastAsia="Times New Roman" w:hAnsi="Segoe UI" w:cs="Segoe UI"/>
                <w:b/>
                <w:bCs/>
                <w:color w:val="666666"/>
                <w:sz w:val="20"/>
                <w:szCs w:val="20"/>
              </w:rPr>
              <w:t>,</w:t>
            </w:r>
          </w:p>
        </w:tc>
        <w:tc>
          <w:tcPr>
            <w:tcW w:w="272" w:type="dxa"/>
            <w:tcBorders>
              <w:top w:val="nil"/>
              <w:left w:val="nil"/>
              <w:bottom w:val="nil"/>
              <w:right w:val="nil"/>
            </w:tcBorders>
            <w:shd w:val="clear" w:color="auto" w:fill="auto"/>
            <w:vAlign w:val="bottom"/>
            <w:hideMark/>
          </w:tcPr>
          <w:p w14:paraId="0C9CDDCF"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p>
        </w:tc>
        <w:tc>
          <w:tcPr>
            <w:tcW w:w="2356" w:type="dxa"/>
            <w:gridSpan w:val="3"/>
            <w:vMerge w:val="restart"/>
            <w:tcBorders>
              <w:top w:val="nil"/>
              <w:left w:val="nil"/>
              <w:bottom w:val="nil"/>
              <w:right w:val="nil"/>
            </w:tcBorders>
            <w:shd w:val="clear" w:color="auto" w:fill="auto"/>
            <w:vAlign w:val="bottom"/>
            <w:hideMark/>
          </w:tcPr>
          <w:p w14:paraId="78F5FE00"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r w:rsidRPr="00126055">
              <w:rPr>
                <w:rFonts w:ascii="Segoe UI" w:eastAsia="Times New Roman" w:hAnsi="Segoe UI" w:cs="Segoe UI"/>
                <w:b/>
                <w:bCs/>
                <w:color w:val="666666"/>
                <w:sz w:val="20"/>
                <w:szCs w:val="20"/>
              </w:rPr>
              <w:t xml:space="preserve">Twelve </w:t>
            </w:r>
            <w:r w:rsidRPr="00447E22">
              <w:rPr>
                <w:rFonts w:ascii="Segoe UI" w:eastAsia="Times New Roman" w:hAnsi="Segoe UI" w:cs="Segoe UI"/>
                <w:b/>
                <w:bCs/>
                <w:color w:val="666666"/>
                <w:sz w:val="20"/>
                <w:szCs w:val="20"/>
              </w:rPr>
              <w:t xml:space="preserve">Months Ended </w:t>
            </w:r>
            <w:r>
              <w:rPr>
                <w:rFonts w:ascii="Segoe UI" w:eastAsia="Times New Roman" w:hAnsi="Segoe UI" w:cs="Segoe UI"/>
                <w:b/>
                <w:bCs/>
                <w:color w:val="666666"/>
                <w:sz w:val="20"/>
                <w:szCs w:val="20"/>
              </w:rPr>
              <w:t>June 30</w:t>
            </w:r>
            <w:r w:rsidRPr="00447E22">
              <w:rPr>
                <w:rFonts w:ascii="Segoe UI" w:eastAsia="Times New Roman" w:hAnsi="Segoe UI" w:cs="Segoe UI"/>
                <w:b/>
                <w:bCs/>
                <w:color w:val="666666"/>
                <w:sz w:val="20"/>
                <w:szCs w:val="20"/>
              </w:rPr>
              <w:t>,</w:t>
            </w:r>
          </w:p>
        </w:tc>
      </w:tr>
      <w:tr w:rsidR="00523D28" w:rsidRPr="00447E22" w14:paraId="0FBED1F2" w14:textId="77777777" w:rsidTr="008B0EE6">
        <w:trPr>
          <w:trHeight w:val="308"/>
        </w:trPr>
        <w:tc>
          <w:tcPr>
            <w:tcW w:w="3851" w:type="dxa"/>
            <w:tcBorders>
              <w:top w:val="nil"/>
              <w:left w:val="nil"/>
              <w:bottom w:val="nil"/>
              <w:right w:val="nil"/>
            </w:tcBorders>
            <w:shd w:val="clear" w:color="auto" w:fill="auto"/>
            <w:noWrap/>
            <w:vAlign w:val="bottom"/>
            <w:hideMark/>
          </w:tcPr>
          <w:p w14:paraId="73D15223"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p>
        </w:tc>
        <w:tc>
          <w:tcPr>
            <w:tcW w:w="2179" w:type="dxa"/>
            <w:gridSpan w:val="3"/>
            <w:vMerge/>
            <w:tcBorders>
              <w:top w:val="nil"/>
              <w:left w:val="nil"/>
              <w:bottom w:val="nil"/>
              <w:right w:val="nil"/>
            </w:tcBorders>
            <w:vAlign w:val="center"/>
            <w:hideMark/>
          </w:tcPr>
          <w:p w14:paraId="4048F1EA" w14:textId="77777777" w:rsidR="00523D28" w:rsidRPr="00447E22" w:rsidRDefault="00523D28" w:rsidP="008B0EE6">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vAlign w:val="bottom"/>
            <w:hideMark/>
          </w:tcPr>
          <w:p w14:paraId="497578BF" w14:textId="77777777" w:rsidR="00523D28" w:rsidRPr="00447E22" w:rsidRDefault="00523D28" w:rsidP="008B0EE6">
            <w:pPr>
              <w:spacing w:after="0" w:line="240" w:lineRule="auto"/>
              <w:rPr>
                <w:rFonts w:ascii="Times New Roman" w:eastAsia="Times New Roman" w:hAnsi="Times New Roman"/>
                <w:sz w:val="20"/>
                <w:szCs w:val="20"/>
              </w:rPr>
            </w:pPr>
          </w:p>
        </w:tc>
        <w:tc>
          <w:tcPr>
            <w:tcW w:w="2356" w:type="dxa"/>
            <w:gridSpan w:val="3"/>
            <w:vMerge/>
            <w:tcBorders>
              <w:top w:val="nil"/>
              <w:left w:val="nil"/>
              <w:bottom w:val="nil"/>
              <w:right w:val="nil"/>
            </w:tcBorders>
            <w:vAlign w:val="center"/>
            <w:hideMark/>
          </w:tcPr>
          <w:p w14:paraId="3AA60FF4" w14:textId="77777777" w:rsidR="00523D28" w:rsidRPr="00447E22" w:rsidRDefault="00523D28" w:rsidP="008B0EE6">
            <w:pPr>
              <w:spacing w:after="0" w:line="240" w:lineRule="auto"/>
              <w:rPr>
                <w:rFonts w:ascii="Segoe UI" w:eastAsia="Times New Roman" w:hAnsi="Segoe UI" w:cs="Segoe UI"/>
                <w:b/>
                <w:bCs/>
                <w:color w:val="666666"/>
                <w:sz w:val="20"/>
                <w:szCs w:val="20"/>
              </w:rPr>
            </w:pPr>
          </w:p>
        </w:tc>
      </w:tr>
      <w:tr w:rsidR="00523D28" w:rsidRPr="00447E22" w14:paraId="33EE0656" w14:textId="77777777" w:rsidTr="008B0EE6">
        <w:trPr>
          <w:trHeight w:val="308"/>
        </w:trPr>
        <w:tc>
          <w:tcPr>
            <w:tcW w:w="3851" w:type="dxa"/>
            <w:tcBorders>
              <w:top w:val="nil"/>
              <w:left w:val="nil"/>
              <w:bottom w:val="single" w:sz="4" w:space="0" w:color="auto"/>
              <w:right w:val="nil"/>
            </w:tcBorders>
            <w:shd w:val="clear" w:color="auto" w:fill="auto"/>
            <w:noWrap/>
            <w:vAlign w:val="bottom"/>
            <w:hideMark/>
          </w:tcPr>
          <w:p w14:paraId="2688DD46" w14:textId="77777777" w:rsidR="00523D28" w:rsidRPr="00447E22" w:rsidRDefault="00523D28" w:rsidP="008B0EE6">
            <w:pPr>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949" w:type="dxa"/>
            <w:tcBorders>
              <w:top w:val="nil"/>
              <w:left w:val="nil"/>
              <w:bottom w:val="single" w:sz="4" w:space="0" w:color="auto"/>
              <w:right w:val="nil"/>
            </w:tcBorders>
            <w:shd w:val="clear" w:color="auto" w:fill="auto"/>
            <w:noWrap/>
            <w:vAlign w:val="bottom"/>
            <w:hideMark/>
          </w:tcPr>
          <w:p w14:paraId="6B9D8E49"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2018</w:t>
            </w:r>
          </w:p>
        </w:tc>
        <w:tc>
          <w:tcPr>
            <w:tcW w:w="272" w:type="dxa"/>
            <w:tcBorders>
              <w:top w:val="nil"/>
              <w:left w:val="nil"/>
              <w:bottom w:val="single" w:sz="4" w:space="0" w:color="auto"/>
              <w:right w:val="nil"/>
            </w:tcBorders>
            <w:shd w:val="clear" w:color="auto" w:fill="auto"/>
            <w:noWrap/>
            <w:vAlign w:val="bottom"/>
            <w:hideMark/>
          </w:tcPr>
          <w:p w14:paraId="166867C8"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958" w:type="dxa"/>
            <w:tcBorders>
              <w:top w:val="nil"/>
              <w:left w:val="nil"/>
              <w:bottom w:val="single" w:sz="4" w:space="0" w:color="auto"/>
              <w:right w:val="nil"/>
            </w:tcBorders>
            <w:shd w:val="clear" w:color="auto" w:fill="auto"/>
            <w:noWrap/>
            <w:vAlign w:val="bottom"/>
            <w:hideMark/>
          </w:tcPr>
          <w:p w14:paraId="3E620E71"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2017</w:t>
            </w:r>
          </w:p>
        </w:tc>
        <w:tc>
          <w:tcPr>
            <w:tcW w:w="272" w:type="dxa"/>
            <w:tcBorders>
              <w:top w:val="nil"/>
              <w:left w:val="nil"/>
              <w:bottom w:val="single" w:sz="4" w:space="0" w:color="auto"/>
              <w:right w:val="nil"/>
            </w:tcBorders>
            <w:shd w:val="clear" w:color="auto" w:fill="auto"/>
            <w:noWrap/>
            <w:vAlign w:val="bottom"/>
            <w:hideMark/>
          </w:tcPr>
          <w:p w14:paraId="52D0D406"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54" w:type="dxa"/>
            <w:tcBorders>
              <w:top w:val="nil"/>
              <w:left w:val="nil"/>
              <w:bottom w:val="single" w:sz="4" w:space="0" w:color="auto"/>
              <w:right w:val="nil"/>
            </w:tcBorders>
            <w:shd w:val="clear" w:color="auto" w:fill="auto"/>
            <w:noWrap/>
            <w:vAlign w:val="bottom"/>
            <w:hideMark/>
          </w:tcPr>
          <w:p w14:paraId="3062D541"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2018</w:t>
            </w:r>
          </w:p>
        </w:tc>
        <w:tc>
          <w:tcPr>
            <w:tcW w:w="272" w:type="dxa"/>
            <w:tcBorders>
              <w:top w:val="nil"/>
              <w:left w:val="nil"/>
              <w:bottom w:val="single" w:sz="4" w:space="0" w:color="auto"/>
              <w:right w:val="nil"/>
            </w:tcBorders>
            <w:shd w:val="clear" w:color="auto" w:fill="auto"/>
            <w:noWrap/>
            <w:vAlign w:val="bottom"/>
            <w:hideMark/>
          </w:tcPr>
          <w:p w14:paraId="5A9BE7BE"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30" w:type="dxa"/>
            <w:tcBorders>
              <w:top w:val="nil"/>
              <w:left w:val="nil"/>
              <w:bottom w:val="single" w:sz="4" w:space="0" w:color="auto"/>
              <w:right w:val="nil"/>
            </w:tcBorders>
            <w:shd w:val="clear" w:color="auto" w:fill="auto"/>
            <w:noWrap/>
            <w:vAlign w:val="bottom"/>
            <w:hideMark/>
          </w:tcPr>
          <w:p w14:paraId="2A1648A7"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2017</w:t>
            </w:r>
          </w:p>
        </w:tc>
      </w:tr>
      <w:tr w:rsidR="00523D28" w:rsidRPr="00447E22" w14:paraId="7F95825D" w14:textId="77777777" w:rsidTr="008B0EE6">
        <w:trPr>
          <w:trHeight w:val="308"/>
        </w:trPr>
        <w:tc>
          <w:tcPr>
            <w:tcW w:w="3851" w:type="dxa"/>
            <w:tcBorders>
              <w:top w:val="nil"/>
              <w:left w:val="nil"/>
              <w:bottom w:val="nil"/>
              <w:right w:val="nil"/>
            </w:tcBorders>
            <w:shd w:val="clear" w:color="auto" w:fill="auto"/>
            <w:noWrap/>
            <w:vAlign w:val="bottom"/>
            <w:hideMark/>
          </w:tcPr>
          <w:p w14:paraId="4D75D8A6" w14:textId="77777777" w:rsidR="00523D28" w:rsidRPr="00447E22" w:rsidRDefault="00523D28" w:rsidP="008B0EE6">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Net income</w:t>
            </w:r>
          </w:p>
        </w:tc>
        <w:tc>
          <w:tcPr>
            <w:tcW w:w="949" w:type="dxa"/>
            <w:tcBorders>
              <w:top w:val="nil"/>
              <w:left w:val="nil"/>
              <w:bottom w:val="single" w:sz="4" w:space="0" w:color="auto"/>
              <w:right w:val="nil"/>
            </w:tcBorders>
            <w:shd w:val="clear" w:color="auto" w:fill="auto"/>
            <w:noWrap/>
            <w:vAlign w:val="bottom"/>
            <w:hideMark/>
          </w:tcPr>
          <w:p w14:paraId="3D05361E"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r w:rsidRPr="00793BDC">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8,873</w:t>
            </w:r>
            <w:r w:rsidRPr="00793BDC">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0BF9E043"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p>
        </w:tc>
        <w:tc>
          <w:tcPr>
            <w:tcW w:w="958" w:type="dxa"/>
            <w:tcBorders>
              <w:top w:val="nil"/>
              <w:left w:val="nil"/>
              <w:bottom w:val="single" w:sz="4" w:space="0" w:color="auto"/>
              <w:right w:val="nil"/>
            </w:tcBorders>
            <w:shd w:val="clear" w:color="auto" w:fill="auto"/>
            <w:noWrap/>
            <w:vAlign w:val="bottom"/>
            <w:hideMark/>
          </w:tcPr>
          <w:p w14:paraId="0C1D2922" w14:textId="77777777" w:rsidR="00523D28" w:rsidRPr="00793BDC" w:rsidRDefault="00523D28" w:rsidP="008B0EE6">
            <w:pPr>
              <w:spacing w:after="0" w:line="240" w:lineRule="auto"/>
              <w:jc w:val="right"/>
              <w:rPr>
                <w:rFonts w:ascii="Segoe UI" w:eastAsia="Times New Roman" w:hAnsi="Segoe UI" w:cs="Segoe UI"/>
                <w:bCs/>
                <w:color w:val="666666"/>
                <w:sz w:val="20"/>
                <w:szCs w:val="20"/>
              </w:rPr>
            </w:pPr>
            <w:r w:rsidRPr="00793BDC">
              <w:rPr>
                <w:rFonts w:ascii="Segoe UI" w:eastAsia="Times New Roman" w:hAnsi="Segoe UI" w:cs="Segoe UI"/>
                <w:bCs/>
                <w:color w:val="666666"/>
                <w:sz w:val="20"/>
                <w:szCs w:val="20"/>
              </w:rPr>
              <w:t xml:space="preserve"> $8,069 </w:t>
            </w:r>
          </w:p>
        </w:tc>
        <w:tc>
          <w:tcPr>
            <w:tcW w:w="272" w:type="dxa"/>
            <w:tcBorders>
              <w:top w:val="nil"/>
              <w:left w:val="nil"/>
              <w:bottom w:val="nil"/>
              <w:right w:val="nil"/>
            </w:tcBorders>
            <w:shd w:val="clear" w:color="auto" w:fill="auto"/>
            <w:noWrap/>
            <w:vAlign w:val="bottom"/>
            <w:hideMark/>
          </w:tcPr>
          <w:p w14:paraId="55BFB912" w14:textId="77777777" w:rsidR="00523D28" w:rsidRPr="00447E22" w:rsidRDefault="00523D28" w:rsidP="008B0EE6">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single" w:sz="4" w:space="0" w:color="auto"/>
              <w:right w:val="nil"/>
            </w:tcBorders>
            <w:shd w:val="clear" w:color="auto" w:fill="auto"/>
            <w:noWrap/>
            <w:vAlign w:val="bottom"/>
            <w:hideMark/>
          </w:tcPr>
          <w:p w14:paraId="372BB876"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r w:rsidRPr="00793BDC">
              <w:rPr>
                <w:rFonts w:ascii="Segoe UI" w:eastAsia="Times New Roman" w:hAnsi="Segoe UI" w:cs="Segoe UI"/>
                <w:b/>
                <w:bCs/>
                <w:color w:val="666666"/>
                <w:sz w:val="20"/>
                <w:szCs w:val="20"/>
              </w:rPr>
              <w:t xml:space="preserve"> $16,</w:t>
            </w:r>
            <w:r>
              <w:rPr>
                <w:rFonts w:ascii="Segoe UI" w:eastAsia="Times New Roman" w:hAnsi="Segoe UI" w:cs="Segoe UI"/>
                <w:b/>
                <w:bCs/>
                <w:color w:val="666666"/>
                <w:sz w:val="20"/>
                <w:szCs w:val="20"/>
              </w:rPr>
              <w:t>571</w:t>
            </w:r>
            <w:r w:rsidRPr="00793BDC">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2350674D"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single" w:sz="4" w:space="0" w:color="auto"/>
              <w:right w:val="nil"/>
            </w:tcBorders>
            <w:shd w:val="clear" w:color="auto" w:fill="auto"/>
            <w:noWrap/>
            <w:vAlign w:val="bottom"/>
            <w:hideMark/>
          </w:tcPr>
          <w:p w14:paraId="5E97C60B" w14:textId="77777777" w:rsidR="00523D28" w:rsidRPr="00793BDC" w:rsidRDefault="00523D28" w:rsidP="008B0EE6">
            <w:pPr>
              <w:spacing w:after="0" w:line="240" w:lineRule="auto"/>
              <w:jc w:val="right"/>
              <w:rPr>
                <w:rFonts w:ascii="Segoe UI" w:eastAsia="Times New Roman" w:hAnsi="Segoe UI" w:cs="Segoe UI"/>
                <w:bCs/>
                <w:color w:val="666666"/>
                <w:sz w:val="20"/>
                <w:szCs w:val="20"/>
              </w:rPr>
            </w:pPr>
            <w:r w:rsidRPr="00793BDC">
              <w:rPr>
                <w:rFonts w:ascii="Segoe UI" w:eastAsia="Times New Roman" w:hAnsi="Segoe UI" w:cs="Segoe UI"/>
                <w:bCs/>
                <w:color w:val="666666"/>
                <w:sz w:val="20"/>
                <w:szCs w:val="20"/>
              </w:rPr>
              <w:t xml:space="preserve"> $25,489 </w:t>
            </w:r>
          </w:p>
        </w:tc>
      </w:tr>
      <w:tr w:rsidR="00523D28" w:rsidRPr="00447E22" w14:paraId="640B6651" w14:textId="77777777" w:rsidTr="008B0EE6">
        <w:trPr>
          <w:trHeight w:val="615"/>
        </w:trPr>
        <w:tc>
          <w:tcPr>
            <w:tcW w:w="3851" w:type="dxa"/>
            <w:tcBorders>
              <w:top w:val="nil"/>
              <w:left w:val="nil"/>
              <w:bottom w:val="nil"/>
              <w:right w:val="nil"/>
            </w:tcBorders>
            <w:shd w:val="clear" w:color="auto" w:fill="auto"/>
            <w:vAlign w:val="bottom"/>
            <w:hideMark/>
          </w:tcPr>
          <w:p w14:paraId="25B718FB" w14:textId="77777777" w:rsidR="00523D28" w:rsidRPr="00447E22" w:rsidRDefault="00523D28" w:rsidP="008B0EE6">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Other comprehensive income (loss),</w:t>
            </w:r>
            <w:r w:rsidRPr="00447E22">
              <w:rPr>
                <w:rFonts w:ascii="Segoe UI" w:eastAsia="Times New Roman" w:hAnsi="Segoe UI" w:cs="Segoe UI"/>
                <w:color w:val="666666"/>
                <w:sz w:val="20"/>
                <w:szCs w:val="20"/>
              </w:rPr>
              <w:br/>
              <w:t xml:space="preserve">  net of tax:</w:t>
            </w:r>
          </w:p>
        </w:tc>
        <w:tc>
          <w:tcPr>
            <w:tcW w:w="949" w:type="dxa"/>
            <w:tcBorders>
              <w:top w:val="nil"/>
              <w:left w:val="nil"/>
              <w:bottom w:val="nil"/>
              <w:right w:val="nil"/>
            </w:tcBorders>
            <w:shd w:val="clear" w:color="auto" w:fill="auto"/>
            <w:noWrap/>
            <w:vAlign w:val="bottom"/>
            <w:hideMark/>
          </w:tcPr>
          <w:p w14:paraId="7C461DF0" w14:textId="77777777" w:rsidR="00523D28" w:rsidRPr="00447E22" w:rsidRDefault="00523D28" w:rsidP="008B0EE6">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28F76857" w14:textId="77777777" w:rsidR="00523D28" w:rsidRPr="00447E22" w:rsidRDefault="00523D28" w:rsidP="008B0EE6">
            <w:pPr>
              <w:spacing w:after="0" w:line="240" w:lineRule="auto"/>
              <w:rPr>
                <w:rFonts w:ascii="Times New Roman" w:eastAsia="Times New Roman" w:hAnsi="Times New Roman"/>
                <w:sz w:val="20"/>
                <w:szCs w:val="20"/>
              </w:rPr>
            </w:pPr>
          </w:p>
        </w:tc>
        <w:tc>
          <w:tcPr>
            <w:tcW w:w="958" w:type="dxa"/>
            <w:tcBorders>
              <w:top w:val="nil"/>
              <w:left w:val="nil"/>
              <w:bottom w:val="nil"/>
              <w:right w:val="nil"/>
            </w:tcBorders>
            <w:shd w:val="clear" w:color="auto" w:fill="auto"/>
            <w:noWrap/>
            <w:vAlign w:val="bottom"/>
            <w:hideMark/>
          </w:tcPr>
          <w:p w14:paraId="366A97AA" w14:textId="77777777" w:rsidR="00523D28" w:rsidRPr="00447E22" w:rsidRDefault="00523D28" w:rsidP="008B0EE6">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249283B" w14:textId="77777777" w:rsidR="00523D28" w:rsidRPr="00447E22" w:rsidRDefault="00523D28" w:rsidP="008B0EE6">
            <w:pPr>
              <w:spacing w:after="0" w:line="240" w:lineRule="auto"/>
              <w:jc w:val="right"/>
              <w:rPr>
                <w:rFonts w:ascii="Times New Roman" w:eastAsia="Times New Roman" w:hAnsi="Times New Roman"/>
                <w:sz w:val="20"/>
                <w:szCs w:val="20"/>
              </w:rPr>
            </w:pPr>
          </w:p>
        </w:tc>
        <w:tc>
          <w:tcPr>
            <w:tcW w:w="1054" w:type="dxa"/>
            <w:tcBorders>
              <w:top w:val="nil"/>
              <w:left w:val="nil"/>
              <w:bottom w:val="nil"/>
              <w:right w:val="nil"/>
            </w:tcBorders>
            <w:shd w:val="clear" w:color="auto" w:fill="auto"/>
            <w:noWrap/>
            <w:vAlign w:val="bottom"/>
            <w:hideMark/>
          </w:tcPr>
          <w:p w14:paraId="3B99203F" w14:textId="77777777" w:rsidR="00523D28" w:rsidRPr="00447E22" w:rsidRDefault="00523D28" w:rsidP="008B0EE6">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C76EF4B" w14:textId="77777777" w:rsidR="00523D28" w:rsidRPr="00447E22" w:rsidRDefault="00523D28" w:rsidP="008B0EE6">
            <w:pPr>
              <w:spacing w:after="0" w:line="240" w:lineRule="auto"/>
              <w:jc w:val="right"/>
              <w:rPr>
                <w:rFonts w:ascii="Times New Roman" w:eastAsia="Times New Roman" w:hAnsi="Times New Roman"/>
                <w:sz w:val="20"/>
                <w:szCs w:val="20"/>
              </w:rPr>
            </w:pPr>
          </w:p>
        </w:tc>
        <w:tc>
          <w:tcPr>
            <w:tcW w:w="1030" w:type="dxa"/>
            <w:tcBorders>
              <w:top w:val="nil"/>
              <w:left w:val="nil"/>
              <w:bottom w:val="nil"/>
              <w:right w:val="nil"/>
            </w:tcBorders>
            <w:shd w:val="clear" w:color="auto" w:fill="auto"/>
            <w:noWrap/>
            <w:vAlign w:val="bottom"/>
            <w:hideMark/>
          </w:tcPr>
          <w:p w14:paraId="79C70B5A" w14:textId="77777777" w:rsidR="00523D28" w:rsidRPr="00447E22" w:rsidRDefault="00523D28" w:rsidP="008B0EE6">
            <w:pPr>
              <w:spacing w:after="0" w:line="240" w:lineRule="auto"/>
              <w:jc w:val="right"/>
              <w:rPr>
                <w:rFonts w:ascii="Times New Roman" w:eastAsia="Times New Roman" w:hAnsi="Times New Roman"/>
                <w:sz w:val="20"/>
                <w:szCs w:val="20"/>
              </w:rPr>
            </w:pPr>
          </w:p>
        </w:tc>
      </w:tr>
      <w:tr w:rsidR="00523D28" w:rsidRPr="00447E22" w14:paraId="130F9124" w14:textId="77777777" w:rsidTr="008B0EE6">
        <w:trPr>
          <w:trHeight w:val="308"/>
        </w:trPr>
        <w:tc>
          <w:tcPr>
            <w:tcW w:w="3851" w:type="dxa"/>
            <w:tcBorders>
              <w:top w:val="nil"/>
              <w:left w:val="nil"/>
              <w:bottom w:val="nil"/>
              <w:right w:val="nil"/>
            </w:tcBorders>
            <w:shd w:val="clear" w:color="auto" w:fill="auto"/>
            <w:vAlign w:val="bottom"/>
            <w:hideMark/>
          </w:tcPr>
          <w:p w14:paraId="24611D8D" w14:textId="77777777" w:rsidR="00523D28" w:rsidRPr="00447E22" w:rsidRDefault="00523D28" w:rsidP="008B0EE6">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Net change related to derivatives</w:t>
            </w:r>
          </w:p>
        </w:tc>
        <w:tc>
          <w:tcPr>
            <w:tcW w:w="949" w:type="dxa"/>
            <w:tcBorders>
              <w:top w:val="nil"/>
              <w:left w:val="nil"/>
              <w:bottom w:val="nil"/>
              <w:right w:val="nil"/>
            </w:tcBorders>
            <w:shd w:val="clear" w:color="auto" w:fill="auto"/>
            <w:noWrap/>
            <w:vAlign w:val="bottom"/>
            <w:hideMark/>
          </w:tcPr>
          <w:p w14:paraId="3CB761D2"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145</w:t>
            </w:r>
            <w:r w:rsidRPr="00447E2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62308696"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p>
        </w:tc>
        <w:tc>
          <w:tcPr>
            <w:tcW w:w="958" w:type="dxa"/>
            <w:tcBorders>
              <w:top w:val="nil"/>
              <w:left w:val="nil"/>
              <w:bottom w:val="nil"/>
              <w:right w:val="nil"/>
            </w:tcBorders>
            <w:shd w:val="clear" w:color="auto" w:fill="auto"/>
            <w:noWrap/>
            <w:vAlign w:val="bottom"/>
            <w:hideMark/>
          </w:tcPr>
          <w:p w14:paraId="7AA80566" w14:textId="77777777" w:rsidR="00523D28" w:rsidRPr="00447E22" w:rsidRDefault="00523D28" w:rsidP="008B0EE6">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(2</w:t>
            </w:r>
            <w:r>
              <w:rPr>
                <w:rFonts w:ascii="Segoe UI" w:eastAsia="Times New Roman" w:hAnsi="Segoe UI" w:cs="Segoe UI"/>
                <w:color w:val="666666"/>
                <w:sz w:val="20"/>
                <w:szCs w:val="20"/>
              </w:rPr>
              <w:t>36</w:t>
            </w:r>
            <w:r w:rsidRPr="00447E22">
              <w:rPr>
                <w:rFonts w:ascii="Segoe UI" w:eastAsia="Times New Roman" w:hAnsi="Segoe UI" w:cs="Segoe UI"/>
                <w:color w:val="666666"/>
                <w:sz w:val="20"/>
                <w:szCs w:val="20"/>
              </w:rPr>
              <w:t>)</w:t>
            </w:r>
          </w:p>
        </w:tc>
        <w:tc>
          <w:tcPr>
            <w:tcW w:w="272" w:type="dxa"/>
            <w:tcBorders>
              <w:top w:val="nil"/>
              <w:left w:val="nil"/>
              <w:bottom w:val="nil"/>
              <w:right w:val="nil"/>
            </w:tcBorders>
            <w:shd w:val="clear" w:color="auto" w:fill="auto"/>
            <w:noWrap/>
            <w:vAlign w:val="bottom"/>
            <w:hideMark/>
          </w:tcPr>
          <w:p w14:paraId="1AE42340" w14:textId="77777777" w:rsidR="00523D28" w:rsidRPr="00447E22" w:rsidRDefault="00523D28" w:rsidP="008B0EE6">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3D291834"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39</w:t>
            </w:r>
          </w:p>
        </w:tc>
        <w:tc>
          <w:tcPr>
            <w:tcW w:w="272" w:type="dxa"/>
            <w:tcBorders>
              <w:top w:val="nil"/>
              <w:left w:val="nil"/>
              <w:bottom w:val="nil"/>
              <w:right w:val="nil"/>
            </w:tcBorders>
            <w:shd w:val="clear" w:color="auto" w:fill="auto"/>
            <w:noWrap/>
            <w:vAlign w:val="bottom"/>
            <w:hideMark/>
          </w:tcPr>
          <w:p w14:paraId="6C926771"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4797511D" w14:textId="77777777" w:rsidR="00523D28" w:rsidRPr="00447E22" w:rsidRDefault="00523D28" w:rsidP="008B0EE6">
            <w:pPr>
              <w:spacing w:after="0" w:line="240" w:lineRule="auto"/>
              <w:jc w:val="right"/>
              <w:rPr>
                <w:rFonts w:ascii="Segoe UI" w:eastAsia="Times New Roman" w:hAnsi="Segoe UI" w:cs="Segoe UI"/>
                <w:color w:val="666666"/>
                <w:sz w:val="20"/>
                <w:szCs w:val="20"/>
              </w:rPr>
            </w:pPr>
            <w:r>
              <w:rPr>
                <w:rFonts w:ascii="Segoe UI" w:eastAsia="Times New Roman" w:hAnsi="Segoe UI" w:cs="Segoe UI"/>
                <w:color w:val="666666"/>
                <w:sz w:val="20"/>
                <w:szCs w:val="20"/>
              </w:rPr>
              <w:t>(2</w:t>
            </w:r>
            <w:r w:rsidRPr="00447E22">
              <w:rPr>
                <w:rFonts w:ascii="Segoe UI" w:eastAsia="Times New Roman" w:hAnsi="Segoe UI" w:cs="Segoe UI"/>
                <w:color w:val="666666"/>
                <w:sz w:val="20"/>
                <w:szCs w:val="20"/>
              </w:rPr>
              <w:t>18</w:t>
            </w:r>
            <w:r>
              <w:rPr>
                <w:rFonts w:ascii="Segoe UI" w:eastAsia="Times New Roman" w:hAnsi="Segoe UI" w:cs="Segoe UI"/>
                <w:color w:val="666666"/>
                <w:sz w:val="20"/>
                <w:szCs w:val="20"/>
              </w:rPr>
              <w:t>)</w:t>
            </w:r>
            <w:r w:rsidRPr="00447E22">
              <w:rPr>
                <w:rFonts w:ascii="Segoe UI" w:eastAsia="Times New Roman" w:hAnsi="Segoe UI" w:cs="Segoe UI"/>
                <w:color w:val="666666"/>
                <w:sz w:val="20"/>
                <w:szCs w:val="20"/>
              </w:rPr>
              <w:t xml:space="preserve"> </w:t>
            </w:r>
          </w:p>
        </w:tc>
      </w:tr>
      <w:tr w:rsidR="00523D28" w:rsidRPr="00447E22" w14:paraId="55A4CE1D" w14:textId="77777777" w:rsidTr="008B0EE6">
        <w:trPr>
          <w:trHeight w:val="308"/>
        </w:trPr>
        <w:tc>
          <w:tcPr>
            <w:tcW w:w="3851" w:type="dxa"/>
            <w:tcBorders>
              <w:top w:val="nil"/>
              <w:left w:val="nil"/>
              <w:bottom w:val="nil"/>
              <w:right w:val="nil"/>
            </w:tcBorders>
            <w:shd w:val="clear" w:color="auto" w:fill="auto"/>
            <w:vAlign w:val="bottom"/>
            <w:hideMark/>
          </w:tcPr>
          <w:p w14:paraId="573FD01E" w14:textId="77777777" w:rsidR="00523D28" w:rsidRPr="00447E22" w:rsidRDefault="00523D28" w:rsidP="008B0EE6">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Net change related to investments</w:t>
            </w:r>
          </w:p>
        </w:tc>
        <w:tc>
          <w:tcPr>
            <w:tcW w:w="949" w:type="dxa"/>
            <w:tcBorders>
              <w:top w:val="nil"/>
              <w:left w:val="nil"/>
              <w:bottom w:val="nil"/>
              <w:right w:val="nil"/>
            </w:tcBorders>
            <w:shd w:val="clear" w:color="auto" w:fill="auto"/>
            <w:noWrap/>
            <w:vAlign w:val="bottom"/>
            <w:hideMark/>
          </w:tcPr>
          <w:p w14:paraId="461FF806"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535</w:t>
            </w:r>
            <w:r w:rsidRPr="00447E22">
              <w:rPr>
                <w:rFonts w:ascii="Segoe UI" w:eastAsia="Times New Roman" w:hAnsi="Segoe UI" w:cs="Segoe UI"/>
                <w:b/>
                <w:bCs/>
                <w:color w:val="666666"/>
                <w:sz w:val="20"/>
                <w:szCs w:val="20"/>
              </w:rPr>
              <w:t>)</w:t>
            </w:r>
          </w:p>
        </w:tc>
        <w:tc>
          <w:tcPr>
            <w:tcW w:w="272" w:type="dxa"/>
            <w:tcBorders>
              <w:top w:val="nil"/>
              <w:left w:val="nil"/>
              <w:bottom w:val="nil"/>
              <w:right w:val="nil"/>
            </w:tcBorders>
            <w:shd w:val="clear" w:color="auto" w:fill="auto"/>
            <w:noWrap/>
            <w:vAlign w:val="bottom"/>
            <w:hideMark/>
          </w:tcPr>
          <w:p w14:paraId="537AD1F3"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p>
        </w:tc>
        <w:tc>
          <w:tcPr>
            <w:tcW w:w="958" w:type="dxa"/>
            <w:tcBorders>
              <w:top w:val="nil"/>
              <w:left w:val="nil"/>
              <w:bottom w:val="nil"/>
              <w:right w:val="nil"/>
            </w:tcBorders>
            <w:shd w:val="clear" w:color="auto" w:fill="auto"/>
            <w:noWrap/>
            <w:vAlign w:val="bottom"/>
            <w:hideMark/>
          </w:tcPr>
          <w:p w14:paraId="29D533F7" w14:textId="77777777" w:rsidR="00523D28" w:rsidRPr="00447E22" w:rsidRDefault="00523D28" w:rsidP="008B0EE6">
            <w:pPr>
              <w:spacing w:after="0" w:line="240" w:lineRule="auto"/>
              <w:jc w:val="right"/>
              <w:rPr>
                <w:rFonts w:ascii="Segoe UI" w:eastAsia="Times New Roman" w:hAnsi="Segoe UI" w:cs="Segoe UI"/>
                <w:color w:val="666666"/>
                <w:sz w:val="20"/>
                <w:szCs w:val="20"/>
              </w:rPr>
            </w:pPr>
            <w:r>
              <w:rPr>
                <w:rFonts w:ascii="Segoe UI" w:eastAsia="Times New Roman" w:hAnsi="Segoe UI" w:cs="Segoe UI"/>
                <w:color w:val="666666"/>
                <w:sz w:val="20"/>
                <w:szCs w:val="20"/>
              </w:rPr>
              <w:t>(270)</w:t>
            </w:r>
            <w:r w:rsidRPr="00447E22">
              <w:rPr>
                <w:rFonts w:ascii="Segoe UI" w:eastAsia="Times New Roman" w:hAnsi="Segoe UI" w:cs="Segoe UI"/>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733758A7" w14:textId="77777777" w:rsidR="00523D28" w:rsidRPr="00447E22" w:rsidRDefault="00523D28" w:rsidP="008B0EE6">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2D50FB46"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w:t>
            </w:r>
            <w:r>
              <w:rPr>
                <w:rFonts w:ascii="Segoe UI" w:eastAsia="Times New Roman" w:hAnsi="Segoe UI" w:cs="Segoe UI"/>
                <w:b/>
                <w:bCs/>
                <w:color w:val="666666"/>
                <w:sz w:val="20"/>
                <w:szCs w:val="20"/>
              </w:rPr>
              <w:t>717</w:t>
            </w:r>
            <w:r w:rsidRPr="00447E22">
              <w:rPr>
                <w:rFonts w:ascii="Segoe UI" w:eastAsia="Times New Roman" w:hAnsi="Segoe UI" w:cs="Segoe UI"/>
                <w:b/>
                <w:bCs/>
                <w:color w:val="666666"/>
                <w:sz w:val="20"/>
                <w:szCs w:val="20"/>
              </w:rPr>
              <w:t>)</w:t>
            </w:r>
          </w:p>
        </w:tc>
        <w:tc>
          <w:tcPr>
            <w:tcW w:w="272" w:type="dxa"/>
            <w:tcBorders>
              <w:top w:val="nil"/>
              <w:left w:val="nil"/>
              <w:bottom w:val="nil"/>
              <w:right w:val="nil"/>
            </w:tcBorders>
            <w:shd w:val="clear" w:color="auto" w:fill="auto"/>
            <w:noWrap/>
            <w:vAlign w:val="bottom"/>
            <w:hideMark/>
          </w:tcPr>
          <w:p w14:paraId="16C488F8"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0CC75216" w14:textId="77777777" w:rsidR="00523D28" w:rsidRPr="00447E22" w:rsidRDefault="00523D28" w:rsidP="008B0EE6">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w:t>
            </w:r>
            <w:r>
              <w:rPr>
                <w:rFonts w:ascii="Segoe UI" w:eastAsia="Times New Roman" w:hAnsi="Segoe UI" w:cs="Segoe UI"/>
                <w:color w:val="666666"/>
                <w:sz w:val="20"/>
                <w:szCs w:val="20"/>
              </w:rPr>
              <w:t>1,116</w:t>
            </w:r>
            <w:r w:rsidRPr="00447E22">
              <w:rPr>
                <w:rFonts w:ascii="Segoe UI" w:eastAsia="Times New Roman" w:hAnsi="Segoe UI" w:cs="Segoe UI"/>
                <w:color w:val="666666"/>
                <w:sz w:val="20"/>
                <w:szCs w:val="20"/>
              </w:rPr>
              <w:t>)</w:t>
            </w:r>
          </w:p>
        </w:tc>
      </w:tr>
      <w:tr w:rsidR="00523D28" w:rsidRPr="00447E22" w14:paraId="009779C0" w14:textId="77777777" w:rsidTr="008B0EE6">
        <w:trPr>
          <w:trHeight w:val="308"/>
        </w:trPr>
        <w:tc>
          <w:tcPr>
            <w:tcW w:w="3851" w:type="dxa"/>
            <w:tcBorders>
              <w:top w:val="nil"/>
              <w:left w:val="nil"/>
              <w:bottom w:val="single" w:sz="4" w:space="0" w:color="auto"/>
              <w:right w:val="nil"/>
            </w:tcBorders>
            <w:shd w:val="clear" w:color="auto" w:fill="auto"/>
            <w:vAlign w:val="bottom"/>
            <w:hideMark/>
          </w:tcPr>
          <w:p w14:paraId="2E840A40" w14:textId="77777777" w:rsidR="00523D28" w:rsidRPr="00447E22" w:rsidRDefault="00523D28" w:rsidP="008B0EE6">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Translation adjustments and other</w:t>
            </w:r>
          </w:p>
        </w:tc>
        <w:tc>
          <w:tcPr>
            <w:tcW w:w="949" w:type="dxa"/>
            <w:tcBorders>
              <w:top w:val="nil"/>
              <w:left w:val="nil"/>
              <w:bottom w:val="single" w:sz="4" w:space="0" w:color="auto"/>
              <w:right w:val="nil"/>
            </w:tcBorders>
            <w:shd w:val="clear" w:color="auto" w:fill="auto"/>
            <w:noWrap/>
            <w:vAlign w:val="bottom"/>
            <w:hideMark/>
          </w:tcPr>
          <w:p w14:paraId="1A89F951"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(686)</w:t>
            </w:r>
            <w:r w:rsidRPr="00447E2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A2E5784"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p>
        </w:tc>
        <w:tc>
          <w:tcPr>
            <w:tcW w:w="958" w:type="dxa"/>
            <w:tcBorders>
              <w:top w:val="nil"/>
              <w:left w:val="nil"/>
              <w:bottom w:val="single" w:sz="4" w:space="0" w:color="auto"/>
              <w:right w:val="nil"/>
            </w:tcBorders>
            <w:shd w:val="clear" w:color="auto" w:fill="auto"/>
            <w:noWrap/>
            <w:vAlign w:val="bottom"/>
            <w:hideMark/>
          </w:tcPr>
          <w:p w14:paraId="1EE03A8C" w14:textId="77777777" w:rsidR="00523D28" w:rsidRPr="00447E22" w:rsidRDefault="00523D28" w:rsidP="008B0EE6">
            <w:pPr>
              <w:spacing w:after="0" w:line="240" w:lineRule="auto"/>
              <w:jc w:val="right"/>
              <w:rPr>
                <w:rFonts w:ascii="Segoe UI" w:eastAsia="Times New Roman" w:hAnsi="Segoe UI" w:cs="Segoe UI"/>
                <w:color w:val="666666"/>
                <w:sz w:val="20"/>
                <w:szCs w:val="20"/>
              </w:rPr>
            </w:pPr>
            <w:r>
              <w:rPr>
                <w:rFonts w:ascii="Segoe UI" w:eastAsia="Times New Roman" w:hAnsi="Segoe UI" w:cs="Segoe UI"/>
                <w:color w:val="666666"/>
                <w:sz w:val="20"/>
                <w:szCs w:val="20"/>
              </w:rPr>
              <w:t>292</w:t>
            </w:r>
            <w:r w:rsidRPr="00447E22">
              <w:rPr>
                <w:rFonts w:ascii="Segoe UI" w:eastAsia="Times New Roman" w:hAnsi="Segoe UI" w:cs="Segoe UI"/>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1B32CD4D" w14:textId="77777777" w:rsidR="00523D28" w:rsidRPr="00447E22" w:rsidRDefault="00523D28" w:rsidP="008B0EE6">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single" w:sz="4" w:space="0" w:color="auto"/>
              <w:right w:val="nil"/>
            </w:tcBorders>
            <w:shd w:val="clear" w:color="auto" w:fill="auto"/>
            <w:noWrap/>
            <w:vAlign w:val="bottom"/>
            <w:hideMark/>
          </w:tcPr>
          <w:p w14:paraId="06FABE8B"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(17</w:t>
            </w:r>
            <w:r w:rsidRPr="00447E22">
              <w:rPr>
                <w:rFonts w:ascii="Segoe UI" w:eastAsia="Times New Roman" w:hAnsi="Segoe UI" w:cs="Segoe UI"/>
                <w:b/>
                <w:bCs/>
                <w:color w:val="666666"/>
                <w:sz w:val="20"/>
                <w:szCs w:val="20"/>
              </w:rPr>
              <w:t>8</w:t>
            </w:r>
            <w:r>
              <w:rPr>
                <w:rFonts w:ascii="Segoe UI" w:eastAsia="Times New Roman" w:hAnsi="Segoe UI" w:cs="Segoe UI"/>
                <w:b/>
                <w:bCs/>
                <w:color w:val="666666"/>
                <w:sz w:val="20"/>
                <w:szCs w:val="20"/>
              </w:rPr>
              <w:t>)</w:t>
            </w:r>
            <w:r w:rsidRPr="00447E2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5C6C9D7B"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single" w:sz="4" w:space="0" w:color="auto"/>
              <w:right w:val="nil"/>
            </w:tcBorders>
            <w:shd w:val="clear" w:color="auto" w:fill="auto"/>
            <w:noWrap/>
            <w:vAlign w:val="bottom"/>
            <w:hideMark/>
          </w:tcPr>
          <w:p w14:paraId="4DE2605C" w14:textId="77777777" w:rsidR="00523D28" w:rsidRPr="00447E22" w:rsidRDefault="00523D28" w:rsidP="008B0EE6">
            <w:pPr>
              <w:spacing w:after="0" w:line="240" w:lineRule="auto"/>
              <w:jc w:val="right"/>
              <w:rPr>
                <w:rFonts w:ascii="Segoe UI" w:eastAsia="Times New Roman" w:hAnsi="Segoe UI" w:cs="Segoe UI"/>
                <w:color w:val="666666"/>
                <w:sz w:val="20"/>
                <w:szCs w:val="20"/>
              </w:rPr>
            </w:pPr>
            <w:r>
              <w:rPr>
                <w:rFonts w:ascii="Segoe UI" w:eastAsia="Times New Roman" w:hAnsi="Segoe UI" w:cs="Segoe UI"/>
                <w:color w:val="666666"/>
                <w:sz w:val="20"/>
                <w:szCs w:val="20"/>
              </w:rPr>
              <w:t>167</w:t>
            </w:r>
          </w:p>
        </w:tc>
      </w:tr>
      <w:tr w:rsidR="00523D28" w:rsidRPr="00447E22" w14:paraId="34869BA5" w14:textId="77777777" w:rsidTr="008B0EE6">
        <w:trPr>
          <w:trHeight w:val="308"/>
        </w:trPr>
        <w:tc>
          <w:tcPr>
            <w:tcW w:w="3851" w:type="dxa"/>
            <w:tcBorders>
              <w:top w:val="nil"/>
              <w:left w:val="nil"/>
              <w:bottom w:val="single" w:sz="4" w:space="0" w:color="auto"/>
              <w:right w:val="nil"/>
            </w:tcBorders>
            <w:shd w:val="clear" w:color="auto" w:fill="auto"/>
            <w:vAlign w:val="bottom"/>
            <w:hideMark/>
          </w:tcPr>
          <w:p w14:paraId="4E26636F" w14:textId="77777777" w:rsidR="00523D28" w:rsidRPr="00447E22" w:rsidRDefault="00523D28" w:rsidP="008B0EE6">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Other comprehensive </w:t>
            </w:r>
            <w:r>
              <w:rPr>
                <w:rFonts w:ascii="Segoe UI" w:eastAsia="Times New Roman" w:hAnsi="Segoe UI" w:cs="Segoe UI"/>
                <w:color w:val="666666"/>
                <w:sz w:val="20"/>
                <w:szCs w:val="20"/>
              </w:rPr>
              <w:t>loss</w:t>
            </w:r>
            <w:r w:rsidRPr="00447E22">
              <w:rPr>
                <w:rFonts w:ascii="Segoe UI" w:eastAsia="Times New Roman" w:hAnsi="Segoe UI" w:cs="Segoe UI"/>
                <w:color w:val="666666"/>
                <w:sz w:val="20"/>
                <w:szCs w:val="20"/>
              </w:rPr>
              <w:t xml:space="preserve"> </w:t>
            </w:r>
          </w:p>
        </w:tc>
        <w:tc>
          <w:tcPr>
            <w:tcW w:w="949" w:type="dxa"/>
            <w:tcBorders>
              <w:top w:val="nil"/>
              <w:left w:val="nil"/>
              <w:bottom w:val="single" w:sz="4" w:space="0" w:color="auto"/>
              <w:right w:val="nil"/>
            </w:tcBorders>
            <w:shd w:val="clear" w:color="auto" w:fill="auto"/>
            <w:noWrap/>
            <w:vAlign w:val="bottom"/>
            <w:hideMark/>
          </w:tcPr>
          <w:p w14:paraId="31C18B5E"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1,076</w:t>
            </w:r>
            <w:r w:rsidRPr="00447E22">
              <w:rPr>
                <w:rFonts w:ascii="Segoe UI" w:eastAsia="Times New Roman" w:hAnsi="Segoe UI" w:cs="Segoe UI"/>
                <w:b/>
                <w:bCs/>
                <w:color w:val="666666"/>
                <w:sz w:val="20"/>
                <w:szCs w:val="20"/>
              </w:rPr>
              <w:t>)</w:t>
            </w:r>
          </w:p>
        </w:tc>
        <w:tc>
          <w:tcPr>
            <w:tcW w:w="272" w:type="dxa"/>
            <w:tcBorders>
              <w:top w:val="nil"/>
              <w:left w:val="nil"/>
              <w:bottom w:val="nil"/>
              <w:right w:val="nil"/>
            </w:tcBorders>
            <w:shd w:val="clear" w:color="auto" w:fill="auto"/>
            <w:noWrap/>
            <w:vAlign w:val="bottom"/>
            <w:hideMark/>
          </w:tcPr>
          <w:p w14:paraId="690C659F"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p>
        </w:tc>
        <w:tc>
          <w:tcPr>
            <w:tcW w:w="958" w:type="dxa"/>
            <w:tcBorders>
              <w:top w:val="nil"/>
              <w:left w:val="nil"/>
              <w:bottom w:val="single" w:sz="4" w:space="0" w:color="auto"/>
              <w:right w:val="nil"/>
            </w:tcBorders>
            <w:shd w:val="clear" w:color="auto" w:fill="auto"/>
            <w:noWrap/>
            <w:vAlign w:val="bottom"/>
            <w:hideMark/>
          </w:tcPr>
          <w:p w14:paraId="1BA361C0" w14:textId="77777777" w:rsidR="00523D28" w:rsidRPr="00447E22" w:rsidRDefault="00523D28" w:rsidP="008B0EE6">
            <w:pPr>
              <w:spacing w:after="0" w:line="240" w:lineRule="auto"/>
              <w:jc w:val="right"/>
              <w:rPr>
                <w:rFonts w:ascii="Segoe UI" w:eastAsia="Times New Roman" w:hAnsi="Segoe UI" w:cs="Segoe UI"/>
                <w:color w:val="666666"/>
                <w:sz w:val="20"/>
                <w:szCs w:val="20"/>
              </w:rPr>
            </w:pPr>
            <w:r>
              <w:rPr>
                <w:rFonts w:ascii="Segoe UI" w:eastAsia="Times New Roman" w:hAnsi="Segoe UI" w:cs="Segoe UI"/>
                <w:color w:val="666666"/>
                <w:sz w:val="20"/>
                <w:szCs w:val="20"/>
              </w:rPr>
              <w:t>(214)</w:t>
            </w:r>
            <w:r w:rsidRPr="00447E22">
              <w:rPr>
                <w:rFonts w:ascii="Segoe UI" w:eastAsia="Times New Roman" w:hAnsi="Segoe UI" w:cs="Segoe UI"/>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65E9C62F" w14:textId="77777777" w:rsidR="00523D28" w:rsidRPr="00447E22" w:rsidRDefault="00523D28" w:rsidP="008B0EE6">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single" w:sz="4" w:space="0" w:color="auto"/>
              <w:right w:val="nil"/>
            </w:tcBorders>
            <w:shd w:val="clear" w:color="auto" w:fill="auto"/>
            <w:noWrap/>
            <w:vAlign w:val="bottom"/>
            <w:hideMark/>
          </w:tcPr>
          <w:p w14:paraId="5464E532"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2,856</w:t>
            </w:r>
            <w:r w:rsidRPr="00447E22">
              <w:rPr>
                <w:rFonts w:ascii="Segoe UI" w:eastAsia="Times New Roman" w:hAnsi="Segoe UI" w:cs="Segoe UI"/>
                <w:b/>
                <w:bCs/>
                <w:color w:val="666666"/>
                <w:sz w:val="20"/>
                <w:szCs w:val="20"/>
              </w:rPr>
              <w:t>)</w:t>
            </w:r>
          </w:p>
        </w:tc>
        <w:tc>
          <w:tcPr>
            <w:tcW w:w="272" w:type="dxa"/>
            <w:tcBorders>
              <w:top w:val="nil"/>
              <w:left w:val="nil"/>
              <w:bottom w:val="nil"/>
              <w:right w:val="nil"/>
            </w:tcBorders>
            <w:shd w:val="clear" w:color="auto" w:fill="auto"/>
            <w:noWrap/>
            <w:vAlign w:val="bottom"/>
            <w:hideMark/>
          </w:tcPr>
          <w:p w14:paraId="3DB98D20"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single" w:sz="4" w:space="0" w:color="auto"/>
              <w:right w:val="nil"/>
            </w:tcBorders>
            <w:shd w:val="clear" w:color="auto" w:fill="auto"/>
            <w:noWrap/>
            <w:vAlign w:val="bottom"/>
            <w:hideMark/>
          </w:tcPr>
          <w:p w14:paraId="1267D5ED" w14:textId="77777777" w:rsidR="00523D28" w:rsidRPr="00447E22" w:rsidRDefault="00523D28" w:rsidP="008B0EE6">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w:t>
            </w:r>
            <w:r>
              <w:rPr>
                <w:rFonts w:ascii="Segoe UI" w:eastAsia="Times New Roman" w:hAnsi="Segoe UI" w:cs="Segoe UI"/>
                <w:color w:val="666666"/>
                <w:sz w:val="20"/>
                <w:szCs w:val="20"/>
              </w:rPr>
              <w:t>1,167</w:t>
            </w:r>
            <w:r w:rsidRPr="00447E22">
              <w:rPr>
                <w:rFonts w:ascii="Segoe UI" w:eastAsia="Times New Roman" w:hAnsi="Segoe UI" w:cs="Segoe UI"/>
                <w:color w:val="666666"/>
                <w:sz w:val="20"/>
                <w:szCs w:val="20"/>
              </w:rPr>
              <w:t>)</w:t>
            </w:r>
          </w:p>
        </w:tc>
      </w:tr>
      <w:tr w:rsidR="00523D28" w:rsidRPr="00447E22" w14:paraId="10BFAFBB" w14:textId="77777777" w:rsidTr="008B0EE6">
        <w:trPr>
          <w:trHeight w:val="315"/>
        </w:trPr>
        <w:tc>
          <w:tcPr>
            <w:tcW w:w="3851" w:type="dxa"/>
            <w:tcBorders>
              <w:top w:val="nil"/>
              <w:left w:val="nil"/>
              <w:bottom w:val="nil"/>
              <w:right w:val="nil"/>
            </w:tcBorders>
            <w:shd w:val="clear" w:color="auto" w:fill="auto"/>
            <w:noWrap/>
            <w:vAlign w:val="bottom"/>
            <w:hideMark/>
          </w:tcPr>
          <w:p w14:paraId="2B0DEBC6" w14:textId="77777777" w:rsidR="00523D28" w:rsidRPr="00447E22" w:rsidRDefault="00523D28" w:rsidP="008B0EE6">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Comprehensive income</w:t>
            </w:r>
          </w:p>
        </w:tc>
        <w:tc>
          <w:tcPr>
            <w:tcW w:w="949" w:type="dxa"/>
            <w:tcBorders>
              <w:top w:val="nil"/>
              <w:left w:val="nil"/>
              <w:bottom w:val="single" w:sz="8" w:space="0" w:color="auto"/>
              <w:right w:val="nil"/>
            </w:tcBorders>
            <w:shd w:val="clear" w:color="auto" w:fill="auto"/>
            <w:noWrap/>
            <w:vAlign w:val="bottom"/>
            <w:hideMark/>
          </w:tcPr>
          <w:p w14:paraId="501AD4CF"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7,797</w:t>
            </w:r>
            <w:r w:rsidRPr="00447E2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062E6C9"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p>
        </w:tc>
        <w:tc>
          <w:tcPr>
            <w:tcW w:w="958" w:type="dxa"/>
            <w:tcBorders>
              <w:top w:val="nil"/>
              <w:left w:val="nil"/>
              <w:bottom w:val="single" w:sz="8" w:space="0" w:color="auto"/>
              <w:right w:val="nil"/>
            </w:tcBorders>
            <w:shd w:val="clear" w:color="auto" w:fill="auto"/>
            <w:noWrap/>
            <w:vAlign w:val="bottom"/>
            <w:hideMark/>
          </w:tcPr>
          <w:p w14:paraId="5D3C81D6" w14:textId="77777777" w:rsidR="00523D28" w:rsidRPr="00447E22" w:rsidRDefault="00523D28" w:rsidP="008B0EE6">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w:t>
            </w:r>
            <w:r>
              <w:rPr>
                <w:rFonts w:ascii="Segoe UI" w:eastAsia="Times New Roman" w:hAnsi="Segoe UI" w:cs="Segoe UI"/>
                <w:color w:val="666666"/>
                <w:sz w:val="20"/>
                <w:szCs w:val="20"/>
              </w:rPr>
              <w:t>7,855</w:t>
            </w:r>
            <w:r w:rsidRPr="00447E22">
              <w:rPr>
                <w:rFonts w:ascii="Segoe UI" w:eastAsia="Times New Roman" w:hAnsi="Segoe UI" w:cs="Segoe UI"/>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754DE041" w14:textId="77777777" w:rsidR="00523D28" w:rsidRPr="00447E22" w:rsidRDefault="00523D28" w:rsidP="008B0EE6">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single" w:sz="8" w:space="0" w:color="auto"/>
              <w:right w:val="nil"/>
            </w:tcBorders>
            <w:shd w:val="clear" w:color="auto" w:fill="auto"/>
            <w:noWrap/>
            <w:vAlign w:val="bottom"/>
            <w:hideMark/>
          </w:tcPr>
          <w:p w14:paraId="47A124EF"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13,715</w:t>
            </w:r>
            <w:r w:rsidRPr="00447E2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0C12C077" w14:textId="77777777" w:rsidR="00523D28" w:rsidRPr="00447E22" w:rsidRDefault="00523D28" w:rsidP="008B0EE6">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single" w:sz="8" w:space="0" w:color="auto"/>
              <w:right w:val="nil"/>
            </w:tcBorders>
            <w:shd w:val="clear" w:color="auto" w:fill="auto"/>
            <w:noWrap/>
            <w:vAlign w:val="bottom"/>
            <w:hideMark/>
          </w:tcPr>
          <w:p w14:paraId="466E4E53" w14:textId="77777777" w:rsidR="00523D28" w:rsidRPr="00447E22" w:rsidRDefault="00523D28" w:rsidP="008B0EE6">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w:t>
            </w:r>
            <w:r>
              <w:rPr>
                <w:rFonts w:ascii="Segoe UI" w:eastAsia="Times New Roman" w:hAnsi="Segoe UI" w:cs="Segoe UI"/>
                <w:color w:val="666666"/>
                <w:sz w:val="20"/>
                <w:szCs w:val="20"/>
              </w:rPr>
              <w:t>24,322</w:t>
            </w:r>
            <w:r w:rsidRPr="00447E22">
              <w:rPr>
                <w:rFonts w:ascii="Segoe UI" w:eastAsia="Times New Roman" w:hAnsi="Segoe UI" w:cs="Segoe UI"/>
                <w:color w:val="666666"/>
                <w:sz w:val="20"/>
                <w:szCs w:val="20"/>
              </w:rPr>
              <w:t xml:space="preserve"> </w:t>
            </w:r>
          </w:p>
        </w:tc>
      </w:tr>
    </w:tbl>
    <w:p w14:paraId="504ADAFA" w14:textId="77777777" w:rsidR="00366D9C" w:rsidRDefault="00366D9C" w:rsidP="00366D9C">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9155" w:type="dxa"/>
        <w:tblLook w:val="04A0" w:firstRow="1" w:lastRow="0" w:firstColumn="1" w:lastColumn="0" w:noHBand="0" w:noVBand="1"/>
      </w:tblPr>
      <w:tblGrid>
        <w:gridCol w:w="4279"/>
        <w:gridCol w:w="994"/>
        <w:gridCol w:w="272"/>
        <w:gridCol w:w="415"/>
        <w:gridCol w:w="505"/>
        <w:gridCol w:w="272"/>
        <w:gridCol w:w="783"/>
        <w:gridCol w:w="272"/>
        <w:gridCol w:w="64"/>
        <w:gridCol w:w="272"/>
        <w:gridCol w:w="884"/>
        <w:gridCol w:w="143"/>
      </w:tblGrid>
      <w:tr w:rsidR="00366D9C" w:rsidRPr="00447E22" w14:paraId="6A37C5B7" w14:textId="77777777" w:rsidTr="00D72B40">
        <w:trPr>
          <w:gridAfter w:val="1"/>
          <w:wAfter w:w="143" w:type="dxa"/>
          <w:trHeight w:val="308"/>
        </w:trPr>
        <w:tc>
          <w:tcPr>
            <w:tcW w:w="9012" w:type="dxa"/>
            <w:gridSpan w:val="11"/>
            <w:tcBorders>
              <w:top w:val="nil"/>
              <w:left w:val="nil"/>
              <w:bottom w:val="nil"/>
              <w:right w:val="nil"/>
            </w:tcBorders>
            <w:shd w:val="clear" w:color="auto" w:fill="auto"/>
            <w:noWrap/>
            <w:vAlign w:val="bottom"/>
            <w:hideMark/>
          </w:tcPr>
          <w:p w14:paraId="62BF9158" w14:textId="77777777" w:rsidR="00366D9C" w:rsidRPr="00447E22" w:rsidRDefault="00366D9C" w:rsidP="00881B8F">
            <w:pPr>
              <w:spacing w:after="0" w:line="240" w:lineRule="auto"/>
              <w:jc w:val="center"/>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lastRenderedPageBreak/>
              <w:t>BALANCE SHEETS</w:t>
            </w:r>
          </w:p>
        </w:tc>
      </w:tr>
      <w:tr w:rsidR="00366D9C" w:rsidRPr="00447E22" w14:paraId="05B738A6" w14:textId="77777777" w:rsidTr="00D72B40">
        <w:trPr>
          <w:gridAfter w:val="1"/>
          <w:wAfter w:w="143" w:type="dxa"/>
          <w:trHeight w:val="308"/>
        </w:trPr>
        <w:tc>
          <w:tcPr>
            <w:tcW w:w="9012" w:type="dxa"/>
            <w:gridSpan w:val="11"/>
            <w:tcBorders>
              <w:top w:val="nil"/>
              <w:left w:val="nil"/>
              <w:bottom w:val="nil"/>
              <w:right w:val="nil"/>
            </w:tcBorders>
            <w:shd w:val="clear" w:color="auto" w:fill="auto"/>
            <w:noWrap/>
            <w:vAlign w:val="bottom"/>
            <w:hideMark/>
          </w:tcPr>
          <w:p w14:paraId="78A8FB22" w14:textId="77777777" w:rsidR="00366D9C" w:rsidRPr="00447E22" w:rsidRDefault="00366D9C" w:rsidP="00881B8F">
            <w:pPr>
              <w:spacing w:after="0" w:line="240" w:lineRule="auto"/>
              <w:jc w:val="center"/>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(In millions)(Unaudited)</w:t>
            </w:r>
          </w:p>
        </w:tc>
      </w:tr>
      <w:tr w:rsidR="00366D9C" w:rsidRPr="00447E22" w14:paraId="299B7916" w14:textId="77777777" w:rsidTr="00D72B40">
        <w:trPr>
          <w:gridAfter w:val="1"/>
          <w:wAfter w:w="143" w:type="dxa"/>
          <w:trHeight w:val="308"/>
        </w:trPr>
        <w:tc>
          <w:tcPr>
            <w:tcW w:w="5960" w:type="dxa"/>
            <w:gridSpan w:val="4"/>
            <w:tcBorders>
              <w:top w:val="nil"/>
              <w:left w:val="nil"/>
              <w:bottom w:val="nil"/>
              <w:right w:val="nil"/>
            </w:tcBorders>
            <w:shd w:val="clear" w:color="auto" w:fill="auto"/>
            <w:noWrap/>
            <w:vAlign w:val="bottom"/>
            <w:hideMark/>
          </w:tcPr>
          <w:p w14:paraId="6104DDFE" w14:textId="77777777" w:rsidR="00366D9C" w:rsidRPr="00447E22" w:rsidRDefault="00366D9C" w:rsidP="00881B8F">
            <w:pPr>
              <w:spacing w:after="0" w:line="240" w:lineRule="auto"/>
              <w:jc w:val="center"/>
              <w:rPr>
                <w:rFonts w:ascii="Segoe UI" w:eastAsia="Times New Roman" w:hAnsi="Segoe UI" w:cs="Segoe UI"/>
                <w:color w:val="666666"/>
                <w:sz w:val="20"/>
                <w:szCs w:val="20"/>
              </w:rPr>
            </w:pPr>
          </w:p>
        </w:tc>
        <w:tc>
          <w:tcPr>
            <w:tcW w:w="1560" w:type="dxa"/>
            <w:gridSpan w:val="3"/>
            <w:tcBorders>
              <w:top w:val="nil"/>
              <w:left w:val="nil"/>
              <w:bottom w:val="nil"/>
              <w:right w:val="nil"/>
            </w:tcBorders>
            <w:shd w:val="clear" w:color="auto" w:fill="auto"/>
            <w:noWrap/>
            <w:vAlign w:val="bottom"/>
            <w:hideMark/>
          </w:tcPr>
          <w:p w14:paraId="12C54121" w14:textId="77777777" w:rsidR="00366D9C" w:rsidRPr="00447E22" w:rsidRDefault="00366D9C" w:rsidP="00881B8F">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4603906" w14:textId="77777777" w:rsidR="00366D9C" w:rsidRPr="00447E22" w:rsidRDefault="00366D9C" w:rsidP="00881B8F">
            <w:pPr>
              <w:spacing w:after="0" w:line="240" w:lineRule="auto"/>
              <w:jc w:val="center"/>
              <w:rPr>
                <w:rFonts w:ascii="Times New Roman" w:eastAsia="Times New Roman" w:hAnsi="Times New Roman"/>
                <w:sz w:val="20"/>
                <w:szCs w:val="20"/>
              </w:rPr>
            </w:pPr>
          </w:p>
        </w:tc>
        <w:tc>
          <w:tcPr>
            <w:tcW w:w="1220" w:type="dxa"/>
            <w:gridSpan w:val="3"/>
            <w:tcBorders>
              <w:top w:val="nil"/>
              <w:left w:val="nil"/>
              <w:bottom w:val="nil"/>
              <w:right w:val="nil"/>
            </w:tcBorders>
            <w:shd w:val="clear" w:color="auto" w:fill="auto"/>
            <w:noWrap/>
            <w:vAlign w:val="bottom"/>
            <w:hideMark/>
          </w:tcPr>
          <w:p w14:paraId="6A787132" w14:textId="77777777" w:rsidR="00366D9C" w:rsidRPr="00447E22" w:rsidRDefault="00366D9C" w:rsidP="00881B8F">
            <w:pPr>
              <w:spacing w:after="0" w:line="240" w:lineRule="auto"/>
              <w:jc w:val="center"/>
              <w:rPr>
                <w:rFonts w:ascii="Times New Roman" w:eastAsia="Times New Roman" w:hAnsi="Times New Roman"/>
                <w:sz w:val="20"/>
                <w:szCs w:val="20"/>
              </w:rPr>
            </w:pPr>
          </w:p>
        </w:tc>
      </w:tr>
      <w:tr w:rsidR="00366D9C" w:rsidRPr="00447E22" w14:paraId="33213DDC" w14:textId="77777777" w:rsidTr="00D72B40">
        <w:trPr>
          <w:gridAfter w:val="1"/>
          <w:wAfter w:w="143" w:type="dxa"/>
          <w:trHeight w:val="615"/>
        </w:trPr>
        <w:tc>
          <w:tcPr>
            <w:tcW w:w="5960" w:type="dxa"/>
            <w:gridSpan w:val="4"/>
            <w:tcBorders>
              <w:top w:val="nil"/>
              <w:left w:val="nil"/>
              <w:bottom w:val="single" w:sz="4" w:space="0" w:color="auto"/>
              <w:right w:val="nil"/>
            </w:tcBorders>
            <w:shd w:val="clear" w:color="auto" w:fill="auto"/>
            <w:noWrap/>
            <w:vAlign w:val="bottom"/>
            <w:hideMark/>
          </w:tcPr>
          <w:p w14:paraId="4C810660" w14:textId="77777777" w:rsidR="00366D9C" w:rsidRPr="00447E22" w:rsidRDefault="00366D9C" w:rsidP="00881B8F">
            <w:pPr>
              <w:spacing w:after="0" w:line="240" w:lineRule="auto"/>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1560" w:type="dxa"/>
            <w:gridSpan w:val="3"/>
            <w:tcBorders>
              <w:top w:val="nil"/>
              <w:left w:val="nil"/>
              <w:bottom w:val="single" w:sz="4" w:space="0" w:color="auto"/>
              <w:right w:val="nil"/>
            </w:tcBorders>
            <w:shd w:val="clear" w:color="auto" w:fill="auto"/>
            <w:vAlign w:val="bottom"/>
            <w:hideMark/>
          </w:tcPr>
          <w:p w14:paraId="0CDE725C"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June 30</w:t>
            </w:r>
            <w:r w:rsidRPr="31A6BAF1">
              <w:rPr>
                <w:rFonts w:ascii="Segoe UI,Times New Roman" w:eastAsia="Segoe UI,Times New Roman" w:hAnsi="Segoe UI,Times New Roman" w:cs="Segoe UI,Times New Roman"/>
                <w:b/>
                <w:color w:val="666666"/>
                <w:sz w:val="20"/>
                <w:szCs w:val="20"/>
              </w:rPr>
              <w:t>,</w:t>
            </w:r>
            <w:r>
              <w:br/>
            </w:r>
            <w:r w:rsidRPr="31A6BAF1">
              <w:rPr>
                <w:rFonts w:ascii="Segoe UI" w:eastAsia="Segoe UI" w:hAnsi="Segoe UI" w:cs="Segoe UI"/>
                <w:b/>
                <w:color w:val="666666"/>
                <w:sz w:val="20"/>
                <w:szCs w:val="20"/>
              </w:rPr>
              <w:t>2018</w:t>
            </w:r>
          </w:p>
        </w:tc>
        <w:tc>
          <w:tcPr>
            <w:tcW w:w="272" w:type="dxa"/>
            <w:tcBorders>
              <w:top w:val="nil"/>
              <w:left w:val="nil"/>
              <w:bottom w:val="single" w:sz="4" w:space="0" w:color="auto"/>
              <w:right w:val="nil"/>
            </w:tcBorders>
            <w:shd w:val="clear" w:color="auto" w:fill="auto"/>
            <w:vAlign w:val="bottom"/>
            <w:hideMark/>
          </w:tcPr>
          <w:p w14:paraId="4CD5F2F6"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1220" w:type="dxa"/>
            <w:gridSpan w:val="3"/>
            <w:tcBorders>
              <w:top w:val="nil"/>
              <w:left w:val="nil"/>
              <w:bottom w:val="single" w:sz="4" w:space="0" w:color="auto"/>
              <w:right w:val="nil"/>
            </w:tcBorders>
            <w:shd w:val="clear" w:color="auto" w:fill="auto"/>
            <w:vAlign w:val="bottom"/>
            <w:hideMark/>
          </w:tcPr>
          <w:p w14:paraId="46D6A268"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June 30, 2017</w:t>
            </w:r>
          </w:p>
        </w:tc>
      </w:tr>
      <w:tr w:rsidR="00366D9C" w:rsidRPr="00447E22" w14:paraId="279BB8D7" w14:textId="77777777" w:rsidTr="00D72B40">
        <w:trPr>
          <w:gridAfter w:val="1"/>
          <w:wAfter w:w="143" w:type="dxa"/>
          <w:trHeight w:val="308"/>
        </w:trPr>
        <w:tc>
          <w:tcPr>
            <w:tcW w:w="5960" w:type="dxa"/>
            <w:gridSpan w:val="4"/>
            <w:tcBorders>
              <w:top w:val="nil"/>
              <w:left w:val="nil"/>
              <w:bottom w:val="nil"/>
              <w:right w:val="nil"/>
            </w:tcBorders>
            <w:shd w:val="clear" w:color="auto" w:fill="auto"/>
            <w:noWrap/>
            <w:vAlign w:val="bottom"/>
            <w:hideMark/>
          </w:tcPr>
          <w:p w14:paraId="1D4EDEBD" w14:textId="77777777" w:rsidR="00366D9C" w:rsidRPr="00447E22" w:rsidRDefault="00366D9C" w:rsidP="00881B8F">
            <w:pPr>
              <w:spacing w:after="0" w:line="240"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Assets</w:t>
            </w:r>
          </w:p>
        </w:tc>
        <w:tc>
          <w:tcPr>
            <w:tcW w:w="1560" w:type="dxa"/>
            <w:gridSpan w:val="3"/>
            <w:tcBorders>
              <w:top w:val="nil"/>
              <w:left w:val="nil"/>
              <w:bottom w:val="nil"/>
              <w:right w:val="nil"/>
            </w:tcBorders>
            <w:shd w:val="clear" w:color="auto" w:fill="auto"/>
            <w:vAlign w:val="bottom"/>
            <w:hideMark/>
          </w:tcPr>
          <w:p w14:paraId="75C3CCE0" w14:textId="77777777" w:rsidR="00366D9C" w:rsidRPr="00447E22" w:rsidRDefault="00366D9C" w:rsidP="00881B8F">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7397B3DE"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1220" w:type="dxa"/>
            <w:gridSpan w:val="3"/>
            <w:tcBorders>
              <w:top w:val="nil"/>
              <w:left w:val="nil"/>
              <w:bottom w:val="nil"/>
              <w:right w:val="nil"/>
            </w:tcBorders>
            <w:shd w:val="clear" w:color="auto" w:fill="auto"/>
            <w:noWrap/>
            <w:vAlign w:val="bottom"/>
            <w:hideMark/>
          </w:tcPr>
          <w:p w14:paraId="1DDC4DA7" w14:textId="77777777" w:rsidR="00366D9C" w:rsidRPr="00447E22" w:rsidRDefault="00366D9C" w:rsidP="00881B8F">
            <w:pPr>
              <w:spacing w:after="0" w:line="240" w:lineRule="auto"/>
              <w:rPr>
                <w:rFonts w:ascii="Times New Roman" w:eastAsia="Times New Roman" w:hAnsi="Times New Roman"/>
                <w:sz w:val="20"/>
                <w:szCs w:val="20"/>
              </w:rPr>
            </w:pPr>
          </w:p>
        </w:tc>
      </w:tr>
      <w:tr w:rsidR="00366D9C" w:rsidRPr="00447E22" w14:paraId="0691E2A7" w14:textId="77777777" w:rsidTr="00D72B40">
        <w:trPr>
          <w:gridAfter w:val="1"/>
          <w:wAfter w:w="143" w:type="dxa"/>
          <w:trHeight w:val="308"/>
        </w:trPr>
        <w:tc>
          <w:tcPr>
            <w:tcW w:w="5960" w:type="dxa"/>
            <w:gridSpan w:val="4"/>
            <w:tcBorders>
              <w:top w:val="nil"/>
              <w:left w:val="nil"/>
              <w:bottom w:val="nil"/>
              <w:right w:val="nil"/>
            </w:tcBorders>
            <w:shd w:val="clear" w:color="auto" w:fill="auto"/>
            <w:noWrap/>
            <w:vAlign w:val="bottom"/>
            <w:hideMark/>
          </w:tcPr>
          <w:p w14:paraId="1C0EDA49"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Current assets:</w:t>
            </w:r>
          </w:p>
        </w:tc>
        <w:tc>
          <w:tcPr>
            <w:tcW w:w="1560" w:type="dxa"/>
            <w:gridSpan w:val="3"/>
            <w:tcBorders>
              <w:top w:val="nil"/>
              <w:left w:val="nil"/>
              <w:bottom w:val="nil"/>
              <w:right w:val="nil"/>
            </w:tcBorders>
            <w:shd w:val="clear" w:color="auto" w:fill="auto"/>
            <w:noWrap/>
            <w:vAlign w:val="bottom"/>
            <w:hideMark/>
          </w:tcPr>
          <w:p w14:paraId="00D8F59F" w14:textId="77777777" w:rsidR="00366D9C" w:rsidRPr="00447E22" w:rsidRDefault="00366D9C" w:rsidP="00881B8F">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1E5372BC"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1220" w:type="dxa"/>
            <w:gridSpan w:val="3"/>
            <w:tcBorders>
              <w:top w:val="nil"/>
              <w:left w:val="nil"/>
              <w:bottom w:val="nil"/>
              <w:right w:val="nil"/>
            </w:tcBorders>
            <w:shd w:val="clear" w:color="auto" w:fill="auto"/>
            <w:noWrap/>
            <w:vAlign w:val="bottom"/>
            <w:hideMark/>
          </w:tcPr>
          <w:p w14:paraId="026562F4" w14:textId="77777777" w:rsidR="00366D9C" w:rsidRPr="00447E22" w:rsidRDefault="00366D9C" w:rsidP="00881B8F">
            <w:pPr>
              <w:spacing w:after="0" w:line="240" w:lineRule="auto"/>
              <w:rPr>
                <w:rFonts w:ascii="Times New Roman" w:eastAsia="Times New Roman" w:hAnsi="Times New Roman"/>
                <w:sz w:val="20"/>
                <w:szCs w:val="20"/>
              </w:rPr>
            </w:pPr>
          </w:p>
        </w:tc>
      </w:tr>
      <w:tr w:rsidR="00366D9C" w:rsidRPr="00447E22" w14:paraId="75F6E026" w14:textId="77777777" w:rsidTr="00D72B40">
        <w:trPr>
          <w:gridAfter w:val="1"/>
          <w:wAfter w:w="143" w:type="dxa"/>
          <w:trHeight w:val="308"/>
        </w:trPr>
        <w:tc>
          <w:tcPr>
            <w:tcW w:w="5960" w:type="dxa"/>
            <w:gridSpan w:val="4"/>
            <w:tcBorders>
              <w:top w:val="nil"/>
              <w:left w:val="nil"/>
              <w:bottom w:val="nil"/>
              <w:right w:val="nil"/>
            </w:tcBorders>
            <w:shd w:val="clear" w:color="auto" w:fill="auto"/>
            <w:noWrap/>
            <w:vAlign w:val="bottom"/>
            <w:hideMark/>
          </w:tcPr>
          <w:p w14:paraId="25B0DEC0"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Cash and cash equivalents</w:t>
            </w:r>
          </w:p>
        </w:tc>
        <w:tc>
          <w:tcPr>
            <w:tcW w:w="1560" w:type="dxa"/>
            <w:gridSpan w:val="3"/>
            <w:tcBorders>
              <w:top w:val="nil"/>
              <w:left w:val="nil"/>
              <w:bottom w:val="nil"/>
              <w:right w:val="nil"/>
            </w:tcBorders>
            <w:shd w:val="clear" w:color="auto" w:fill="auto"/>
            <w:noWrap/>
            <w:vAlign w:val="bottom"/>
            <w:hideMark/>
          </w:tcPr>
          <w:p w14:paraId="0D5E35D0"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$11,946</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724312C6"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220" w:type="dxa"/>
            <w:gridSpan w:val="3"/>
            <w:tcBorders>
              <w:top w:val="nil"/>
              <w:left w:val="nil"/>
              <w:bottom w:val="nil"/>
              <w:right w:val="nil"/>
            </w:tcBorders>
            <w:shd w:val="clear" w:color="auto" w:fill="auto"/>
            <w:noWrap/>
            <w:vAlign w:val="bottom"/>
            <w:hideMark/>
          </w:tcPr>
          <w:p w14:paraId="12342833"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$7,663 </w:t>
            </w:r>
          </w:p>
        </w:tc>
      </w:tr>
      <w:tr w:rsidR="00366D9C" w:rsidRPr="00447E22" w14:paraId="71E497BE" w14:textId="77777777" w:rsidTr="00D72B40">
        <w:trPr>
          <w:gridAfter w:val="1"/>
          <w:wAfter w:w="143" w:type="dxa"/>
          <w:trHeight w:val="308"/>
        </w:trPr>
        <w:tc>
          <w:tcPr>
            <w:tcW w:w="5960" w:type="dxa"/>
            <w:gridSpan w:val="4"/>
            <w:tcBorders>
              <w:top w:val="nil"/>
              <w:left w:val="nil"/>
              <w:bottom w:val="single" w:sz="4" w:space="0" w:color="auto"/>
              <w:right w:val="nil"/>
            </w:tcBorders>
            <w:shd w:val="clear" w:color="auto" w:fill="auto"/>
            <w:vAlign w:val="bottom"/>
            <w:hideMark/>
          </w:tcPr>
          <w:p w14:paraId="1B0217C7"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Short-term investments</w:t>
            </w:r>
          </w:p>
        </w:tc>
        <w:tc>
          <w:tcPr>
            <w:tcW w:w="1560" w:type="dxa"/>
            <w:gridSpan w:val="3"/>
            <w:tcBorders>
              <w:top w:val="nil"/>
              <w:left w:val="nil"/>
              <w:bottom w:val="single" w:sz="4" w:space="0" w:color="auto"/>
              <w:right w:val="nil"/>
            </w:tcBorders>
            <w:shd w:val="clear" w:color="auto" w:fill="auto"/>
            <w:noWrap/>
            <w:vAlign w:val="bottom"/>
            <w:hideMark/>
          </w:tcPr>
          <w:p w14:paraId="3A56FE71"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121,822 </w:t>
            </w:r>
          </w:p>
        </w:tc>
        <w:tc>
          <w:tcPr>
            <w:tcW w:w="272" w:type="dxa"/>
            <w:tcBorders>
              <w:top w:val="nil"/>
              <w:left w:val="nil"/>
              <w:bottom w:val="nil"/>
              <w:right w:val="nil"/>
            </w:tcBorders>
            <w:shd w:val="clear" w:color="auto" w:fill="auto"/>
            <w:noWrap/>
            <w:vAlign w:val="bottom"/>
            <w:hideMark/>
          </w:tcPr>
          <w:p w14:paraId="366C0407"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220" w:type="dxa"/>
            <w:gridSpan w:val="3"/>
            <w:tcBorders>
              <w:top w:val="nil"/>
              <w:left w:val="nil"/>
              <w:bottom w:val="single" w:sz="4" w:space="0" w:color="auto"/>
              <w:right w:val="nil"/>
            </w:tcBorders>
            <w:shd w:val="clear" w:color="auto" w:fill="auto"/>
            <w:noWrap/>
            <w:vAlign w:val="bottom"/>
            <w:hideMark/>
          </w:tcPr>
          <w:p w14:paraId="68E34540"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125,318 </w:t>
            </w:r>
          </w:p>
        </w:tc>
      </w:tr>
      <w:tr w:rsidR="00366D9C" w:rsidRPr="00447E22" w14:paraId="1ED6E035" w14:textId="77777777" w:rsidTr="00D72B40">
        <w:trPr>
          <w:gridAfter w:val="1"/>
          <w:wAfter w:w="143" w:type="dxa"/>
          <w:trHeight w:val="308"/>
        </w:trPr>
        <w:tc>
          <w:tcPr>
            <w:tcW w:w="5960" w:type="dxa"/>
            <w:gridSpan w:val="4"/>
            <w:tcBorders>
              <w:top w:val="nil"/>
              <w:left w:val="nil"/>
              <w:bottom w:val="nil"/>
              <w:right w:val="nil"/>
            </w:tcBorders>
            <w:shd w:val="clear" w:color="auto" w:fill="auto"/>
            <w:vAlign w:val="bottom"/>
            <w:hideMark/>
          </w:tcPr>
          <w:p w14:paraId="699E38A6"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Total cash, cash equivalents, and short-term investments</w:t>
            </w:r>
          </w:p>
        </w:tc>
        <w:tc>
          <w:tcPr>
            <w:tcW w:w="1560" w:type="dxa"/>
            <w:gridSpan w:val="3"/>
            <w:tcBorders>
              <w:top w:val="nil"/>
              <w:left w:val="nil"/>
              <w:bottom w:val="nil"/>
              <w:right w:val="nil"/>
            </w:tcBorders>
            <w:shd w:val="clear" w:color="auto" w:fill="auto"/>
            <w:noWrap/>
            <w:vAlign w:val="bottom"/>
            <w:hideMark/>
          </w:tcPr>
          <w:p w14:paraId="75F03668"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133,768</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1B642886"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220" w:type="dxa"/>
            <w:gridSpan w:val="3"/>
            <w:tcBorders>
              <w:top w:val="nil"/>
              <w:left w:val="nil"/>
              <w:bottom w:val="nil"/>
              <w:right w:val="nil"/>
            </w:tcBorders>
            <w:shd w:val="clear" w:color="auto" w:fill="auto"/>
            <w:noWrap/>
            <w:vAlign w:val="bottom"/>
            <w:hideMark/>
          </w:tcPr>
          <w:p w14:paraId="6C735027"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132,981 </w:t>
            </w:r>
          </w:p>
        </w:tc>
      </w:tr>
      <w:tr w:rsidR="00366D9C" w:rsidRPr="00447E22" w14:paraId="0642EAC4" w14:textId="77777777" w:rsidTr="00D72B40">
        <w:trPr>
          <w:gridAfter w:val="1"/>
          <w:wAfter w:w="143" w:type="dxa"/>
          <w:trHeight w:val="615"/>
        </w:trPr>
        <w:tc>
          <w:tcPr>
            <w:tcW w:w="5960" w:type="dxa"/>
            <w:gridSpan w:val="4"/>
            <w:tcBorders>
              <w:top w:val="nil"/>
              <w:left w:val="nil"/>
              <w:bottom w:val="nil"/>
              <w:right w:val="nil"/>
            </w:tcBorders>
            <w:shd w:val="clear" w:color="auto" w:fill="auto"/>
            <w:vAlign w:val="bottom"/>
            <w:hideMark/>
          </w:tcPr>
          <w:p w14:paraId="3464046E"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Accounts receivable, net of allowance for doubtful</w:t>
            </w:r>
            <w:r>
              <w:br/>
            </w:r>
            <w:r w:rsidRPr="31A6BAF1">
              <w:rPr>
                <w:rFonts w:ascii="Segoe UI" w:eastAsia="Segoe UI" w:hAnsi="Segoe UI" w:cs="Segoe UI"/>
                <w:color w:val="666666"/>
                <w:sz w:val="20"/>
                <w:szCs w:val="20"/>
              </w:rPr>
              <w:t xml:space="preserve">      accounts of </w:t>
            </w:r>
            <w:r w:rsidRPr="31A6BAF1">
              <w:rPr>
                <w:rFonts w:ascii="Segoe UI" w:eastAsia="Segoe UI" w:hAnsi="Segoe UI" w:cs="Segoe UI"/>
                <w:b/>
                <w:color w:val="666666"/>
                <w:sz w:val="20"/>
                <w:szCs w:val="20"/>
              </w:rPr>
              <w:t>$377</w:t>
            </w:r>
            <w:r w:rsidRPr="31A6BAF1">
              <w:rPr>
                <w:rFonts w:ascii="Segoe UI" w:eastAsia="Segoe UI" w:hAnsi="Segoe UI" w:cs="Segoe UI"/>
                <w:color w:val="666666"/>
                <w:sz w:val="20"/>
                <w:szCs w:val="20"/>
              </w:rPr>
              <w:t xml:space="preserve"> and $345</w:t>
            </w:r>
          </w:p>
        </w:tc>
        <w:tc>
          <w:tcPr>
            <w:tcW w:w="1560" w:type="dxa"/>
            <w:gridSpan w:val="3"/>
            <w:tcBorders>
              <w:top w:val="nil"/>
              <w:left w:val="nil"/>
              <w:bottom w:val="nil"/>
              <w:right w:val="nil"/>
            </w:tcBorders>
            <w:shd w:val="clear" w:color="auto" w:fill="auto"/>
            <w:noWrap/>
            <w:vAlign w:val="bottom"/>
            <w:hideMark/>
          </w:tcPr>
          <w:p w14:paraId="7C0ACC1F"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26,481</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4545AB23"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220" w:type="dxa"/>
            <w:gridSpan w:val="3"/>
            <w:tcBorders>
              <w:top w:val="nil"/>
              <w:left w:val="nil"/>
              <w:bottom w:val="nil"/>
              <w:right w:val="nil"/>
            </w:tcBorders>
            <w:shd w:val="clear" w:color="auto" w:fill="auto"/>
            <w:noWrap/>
            <w:vAlign w:val="bottom"/>
            <w:hideMark/>
          </w:tcPr>
          <w:p w14:paraId="1CC32A85"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22,431 </w:t>
            </w:r>
          </w:p>
        </w:tc>
      </w:tr>
      <w:tr w:rsidR="00366D9C" w:rsidRPr="00447E22" w14:paraId="74B23A3C" w14:textId="77777777" w:rsidTr="00D72B40">
        <w:trPr>
          <w:gridAfter w:val="1"/>
          <w:wAfter w:w="143" w:type="dxa"/>
          <w:trHeight w:val="308"/>
        </w:trPr>
        <w:tc>
          <w:tcPr>
            <w:tcW w:w="5960" w:type="dxa"/>
            <w:gridSpan w:val="4"/>
            <w:tcBorders>
              <w:top w:val="nil"/>
              <w:left w:val="nil"/>
              <w:bottom w:val="nil"/>
              <w:right w:val="nil"/>
            </w:tcBorders>
            <w:shd w:val="clear" w:color="auto" w:fill="auto"/>
            <w:noWrap/>
            <w:vAlign w:val="bottom"/>
            <w:hideMark/>
          </w:tcPr>
          <w:p w14:paraId="50350864"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Inventories</w:t>
            </w:r>
          </w:p>
        </w:tc>
        <w:tc>
          <w:tcPr>
            <w:tcW w:w="1560" w:type="dxa"/>
            <w:gridSpan w:val="3"/>
            <w:tcBorders>
              <w:top w:val="nil"/>
              <w:left w:val="nil"/>
              <w:bottom w:val="nil"/>
              <w:right w:val="nil"/>
            </w:tcBorders>
            <w:shd w:val="clear" w:color="auto" w:fill="auto"/>
            <w:noWrap/>
            <w:vAlign w:val="bottom"/>
            <w:hideMark/>
          </w:tcPr>
          <w:p w14:paraId="1D8FBE18"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2,662 </w:t>
            </w:r>
          </w:p>
        </w:tc>
        <w:tc>
          <w:tcPr>
            <w:tcW w:w="272" w:type="dxa"/>
            <w:tcBorders>
              <w:top w:val="nil"/>
              <w:left w:val="nil"/>
              <w:bottom w:val="nil"/>
              <w:right w:val="nil"/>
            </w:tcBorders>
            <w:shd w:val="clear" w:color="auto" w:fill="auto"/>
            <w:noWrap/>
            <w:vAlign w:val="bottom"/>
            <w:hideMark/>
          </w:tcPr>
          <w:p w14:paraId="2E7C696C"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220" w:type="dxa"/>
            <w:gridSpan w:val="3"/>
            <w:tcBorders>
              <w:top w:val="nil"/>
              <w:left w:val="nil"/>
              <w:bottom w:val="nil"/>
              <w:right w:val="nil"/>
            </w:tcBorders>
            <w:shd w:val="clear" w:color="auto" w:fill="auto"/>
            <w:noWrap/>
            <w:vAlign w:val="bottom"/>
            <w:hideMark/>
          </w:tcPr>
          <w:p w14:paraId="75E531BE"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2,181 </w:t>
            </w:r>
          </w:p>
        </w:tc>
      </w:tr>
      <w:tr w:rsidR="00366D9C" w:rsidRPr="00447E22" w14:paraId="7FAF5121" w14:textId="77777777" w:rsidTr="00D72B40">
        <w:trPr>
          <w:gridAfter w:val="1"/>
          <w:wAfter w:w="143" w:type="dxa"/>
          <w:trHeight w:val="308"/>
        </w:trPr>
        <w:tc>
          <w:tcPr>
            <w:tcW w:w="5960" w:type="dxa"/>
            <w:gridSpan w:val="4"/>
            <w:tcBorders>
              <w:top w:val="nil"/>
              <w:left w:val="nil"/>
              <w:bottom w:val="single" w:sz="4" w:space="0" w:color="auto"/>
              <w:right w:val="nil"/>
            </w:tcBorders>
            <w:shd w:val="clear" w:color="auto" w:fill="auto"/>
            <w:noWrap/>
            <w:vAlign w:val="center"/>
            <w:hideMark/>
          </w:tcPr>
          <w:p w14:paraId="74710582"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Other</w:t>
            </w:r>
          </w:p>
        </w:tc>
        <w:tc>
          <w:tcPr>
            <w:tcW w:w="1560" w:type="dxa"/>
            <w:gridSpan w:val="3"/>
            <w:tcBorders>
              <w:top w:val="nil"/>
              <w:left w:val="nil"/>
              <w:bottom w:val="single" w:sz="4" w:space="0" w:color="auto"/>
              <w:right w:val="nil"/>
            </w:tcBorders>
            <w:shd w:val="clear" w:color="auto" w:fill="auto"/>
            <w:noWrap/>
            <w:vAlign w:val="bottom"/>
            <w:hideMark/>
          </w:tcPr>
          <w:p w14:paraId="2EED33DB"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6,751</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5CEB1420"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220" w:type="dxa"/>
            <w:gridSpan w:val="3"/>
            <w:tcBorders>
              <w:top w:val="nil"/>
              <w:left w:val="nil"/>
              <w:bottom w:val="single" w:sz="4" w:space="0" w:color="auto"/>
              <w:right w:val="nil"/>
            </w:tcBorders>
            <w:shd w:val="clear" w:color="auto" w:fill="auto"/>
            <w:noWrap/>
            <w:vAlign w:val="bottom"/>
            <w:hideMark/>
          </w:tcPr>
          <w:p w14:paraId="416FF8F9"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5,103 </w:t>
            </w:r>
          </w:p>
        </w:tc>
      </w:tr>
      <w:tr w:rsidR="00366D9C" w:rsidRPr="00447E22" w14:paraId="220BE4D8" w14:textId="77777777" w:rsidTr="00D72B40">
        <w:trPr>
          <w:gridAfter w:val="1"/>
          <w:wAfter w:w="143" w:type="dxa"/>
          <w:trHeight w:val="308"/>
        </w:trPr>
        <w:tc>
          <w:tcPr>
            <w:tcW w:w="5960" w:type="dxa"/>
            <w:gridSpan w:val="4"/>
            <w:tcBorders>
              <w:top w:val="nil"/>
              <w:left w:val="nil"/>
              <w:bottom w:val="nil"/>
              <w:right w:val="nil"/>
            </w:tcBorders>
            <w:shd w:val="clear" w:color="auto" w:fill="auto"/>
            <w:noWrap/>
            <w:vAlign w:val="bottom"/>
            <w:hideMark/>
          </w:tcPr>
          <w:p w14:paraId="03C855AE"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Total current assets</w:t>
            </w:r>
          </w:p>
        </w:tc>
        <w:tc>
          <w:tcPr>
            <w:tcW w:w="1560" w:type="dxa"/>
            <w:gridSpan w:val="3"/>
            <w:tcBorders>
              <w:top w:val="nil"/>
              <w:left w:val="nil"/>
              <w:bottom w:val="nil"/>
              <w:right w:val="nil"/>
            </w:tcBorders>
            <w:shd w:val="clear" w:color="auto" w:fill="auto"/>
            <w:noWrap/>
            <w:vAlign w:val="bottom"/>
            <w:hideMark/>
          </w:tcPr>
          <w:p w14:paraId="378B9CE6"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169,662</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020EEF3D"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220" w:type="dxa"/>
            <w:gridSpan w:val="3"/>
            <w:tcBorders>
              <w:top w:val="nil"/>
              <w:left w:val="nil"/>
              <w:bottom w:val="nil"/>
              <w:right w:val="nil"/>
            </w:tcBorders>
            <w:shd w:val="clear" w:color="auto" w:fill="auto"/>
            <w:noWrap/>
            <w:vAlign w:val="bottom"/>
            <w:hideMark/>
          </w:tcPr>
          <w:p w14:paraId="11FC95CF"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162,696 </w:t>
            </w:r>
          </w:p>
        </w:tc>
      </w:tr>
      <w:tr w:rsidR="00366D9C" w:rsidRPr="00447E22" w14:paraId="0D2CBD96" w14:textId="77777777" w:rsidTr="00D72B40">
        <w:trPr>
          <w:gridAfter w:val="1"/>
          <w:wAfter w:w="143" w:type="dxa"/>
          <w:trHeight w:val="615"/>
        </w:trPr>
        <w:tc>
          <w:tcPr>
            <w:tcW w:w="5960" w:type="dxa"/>
            <w:gridSpan w:val="4"/>
            <w:tcBorders>
              <w:top w:val="nil"/>
              <w:left w:val="nil"/>
              <w:bottom w:val="nil"/>
              <w:right w:val="nil"/>
            </w:tcBorders>
            <w:shd w:val="clear" w:color="auto" w:fill="auto"/>
            <w:vAlign w:val="bottom"/>
            <w:hideMark/>
          </w:tcPr>
          <w:p w14:paraId="3D56F741"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Property and equipment, net of accumulated</w:t>
            </w:r>
            <w:r>
              <w:br/>
            </w:r>
            <w:r w:rsidRPr="31A6BAF1">
              <w:rPr>
                <w:rFonts w:ascii="Segoe UI" w:eastAsia="Segoe UI" w:hAnsi="Segoe UI" w:cs="Segoe UI"/>
                <w:color w:val="666666"/>
                <w:sz w:val="20"/>
                <w:szCs w:val="20"/>
              </w:rPr>
              <w:t xml:space="preserve">   depreciation of </w:t>
            </w:r>
            <w:r w:rsidRPr="31A6BAF1">
              <w:rPr>
                <w:rFonts w:ascii="Segoe UI" w:eastAsia="Segoe UI" w:hAnsi="Segoe UI" w:cs="Segoe UI"/>
                <w:b/>
                <w:color w:val="666666"/>
                <w:sz w:val="20"/>
                <w:szCs w:val="20"/>
              </w:rPr>
              <w:t>$29,223</w:t>
            </w:r>
            <w:r w:rsidRPr="31A6BAF1">
              <w:rPr>
                <w:rFonts w:ascii="Segoe UI" w:eastAsia="Segoe UI" w:hAnsi="Segoe UI" w:cs="Segoe UI"/>
                <w:color w:val="666666"/>
                <w:sz w:val="20"/>
                <w:szCs w:val="20"/>
              </w:rPr>
              <w:t xml:space="preserve"> and $24,179</w:t>
            </w:r>
          </w:p>
        </w:tc>
        <w:tc>
          <w:tcPr>
            <w:tcW w:w="1560" w:type="dxa"/>
            <w:gridSpan w:val="3"/>
            <w:tcBorders>
              <w:top w:val="nil"/>
              <w:left w:val="nil"/>
              <w:bottom w:val="nil"/>
              <w:right w:val="nil"/>
            </w:tcBorders>
            <w:shd w:val="clear" w:color="auto" w:fill="auto"/>
            <w:noWrap/>
            <w:vAlign w:val="bottom"/>
            <w:hideMark/>
          </w:tcPr>
          <w:p w14:paraId="4C5848B6"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29,460 </w:t>
            </w:r>
          </w:p>
        </w:tc>
        <w:tc>
          <w:tcPr>
            <w:tcW w:w="272" w:type="dxa"/>
            <w:tcBorders>
              <w:top w:val="nil"/>
              <w:left w:val="nil"/>
              <w:bottom w:val="nil"/>
              <w:right w:val="nil"/>
            </w:tcBorders>
            <w:shd w:val="clear" w:color="auto" w:fill="auto"/>
            <w:noWrap/>
            <w:vAlign w:val="bottom"/>
            <w:hideMark/>
          </w:tcPr>
          <w:p w14:paraId="71EA4E9F"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220" w:type="dxa"/>
            <w:gridSpan w:val="3"/>
            <w:tcBorders>
              <w:top w:val="nil"/>
              <w:left w:val="nil"/>
              <w:bottom w:val="nil"/>
              <w:right w:val="nil"/>
            </w:tcBorders>
            <w:shd w:val="clear" w:color="auto" w:fill="auto"/>
            <w:noWrap/>
            <w:vAlign w:val="bottom"/>
            <w:hideMark/>
          </w:tcPr>
          <w:p w14:paraId="44D7282A"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23,734 </w:t>
            </w:r>
          </w:p>
        </w:tc>
      </w:tr>
      <w:tr w:rsidR="00366D9C" w:rsidRPr="00447E22" w14:paraId="16B61092" w14:textId="77777777" w:rsidTr="00D72B40">
        <w:trPr>
          <w:gridAfter w:val="1"/>
          <w:wAfter w:w="143" w:type="dxa"/>
          <w:trHeight w:val="308"/>
        </w:trPr>
        <w:tc>
          <w:tcPr>
            <w:tcW w:w="5960" w:type="dxa"/>
            <w:gridSpan w:val="4"/>
            <w:tcBorders>
              <w:top w:val="nil"/>
              <w:left w:val="nil"/>
              <w:bottom w:val="nil"/>
              <w:right w:val="nil"/>
            </w:tcBorders>
            <w:shd w:val="clear" w:color="auto" w:fill="auto"/>
            <w:vAlign w:val="bottom"/>
            <w:hideMark/>
          </w:tcPr>
          <w:p w14:paraId="0871CD4E"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Operating lease right-of-use assets</w:t>
            </w:r>
          </w:p>
        </w:tc>
        <w:tc>
          <w:tcPr>
            <w:tcW w:w="1560" w:type="dxa"/>
            <w:gridSpan w:val="3"/>
            <w:tcBorders>
              <w:top w:val="nil"/>
              <w:left w:val="nil"/>
              <w:bottom w:val="nil"/>
              <w:right w:val="nil"/>
            </w:tcBorders>
            <w:shd w:val="clear" w:color="auto" w:fill="auto"/>
            <w:noWrap/>
            <w:vAlign w:val="bottom"/>
            <w:hideMark/>
          </w:tcPr>
          <w:p w14:paraId="10DDEA74"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6,686 </w:t>
            </w:r>
          </w:p>
        </w:tc>
        <w:tc>
          <w:tcPr>
            <w:tcW w:w="272" w:type="dxa"/>
            <w:tcBorders>
              <w:top w:val="nil"/>
              <w:left w:val="nil"/>
              <w:bottom w:val="nil"/>
              <w:right w:val="nil"/>
            </w:tcBorders>
            <w:shd w:val="clear" w:color="auto" w:fill="auto"/>
            <w:noWrap/>
            <w:vAlign w:val="bottom"/>
            <w:hideMark/>
          </w:tcPr>
          <w:p w14:paraId="2C7811B3"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220" w:type="dxa"/>
            <w:gridSpan w:val="3"/>
            <w:tcBorders>
              <w:top w:val="nil"/>
              <w:left w:val="nil"/>
              <w:bottom w:val="nil"/>
              <w:right w:val="nil"/>
            </w:tcBorders>
            <w:shd w:val="clear" w:color="auto" w:fill="auto"/>
            <w:noWrap/>
            <w:vAlign w:val="bottom"/>
            <w:hideMark/>
          </w:tcPr>
          <w:p w14:paraId="154BC44A"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6,555 </w:t>
            </w:r>
          </w:p>
        </w:tc>
      </w:tr>
      <w:tr w:rsidR="00366D9C" w:rsidRPr="00447E22" w14:paraId="023D8272" w14:textId="77777777" w:rsidTr="00D72B40">
        <w:trPr>
          <w:gridAfter w:val="1"/>
          <w:wAfter w:w="143" w:type="dxa"/>
          <w:trHeight w:val="308"/>
        </w:trPr>
        <w:tc>
          <w:tcPr>
            <w:tcW w:w="5960" w:type="dxa"/>
            <w:gridSpan w:val="4"/>
            <w:tcBorders>
              <w:top w:val="nil"/>
              <w:left w:val="nil"/>
              <w:bottom w:val="nil"/>
              <w:right w:val="nil"/>
            </w:tcBorders>
            <w:shd w:val="clear" w:color="auto" w:fill="auto"/>
            <w:noWrap/>
            <w:vAlign w:val="bottom"/>
            <w:hideMark/>
          </w:tcPr>
          <w:p w14:paraId="61A661AA"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Equity and other investments</w:t>
            </w:r>
          </w:p>
        </w:tc>
        <w:tc>
          <w:tcPr>
            <w:tcW w:w="1560" w:type="dxa"/>
            <w:gridSpan w:val="3"/>
            <w:tcBorders>
              <w:top w:val="nil"/>
              <w:left w:val="nil"/>
              <w:bottom w:val="nil"/>
              <w:right w:val="nil"/>
            </w:tcBorders>
            <w:shd w:val="clear" w:color="auto" w:fill="auto"/>
            <w:noWrap/>
            <w:vAlign w:val="bottom"/>
            <w:hideMark/>
          </w:tcPr>
          <w:p w14:paraId="46FDB28A"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1,862</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0DB734AC"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220" w:type="dxa"/>
            <w:gridSpan w:val="3"/>
            <w:tcBorders>
              <w:top w:val="nil"/>
              <w:left w:val="nil"/>
              <w:bottom w:val="nil"/>
              <w:right w:val="nil"/>
            </w:tcBorders>
            <w:shd w:val="clear" w:color="auto" w:fill="auto"/>
            <w:noWrap/>
            <w:vAlign w:val="bottom"/>
            <w:hideMark/>
          </w:tcPr>
          <w:p w14:paraId="486C6A79"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6,023 </w:t>
            </w:r>
          </w:p>
        </w:tc>
      </w:tr>
      <w:tr w:rsidR="00366D9C" w:rsidRPr="00447E22" w14:paraId="1EBF9E59" w14:textId="77777777" w:rsidTr="00D72B40">
        <w:trPr>
          <w:gridAfter w:val="1"/>
          <w:wAfter w:w="143" w:type="dxa"/>
          <w:trHeight w:val="308"/>
        </w:trPr>
        <w:tc>
          <w:tcPr>
            <w:tcW w:w="5960" w:type="dxa"/>
            <w:gridSpan w:val="4"/>
            <w:tcBorders>
              <w:top w:val="nil"/>
              <w:left w:val="nil"/>
              <w:bottom w:val="nil"/>
              <w:right w:val="nil"/>
            </w:tcBorders>
            <w:shd w:val="clear" w:color="auto" w:fill="auto"/>
            <w:noWrap/>
            <w:vAlign w:val="bottom"/>
            <w:hideMark/>
          </w:tcPr>
          <w:p w14:paraId="0CC204C4"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Goodwill</w:t>
            </w:r>
          </w:p>
        </w:tc>
        <w:tc>
          <w:tcPr>
            <w:tcW w:w="1560" w:type="dxa"/>
            <w:gridSpan w:val="3"/>
            <w:tcBorders>
              <w:top w:val="nil"/>
              <w:left w:val="nil"/>
              <w:bottom w:val="nil"/>
              <w:right w:val="nil"/>
            </w:tcBorders>
            <w:shd w:val="clear" w:color="auto" w:fill="auto"/>
            <w:noWrap/>
            <w:vAlign w:val="bottom"/>
            <w:hideMark/>
          </w:tcPr>
          <w:p w14:paraId="0A3D9346"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35,683 </w:t>
            </w:r>
          </w:p>
        </w:tc>
        <w:tc>
          <w:tcPr>
            <w:tcW w:w="272" w:type="dxa"/>
            <w:tcBorders>
              <w:top w:val="nil"/>
              <w:left w:val="nil"/>
              <w:bottom w:val="nil"/>
              <w:right w:val="nil"/>
            </w:tcBorders>
            <w:shd w:val="clear" w:color="auto" w:fill="auto"/>
            <w:noWrap/>
            <w:vAlign w:val="bottom"/>
            <w:hideMark/>
          </w:tcPr>
          <w:p w14:paraId="77479426"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220" w:type="dxa"/>
            <w:gridSpan w:val="3"/>
            <w:tcBorders>
              <w:top w:val="nil"/>
              <w:left w:val="nil"/>
              <w:bottom w:val="nil"/>
              <w:right w:val="nil"/>
            </w:tcBorders>
            <w:shd w:val="clear" w:color="auto" w:fill="auto"/>
            <w:noWrap/>
            <w:vAlign w:val="bottom"/>
            <w:hideMark/>
          </w:tcPr>
          <w:p w14:paraId="100B5B70"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35,122 </w:t>
            </w:r>
          </w:p>
        </w:tc>
      </w:tr>
      <w:tr w:rsidR="00366D9C" w:rsidRPr="00447E22" w14:paraId="25B18AF0" w14:textId="77777777" w:rsidTr="00D72B40">
        <w:trPr>
          <w:gridAfter w:val="1"/>
          <w:wAfter w:w="143" w:type="dxa"/>
          <w:trHeight w:val="308"/>
        </w:trPr>
        <w:tc>
          <w:tcPr>
            <w:tcW w:w="5960" w:type="dxa"/>
            <w:gridSpan w:val="4"/>
            <w:tcBorders>
              <w:top w:val="nil"/>
              <w:left w:val="nil"/>
              <w:bottom w:val="nil"/>
              <w:right w:val="nil"/>
            </w:tcBorders>
            <w:shd w:val="clear" w:color="auto" w:fill="auto"/>
            <w:noWrap/>
            <w:vAlign w:val="bottom"/>
            <w:hideMark/>
          </w:tcPr>
          <w:p w14:paraId="382A7AD3"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Intangible assets, net</w:t>
            </w:r>
          </w:p>
        </w:tc>
        <w:tc>
          <w:tcPr>
            <w:tcW w:w="1560" w:type="dxa"/>
            <w:gridSpan w:val="3"/>
            <w:tcBorders>
              <w:top w:val="nil"/>
              <w:left w:val="nil"/>
              <w:bottom w:val="nil"/>
              <w:right w:val="nil"/>
            </w:tcBorders>
            <w:shd w:val="clear" w:color="auto" w:fill="auto"/>
            <w:noWrap/>
            <w:vAlign w:val="bottom"/>
            <w:hideMark/>
          </w:tcPr>
          <w:p w14:paraId="50B6B6DC"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8,053 </w:t>
            </w:r>
          </w:p>
        </w:tc>
        <w:tc>
          <w:tcPr>
            <w:tcW w:w="272" w:type="dxa"/>
            <w:tcBorders>
              <w:top w:val="nil"/>
              <w:left w:val="nil"/>
              <w:bottom w:val="nil"/>
              <w:right w:val="nil"/>
            </w:tcBorders>
            <w:shd w:val="clear" w:color="auto" w:fill="auto"/>
            <w:noWrap/>
            <w:vAlign w:val="bottom"/>
            <w:hideMark/>
          </w:tcPr>
          <w:p w14:paraId="0C91F755"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220" w:type="dxa"/>
            <w:gridSpan w:val="3"/>
            <w:tcBorders>
              <w:top w:val="nil"/>
              <w:left w:val="nil"/>
              <w:bottom w:val="nil"/>
              <w:right w:val="nil"/>
            </w:tcBorders>
            <w:shd w:val="clear" w:color="auto" w:fill="auto"/>
            <w:noWrap/>
            <w:vAlign w:val="bottom"/>
            <w:hideMark/>
          </w:tcPr>
          <w:p w14:paraId="56CA3073"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10,106 </w:t>
            </w:r>
          </w:p>
        </w:tc>
      </w:tr>
      <w:tr w:rsidR="00366D9C" w:rsidRPr="00447E22" w14:paraId="24953EA3" w14:textId="77777777" w:rsidTr="00D72B40">
        <w:trPr>
          <w:gridAfter w:val="1"/>
          <w:wAfter w:w="143" w:type="dxa"/>
          <w:trHeight w:val="308"/>
        </w:trPr>
        <w:tc>
          <w:tcPr>
            <w:tcW w:w="5960" w:type="dxa"/>
            <w:gridSpan w:val="4"/>
            <w:tcBorders>
              <w:top w:val="nil"/>
              <w:left w:val="nil"/>
              <w:bottom w:val="single" w:sz="4" w:space="0" w:color="auto"/>
              <w:right w:val="nil"/>
            </w:tcBorders>
            <w:shd w:val="clear" w:color="auto" w:fill="auto"/>
            <w:noWrap/>
            <w:vAlign w:val="bottom"/>
            <w:hideMark/>
          </w:tcPr>
          <w:p w14:paraId="272BE6E4"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Other long-term assets</w:t>
            </w:r>
          </w:p>
        </w:tc>
        <w:tc>
          <w:tcPr>
            <w:tcW w:w="1560" w:type="dxa"/>
            <w:gridSpan w:val="3"/>
            <w:tcBorders>
              <w:top w:val="nil"/>
              <w:left w:val="nil"/>
              <w:bottom w:val="single" w:sz="4" w:space="0" w:color="auto"/>
              <w:right w:val="nil"/>
            </w:tcBorders>
            <w:shd w:val="clear" w:color="auto" w:fill="auto"/>
            <w:noWrap/>
            <w:vAlign w:val="bottom"/>
            <w:hideMark/>
          </w:tcPr>
          <w:p w14:paraId="5A457A2A"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xml:space="preserve"> </w:t>
            </w:r>
            <w:r w:rsidRPr="31A6BAF1">
              <w:rPr>
                <w:rFonts w:ascii="Segoe UI" w:eastAsia="Segoe UI" w:hAnsi="Segoe UI" w:cs="Segoe UI"/>
                <w:b/>
                <w:color w:val="666666"/>
                <w:sz w:val="20"/>
                <w:szCs w:val="20"/>
              </w:rPr>
              <w:t>7,442</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66C8615"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220" w:type="dxa"/>
            <w:gridSpan w:val="3"/>
            <w:tcBorders>
              <w:top w:val="nil"/>
              <w:left w:val="nil"/>
              <w:bottom w:val="single" w:sz="4" w:space="0" w:color="auto"/>
              <w:right w:val="nil"/>
            </w:tcBorders>
            <w:shd w:val="clear" w:color="auto" w:fill="auto"/>
            <w:noWrap/>
            <w:vAlign w:val="bottom"/>
            <w:hideMark/>
          </w:tcPr>
          <w:p w14:paraId="7C60B1E3"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6,076 </w:t>
            </w:r>
          </w:p>
        </w:tc>
      </w:tr>
      <w:tr w:rsidR="00366D9C" w:rsidRPr="00447E22" w14:paraId="01F69973" w14:textId="77777777" w:rsidTr="00D72B40">
        <w:trPr>
          <w:gridAfter w:val="1"/>
          <w:wAfter w:w="143" w:type="dxa"/>
          <w:trHeight w:val="315"/>
        </w:trPr>
        <w:tc>
          <w:tcPr>
            <w:tcW w:w="5960" w:type="dxa"/>
            <w:gridSpan w:val="4"/>
            <w:tcBorders>
              <w:top w:val="nil"/>
              <w:left w:val="nil"/>
              <w:bottom w:val="nil"/>
              <w:right w:val="nil"/>
            </w:tcBorders>
            <w:shd w:val="clear" w:color="auto" w:fill="auto"/>
            <w:noWrap/>
            <w:vAlign w:val="bottom"/>
            <w:hideMark/>
          </w:tcPr>
          <w:p w14:paraId="0C90BFB8"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Total assets</w:t>
            </w:r>
          </w:p>
        </w:tc>
        <w:tc>
          <w:tcPr>
            <w:tcW w:w="1560" w:type="dxa"/>
            <w:gridSpan w:val="3"/>
            <w:tcBorders>
              <w:top w:val="nil"/>
              <w:left w:val="nil"/>
              <w:bottom w:val="single" w:sz="8" w:space="0" w:color="auto"/>
              <w:right w:val="nil"/>
            </w:tcBorders>
            <w:shd w:val="clear" w:color="auto" w:fill="auto"/>
            <w:noWrap/>
            <w:vAlign w:val="bottom"/>
            <w:hideMark/>
          </w:tcPr>
          <w:p w14:paraId="2817BAC8"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xml:space="preserve"> </w:t>
            </w:r>
            <w:r w:rsidRPr="31A6BAF1">
              <w:rPr>
                <w:rFonts w:ascii="Segoe UI" w:eastAsia="Segoe UI" w:hAnsi="Segoe UI" w:cs="Segoe UI"/>
                <w:b/>
                <w:color w:val="666666"/>
                <w:sz w:val="20"/>
                <w:szCs w:val="20"/>
              </w:rPr>
              <w:t>$258,848</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1654254"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220" w:type="dxa"/>
            <w:gridSpan w:val="3"/>
            <w:tcBorders>
              <w:top w:val="nil"/>
              <w:left w:val="nil"/>
              <w:bottom w:val="single" w:sz="8" w:space="0" w:color="auto"/>
              <w:right w:val="nil"/>
            </w:tcBorders>
            <w:shd w:val="clear" w:color="auto" w:fill="auto"/>
            <w:noWrap/>
            <w:vAlign w:val="bottom"/>
            <w:hideMark/>
          </w:tcPr>
          <w:p w14:paraId="14AE68C9"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$250,312 </w:t>
            </w:r>
          </w:p>
        </w:tc>
      </w:tr>
      <w:tr w:rsidR="00366D9C" w:rsidRPr="00447E22" w14:paraId="52499452" w14:textId="77777777" w:rsidTr="00D72B40">
        <w:trPr>
          <w:gridAfter w:val="1"/>
          <w:wAfter w:w="143" w:type="dxa"/>
          <w:trHeight w:val="308"/>
        </w:trPr>
        <w:tc>
          <w:tcPr>
            <w:tcW w:w="5960" w:type="dxa"/>
            <w:gridSpan w:val="4"/>
            <w:tcBorders>
              <w:top w:val="nil"/>
              <w:left w:val="nil"/>
              <w:bottom w:val="nil"/>
              <w:right w:val="nil"/>
            </w:tcBorders>
            <w:shd w:val="clear" w:color="auto" w:fill="auto"/>
            <w:noWrap/>
            <w:vAlign w:val="bottom"/>
            <w:hideMark/>
          </w:tcPr>
          <w:p w14:paraId="6C698D9E" w14:textId="77777777" w:rsidR="00366D9C" w:rsidRPr="00447E22" w:rsidRDefault="00366D9C" w:rsidP="00881B8F">
            <w:pPr>
              <w:spacing w:after="0" w:line="240"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Liabilities and stockholders' equity</w:t>
            </w:r>
          </w:p>
        </w:tc>
        <w:tc>
          <w:tcPr>
            <w:tcW w:w="1560" w:type="dxa"/>
            <w:gridSpan w:val="3"/>
            <w:tcBorders>
              <w:top w:val="nil"/>
              <w:left w:val="nil"/>
              <w:bottom w:val="nil"/>
              <w:right w:val="nil"/>
            </w:tcBorders>
            <w:shd w:val="clear" w:color="auto" w:fill="auto"/>
            <w:noWrap/>
            <w:vAlign w:val="bottom"/>
            <w:hideMark/>
          </w:tcPr>
          <w:p w14:paraId="286AD320"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25322C3F"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1220" w:type="dxa"/>
            <w:gridSpan w:val="3"/>
            <w:tcBorders>
              <w:top w:val="nil"/>
              <w:left w:val="nil"/>
              <w:bottom w:val="nil"/>
              <w:right w:val="nil"/>
            </w:tcBorders>
            <w:shd w:val="clear" w:color="auto" w:fill="auto"/>
            <w:noWrap/>
            <w:vAlign w:val="bottom"/>
            <w:hideMark/>
          </w:tcPr>
          <w:p w14:paraId="10D83A84" w14:textId="77777777" w:rsidR="00366D9C" w:rsidRPr="00447E22" w:rsidRDefault="00366D9C" w:rsidP="00881B8F">
            <w:pPr>
              <w:spacing w:after="0" w:line="240" w:lineRule="auto"/>
              <w:rPr>
                <w:rFonts w:ascii="Times New Roman" w:eastAsia="Times New Roman" w:hAnsi="Times New Roman"/>
                <w:sz w:val="20"/>
                <w:szCs w:val="20"/>
              </w:rPr>
            </w:pPr>
          </w:p>
        </w:tc>
      </w:tr>
      <w:tr w:rsidR="00366D9C" w:rsidRPr="00447E22" w14:paraId="111B2121" w14:textId="77777777" w:rsidTr="00D72B40">
        <w:trPr>
          <w:gridAfter w:val="1"/>
          <w:wAfter w:w="143" w:type="dxa"/>
          <w:trHeight w:val="308"/>
        </w:trPr>
        <w:tc>
          <w:tcPr>
            <w:tcW w:w="5960" w:type="dxa"/>
            <w:gridSpan w:val="4"/>
            <w:tcBorders>
              <w:top w:val="nil"/>
              <w:left w:val="nil"/>
              <w:bottom w:val="nil"/>
              <w:right w:val="nil"/>
            </w:tcBorders>
            <w:shd w:val="clear" w:color="auto" w:fill="auto"/>
            <w:noWrap/>
            <w:vAlign w:val="bottom"/>
            <w:hideMark/>
          </w:tcPr>
          <w:p w14:paraId="6BCBFABC"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Current liabilities:</w:t>
            </w:r>
          </w:p>
        </w:tc>
        <w:tc>
          <w:tcPr>
            <w:tcW w:w="1560" w:type="dxa"/>
            <w:gridSpan w:val="3"/>
            <w:tcBorders>
              <w:top w:val="nil"/>
              <w:left w:val="nil"/>
              <w:bottom w:val="nil"/>
              <w:right w:val="nil"/>
            </w:tcBorders>
            <w:shd w:val="clear" w:color="auto" w:fill="auto"/>
            <w:noWrap/>
            <w:vAlign w:val="bottom"/>
            <w:hideMark/>
          </w:tcPr>
          <w:p w14:paraId="0B5EDC30"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5131C17A"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1220" w:type="dxa"/>
            <w:gridSpan w:val="3"/>
            <w:tcBorders>
              <w:top w:val="nil"/>
              <w:left w:val="nil"/>
              <w:bottom w:val="nil"/>
              <w:right w:val="nil"/>
            </w:tcBorders>
            <w:shd w:val="clear" w:color="auto" w:fill="auto"/>
            <w:noWrap/>
            <w:vAlign w:val="bottom"/>
            <w:hideMark/>
          </w:tcPr>
          <w:p w14:paraId="7CD84D51" w14:textId="77777777" w:rsidR="00366D9C" w:rsidRPr="00447E22" w:rsidRDefault="00366D9C" w:rsidP="00881B8F">
            <w:pPr>
              <w:spacing w:after="0" w:line="240" w:lineRule="auto"/>
              <w:rPr>
                <w:rFonts w:ascii="Times New Roman" w:eastAsia="Times New Roman" w:hAnsi="Times New Roman"/>
                <w:sz w:val="20"/>
                <w:szCs w:val="20"/>
              </w:rPr>
            </w:pPr>
          </w:p>
        </w:tc>
      </w:tr>
      <w:tr w:rsidR="00366D9C" w:rsidRPr="00447E22" w14:paraId="718237CF" w14:textId="77777777" w:rsidTr="00D72B40">
        <w:trPr>
          <w:gridAfter w:val="1"/>
          <w:wAfter w:w="143" w:type="dxa"/>
          <w:trHeight w:val="308"/>
        </w:trPr>
        <w:tc>
          <w:tcPr>
            <w:tcW w:w="5960" w:type="dxa"/>
            <w:gridSpan w:val="4"/>
            <w:tcBorders>
              <w:top w:val="nil"/>
              <w:left w:val="nil"/>
              <w:bottom w:val="nil"/>
              <w:right w:val="nil"/>
            </w:tcBorders>
            <w:shd w:val="clear" w:color="auto" w:fill="auto"/>
            <w:noWrap/>
            <w:vAlign w:val="bottom"/>
            <w:hideMark/>
          </w:tcPr>
          <w:p w14:paraId="58D29679"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Accounts payable</w:t>
            </w:r>
          </w:p>
        </w:tc>
        <w:tc>
          <w:tcPr>
            <w:tcW w:w="1560" w:type="dxa"/>
            <w:gridSpan w:val="3"/>
            <w:tcBorders>
              <w:top w:val="nil"/>
              <w:left w:val="nil"/>
              <w:bottom w:val="nil"/>
              <w:right w:val="nil"/>
            </w:tcBorders>
            <w:shd w:val="clear" w:color="auto" w:fill="auto"/>
            <w:noWrap/>
            <w:vAlign w:val="bottom"/>
            <w:hideMark/>
          </w:tcPr>
          <w:p w14:paraId="21E39599"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$8,617 </w:t>
            </w:r>
          </w:p>
        </w:tc>
        <w:tc>
          <w:tcPr>
            <w:tcW w:w="272" w:type="dxa"/>
            <w:tcBorders>
              <w:top w:val="nil"/>
              <w:left w:val="nil"/>
              <w:bottom w:val="nil"/>
              <w:right w:val="nil"/>
            </w:tcBorders>
            <w:shd w:val="clear" w:color="auto" w:fill="auto"/>
            <w:noWrap/>
            <w:vAlign w:val="bottom"/>
            <w:hideMark/>
          </w:tcPr>
          <w:p w14:paraId="32EEC8CD"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220" w:type="dxa"/>
            <w:gridSpan w:val="3"/>
            <w:tcBorders>
              <w:top w:val="nil"/>
              <w:left w:val="nil"/>
              <w:bottom w:val="nil"/>
              <w:right w:val="nil"/>
            </w:tcBorders>
            <w:shd w:val="clear" w:color="auto" w:fill="auto"/>
            <w:noWrap/>
            <w:vAlign w:val="bottom"/>
            <w:hideMark/>
          </w:tcPr>
          <w:p w14:paraId="0D9A3F7C"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$7,390 </w:t>
            </w:r>
          </w:p>
        </w:tc>
      </w:tr>
      <w:tr w:rsidR="00366D9C" w:rsidRPr="00447E22" w14:paraId="0E042520" w14:textId="77777777" w:rsidTr="00D72B40">
        <w:trPr>
          <w:gridAfter w:val="1"/>
          <w:wAfter w:w="143" w:type="dxa"/>
          <w:trHeight w:val="308"/>
        </w:trPr>
        <w:tc>
          <w:tcPr>
            <w:tcW w:w="5960" w:type="dxa"/>
            <w:gridSpan w:val="4"/>
            <w:tcBorders>
              <w:top w:val="nil"/>
              <w:left w:val="nil"/>
              <w:bottom w:val="nil"/>
              <w:right w:val="nil"/>
            </w:tcBorders>
            <w:shd w:val="clear" w:color="auto" w:fill="auto"/>
            <w:noWrap/>
            <w:vAlign w:val="bottom"/>
            <w:hideMark/>
          </w:tcPr>
          <w:p w14:paraId="2BA3F025"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Short-term debt</w:t>
            </w:r>
          </w:p>
        </w:tc>
        <w:tc>
          <w:tcPr>
            <w:tcW w:w="1560" w:type="dxa"/>
            <w:gridSpan w:val="3"/>
            <w:tcBorders>
              <w:top w:val="nil"/>
              <w:left w:val="nil"/>
              <w:bottom w:val="nil"/>
              <w:right w:val="nil"/>
            </w:tcBorders>
            <w:shd w:val="clear" w:color="auto" w:fill="auto"/>
            <w:noWrap/>
            <w:vAlign w:val="bottom"/>
            <w:hideMark/>
          </w:tcPr>
          <w:p w14:paraId="4B407D4E"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xml:space="preserve"> </w:t>
            </w:r>
            <w:r w:rsidRPr="31A6BAF1">
              <w:rPr>
                <w:rFonts w:ascii="Segoe UI" w:eastAsia="Segoe UI" w:hAnsi="Segoe UI" w:cs="Segoe UI"/>
                <w:b/>
                <w:color w:val="666666"/>
                <w:sz w:val="20"/>
                <w:szCs w:val="20"/>
              </w:rPr>
              <w:t>0</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0413E637"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220" w:type="dxa"/>
            <w:gridSpan w:val="3"/>
            <w:tcBorders>
              <w:top w:val="nil"/>
              <w:left w:val="nil"/>
              <w:bottom w:val="nil"/>
              <w:right w:val="nil"/>
            </w:tcBorders>
            <w:shd w:val="clear" w:color="auto" w:fill="auto"/>
            <w:noWrap/>
            <w:vAlign w:val="bottom"/>
            <w:hideMark/>
          </w:tcPr>
          <w:p w14:paraId="0A738D65"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9,072 </w:t>
            </w:r>
          </w:p>
        </w:tc>
      </w:tr>
      <w:tr w:rsidR="00366D9C" w:rsidRPr="00447E22" w14:paraId="69862766" w14:textId="77777777" w:rsidTr="00D72B40">
        <w:trPr>
          <w:gridAfter w:val="1"/>
          <w:wAfter w:w="143" w:type="dxa"/>
          <w:trHeight w:val="308"/>
        </w:trPr>
        <w:tc>
          <w:tcPr>
            <w:tcW w:w="5960" w:type="dxa"/>
            <w:gridSpan w:val="4"/>
            <w:tcBorders>
              <w:top w:val="nil"/>
              <w:left w:val="nil"/>
              <w:bottom w:val="nil"/>
              <w:right w:val="nil"/>
            </w:tcBorders>
            <w:shd w:val="clear" w:color="auto" w:fill="auto"/>
            <w:noWrap/>
            <w:vAlign w:val="bottom"/>
            <w:hideMark/>
          </w:tcPr>
          <w:p w14:paraId="5010F066"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Current portion of long-term debt</w:t>
            </w:r>
          </w:p>
        </w:tc>
        <w:tc>
          <w:tcPr>
            <w:tcW w:w="1560" w:type="dxa"/>
            <w:gridSpan w:val="3"/>
            <w:tcBorders>
              <w:top w:val="nil"/>
              <w:left w:val="nil"/>
              <w:bottom w:val="nil"/>
              <w:right w:val="nil"/>
            </w:tcBorders>
            <w:shd w:val="clear" w:color="auto" w:fill="auto"/>
            <w:noWrap/>
            <w:vAlign w:val="bottom"/>
            <w:hideMark/>
          </w:tcPr>
          <w:p w14:paraId="34E3669A"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3,998 </w:t>
            </w:r>
          </w:p>
        </w:tc>
        <w:tc>
          <w:tcPr>
            <w:tcW w:w="272" w:type="dxa"/>
            <w:tcBorders>
              <w:top w:val="nil"/>
              <w:left w:val="nil"/>
              <w:bottom w:val="nil"/>
              <w:right w:val="nil"/>
            </w:tcBorders>
            <w:shd w:val="clear" w:color="auto" w:fill="auto"/>
            <w:noWrap/>
            <w:vAlign w:val="bottom"/>
            <w:hideMark/>
          </w:tcPr>
          <w:p w14:paraId="12E3EADB"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220" w:type="dxa"/>
            <w:gridSpan w:val="3"/>
            <w:tcBorders>
              <w:top w:val="nil"/>
              <w:left w:val="nil"/>
              <w:bottom w:val="nil"/>
              <w:right w:val="nil"/>
            </w:tcBorders>
            <w:shd w:val="clear" w:color="auto" w:fill="auto"/>
            <w:noWrap/>
            <w:vAlign w:val="bottom"/>
            <w:hideMark/>
          </w:tcPr>
          <w:p w14:paraId="4CB57CEB"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1,049 </w:t>
            </w:r>
          </w:p>
        </w:tc>
      </w:tr>
      <w:tr w:rsidR="00366D9C" w:rsidRPr="00447E22" w14:paraId="13003347" w14:textId="77777777" w:rsidTr="00D72B40">
        <w:trPr>
          <w:gridAfter w:val="1"/>
          <w:wAfter w:w="143" w:type="dxa"/>
          <w:trHeight w:val="308"/>
        </w:trPr>
        <w:tc>
          <w:tcPr>
            <w:tcW w:w="5960" w:type="dxa"/>
            <w:gridSpan w:val="4"/>
            <w:tcBorders>
              <w:top w:val="nil"/>
              <w:left w:val="nil"/>
              <w:bottom w:val="nil"/>
              <w:right w:val="nil"/>
            </w:tcBorders>
            <w:shd w:val="clear" w:color="auto" w:fill="auto"/>
            <w:noWrap/>
            <w:vAlign w:val="bottom"/>
            <w:hideMark/>
          </w:tcPr>
          <w:p w14:paraId="5AA260B3"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Accrued compensation</w:t>
            </w:r>
          </w:p>
        </w:tc>
        <w:tc>
          <w:tcPr>
            <w:tcW w:w="1560" w:type="dxa"/>
            <w:gridSpan w:val="3"/>
            <w:tcBorders>
              <w:top w:val="nil"/>
              <w:left w:val="nil"/>
              <w:bottom w:val="nil"/>
              <w:right w:val="nil"/>
            </w:tcBorders>
            <w:shd w:val="clear" w:color="auto" w:fill="auto"/>
            <w:noWrap/>
            <w:vAlign w:val="bottom"/>
            <w:hideMark/>
          </w:tcPr>
          <w:p w14:paraId="22649B68"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6,103 </w:t>
            </w:r>
          </w:p>
        </w:tc>
        <w:tc>
          <w:tcPr>
            <w:tcW w:w="272" w:type="dxa"/>
            <w:tcBorders>
              <w:top w:val="nil"/>
              <w:left w:val="nil"/>
              <w:bottom w:val="nil"/>
              <w:right w:val="nil"/>
            </w:tcBorders>
            <w:shd w:val="clear" w:color="auto" w:fill="auto"/>
            <w:noWrap/>
            <w:vAlign w:val="bottom"/>
            <w:hideMark/>
          </w:tcPr>
          <w:p w14:paraId="08AA993C"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220" w:type="dxa"/>
            <w:gridSpan w:val="3"/>
            <w:tcBorders>
              <w:top w:val="nil"/>
              <w:left w:val="nil"/>
              <w:bottom w:val="nil"/>
              <w:right w:val="nil"/>
            </w:tcBorders>
            <w:shd w:val="clear" w:color="auto" w:fill="auto"/>
            <w:noWrap/>
            <w:vAlign w:val="bottom"/>
            <w:hideMark/>
          </w:tcPr>
          <w:p w14:paraId="13C54BF8"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5,819 </w:t>
            </w:r>
          </w:p>
        </w:tc>
      </w:tr>
      <w:tr w:rsidR="00366D9C" w:rsidRPr="00447E22" w14:paraId="37B6D0D2" w14:textId="77777777" w:rsidTr="00D72B40">
        <w:trPr>
          <w:gridAfter w:val="1"/>
          <w:wAfter w:w="143" w:type="dxa"/>
          <w:trHeight w:val="308"/>
        </w:trPr>
        <w:tc>
          <w:tcPr>
            <w:tcW w:w="5960" w:type="dxa"/>
            <w:gridSpan w:val="4"/>
            <w:tcBorders>
              <w:top w:val="nil"/>
              <w:left w:val="nil"/>
              <w:bottom w:val="nil"/>
              <w:right w:val="nil"/>
            </w:tcBorders>
            <w:shd w:val="clear" w:color="auto" w:fill="auto"/>
            <w:noWrap/>
            <w:vAlign w:val="bottom"/>
            <w:hideMark/>
          </w:tcPr>
          <w:p w14:paraId="09BBD787"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Short-term income taxes</w:t>
            </w:r>
          </w:p>
        </w:tc>
        <w:tc>
          <w:tcPr>
            <w:tcW w:w="1560" w:type="dxa"/>
            <w:gridSpan w:val="3"/>
            <w:tcBorders>
              <w:top w:val="nil"/>
              <w:left w:val="nil"/>
              <w:bottom w:val="nil"/>
              <w:right w:val="nil"/>
            </w:tcBorders>
            <w:shd w:val="clear" w:color="auto" w:fill="auto"/>
            <w:noWrap/>
            <w:vAlign w:val="bottom"/>
            <w:hideMark/>
          </w:tcPr>
          <w:p w14:paraId="06481A62"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xml:space="preserve"> </w:t>
            </w:r>
            <w:r w:rsidRPr="31A6BAF1">
              <w:rPr>
                <w:rFonts w:ascii="Segoe UI" w:eastAsia="Segoe UI" w:hAnsi="Segoe UI" w:cs="Segoe UI"/>
                <w:b/>
                <w:color w:val="666666"/>
                <w:sz w:val="20"/>
                <w:szCs w:val="20"/>
              </w:rPr>
              <w:t>2,121</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1728C7E5"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220" w:type="dxa"/>
            <w:gridSpan w:val="3"/>
            <w:tcBorders>
              <w:top w:val="nil"/>
              <w:left w:val="nil"/>
              <w:bottom w:val="nil"/>
              <w:right w:val="nil"/>
            </w:tcBorders>
            <w:shd w:val="clear" w:color="auto" w:fill="auto"/>
            <w:noWrap/>
            <w:vAlign w:val="bottom"/>
            <w:hideMark/>
          </w:tcPr>
          <w:p w14:paraId="128948B4"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718 </w:t>
            </w:r>
          </w:p>
        </w:tc>
      </w:tr>
      <w:tr w:rsidR="00366D9C" w:rsidRPr="00447E22" w14:paraId="6B8D3B6A" w14:textId="77777777" w:rsidTr="00D72B40">
        <w:trPr>
          <w:gridAfter w:val="1"/>
          <w:wAfter w:w="143" w:type="dxa"/>
          <w:trHeight w:val="308"/>
        </w:trPr>
        <w:tc>
          <w:tcPr>
            <w:tcW w:w="5960" w:type="dxa"/>
            <w:gridSpan w:val="4"/>
            <w:tcBorders>
              <w:top w:val="nil"/>
              <w:left w:val="nil"/>
              <w:bottom w:val="nil"/>
              <w:right w:val="nil"/>
            </w:tcBorders>
            <w:shd w:val="clear" w:color="auto" w:fill="auto"/>
            <w:noWrap/>
            <w:vAlign w:val="bottom"/>
            <w:hideMark/>
          </w:tcPr>
          <w:p w14:paraId="7B75E14D"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Short-term unearned revenue</w:t>
            </w:r>
          </w:p>
        </w:tc>
        <w:tc>
          <w:tcPr>
            <w:tcW w:w="1560" w:type="dxa"/>
            <w:gridSpan w:val="3"/>
            <w:tcBorders>
              <w:top w:val="nil"/>
              <w:left w:val="nil"/>
              <w:bottom w:val="nil"/>
              <w:right w:val="nil"/>
            </w:tcBorders>
            <w:shd w:val="clear" w:color="auto" w:fill="auto"/>
            <w:noWrap/>
            <w:vAlign w:val="bottom"/>
            <w:hideMark/>
          </w:tcPr>
          <w:p w14:paraId="74513F14"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28,905</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6BEDE90F"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220" w:type="dxa"/>
            <w:gridSpan w:val="3"/>
            <w:tcBorders>
              <w:top w:val="nil"/>
              <w:left w:val="nil"/>
              <w:bottom w:val="nil"/>
              <w:right w:val="nil"/>
            </w:tcBorders>
            <w:shd w:val="clear" w:color="auto" w:fill="auto"/>
            <w:noWrap/>
            <w:vAlign w:val="bottom"/>
            <w:hideMark/>
          </w:tcPr>
          <w:p w14:paraId="2112DBF6"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24,013 </w:t>
            </w:r>
          </w:p>
        </w:tc>
      </w:tr>
      <w:tr w:rsidR="00366D9C" w:rsidRPr="00447E22" w14:paraId="28D39DB1" w14:textId="77777777" w:rsidTr="00D72B40">
        <w:trPr>
          <w:gridAfter w:val="1"/>
          <w:wAfter w:w="143" w:type="dxa"/>
          <w:trHeight w:val="308"/>
        </w:trPr>
        <w:tc>
          <w:tcPr>
            <w:tcW w:w="5960" w:type="dxa"/>
            <w:gridSpan w:val="4"/>
            <w:tcBorders>
              <w:top w:val="nil"/>
              <w:left w:val="nil"/>
              <w:bottom w:val="single" w:sz="4" w:space="0" w:color="auto"/>
              <w:right w:val="nil"/>
            </w:tcBorders>
            <w:shd w:val="clear" w:color="auto" w:fill="auto"/>
            <w:noWrap/>
            <w:vAlign w:val="bottom"/>
            <w:hideMark/>
          </w:tcPr>
          <w:p w14:paraId="242D438D"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Other</w:t>
            </w:r>
          </w:p>
        </w:tc>
        <w:tc>
          <w:tcPr>
            <w:tcW w:w="1560" w:type="dxa"/>
            <w:gridSpan w:val="3"/>
            <w:tcBorders>
              <w:top w:val="nil"/>
              <w:left w:val="nil"/>
              <w:bottom w:val="single" w:sz="4" w:space="0" w:color="auto"/>
              <w:right w:val="nil"/>
            </w:tcBorders>
            <w:shd w:val="clear" w:color="auto" w:fill="auto"/>
            <w:noWrap/>
            <w:vAlign w:val="bottom"/>
            <w:hideMark/>
          </w:tcPr>
          <w:p w14:paraId="77853D61"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8,744 </w:t>
            </w:r>
          </w:p>
        </w:tc>
        <w:tc>
          <w:tcPr>
            <w:tcW w:w="272" w:type="dxa"/>
            <w:tcBorders>
              <w:top w:val="nil"/>
              <w:left w:val="nil"/>
              <w:bottom w:val="nil"/>
              <w:right w:val="nil"/>
            </w:tcBorders>
            <w:shd w:val="clear" w:color="auto" w:fill="auto"/>
            <w:noWrap/>
            <w:vAlign w:val="bottom"/>
            <w:hideMark/>
          </w:tcPr>
          <w:p w14:paraId="4D90A52E"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220" w:type="dxa"/>
            <w:gridSpan w:val="3"/>
            <w:tcBorders>
              <w:top w:val="nil"/>
              <w:left w:val="nil"/>
              <w:bottom w:val="single" w:sz="4" w:space="0" w:color="auto"/>
              <w:right w:val="nil"/>
            </w:tcBorders>
            <w:shd w:val="clear" w:color="auto" w:fill="auto"/>
            <w:noWrap/>
            <w:vAlign w:val="bottom"/>
            <w:hideMark/>
          </w:tcPr>
          <w:p w14:paraId="411DA1C3"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7,684 </w:t>
            </w:r>
          </w:p>
        </w:tc>
      </w:tr>
      <w:tr w:rsidR="00366D9C" w:rsidRPr="00447E22" w14:paraId="3FB2A098" w14:textId="77777777" w:rsidTr="00D72B40">
        <w:trPr>
          <w:gridAfter w:val="1"/>
          <w:wAfter w:w="143" w:type="dxa"/>
          <w:trHeight w:val="308"/>
        </w:trPr>
        <w:tc>
          <w:tcPr>
            <w:tcW w:w="5960" w:type="dxa"/>
            <w:gridSpan w:val="4"/>
            <w:tcBorders>
              <w:top w:val="nil"/>
              <w:left w:val="nil"/>
              <w:bottom w:val="nil"/>
              <w:right w:val="nil"/>
            </w:tcBorders>
            <w:shd w:val="clear" w:color="auto" w:fill="auto"/>
            <w:noWrap/>
            <w:vAlign w:val="bottom"/>
            <w:hideMark/>
          </w:tcPr>
          <w:p w14:paraId="59555FB3"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Total current liabilities</w:t>
            </w:r>
          </w:p>
        </w:tc>
        <w:tc>
          <w:tcPr>
            <w:tcW w:w="1560" w:type="dxa"/>
            <w:gridSpan w:val="3"/>
            <w:tcBorders>
              <w:top w:val="nil"/>
              <w:left w:val="nil"/>
              <w:bottom w:val="nil"/>
              <w:right w:val="nil"/>
            </w:tcBorders>
            <w:shd w:val="clear" w:color="auto" w:fill="auto"/>
            <w:noWrap/>
            <w:vAlign w:val="bottom"/>
            <w:hideMark/>
          </w:tcPr>
          <w:p w14:paraId="3B452C0C"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58,488</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67B78FEA"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220" w:type="dxa"/>
            <w:gridSpan w:val="3"/>
            <w:tcBorders>
              <w:top w:val="nil"/>
              <w:left w:val="nil"/>
              <w:bottom w:val="nil"/>
              <w:right w:val="nil"/>
            </w:tcBorders>
            <w:shd w:val="clear" w:color="auto" w:fill="auto"/>
            <w:noWrap/>
            <w:vAlign w:val="bottom"/>
            <w:hideMark/>
          </w:tcPr>
          <w:p w14:paraId="0818EFC2"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55,745 </w:t>
            </w:r>
          </w:p>
        </w:tc>
      </w:tr>
      <w:tr w:rsidR="00366D9C" w:rsidRPr="00447E22" w14:paraId="409D676D" w14:textId="77777777" w:rsidTr="00D72B40">
        <w:trPr>
          <w:gridAfter w:val="1"/>
          <w:wAfter w:w="143" w:type="dxa"/>
          <w:trHeight w:val="308"/>
        </w:trPr>
        <w:tc>
          <w:tcPr>
            <w:tcW w:w="5960" w:type="dxa"/>
            <w:gridSpan w:val="4"/>
            <w:tcBorders>
              <w:top w:val="nil"/>
              <w:left w:val="nil"/>
              <w:bottom w:val="nil"/>
              <w:right w:val="nil"/>
            </w:tcBorders>
            <w:shd w:val="clear" w:color="auto" w:fill="auto"/>
            <w:noWrap/>
            <w:vAlign w:val="bottom"/>
            <w:hideMark/>
          </w:tcPr>
          <w:p w14:paraId="42C7CD1F"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Long-term debt</w:t>
            </w:r>
          </w:p>
        </w:tc>
        <w:tc>
          <w:tcPr>
            <w:tcW w:w="1560" w:type="dxa"/>
            <w:gridSpan w:val="3"/>
            <w:tcBorders>
              <w:top w:val="nil"/>
              <w:left w:val="nil"/>
              <w:bottom w:val="nil"/>
              <w:right w:val="nil"/>
            </w:tcBorders>
            <w:shd w:val="clear" w:color="auto" w:fill="auto"/>
            <w:noWrap/>
            <w:vAlign w:val="bottom"/>
            <w:hideMark/>
          </w:tcPr>
          <w:p w14:paraId="0614F94E"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72,242 </w:t>
            </w:r>
          </w:p>
        </w:tc>
        <w:tc>
          <w:tcPr>
            <w:tcW w:w="272" w:type="dxa"/>
            <w:tcBorders>
              <w:top w:val="nil"/>
              <w:left w:val="nil"/>
              <w:bottom w:val="nil"/>
              <w:right w:val="nil"/>
            </w:tcBorders>
            <w:shd w:val="clear" w:color="auto" w:fill="auto"/>
            <w:noWrap/>
            <w:vAlign w:val="bottom"/>
            <w:hideMark/>
          </w:tcPr>
          <w:p w14:paraId="6DACCD0C"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220" w:type="dxa"/>
            <w:gridSpan w:val="3"/>
            <w:tcBorders>
              <w:top w:val="nil"/>
              <w:left w:val="nil"/>
              <w:bottom w:val="nil"/>
              <w:right w:val="nil"/>
            </w:tcBorders>
            <w:shd w:val="clear" w:color="auto" w:fill="auto"/>
            <w:noWrap/>
            <w:vAlign w:val="bottom"/>
            <w:hideMark/>
          </w:tcPr>
          <w:p w14:paraId="1943298B"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76,073 </w:t>
            </w:r>
          </w:p>
        </w:tc>
      </w:tr>
      <w:tr w:rsidR="00366D9C" w:rsidRPr="00447E22" w14:paraId="1615C657" w14:textId="77777777" w:rsidTr="00D72B40">
        <w:trPr>
          <w:gridAfter w:val="1"/>
          <w:wAfter w:w="143" w:type="dxa"/>
          <w:trHeight w:val="308"/>
        </w:trPr>
        <w:tc>
          <w:tcPr>
            <w:tcW w:w="5960" w:type="dxa"/>
            <w:gridSpan w:val="4"/>
            <w:tcBorders>
              <w:top w:val="nil"/>
              <w:left w:val="nil"/>
              <w:bottom w:val="nil"/>
              <w:right w:val="nil"/>
            </w:tcBorders>
            <w:shd w:val="clear" w:color="auto" w:fill="auto"/>
            <w:noWrap/>
            <w:vAlign w:val="bottom"/>
            <w:hideMark/>
          </w:tcPr>
          <w:p w14:paraId="7195A7B2"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Long-term income taxes</w:t>
            </w:r>
          </w:p>
        </w:tc>
        <w:tc>
          <w:tcPr>
            <w:tcW w:w="1560" w:type="dxa"/>
            <w:gridSpan w:val="3"/>
            <w:tcBorders>
              <w:top w:val="nil"/>
              <w:left w:val="nil"/>
              <w:bottom w:val="nil"/>
              <w:right w:val="nil"/>
            </w:tcBorders>
            <w:shd w:val="clear" w:color="auto" w:fill="auto"/>
            <w:noWrap/>
            <w:vAlign w:val="bottom"/>
            <w:hideMark/>
          </w:tcPr>
          <w:p w14:paraId="154F5579"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30,265</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1F8EB589"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220" w:type="dxa"/>
            <w:gridSpan w:val="3"/>
            <w:tcBorders>
              <w:top w:val="nil"/>
              <w:left w:val="nil"/>
              <w:bottom w:val="nil"/>
              <w:right w:val="nil"/>
            </w:tcBorders>
            <w:shd w:val="clear" w:color="auto" w:fill="auto"/>
            <w:noWrap/>
            <w:vAlign w:val="bottom"/>
            <w:hideMark/>
          </w:tcPr>
          <w:p w14:paraId="40D7138C"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13,485 </w:t>
            </w:r>
          </w:p>
        </w:tc>
      </w:tr>
      <w:tr w:rsidR="00366D9C" w:rsidRPr="00447E22" w14:paraId="74BB0A2C" w14:textId="77777777" w:rsidTr="00D72B40">
        <w:trPr>
          <w:gridAfter w:val="1"/>
          <w:wAfter w:w="143" w:type="dxa"/>
          <w:trHeight w:val="308"/>
        </w:trPr>
        <w:tc>
          <w:tcPr>
            <w:tcW w:w="5960" w:type="dxa"/>
            <w:gridSpan w:val="4"/>
            <w:tcBorders>
              <w:top w:val="nil"/>
              <w:left w:val="nil"/>
              <w:bottom w:val="nil"/>
              <w:right w:val="nil"/>
            </w:tcBorders>
            <w:shd w:val="clear" w:color="auto" w:fill="auto"/>
            <w:noWrap/>
            <w:vAlign w:val="bottom"/>
            <w:hideMark/>
          </w:tcPr>
          <w:p w14:paraId="5C66C155"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Long-term unearned revenue</w:t>
            </w:r>
          </w:p>
        </w:tc>
        <w:tc>
          <w:tcPr>
            <w:tcW w:w="1560" w:type="dxa"/>
            <w:gridSpan w:val="3"/>
            <w:tcBorders>
              <w:top w:val="nil"/>
              <w:left w:val="nil"/>
              <w:bottom w:val="nil"/>
              <w:right w:val="nil"/>
            </w:tcBorders>
            <w:shd w:val="clear" w:color="auto" w:fill="auto"/>
            <w:noWrap/>
            <w:vAlign w:val="bottom"/>
            <w:hideMark/>
          </w:tcPr>
          <w:p w14:paraId="6D13CFE3"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3,815 </w:t>
            </w:r>
          </w:p>
        </w:tc>
        <w:tc>
          <w:tcPr>
            <w:tcW w:w="272" w:type="dxa"/>
            <w:tcBorders>
              <w:top w:val="nil"/>
              <w:left w:val="nil"/>
              <w:bottom w:val="nil"/>
              <w:right w:val="nil"/>
            </w:tcBorders>
            <w:shd w:val="clear" w:color="auto" w:fill="auto"/>
            <w:noWrap/>
            <w:vAlign w:val="bottom"/>
            <w:hideMark/>
          </w:tcPr>
          <w:p w14:paraId="2C1B3AE4"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220" w:type="dxa"/>
            <w:gridSpan w:val="3"/>
            <w:tcBorders>
              <w:top w:val="nil"/>
              <w:left w:val="nil"/>
              <w:bottom w:val="nil"/>
              <w:right w:val="nil"/>
            </w:tcBorders>
            <w:shd w:val="clear" w:color="auto" w:fill="auto"/>
            <w:noWrap/>
            <w:vAlign w:val="bottom"/>
            <w:hideMark/>
          </w:tcPr>
          <w:p w14:paraId="2BAF0762"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2,643 </w:t>
            </w:r>
          </w:p>
        </w:tc>
      </w:tr>
      <w:tr w:rsidR="00366D9C" w:rsidRPr="00447E22" w14:paraId="2BF15FA4" w14:textId="77777777" w:rsidTr="00D72B40">
        <w:trPr>
          <w:gridAfter w:val="1"/>
          <w:wAfter w:w="143" w:type="dxa"/>
          <w:trHeight w:val="308"/>
        </w:trPr>
        <w:tc>
          <w:tcPr>
            <w:tcW w:w="5960" w:type="dxa"/>
            <w:gridSpan w:val="4"/>
            <w:tcBorders>
              <w:top w:val="nil"/>
              <w:left w:val="nil"/>
              <w:bottom w:val="nil"/>
              <w:right w:val="nil"/>
            </w:tcBorders>
            <w:shd w:val="clear" w:color="auto" w:fill="auto"/>
            <w:noWrap/>
            <w:vAlign w:val="bottom"/>
            <w:hideMark/>
          </w:tcPr>
          <w:p w14:paraId="46823671"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Deferred income taxes</w:t>
            </w:r>
          </w:p>
        </w:tc>
        <w:tc>
          <w:tcPr>
            <w:tcW w:w="1560" w:type="dxa"/>
            <w:gridSpan w:val="3"/>
            <w:tcBorders>
              <w:top w:val="nil"/>
              <w:left w:val="nil"/>
              <w:bottom w:val="nil"/>
              <w:right w:val="nil"/>
            </w:tcBorders>
            <w:shd w:val="clear" w:color="auto" w:fill="auto"/>
            <w:noWrap/>
            <w:vAlign w:val="bottom"/>
            <w:hideMark/>
          </w:tcPr>
          <w:p w14:paraId="0C6F5BA7"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xml:space="preserve"> </w:t>
            </w:r>
            <w:r w:rsidRPr="31A6BAF1">
              <w:rPr>
                <w:rFonts w:ascii="Segoe UI" w:eastAsia="Segoe UI" w:hAnsi="Segoe UI" w:cs="Segoe UI"/>
                <w:b/>
                <w:color w:val="666666"/>
                <w:sz w:val="20"/>
                <w:szCs w:val="20"/>
              </w:rPr>
              <w:t>541</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271BDDE7"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220" w:type="dxa"/>
            <w:gridSpan w:val="3"/>
            <w:tcBorders>
              <w:top w:val="nil"/>
              <w:left w:val="nil"/>
              <w:bottom w:val="nil"/>
              <w:right w:val="nil"/>
            </w:tcBorders>
            <w:shd w:val="clear" w:color="auto" w:fill="auto"/>
            <w:noWrap/>
            <w:vAlign w:val="bottom"/>
            <w:hideMark/>
          </w:tcPr>
          <w:p w14:paraId="731C9E4A"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5,734 </w:t>
            </w:r>
          </w:p>
        </w:tc>
      </w:tr>
      <w:tr w:rsidR="00366D9C" w:rsidRPr="00447E22" w14:paraId="6701E2E0" w14:textId="77777777" w:rsidTr="00D72B40">
        <w:trPr>
          <w:gridAfter w:val="1"/>
          <w:wAfter w:w="143" w:type="dxa"/>
          <w:trHeight w:val="308"/>
        </w:trPr>
        <w:tc>
          <w:tcPr>
            <w:tcW w:w="5960" w:type="dxa"/>
            <w:gridSpan w:val="4"/>
            <w:tcBorders>
              <w:top w:val="nil"/>
              <w:left w:val="nil"/>
              <w:right w:val="nil"/>
            </w:tcBorders>
            <w:shd w:val="clear" w:color="auto" w:fill="auto"/>
            <w:noWrap/>
            <w:vAlign w:val="bottom"/>
            <w:hideMark/>
          </w:tcPr>
          <w:p w14:paraId="65EED9A3"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Operating lease liabilities</w:t>
            </w:r>
          </w:p>
        </w:tc>
        <w:tc>
          <w:tcPr>
            <w:tcW w:w="1560" w:type="dxa"/>
            <w:gridSpan w:val="3"/>
            <w:tcBorders>
              <w:top w:val="nil"/>
              <w:left w:val="nil"/>
              <w:right w:val="nil"/>
            </w:tcBorders>
            <w:shd w:val="clear" w:color="auto" w:fill="auto"/>
            <w:noWrap/>
            <w:vAlign w:val="bottom"/>
            <w:hideMark/>
          </w:tcPr>
          <w:p w14:paraId="172031DC"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5,568 </w:t>
            </w:r>
          </w:p>
        </w:tc>
        <w:tc>
          <w:tcPr>
            <w:tcW w:w="272" w:type="dxa"/>
            <w:tcBorders>
              <w:top w:val="nil"/>
              <w:left w:val="nil"/>
              <w:bottom w:val="nil"/>
              <w:right w:val="nil"/>
            </w:tcBorders>
            <w:shd w:val="clear" w:color="auto" w:fill="auto"/>
            <w:noWrap/>
            <w:vAlign w:val="bottom"/>
            <w:hideMark/>
          </w:tcPr>
          <w:p w14:paraId="49259120"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220" w:type="dxa"/>
            <w:gridSpan w:val="3"/>
            <w:tcBorders>
              <w:top w:val="nil"/>
              <w:left w:val="nil"/>
              <w:right w:val="nil"/>
            </w:tcBorders>
            <w:shd w:val="clear" w:color="auto" w:fill="auto"/>
            <w:noWrap/>
            <w:vAlign w:val="bottom"/>
            <w:hideMark/>
          </w:tcPr>
          <w:p w14:paraId="413D480D"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5,372 </w:t>
            </w:r>
          </w:p>
        </w:tc>
      </w:tr>
      <w:tr w:rsidR="00366D9C" w:rsidRPr="00447E22" w14:paraId="355F7066" w14:textId="77777777" w:rsidTr="00D72B40">
        <w:trPr>
          <w:gridAfter w:val="1"/>
          <w:wAfter w:w="143" w:type="dxa"/>
          <w:trHeight w:val="308"/>
        </w:trPr>
        <w:tc>
          <w:tcPr>
            <w:tcW w:w="5960" w:type="dxa"/>
            <w:gridSpan w:val="4"/>
            <w:tcBorders>
              <w:top w:val="nil"/>
              <w:left w:val="nil"/>
              <w:bottom w:val="single" w:sz="4" w:space="0" w:color="auto"/>
              <w:right w:val="nil"/>
            </w:tcBorders>
            <w:shd w:val="clear" w:color="auto" w:fill="auto"/>
            <w:noWrap/>
            <w:vAlign w:val="bottom"/>
          </w:tcPr>
          <w:p w14:paraId="4E69A881"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Other long-term liabilities</w:t>
            </w:r>
          </w:p>
        </w:tc>
        <w:tc>
          <w:tcPr>
            <w:tcW w:w="1560" w:type="dxa"/>
            <w:gridSpan w:val="3"/>
            <w:tcBorders>
              <w:top w:val="nil"/>
              <w:left w:val="nil"/>
              <w:bottom w:val="single" w:sz="4" w:space="0" w:color="auto"/>
              <w:right w:val="nil"/>
            </w:tcBorders>
            <w:shd w:val="clear" w:color="auto" w:fill="auto"/>
            <w:noWrap/>
            <w:vAlign w:val="bottom"/>
          </w:tcPr>
          <w:p w14:paraId="467243BD" w14:textId="77777777" w:rsidR="00366D9C" w:rsidRPr="00D801C7"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5,211 </w:t>
            </w:r>
          </w:p>
        </w:tc>
        <w:tc>
          <w:tcPr>
            <w:tcW w:w="272" w:type="dxa"/>
            <w:tcBorders>
              <w:top w:val="nil"/>
              <w:left w:val="nil"/>
              <w:bottom w:val="nil"/>
              <w:right w:val="nil"/>
            </w:tcBorders>
            <w:shd w:val="clear" w:color="auto" w:fill="auto"/>
            <w:noWrap/>
            <w:vAlign w:val="bottom"/>
          </w:tcPr>
          <w:p w14:paraId="289D9290"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220" w:type="dxa"/>
            <w:gridSpan w:val="3"/>
            <w:tcBorders>
              <w:top w:val="nil"/>
              <w:left w:val="nil"/>
              <w:bottom w:val="single" w:sz="4" w:space="0" w:color="auto"/>
              <w:right w:val="nil"/>
            </w:tcBorders>
            <w:shd w:val="clear" w:color="auto" w:fill="auto"/>
            <w:noWrap/>
            <w:vAlign w:val="bottom"/>
          </w:tcPr>
          <w:p w14:paraId="400C5D2D"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3,549 </w:t>
            </w:r>
          </w:p>
        </w:tc>
      </w:tr>
      <w:tr w:rsidR="00366D9C" w:rsidRPr="00447E22" w14:paraId="79BF3C72" w14:textId="77777777" w:rsidTr="00D72B40">
        <w:trPr>
          <w:gridAfter w:val="1"/>
          <w:wAfter w:w="143" w:type="dxa"/>
          <w:trHeight w:val="308"/>
        </w:trPr>
        <w:tc>
          <w:tcPr>
            <w:tcW w:w="5960" w:type="dxa"/>
            <w:gridSpan w:val="4"/>
            <w:tcBorders>
              <w:top w:val="nil"/>
              <w:left w:val="nil"/>
              <w:bottom w:val="single" w:sz="4" w:space="0" w:color="auto"/>
              <w:right w:val="nil"/>
            </w:tcBorders>
            <w:shd w:val="clear" w:color="auto" w:fill="auto"/>
            <w:noWrap/>
            <w:vAlign w:val="bottom"/>
            <w:hideMark/>
          </w:tcPr>
          <w:p w14:paraId="2967C5DC"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Total liabilities</w:t>
            </w:r>
          </w:p>
        </w:tc>
        <w:tc>
          <w:tcPr>
            <w:tcW w:w="1560" w:type="dxa"/>
            <w:gridSpan w:val="3"/>
            <w:tcBorders>
              <w:top w:val="nil"/>
              <w:left w:val="nil"/>
              <w:bottom w:val="single" w:sz="4" w:space="0" w:color="auto"/>
              <w:right w:val="nil"/>
            </w:tcBorders>
            <w:shd w:val="clear" w:color="auto" w:fill="auto"/>
            <w:noWrap/>
            <w:vAlign w:val="bottom"/>
            <w:hideMark/>
          </w:tcPr>
          <w:p w14:paraId="0D1E435F"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176,130</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5D0B3AB3"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220" w:type="dxa"/>
            <w:gridSpan w:val="3"/>
            <w:tcBorders>
              <w:top w:val="nil"/>
              <w:left w:val="nil"/>
              <w:bottom w:val="single" w:sz="4" w:space="0" w:color="auto"/>
              <w:right w:val="nil"/>
            </w:tcBorders>
            <w:shd w:val="clear" w:color="auto" w:fill="auto"/>
            <w:noWrap/>
            <w:vAlign w:val="bottom"/>
            <w:hideMark/>
          </w:tcPr>
          <w:p w14:paraId="12D7BECB"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162,601 </w:t>
            </w:r>
          </w:p>
        </w:tc>
      </w:tr>
      <w:tr w:rsidR="00366D9C" w:rsidRPr="00447E22" w14:paraId="64400B83" w14:textId="77777777" w:rsidTr="00D72B40">
        <w:trPr>
          <w:gridAfter w:val="1"/>
          <w:wAfter w:w="143" w:type="dxa"/>
          <w:trHeight w:val="308"/>
        </w:trPr>
        <w:tc>
          <w:tcPr>
            <w:tcW w:w="5960" w:type="dxa"/>
            <w:gridSpan w:val="4"/>
            <w:tcBorders>
              <w:top w:val="nil"/>
              <w:left w:val="nil"/>
              <w:bottom w:val="nil"/>
              <w:right w:val="nil"/>
            </w:tcBorders>
            <w:shd w:val="clear" w:color="auto" w:fill="auto"/>
            <w:noWrap/>
            <w:vAlign w:val="bottom"/>
            <w:hideMark/>
          </w:tcPr>
          <w:p w14:paraId="387EE54A"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Commitments and contingencies</w:t>
            </w:r>
          </w:p>
        </w:tc>
        <w:tc>
          <w:tcPr>
            <w:tcW w:w="1560" w:type="dxa"/>
            <w:gridSpan w:val="3"/>
            <w:tcBorders>
              <w:top w:val="nil"/>
              <w:left w:val="nil"/>
              <w:bottom w:val="nil"/>
              <w:right w:val="nil"/>
            </w:tcBorders>
            <w:shd w:val="clear" w:color="auto" w:fill="auto"/>
            <w:noWrap/>
            <w:vAlign w:val="bottom"/>
            <w:hideMark/>
          </w:tcPr>
          <w:p w14:paraId="772F15BB" w14:textId="77777777" w:rsidR="00366D9C" w:rsidRPr="00D801C7" w:rsidRDefault="00366D9C" w:rsidP="00881B8F">
            <w:pPr>
              <w:spacing w:after="0" w:line="240" w:lineRule="auto"/>
              <w:jc w:val="right"/>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64619C92"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1220" w:type="dxa"/>
            <w:gridSpan w:val="3"/>
            <w:tcBorders>
              <w:top w:val="nil"/>
              <w:left w:val="nil"/>
              <w:bottom w:val="nil"/>
              <w:right w:val="nil"/>
            </w:tcBorders>
            <w:shd w:val="clear" w:color="auto" w:fill="auto"/>
            <w:noWrap/>
            <w:vAlign w:val="bottom"/>
            <w:hideMark/>
          </w:tcPr>
          <w:p w14:paraId="0FC06DC6" w14:textId="77777777" w:rsidR="00366D9C" w:rsidRPr="00447E22" w:rsidRDefault="00366D9C" w:rsidP="00881B8F">
            <w:pPr>
              <w:spacing w:after="0" w:line="240" w:lineRule="auto"/>
              <w:rPr>
                <w:rFonts w:ascii="Times New Roman" w:eastAsia="Times New Roman" w:hAnsi="Times New Roman"/>
                <w:sz w:val="20"/>
                <w:szCs w:val="20"/>
              </w:rPr>
            </w:pPr>
          </w:p>
        </w:tc>
      </w:tr>
      <w:tr w:rsidR="00366D9C" w:rsidRPr="00447E22" w14:paraId="0390D24E" w14:textId="77777777" w:rsidTr="00D72B40">
        <w:trPr>
          <w:gridAfter w:val="1"/>
          <w:wAfter w:w="143" w:type="dxa"/>
          <w:trHeight w:val="308"/>
        </w:trPr>
        <w:tc>
          <w:tcPr>
            <w:tcW w:w="5960" w:type="dxa"/>
            <w:gridSpan w:val="4"/>
            <w:tcBorders>
              <w:top w:val="nil"/>
              <w:left w:val="nil"/>
              <w:bottom w:val="nil"/>
              <w:right w:val="nil"/>
            </w:tcBorders>
            <w:shd w:val="clear" w:color="auto" w:fill="auto"/>
            <w:noWrap/>
            <w:vAlign w:val="bottom"/>
            <w:hideMark/>
          </w:tcPr>
          <w:p w14:paraId="08067E7B"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Stockholders' equity:</w:t>
            </w:r>
          </w:p>
        </w:tc>
        <w:tc>
          <w:tcPr>
            <w:tcW w:w="1560" w:type="dxa"/>
            <w:gridSpan w:val="3"/>
            <w:tcBorders>
              <w:top w:val="nil"/>
              <w:left w:val="nil"/>
              <w:bottom w:val="nil"/>
              <w:right w:val="nil"/>
            </w:tcBorders>
            <w:shd w:val="clear" w:color="auto" w:fill="auto"/>
            <w:noWrap/>
            <w:vAlign w:val="bottom"/>
            <w:hideMark/>
          </w:tcPr>
          <w:p w14:paraId="7C2ED8A5" w14:textId="77777777" w:rsidR="00366D9C" w:rsidRPr="00D801C7" w:rsidRDefault="00366D9C" w:rsidP="00881B8F">
            <w:pPr>
              <w:spacing w:after="0" w:line="240" w:lineRule="auto"/>
              <w:jc w:val="right"/>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2C3A3957"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1220" w:type="dxa"/>
            <w:gridSpan w:val="3"/>
            <w:tcBorders>
              <w:top w:val="nil"/>
              <w:left w:val="nil"/>
              <w:bottom w:val="nil"/>
              <w:right w:val="nil"/>
            </w:tcBorders>
            <w:shd w:val="clear" w:color="auto" w:fill="auto"/>
            <w:noWrap/>
            <w:vAlign w:val="bottom"/>
            <w:hideMark/>
          </w:tcPr>
          <w:p w14:paraId="50B67AC6" w14:textId="77777777" w:rsidR="00366D9C" w:rsidRPr="00447E22" w:rsidRDefault="00366D9C" w:rsidP="00881B8F">
            <w:pPr>
              <w:spacing w:after="0" w:line="240" w:lineRule="auto"/>
              <w:rPr>
                <w:rFonts w:ascii="Times New Roman" w:eastAsia="Times New Roman" w:hAnsi="Times New Roman"/>
                <w:sz w:val="20"/>
                <w:szCs w:val="20"/>
              </w:rPr>
            </w:pPr>
          </w:p>
        </w:tc>
      </w:tr>
      <w:tr w:rsidR="00366D9C" w:rsidRPr="00447E22" w14:paraId="10A82E16" w14:textId="77777777" w:rsidTr="00D72B40">
        <w:trPr>
          <w:gridAfter w:val="1"/>
          <w:wAfter w:w="143" w:type="dxa"/>
          <w:trHeight w:val="576"/>
        </w:trPr>
        <w:tc>
          <w:tcPr>
            <w:tcW w:w="5960" w:type="dxa"/>
            <w:gridSpan w:val="4"/>
            <w:tcBorders>
              <w:top w:val="nil"/>
              <w:left w:val="nil"/>
              <w:bottom w:val="nil"/>
              <w:right w:val="nil"/>
            </w:tcBorders>
            <w:shd w:val="clear" w:color="auto" w:fill="auto"/>
            <w:vAlign w:val="bottom"/>
            <w:hideMark/>
          </w:tcPr>
          <w:p w14:paraId="65E09BAD"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Common stock and paid-in capital </w:t>
            </w:r>
            <w:r w:rsidRPr="31A6BAF1">
              <w:rPr>
                <w:rFonts w:ascii="Segoe UI,Times New Roman" w:eastAsia="Segoe UI,Times New Roman" w:hAnsi="Segoe UI,Times New Roman" w:cs="Segoe UI,Times New Roman"/>
                <w:color w:val="666666"/>
                <w:sz w:val="20"/>
                <w:szCs w:val="20"/>
              </w:rPr>
              <w:t xml:space="preserve">— </w:t>
            </w:r>
            <w:r w:rsidRPr="31A6BAF1">
              <w:rPr>
                <w:rFonts w:ascii="Segoe UI" w:eastAsia="Segoe UI" w:hAnsi="Segoe UI" w:cs="Segoe UI"/>
                <w:color w:val="666666"/>
                <w:sz w:val="20"/>
                <w:szCs w:val="20"/>
              </w:rPr>
              <w:t>shares</w:t>
            </w:r>
            <w:r>
              <w:br/>
            </w:r>
            <w:r w:rsidRPr="31A6BAF1">
              <w:rPr>
                <w:rFonts w:ascii="Segoe UI" w:eastAsia="Segoe UI" w:hAnsi="Segoe UI" w:cs="Segoe UI"/>
                <w:color w:val="666666"/>
                <w:sz w:val="20"/>
                <w:szCs w:val="20"/>
              </w:rPr>
              <w:t xml:space="preserve">      authorized 24,000; outstanding </w:t>
            </w:r>
            <w:r w:rsidRPr="31A6BAF1">
              <w:rPr>
                <w:rFonts w:ascii="Segoe UI" w:eastAsia="Segoe UI" w:hAnsi="Segoe UI" w:cs="Segoe UI"/>
                <w:b/>
                <w:color w:val="666666"/>
                <w:sz w:val="20"/>
                <w:szCs w:val="20"/>
              </w:rPr>
              <w:t>7,677</w:t>
            </w:r>
            <w:r w:rsidRPr="31A6BAF1">
              <w:rPr>
                <w:rFonts w:ascii="Segoe UI" w:eastAsia="Segoe UI" w:hAnsi="Segoe UI" w:cs="Segoe UI"/>
                <w:color w:val="666666"/>
                <w:sz w:val="20"/>
                <w:szCs w:val="20"/>
              </w:rPr>
              <w:t xml:space="preserve"> and 7,708</w:t>
            </w:r>
          </w:p>
        </w:tc>
        <w:tc>
          <w:tcPr>
            <w:tcW w:w="1560" w:type="dxa"/>
            <w:gridSpan w:val="3"/>
            <w:tcBorders>
              <w:top w:val="nil"/>
              <w:left w:val="nil"/>
              <w:bottom w:val="nil"/>
              <w:right w:val="nil"/>
            </w:tcBorders>
            <w:shd w:val="clear" w:color="auto" w:fill="auto"/>
            <w:noWrap/>
            <w:vAlign w:val="bottom"/>
            <w:hideMark/>
          </w:tcPr>
          <w:p w14:paraId="74C13587"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71,223</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32F7BA6"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220" w:type="dxa"/>
            <w:gridSpan w:val="3"/>
            <w:tcBorders>
              <w:top w:val="nil"/>
              <w:left w:val="nil"/>
              <w:bottom w:val="nil"/>
              <w:right w:val="nil"/>
            </w:tcBorders>
            <w:shd w:val="clear" w:color="auto" w:fill="auto"/>
            <w:noWrap/>
            <w:vAlign w:val="bottom"/>
            <w:hideMark/>
          </w:tcPr>
          <w:p w14:paraId="3FA74FAB"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69,315 </w:t>
            </w:r>
          </w:p>
        </w:tc>
      </w:tr>
      <w:tr w:rsidR="00366D9C" w:rsidRPr="00447E22" w14:paraId="0D442859" w14:textId="77777777" w:rsidTr="00D72B40">
        <w:trPr>
          <w:gridAfter w:val="1"/>
          <w:wAfter w:w="143" w:type="dxa"/>
          <w:trHeight w:val="308"/>
        </w:trPr>
        <w:tc>
          <w:tcPr>
            <w:tcW w:w="5960" w:type="dxa"/>
            <w:gridSpan w:val="4"/>
            <w:tcBorders>
              <w:top w:val="nil"/>
              <w:left w:val="nil"/>
              <w:bottom w:val="nil"/>
              <w:right w:val="nil"/>
            </w:tcBorders>
            <w:shd w:val="clear" w:color="auto" w:fill="auto"/>
            <w:vAlign w:val="bottom"/>
            <w:hideMark/>
          </w:tcPr>
          <w:p w14:paraId="1EFCC91A"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lastRenderedPageBreak/>
              <w:t xml:space="preserve">   Retained earnings</w:t>
            </w:r>
          </w:p>
        </w:tc>
        <w:tc>
          <w:tcPr>
            <w:tcW w:w="1560" w:type="dxa"/>
            <w:gridSpan w:val="3"/>
            <w:tcBorders>
              <w:top w:val="nil"/>
              <w:left w:val="nil"/>
              <w:bottom w:val="nil"/>
              <w:right w:val="nil"/>
            </w:tcBorders>
            <w:shd w:val="clear" w:color="auto" w:fill="auto"/>
            <w:noWrap/>
            <w:vAlign w:val="bottom"/>
            <w:hideMark/>
          </w:tcPr>
          <w:p w14:paraId="62BBAC61"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xml:space="preserve"> </w:t>
            </w:r>
            <w:r w:rsidRPr="31A6BAF1">
              <w:rPr>
                <w:rFonts w:ascii="Segoe UI" w:eastAsia="Segoe UI" w:hAnsi="Segoe UI" w:cs="Segoe UI"/>
                <w:b/>
                <w:color w:val="666666"/>
                <w:sz w:val="20"/>
                <w:szCs w:val="20"/>
              </w:rPr>
              <w:t>13,682</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54D0FF72"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220" w:type="dxa"/>
            <w:gridSpan w:val="3"/>
            <w:tcBorders>
              <w:top w:val="nil"/>
              <w:left w:val="nil"/>
              <w:bottom w:val="nil"/>
              <w:right w:val="nil"/>
            </w:tcBorders>
            <w:shd w:val="clear" w:color="auto" w:fill="auto"/>
            <w:noWrap/>
            <w:vAlign w:val="bottom"/>
            <w:hideMark/>
          </w:tcPr>
          <w:p w14:paraId="70E49C11"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17,769 </w:t>
            </w:r>
          </w:p>
        </w:tc>
      </w:tr>
      <w:tr w:rsidR="00366D9C" w:rsidRPr="00447E22" w14:paraId="32FE4C32" w14:textId="77777777" w:rsidTr="00D72B40">
        <w:trPr>
          <w:gridAfter w:val="1"/>
          <w:wAfter w:w="143" w:type="dxa"/>
          <w:trHeight w:val="308"/>
        </w:trPr>
        <w:tc>
          <w:tcPr>
            <w:tcW w:w="5960" w:type="dxa"/>
            <w:gridSpan w:val="4"/>
            <w:tcBorders>
              <w:top w:val="nil"/>
              <w:left w:val="nil"/>
              <w:bottom w:val="single" w:sz="4" w:space="0" w:color="auto"/>
              <w:right w:val="nil"/>
            </w:tcBorders>
            <w:shd w:val="clear" w:color="auto" w:fill="auto"/>
            <w:noWrap/>
            <w:vAlign w:val="bottom"/>
            <w:hideMark/>
          </w:tcPr>
          <w:p w14:paraId="0ACC8EAA"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Accumulated other comprehensive income (loss)</w:t>
            </w:r>
          </w:p>
        </w:tc>
        <w:tc>
          <w:tcPr>
            <w:tcW w:w="1560" w:type="dxa"/>
            <w:gridSpan w:val="3"/>
            <w:tcBorders>
              <w:top w:val="nil"/>
              <w:left w:val="nil"/>
              <w:bottom w:val="single" w:sz="4" w:space="0" w:color="auto"/>
              <w:right w:val="nil"/>
            </w:tcBorders>
            <w:shd w:val="clear" w:color="auto" w:fill="auto"/>
            <w:noWrap/>
            <w:vAlign w:val="bottom"/>
            <w:hideMark/>
          </w:tcPr>
          <w:p w14:paraId="6489C94D"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xml:space="preserve"> (</w:t>
            </w:r>
            <w:r w:rsidRPr="31A6BAF1">
              <w:rPr>
                <w:rFonts w:ascii="Segoe UI" w:eastAsia="Segoe UI" w:hAnsi="Segoe UI" w:cs="Segoe UI"/>
                <w:b/>
                <w:color w:val="666666"/>
                <w:sz w:val="20"/>
                <w:szCs w:val="20"/>
              </w:rPr>
              <w:t>2,187</w:t>
            </w:r>
            <w:r w:rsidRPr="31A6BAF1">
              <w:rPr>
                <w:rFonts w:ascii="Segoe UI,Times New Roman" w:eastAsia="Segoe UI,Times New Roman" w:hAnsi="Segoe UI,Times New Roman" w:cs="Segoe UI,Times New Roman"/>
                <w:b/>
                <w:color w:val="666666"/>
                <w:sz w:val="20"/>
                <w:szCs w:val="20"/>
              </w:rPr>
              <w:t>)</w:t>
            </w:r>
          </w:p>
        </w:tc>
        <w:tc>
          <w:tcPr>
            <w:tcW w:w="272" w:type="dxa"/>
            <w:tcBorders>
              <w:top w:val="nil"/>
              <w:left w:val="nil"/>
              <w:bottom w:val="nil"/>
              <w:right w:val="nil"/>
            </w:tcBorders>
            <w:shd w:val="clear" w:color="auto" w:fill="auto"/>
            <w:noWrap/>
            <w:vAlign w:val="bottom"/>
            <w:hideMark/>
          </w:tcPr>
          <w:p w14:paraId="14FC7BFF"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220" w:type="dxa"/>
            <w:gridSpan w:val="3"/>
            <w:tcBorders>
              <w:top w:val="nil"/>
              <w:left w:val="nil"/>
              <w:bottom w:val="nil"/>
              <w:right w:val="nil"/>
            </w:tcBorders>
            <w:shd w:val="clear" w:color="auto" w:fill="auto"/>
            <w:noWrap/>
            <w:vAlign w:val="bottom"/>
            <w:hideMark/>
          </w:tcPr>
          <w:p w14:paraId="352DA421"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627 </w:t>
            </w:r>
          </w:p>
        </w:tc>
      </w:tr>
      <w:tr w:rsidR="00366D9C" w:rsidRPr="00447E22" w14:paraId="3EAFA286" w14:textId="77777777" w:rsidTr="00D72B40">
        <w:trPr>
          <w:gridAfter w:val="1"/>
          <w:wAfter w:w="143" w:type="dxa"/>
          <w:trHeight w:val="353"/>
        </w:trPr>
        <w:tc>
          <w:tcPr>
            <w:tcW w:w="5960" w:type="dxa"/>
            <w:gridSpan w:val="4"/>
            <w:tcBorders>
              <w:top w:val="nil"/>
              <w:left w:val="nil"/>
              <w:bottom w:val="single" w:sz="4" w:space="0" w:color="auto"/>
              <w:right w:val="nil"/>
            </w:tcBorders>
            <w:shd w:val="clear" w:color="auto" w:fill="auto"/>
            <w:noWrap/>
            <w:vAlign w:val="bottom"/>
            <w:hideMark/>
          </w:tcPr>
          <w:p w14:paraId="60BDFB92"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Total stockholders' equity</w:t>
            </w:r>
          </w:p>
        </w:tc>
        <w:tc>
          <w:tcPr>
            <w:tcW w:w="1560" w:type="dxa"/>
            <w:gridSpan w:val="3"/>
            <w:tcBorders>
              <w:top w:val="nil"/>
              <w:left w:val="nil"/>
              <w:bottom w:val="single" w:sz="4" w:space="0" w:color="auto"/>
              <w:right w:val="nil"/>
            </w:tcBorders>
            <w:shd w:val="clear" w:color="auto" w:fill="auto"/>
            <w:noWrap/>
            <w:vAlign w:val="bottom"/>
            <w:hideMark/>
          </w:tcPr>
          <w:p w14:paraId="7368EEF8"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xml:space="preserve"> </w:t>
            </w:r>
            <w:r w:rsidRPr="31A6BAF1">
              <w:rPr>
                <w:rFonts w:ascii="Segoe UI" w:eastAsia="Segoe UI" w:hAnsi="Segoe UI" w:cs="Segoe UI"/>
                <w:b/>
                <w:color w:val="666666"/>
                <w:sz w:val="20"/>
                <w:szCs w:val="20"/>
              </w:rPr>
              <w:t>82,718</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1BA4A59E"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220" w:type="dxa"/>
            <w:gridSpan w:val="3"/>
            <w:tcBorders>
              <w:top w:val="single" w:sz="4" w:space="0" w:color="auto"/>
              <w:left w:val="nil"/>
              <w:bottom w:val="single" w:sz="4" w:space="0" w:color="auto"/>
              <w:right w:val="nil"/>
            </w:tcBorders>
            <w:shd w:val="clear" w:color="auto" w:fill="auto"/>
            <w:noWrap/>
            <w:vAlign w:val="bottom"/>
            <w:hideMark/>
          </w:tcPr>
          <w:p w14:paraId="16726C40"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87,711 </w:t>
            </w:r>
          </w:p>
        </w:tc>
      </w:tr>
      <w:tr w:rsidR="00366D9C" w:rsidRPr="00447E22" w14:paraId="056B3D7E" w14:textId="77777777" w:rsidTr="00D72B40">
        <w:trPr>
          <w:gridAfter w:val="1"/>
          <w:wAfter w:w="143" w:type="dxa"/>
          <w:trHeight w:val="338"/>
        </w:trPr>
        <w:tc>
          <w:tcPr>
            <w:tcW w:w="5960" w:type="dxa"/>
            <w:gridSpan w:val="4"/>
            <w:tcBorders>
              <w:top w:val="nil"/>
              <w:left w:val="nil"/>
              <w:bottom w:val="nil"/>
              <w:right w:val="nil"/>
            </w:tcBorders>
            <w:shd w:val="clear" w:color="auto" w:fill="auto"/>
            <w:noWrap/>
            <w:vAlign w:val="bottom"/>
            <w:hideMark/>
          </w:tcPr>
          <w:p w14:paraId="72FACF42"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Total liabilities and stockholders' equity</w:t>
            </w:r>
          </w:p>
        </w:tc>
        <w:tc>
          <w:tcPr>
            <w:tcW w:w="1560" w:type="dxa"/>
            <w:gridSpan w:val="3"/>
            <w:tcBorders>
              <w:top w:val="nil"/>
              <w:left w:val="nil"/>
              <w:bottom w:val="single" w:sz="8" w:space="0" w:color="auto"/>
              <w:right w:val="nil"/>
            </w:tcBorders>
            <w:shd w:val="clear" w:color="auto" w:fill="auto"/>
            <w:noWrap/>
            <w:vAlign w:val="bottom"/>
            <w:hideMark/>
          </w:tcPr>
          <w:p w14:paraId="1AEE1C5A"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xml:space="preserve"> </w:t>
            </w:r>
            <w:r w:rsidRPr="31A6BAF1">
              <w:rPr>
                <w:rFonts w:ascii="Segoe UI" w:eastAsia="Segoe UI" w:hAnsi="Segoe UI" w:cs="Segoe UI"/>
                <w:b/>
                <w:color w:val="666666"/>
                <w:sz w:val="20"/>
                <w:szCs w:val="20"/>
              </w:rPr>
              <w:t>$258,848</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BC26876"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220" w:type="dxa"/>
            <w:gridSpan w:val="3"/>
            <w:tcBorders>
              <w:top w:val="nil"/>
              <w:left w:val="nil"/>
              <w:bottom w:val="single" w:sz="8" w:space="0" w:color="auto"/>
              <w:right w:val="nil"/>
            </w:tcBorders>
            <w:shd w:val="clear" w:color="auto" w:fill="auto"/>
            <w:noWrap/>
            <w:vAlign w:val="bottom"/>
            <w:hideMark/>
          </w:tcPr>
          <w:p w14:paraId="2C2E4073"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$250,312 </w:t>
            </w:r>
          </w:p>
        </w:tc>
      </w:tr>
      <w:tr w:rsidR="00366D9C" w:rsidRPr="00447E22" w14:paraId="38DBC1BF" w14:textId="77777777" w:rsidTr="00D72B40">
        <w:trPr>
          <w:trHeight w:val="308"/>
        </w:trPr>
        <w:tc>
          <w:tcPr>
            <w:tcW w:w="9155" w:type="dxa"/>
            <w:gridSpan w:val="12"/>
            <w:tcBorders>
              <w:top w:val="nil"/>
              <w:left w:val="nil"/>
              <w:bottom w:val="nil"/>
              <w:right w:val="nil"/>
            </w:tcBorders>
            <w:shd w:val="clear" w:color="auto" w:fill="auto"/>
            <w:noWrap/>
            <w:vAlign w:val="bottom"/>
            <w:hideMark/>
          </w:tcPr>
          <w:p w14:paraId="1F667679" w14:textId="77777777" w:rsidR="00366D9C" w:rsidRPr="00447E22" w:rsidRDefault="00366D9C" w:rsidP="00881B8F">
            <w:pPr>
              <w:spacing w:after="0" w:line="240" w:lineRule="auto"/>
              <w:jc w:val="center"/>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CASH FLOWS STATEMENTS</w:t>
            </w:r>
          </w:p>
        </w:tc>
      </w:tr>
      <w:tr w:rsidR="00366D9C" w:rsidRPr="00447E22" w14:paraId="7F276324" w14:textId="77777777" w:rsidTr="00D72B40">
        <w:trPr>
          <w:trHeight w:val="308"/>
        </w:trPr>
        <w:tc>
          <w:tcPr>
            <w:tcW w:w="9155" w:type="dxa"/>
            <w:gridSpan w:val="12"/>
            <w:tcBorders>
              <w:top w:val="nil"/>
              <w:left w:val="nil"/>
              <w:bottom w:val="nil"/>
              <w:right w:val="nil"/>
            </w:tcBorders>
            <w:shd w:val="clear" w:color="auto" w:fill="auto"/>
            <w:noWrap/>
            <w:vAlign w:val="bottom"/>
            <w:hideMark/>
          </w:tcPr>
          <w:p w14:paraId="61A4824B" w14:textId="77777777" w:rsidR="00366D9C" w:rsidRPr="00447E22" w:rsidRDefault="00366D9C" w:rsidP="00881B8F">
            <w:pPr>
              <w:spacing w:after="0" w:line="240" w:lineRule="auto"/>
              <w:jc w:val="center"/>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(In millions)(Unaudited)</w:t>
            </w:r>
          </w:p>
        </w:tc>
      </w:tr>
      <w:tr w:rsidR="00366D9C" w:rsidRPr="00447E22" w14:paraId="5E14F9DF" w14:textId="77777777" w:rsidTr="00D72B40">
        <w:trPr>
          <w:trHeight w:val="308"/>
        </w:trPr>
        <w:tc>
          <w:tcPr>
            <w:tcW w:w="4279" w:type="dxa"/>
            <w:tcBorders>
              <w:top w:val="nil"/>
              <w:left w:val="nil"/>
              <w:bottom w:val="nil"/>
              <w:right w:val="nil"/>
            </w:tcBorders>
            <w:shd w:val="clear" w:color="auto" w:fill="auto"/>
            <w:noWrap/>
            <w:vAlign w:val="bottom"/>
            <w:hideMark/>
          </w:tcPr>
          <w:p w14:paraId="25134B80" w14:textId="77777777" w:rsidR="00366D9C" w:rsidRPr="00447E22" w:rsidRDefault="00366D9C" w:rsidP="00881B8F">
            <w:pPr>
              <w:spacing w:after="0" w:line="240" w:lineRule="auto"/>
              <w:jc w:val="center"/>
              <w:rPr>
                <w:rFonts w:ascii="Segoe UI" w:eastAsia="Times New Roman" w:hAnsi="Segoe UI" w:cs="Segoe UI"/>
                <w:color w:val="666666"/>
                <w:sz w:val="20"/>
                <w:szCs w:val="20"/>
              </w:rPr>
            </w:pPr>
          </w:p>
        </w:tc>
        <w:tc>
          <w:tcPr>
            <w:tcW w:w="994" w:type="dxa"/>
            <w:tcBorders>
              <w:top w:val="nil"/>
              <w:left w:val="nil"/>
              <w:bottom w:val="nil"/>
              <w:right w:val="nil"/>
            </w:tcBorders>
            <w:shd w:val="clear" w:color="auto" w:fill="auto"/>
            <w:noWrap/>
            <w:vAlign w:val="bottom"/>
            <w:hideMark/>
          </w:tcPr>
          <w:p w14:paraId="704424DF" w14:textId="77777777" w:rsidR="00366D9C" w:rsidRPr="00447E22" w:rsidRDefault="00366D9C" w:rsidP="00881B8F">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14761C5" w14:textId="77777777" w:rsidR="00366D9C" w:rsidRPr="00447E22" w:rsidRDefault="00366D9C" w:rsidP="00881B8F">
            <w:pPr>
              <w:spacing w:after="0" w:line="240" w:lineRule="auto"/>
              <w:jc w:val="center"/>
              <w:rPr>
                <w:rFonts w:ascii="Times New Roman" w:eastAsia="Times New Roman" w:hAnsi="Times New Roman"/>
                <w:sz w:val="20"/>
                <w:szCs w:val="20"/>
              </w:rPr>
            </w:pPr>
          </w:p>
        </w:tc>
        <w:tc>
          <w:tcPr>
            <w:tcW w:w="920" w:type="dxa"/>
            <w:gridSpan w:val="2"/>
            <w:tcBorders>
              <w:top w:val="nil"/>
              <w:left w:val="nil"/>
              <w:bottom w:val="nil"/>
              <w:right w:val="nil"/>
            </w:tcBorders>
            <w:shd w:val="clear" w:color="auto" w:fill="auto"/>
            <w:noWrap/>
            <w:vAlign w:val="bottom"/>
            <w:hideMark/>
          </w:tcPr>
          <w:p w14:paraId="2A7E85A1" w14:textId="77777777" w:rsidR="00366D9C" w:rsidRPr="00447E22" w:rsidRDefault="00366D9C" w:rsidP="00881B8F">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2D93AC5" w14:textId="77777777" w:rsidR="00366D9C" w:rsidRPr="00447E22" w:rsidRDefault="00366D9C" w:rsidP="00881B8F">
            <w:pPr>
              <w:spacing w:after="0" w:line="240" w:lineRule="auto"/>
              <w:jc w:val="center"/>
              <w:rPr>
                <w:rFonts w:ascii="Times New Roman" w:eastAsia="Times New Roman" w:hAnsi="Times New Roman"/>
                <w:sz w:val="20"/>
                <w:szCs w:val="20"/>
              </w:rPr>
            </w:pPr>
          </w:p>
        </w:tc>
        <w:tc>
          <w:tcPr>
            <w:tcW w:w="1119" w:type="dxa"/>
            <w:gridSpan w:val="3"/>
            <w:tcBorders>
              <w:top w:val="nil"/>
              <w:left w:val="nil"/>
              <w:bottom w:val="nil"/>
              <w:right w:val="nil"/>
            </w:tcBorders>
            <w:shd w:val="clear" w:color="auto" w:fill="auto"/>
            <w:noWrap/>
            <w:vAlign w:val="bottom"/>
            <w:hideMark/>
          </w:tcPr>
          <w:p w14:paraId="72B06F44" w14:textId="77777777" w:rsidR="00366D9C" w:rsidRPr="00447E22" w:rsidRDefault="00366D9C" w:rsidP="00881B8F">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5A9882C" w14:textId="77777777" w:rsidR="00366D9C" w:rsidRPr="00447E22" w:rsidRDefault="00366D9C" w:rsidP="00881B8F">
            <w:pPr>
              <w:spacing w:after="0" w:line="240" w:lineRule="auto"/>
              <w:jc w:val="center"/>
              <w:rPr>
                <w:rFonts w:ascii="Times New Roman" w:eastAsia="Times New Roman" w:hAnsi="Times New Roman"/>
                <w:sz w:val="20"/>
                <w:szCs w:val="20"/>
              </w:rPr>
            </w:pPr>
          </w:p>
        </w:tc>
        <w:tc>
          <w:tcPr>
            <w:tcW w:w="1027" w:type="dxa"/>
            <w:gridSpan w:val="2"/>
            <w:tcBorders>
              <w:top w:val="nil"/>
              <w:left w:val="nil"/>
              <w:bottom w:val="nil"/>
              <w:right w:val="nil"/>
            </w:tcBorders>
            <w:shd w:val="clear" w:color="auto" w:fill="auto"/>
            <w:noWrap/>
            <w:vAlign w:val="bottom"/>
            <w:hideMark/>
          </w:tcPr>
          <w:p w14:paraId="03DA0596" w14:textId="77777777" w:rsidR="00366D9C" w:rsidRPr="00447E22" w:rsidRDefault="00366D9C" w:rsidP="00881B8F">
            <w:pPr>
              <w:spacing w:after="0" w:line="240" w:lineRule="auto"/>
              <w:jc w:val="center"/>
              <w:rPr>
                <w:rFonts w:ascii="Times New Roman" w:eastAsia="Times New Roman" w:hAnsi="Times New Roman"/>
                <w:sz w:val="20"/>
                <w:szCs w:val="20"/>
              </w:rPr>
            </w:pPr>
          </w:p>
        </w:tc>
      </w:tr>
      <w:tr w:rsidR="00366D9C" w:rsidRPr="00447E22" w14:paraId="6B705B08" w14:textId="77777777" w:rsidTr="00D72B40">
        <w:trPr>
          <w:trHeight w:val="300"/>
        </w:trPr>
        <w:tc>
          <w:tcPr>
            <w:tcW w:w="4279" w:type="dxa"/>
            <w:tcBorders>
              <w:top w:val="nil"/>
              <w:left w:val="nil"/>
              <w:bottom w:val="nil"/>
              <w:right w:val="nil"/>
            </w:tcBorders>
            <w:shd w:val="clear" w:color="auto" w:fill="auto"/>
            <w:noWrap/>
            <w:vAlign w:val="bottom"/>
            <w:hideMark/>
          </w:tcPr>
          <w:p w14:paraId="65C2CA8F" w14:textId="77777777" w:rsidR="00366D9C" w:rsidRPr="00447E22" w:rsidRDefault="00366D9C" w:rsidP="00881B8F">
            <w:pPr>
              <w:spacing w:after="0" w:line="240" w:lineRule="auto"/>
              <w:jc w:val="center"/>
              <w:rPr>
                <w:rFonts w:ascii="Times New Roman" w:eastAsia="Times New Roman" w:hAnsi="Times New Roman"/>
                <w:sz w:val="20"/>
                <w:szCs w:val="20"/>
              </w:rPr>
            </w:pPr>
          </w:p>
        </w:tc>
        <w:tc>
          <w:tcPr>
            <w:tcW w:w="2186" w:type="dxa"/>
            <w:gridSpan w:val="4"/>
            <w:vMerge w:val="restart"/>
            <w:tcBorders>
              <w:top w:val="nil"/>
              <w:left w:val="nil"/>
              <w:bottom w:val="nil"/>
              <w:right w:val="nil"/>
            </w:tcBorders>
            <w:shd w:val="clear" w:color="auto" w:fill="auto"/>
            <w:vAlign w:val="bottom"/>
            <w:hideMark/>
          </w:tcPr>
          <w:p w14:paraId="7CE1B506"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Three Months Ended June 30</w:t>
            </w:r>
            <w:r w:rsidRPr="31A6BAF1">
              <w:rPr>
                <w:rFonts w:ascii="Segoe UI,Times New Roman" w:eastAsia="Segoe UI,Times New Roman" w:hAnsi="Segoe UI,Times New Roman" w:cs="Segoe UI,Times New Roman"/>
                <w:b/>
                <w:color w:val="666666"/>
                <w:sz w:val="20"/>
                <w:szCs w:val="20"/>
              </w:rPr>
              <w:t>,</w:t>
            </w:r>
          </w:p>
        </w:tc>
        <w:tc>
          <w:tcPr>
            <w:tcW w:w="272" w:type="dxa"/>
            <w:tcBorders>
              <w:top w:val="nil"/>
              <w:left w:val="nil"/>
              <w:bottom w:val="nil"/>
              <w:right w:val="nil"/>
            </w:tcBorders>
            <w:shd w:val="clear" w:color="auto" w:fill="auto"/>
            <w:noWrap/>
            <w:vAlign w:val="bottom"/>
            <w:hideMark/>
          </w:tcPr>
          <w:p w14:paraId="79EAA8A7"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2418" w:type="dxa"/>
            <w:gridSpan w:val="6"/>
            <w:vMerge w:val="restart"/>
            <w:tcBorders>
              <w:top w:val="nil"/>
              <w:left w:val="nil"/>
              <w:bottom w:val="nil"/>
              <w:right w:val="nil"/>
            </w:tcBorders>
            <w:shd w:val="clear" w:color="auto" w:fill="auto"/>
            <w:vAlign w:val="bottom"/>
            <w:hideMark/>
          </w:tcPr>
          <w:p w14:paraId="3A550A13"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Twelve Months Ended June 30</w:t>
            </w:r>
            <w:r w:rsidRPr="31A6BAF1">
              <w:rPr>
                <w:rFonts w:ascii="Segoe UI,Times New Roman" w:eastAsia="Segoe UI,Times New Roman" w:hAnsi="Segoe UI,Times New Roman" w:cs="Segoe UI,Times New Roman"/>
                <w:b/>
                <w:color w:val="666666"/>
                <w:sz w:val="20"/>
                <w:szCs w:val="20"/>
              </w:rPr>
              <w:t>,</w:t>
            </w:r>
          </w:p>
        </w:tc>
      </w:tr>
      <w:tr w:rsidR="00366D9C" w:rsidRPr="00447E22" w14:paraId="71E08572" w14:textId="77777777" w:rsidTr="00D72B40">
        <w:trPr>
          <w:trHeight w:val="308"/>
        </w:trPr>
        <w:tc>
          <w:tcPr>
            <w:tcW w:w="4279" w:type="dxa"/>
            <w:tcBorders>
              <w:top w:val="nil"/>
              <w:left w:val="nil"/>
              <w:bottom w:val="nil"/>
              <w:right w:val="nil"/>
            </w:tcBorders>
            <w:shd w:val="clear" w:color="auto" w:fill="auto"/>
            <w:noWrap/>
            <w:vAlign w:val="bottom"/>
            <w:hideMark/>
          </w:tcPr>
          <w:p w14:paraId="506143D5"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2186" w:type="dxa"/>
            <w:gridSpan w:val="4"/>
            <w:vMerge/>
            <w:tcBorders>
              <w:top w:val="nil"/>
              <w:left w:val="nil"/>
              <w:bottom w:val="nil"/>
              <w:right w:val="nil"/>
            </w:tcBorders>
            <w:vAlign w:val="center"/>
            <w:hideMark/>
          </w:tcPr>
          <w:p w14:paraId="3E741B05" w14:textId="77777777" w:rsidR="00366D9C" w:rsidRPr="00447E22" w:rsidRDefault="00366D9C" w:rsidP="00881B8F">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073D6417" w14:textId="77777777" w:rsidR="00366D9C" w:rsidRPr="00447E22" w:rsidRDefault="00366D9C" w:rsidP="00881B8F">
            <w:pPr>
              <w:spacing w:after="0" w:line="240" w:lineRule="auto"/>
              <w:rPr>
                <w:rFonts w:ascii="Times New Roman" w:eastAsia="Times New Roman" w:hAnsi="Times New Roman"/>
                <w:sz w:val="20"/>
                <w:szCs w:val="20"/>
              </w:rPr>
            </w:pPr>
          </w:p>
        </w:tc>
        <w:tc>
          <w:tcPr>
            <w:tcW w:w="2418" w:type="dxa"/>
            <w:gridSpan w:val="6"/>
            <w:vMerge/>
            <w:tcBorders>
              <w:top w:val="nil"/>
              <w:left w:val="nil"/>
              <w:bottom w:val="nil"/>
              <w:right w:val="nil"/>
            </w:tcBorders>
            <w:vAlign w:val="center"/>
            <w:hideMark/>
          </w:tcPr>
          <w:p w14:paraId="59356E97" w14:textId="77777777" w:rsidR="00366D9C" w:rsidRPr="00447E22" w:rsidRDefault="00366D9C" w:rsidP="00881B8F">
            <w:pPr>
              <w:spacing w:after="0" w:line="240" w:lineRule="auto"/>
              <w:rPr>
                <w:rFonts w:ascii="Segoe UI" w:eastAsia="Times New Roman" w:hAnsi="Segoe UI" w:cs="Segoe UI"/>
                <w:b/>
                <w:bCs/>
                <w:color w:val="666666"/>
                <w:sz w:val="20"/>
                <w:szCs w:val="20"/>
              </w:rPr>
            </w:pPr>
          </w:p>
        </w:tc>
      </w:tr>
      <w:tr w:rsidR="00366D9C" w:rsidRPr="00447E22" w14:paraId="22A8F834" w14:textId="77777777" w:rsidTr="00D72B40">
        <w:trPr>
          <w:trHeight w:val="308"/>
        </w:trPr>
        <w:tc>
          <w:tcPr>
            <w:tcW w:w="4279" w:type="dxa"/>
            <w:tcBorders>
              <w:top w:val="nil"/>
              <w:left w:val="nil"/>
              <w:bottom w:val="single" w:sz="4" w:space="0" w:color="auto"/>
              <w:right w:val="nil"/>
            </w:tcBorders>
            <w:shd w:val="clear" w:color="auto" w:fill="auto"/>
            <w:noWrap/>
            <w:vAlign w:val="bottom"/>
            <w:hideMark/>
          </w:tcPr>
          <w:p w14:paraId="4D6C6A83" w14:textId="77777777" w:rsidR="00366D9C" w:rsidRPr="00447E22" w:rsidRDefault="00366D9C" w:rsidP="00881B8F">
            <w:pPr>
              <w:spacing w:after="0" w:line="240" w:lineRule="auto"/>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994" w:type="dxa"/>
            <w:tcBorders>
              <w:top w:val="nil"/>
              <w:left w:val="nil"/>
              <w:bottom w:val="single" w:sz="4" w:space="0" w:color="auto"/>
              <w:right w:val="nil"/>
            </w:tcBorders>
            <w:shd w:val="clear" w:color="auto" w:fill="auto"/>
            <w:noWrap/>
            <w:vAlign w:val="bottom"/>
            <w:hideMark/>
          </w:tcPr>
          <w:p w14:paraId="533F066B"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2018</w:t>
            </w:r>
          </w:p>
        </w:tc>
        <w:tc>
          <w:tcPr>
            <w:tcW w:w="272" w:type="dxa"/>
            <w:tcBorders>
              <w:top w:val="nil"/>
              <w:left w:val="nil"/>
              <w:bottom w:val="single" w:sz="4" w:space="0" w:color="auto"/>
              <w:right w:val="nil"/>
            </w:tcBorders>
            <w:shd w:val="clear" w:color="auto" w:fill="auto"/>
            <w:noWrap/>
            <w:vAlign w:val="bottom"/>
            <w:hideMark/>
          </w:tcPr>
          <w:p w14:paraId="33E6271D"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920" w:type="dxa"/>
            <w:gridSpan w:val="2"/>
            <w:tcBorders>
              <w:top w:val="nil"/>
              <w:left w:val="nil"/>
              <w:bottom w:val="single" w:sz="4" w:space="0" w:color="auto"/>
              <w:right w:val="nil"/>
            </w:tcBorders>
            <w:shd w:val="clear" w:color="auto" w:fill="auto"/>
            <w:noWrap/>
            <w:vAlign w:val="bottom"/>
            <w:hideMark/>
          </w:tcPr>
          <w:p w14:paraId="1F77611F"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2017</w:t>
            </w:r>
          </w:p>
        </w:tc>
        <w:tc>
          <w:tcPr>
            <w:tcW w:w="272" w:type="dxa"/>
            <w:tcBorders>
              <w:top w:val="nil"/>
              <w:left w:val="nil"/>
              <w:bottom w:val="single" w:sz="4" w:space="0" w:color="auto"/>
              <w:right w:val="nil"/>
            </w:tcBorders>
            <w:shd w:val="clear" w:color="auto" w:fill="auto"/>
            <w:noWrap/>
            <w:vAlign w:val="bottom"/>
            <w:hideMark/>
          </w:tcPr>
          <w:p w14:paraId="41D5B715" w14:textId="77777777" w:rsidR="00366D9C" w:rsidRPr="00447E22" w:rsidRDefault="00366D9C" w:rsidP="00881B8F">
            <w:pPr>
              <w:spacing w:after="0" w:line="240" w:lineRule="auto"/>
              <w:jc w:val="center"/>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1119" w:type="dxa"/>
            <w:gridSpan w:val="3"/>
            <w:tcBorders>
              <w:top w:val="nil"/>
              <w:left w:val="nil"/>
              <w:bottom w:val="single" w:sz="4" w:space="0" w:color="auto"/>
              <w:right w:val="nil"/>
            </w:tcBorders>
            <w:shd w:val="clear" w:color="auto" w:fill="auto"/>
            <w:noWrap/>
            <w:vAlign w:val="bottom"/>
            <w:hideMark/>
          </w:tcPr>
          <w:p w14:paraId="3EDD6BC8"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2018</w:t>
            </w:r>
          </w:p>
        </w:tc>
        <w:tc>
          <w:tcPr>
            <w:tcW w:w="272" w:type="dxa"/>
            <w:tcBorders>
              <w:top w:val="nil"/>
              <w:left w:val="nil"/>
              <w:bottom w:val="single" w:sz="4" w:space="0" w:color="auto"/>
              <w:right w:val="nil"/>
            </w:tcBorders>
            <w:shd w:val="clear" w:color="auto" w:fill="auto"/>
            <w:noWrap/>
            <w:vAlign w:val="bottom"/>
            <w:hideMark/>
          </w:tcPr>
          <w:p w14:paraId="4F7CB89D"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1027" w:type="dxa"/>
            <w:gridSpan w:val="2"/>
            <w:tcBorders>
              <w:top w:val="nil"/>
              <w:left w:val="nil"/>
              <w:bottom w:val="single" w:sz="4" w:space="0" w:color="auto"/>
              <w:right w:val="nil"/>
            </w:tcBorders>
            <w:shd w:val="clear" w:color="auto" w:fill="auto"/>
            <w:noWrap/>
            <w:vAlign w:val="bottom"/>
            <w:hideMark/>
          </w:tcPr>
          <w:p w14:paraId="7EC33A85"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2017</w:t>
            </w:r>
          </w:p>
        </w:tc>
      </w:tr>
      <w:tr w:rsidR="00366D9C" w:rsidRPr="00447E22" w14:paraId="358227C1" w14:textId="77777777" w:rsidTr="00D72B40">
        <w:trPr>
          <w:trHeight w:val="308"/>
        </w:trPr>
        <w:tc>
          <w:tcPr>
            <w:tcW w:w="4279" w:type="dxa"/>
            <w:tcBorders>
              <w:top w:val="nil"/>
              <w:left w:val="nil"/>
              <w:bottom w:val="nil"/>
              <w:right w:val="nil"/>
            </w:tcBorders>
            <w:shd w:val="clear" w:color="auto" w:fill="auto"/>
            <w:noWrap/>
            <w:vAlign w:val="bottom"/>
            <w:hideMark/>
          </w:tcPr>
          <w:p w14:paraId="4746AE58" w14:textId="77777777" w:rsidR="00366D9C" w:rsidRPr="00447E22" w:rsidRDefault="00366D9C" w:rsidP="00881B8F">
            <w:pPr>
              <w:spacing w:after="0" w:line="240"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Operations</w:t>
            </w:r>
          </w:p>
        </w:tc>
        <w:tc>
          <w:tcPr>
            <w:tcW w:w="994" w:type="dxa"/>
            <w:tcBorders>
              <w:top w:val="nil"/>
              <w:left w:val="nil"/>
              <w:bottom w:val="nil"/>
              <w:right w:val="nil"/>
            </w:tcBorders>
            <w:shd w:val="clear" w:color="auto" w:fill="auto"/>
            <w:noWrap/>
            <w:vAlign w:val="bottom"/>
            <w:hideMark/>
          </w:tcPr>
          <w:p w14:paraId="7D9B3C6F" w14:textId="77777777" w:rsidR="00366D9C" w:rsidRPr="00447E22" w:rsidRDefault="00366D9C" w:rsidP="00881B8F">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476A5FB1"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920" w:type="dxa"/>
            <w:gridSpan w:val="2"/>
            <w:tcBorders>
              <w:top w:val="nil"/>
              <w:left w:val="nil"/>
              <w:bottom w:val="nil"/>
              <w:right w:val="nil"/>
            </w:tcBorders>
            <w:shd w:val="clear" w:color="auto" w:fill="auto"/>
            <w:noWrap/>
            <w:vAlign w:val="bottom"/>
            <w:hideMark/>
          </w:tcPr>
          <w:p w14:paraId="56E5DC65" w14:textId="77777777" w:rsidR="00366D9C" w:rsidRPr="00447E22" w:rsidRDefault="00366D9C" w:rsidP="00881B8F">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4B44F964"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1119" w:type="dxa"/>
            <w:gridSpan w:val="3"/>
            <w:tcBorders>
              <w:top w:val="nil"/>
              <w:left w:val="nil"/>
              <w:bottom w:val="nil"/>
              <w:right w:val="nil"/>
            </w:tcBorders>
            <w:shd w:val="clear" w:color="auto" w:fill="auto"/>
            <w:noWrap/>
            <w:vAlign w:val="bottom"/>
            <w:hideMark/>
          </w:tcPr>
          <w:p w14:paraId="30203DFB" w14:textId="77777777" w:rsidR="00366D9C" w:rsidRPr="00447E22" w:rsidRDefault="00366D9C" w:rsidP="00881B8F">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FF6990D"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1027" w:type="dxa"/>
            <w:gridSpan w:val="2"/>
            <w:tcBorders>
              <w:top w:val="nil"/>
              <w:left w:val="nil"/>
              <w:bottom w:val="nil"/>
              <w:right w:val="nil"/>
            </w:tcBorders>
            <w:shd w:val="clear" w:color="auto" w:fill="auto"/>
            <w:noWrap/>
            <w:vAlign w:val="bottom"/>
            <w:hideMark/>
          </w:tcPr>
          <w:p w14:paraId="125A83E2" w14:textId="77777777" w:rsidR="00366D9C" w:rsidRPr="00447E22" w:rsidRDefault="00366D9C" w:rsidP="00881B8F">
            <w:pPr>
              <w:spacing w:after="0" w:line="240" w:lineRule="auto"/>
              <w:jc w:val="center"/>
              <w:rPr>
                <w:rFonts w:ascii="Times New Roman" w:eastAsia="Times New Roman" w:hAnsi="Times New Roman"/>
                <w:sz w:val="20"/>
                <w:szCs w:val="20"/>
              </w:rPr>
            </w:pPr>
          </w:p>
        </w:tc>
      </w:tr>
      <w:tr w:rsidR="00366D9C" w:rsidRPr="00447E22" w14:paraId="2DAE3BB7" w14:textId="77777777" w:rsidTr="00D72B40">
        <w:trPr>
          <w:trHeight w:val="308"/>
        </w:trPr>
        <w:tc>
          <w:tcPr>
            <w:tcW w:w="4279" w:type="dxa"/>
            <w:tcBorders>
              <w:top w:val="nil"/>
              <w:left w:val="nil"/>
              <w:bottom w:val="nil"/>
              <w:right w:val="nil"/>
            </w:tcBorders>
            <w:shd w:val="clear" w:color="auto" w:fill="auto"/>
            <w:noWrap/>
            <w:vAlign w:val="bottom"/>
            <w:hideMark/>
          </w:tcPr>
          <w:p w14:paraId="5D3BE8DC"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Net income</w:t>
            </w:r>
          </w:p>
        </w:tc>
        <w:tc>
          <w:tcPr>
            <w:tcW w:w="994" w:type="dxa"/>
            <w:tcBorders>
              <w:top w:val="nil"/>
              <w:left w:val="nil"/>
              <w:bottom w:val="nil"/>
              <w:right w:val="nil"/>
            </w:tcBorders>
            <w:shd w:val="clear" w:color="auto" w:fill="auto"/>
            <w:noWrap/>
            <w:vAlign w:val="bottom"/>
            <w:hideMark/>
          </w:tcPr>
          <w:p w14:paraId="5E612047"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$8,873</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4F203442"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20" w:type="dxa"/>
            <w:gridSpan w:val="2"/>
            <w:tcBorders>
              <w:top w:val="nil"/>
              <w:left w:val="nil"/>
              <w:bottom w:val="nil"/>
              <w:right w:val="nil"/>
            </w:tcBorders>
            <w:shd w:val="clear" w:color="auto" w:fill="auto"/>
            <w:noWrap/>
            <w:vAlign w:val="bottom"/>
            <w:hideMark/>
          </w:tcPr>
          <w:p w14:paraId="2181BA78"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$8,069</w:t>
            </w:r>
            <w:r w:rsidRPr="31A6BAF1">
              <w:rPr>
                <w:rFonts w:ascii="Segoe UI,Times New Roman" w:eastAsia="Segoe UI,Times New Roman" w:hAnsi="Segoe UI,Times New Roman" w:cs="Segoe UI,Times New Roman"/>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08DB560E"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19" w:type="dxa"/>
            <w:gridSpan w:val="3"/>
            <w:tcBorders>
              <w:top w:val="nil"/>
              <w:left w:val="nil"/>
              <w:bottom w:val="nil"/>
              <w:right w:val="nil"/>
            </w:tcBorders>
            <w:shd w:val="clear" w:color="auto" w:fill="auto"/>
            <w:noWrap/>
            <w:vAlign w:val="bottom"/>
            <w:hideMark/>
          </w:tcPr>
          <w:p w14:paraId="6180FCFF"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$16</w:t>
            </w:r>
            <w:r w:rsidRPr="31A6BAF1">
              <w:rPr>
                <w:rFonts w:ascii="Segoe UI,Times New Roman" w:eastAsia="Segoe UI,Times New Roman" w:hAnsi="Segoe UI,Times New Roman" w:cs="Segoe UI,Times New Roman"/>
                <w:b/>
                <w:color w:val="666666"/>
                <w:sz w:val="20"/>
                <w:szCs w:val="20"/>
              </w:rPr>
              <w:t>,</w:t>
            </w:r>
            <w:r w:rsidRPr="31A6BAF1">
              <w:rPr>
                <w:rFonts w:ascii="Segoe UI" w:eastAsia="Segoe UI" w:hAnsi="Segoe UI" w:cs="Segoe UI"/>
                <w:b/>
                <w:color w:val="666666"/>
                <w:sz w:val="20"/>
                <w:szCs w:val="20"/>
              </w:rPr>
              <w:t>571</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2C76BF65"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027" w:type="dxa"/>
            <w:gridSpan w:val="2"/>
            <w:tcBorders>
              <w:top w:val="nil"/>
              <w:left w:val="nil"/>
              <w:bottom w:val="nil"/>
              <w:right w:val="nil"/>
            </w:tcBorders>
            <w:shd w:val="clear" w:color="auto" w:fill="auto"/>
            <w:noWrap/>
            <w:vAlign w:val="bottom"/>
            <w:hideMark/>
          </w:tcPr>
          <w:p w14:paraId="629949B9"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$25,489</w:t>
            </w:r>
            <w:r w:rsidRPr="31A6BAF1">
              <w:rPr>
                <w:rFonts w:ascii="Segoe UI,Times New Roman" w:eastAsia="Segoe UI,Times New Roman" w:hAnsi="Segoe UI,Times New Roman" w:cs="Segoe UI,Times New Roman"/>
                <w:color w:val="666666"/>
                <w:sz w:val="20"/>
                <w:szCs w:val="20"/>
              </w:rPr>
              <w:t xml:space="preserve"> </w:t>
            </w:r>
          </w:p>
        </w:tc>
      </w:tr>
      <w:tr w:rsidR="00366D9C" w:rsidRPr="00447E22" w14:paraId="4B39C4FA" w14:textId="77777777" w:rsidTr="00D72B40">
        <w:trPr>
          <w:trHeight w:val="615"/>
        </w:trPr>
        <w:tc>
          <w:tcPr>
            <w:tcW w:w="4279" w:type="dxa"/>
            <w:tcBorders>
              <w:top w:val="nil"/>
              <w:left w:val="nil"/>
              <w:bottom w:val="nil"/>
              <w:right w:val="nil"/>
            </w:tcBorders>
            <w:shd w:val="clear" w:color="auto" w:fill="auto"/>
            <w:vAlign w:val="bottom"/>
            <w:hideMark/>
          </w:tcPr>
          <w:p w14:paraId="1035987A"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Adjustments to reconcile net income </w:t>
            </w:r>
            <w:r>
              <w:br/>
            </w:r>
            <w:r w:rsidRPr="31A6BAF1">
              <w:rPr>
                <w:rFonts w:ascii="Segoe UI" w:eastAsia="Segoe UI" w:hAnsi="Segoe UI" w:cs="Segoe UI"/>
                <w:color w:val="666666"/>
                <w:sz w:val="20"/>
                <w:szCs w:val="20"/>
              </w:rPr>
              <w:t xml:space="preserve">   to net cash from operations:</w:t>
            </w:r>
          </w:p>
        </w:tc>
        <w:tc>
          <w:tcPr>
            <w:tcW w:w="994" w:type="dxa"/>
            <w:tcBorders>
              <w:top w:val="nil"/>
              <w:left w:val="nil"/>
              <w:bottom w:val="nil"/>
              <w:right w:val="nil"/>
            </w:tcBorders>
            <w:shd w:val="clear" w:color="auto" w:fill="auto"/>
            <w:noWrap/>
            <w:vAlign w:val="bottom"/>
            <w:hideMark/>
          </w:tcPr>
          <w:p w14:paraId="73272E40" w14:textId="77777777" w:rsidR="00366D9C" w:rsidRPr="00447E22" w:rsidRDefault="00366D9C" w:rsidP="00881B8F">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4126345A"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920" w:type="dxa"/>
            <w:gridSpan w:val="2"/>
            <w:tcBorders>
              <w:top w:val="nil"/>
              <w:left w:val="nil"/>
              <w:bottom w:val="nil"/>
              <w:right w:val="nil"/>
            </w:tcBorders>
            <w:shd w:val="clear" w:color="auto" w:fill="auto"/>
            <w:noWrap/>
            <w:vAlign w:val="bottom"/>
            <w:hideMark/>
          </w:tcPr>
          <w:p w14:paraId="71B33822" w14:textId="77777777" w:rsidR="00366D9C" w:rsidRPr="00447E22" w:rsidRDefault="00366D9C" w:rsidP="00881B8F">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37D6F95"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1119" w:type="dxa"/>
            <w:gridSpan w:val="3"/>
            <w:tcBorders>
              <w:top w:val="nil"/>
              <w:left w:val="nil"/>
              <w:bottom w:val="nil"/>
              <w:right w:val="nil"/>
            </w:tcBorders>
            <w:shd w:val="clear" w:color="auto" w:fill="auto"/>
            <w:noWrap/>
            <w:vAlign w:val="bottom"/>
            <w:hideMark/>
          </w:tcPr>
          <w:p w14:paraId="7E2E6B16" w14:textId="77777777" w:rsidR="00366D9C" w:rsidRPr="00447E22" w:rsidRDefault="00366D9C" w:rsidP="00881B8F">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5CF2187"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1027" w:type="dxa"/>
            <w:gridSpan w:val="2"/>
            <w:tcBorders>
              <w:top w:val="nil"/>
              <w:left w:val="nil"/>
              <w:bottom w:val="nil"/>
              <w:right w:val="nil"/>
            </w:tcBorders>
            <w:shd w:val="clear" w:color="auto" w:fill="auto"/>
            <w:noWrap/>
            <w:vAlign w:val="bottom"/>
            <w:hideMark/>
          </w:tcPr>
          <w:p w14:paraId="06461FAC" w14:textId="77777777" w:rsidR="00366D9C" w:rsidRPr="00447E22" w:rsidRDefault="00366D9C" w:rsidP="00881B8F">
            <w:pPr>
              <w:spacing w:after="0" w:line="240" w:lineRule="auto"/>
              <w:rPr>
                <w:rFonts w:ascii="Times New Roman" w:eastAsia="Times New Roman" w:hAnsi="Times New Roman"/>
                <w:sz w:val="20"/>
                <w:szCs w:val="20"/>
              </w:rPr>
            </w:pPr>
          </w:p>
        </w:tc>
      </w:tr>
      <w:tr w:rsidR="00366D9C" w:rsidRPr="00447E22" w14:paraId="1E145BF1" w14:textId="77777777" w:rsidTr="00D72B40">
        <w:trPr>
          <w:trHeight w:val="308"/>
        </w:trPr>
        <w:tc>
          <w:tcPr>
            <w:tcW w:w="4279" w:type="dxa"/>
            <w:tcBorders>
              <w:top w:val="nil"/>
              <w:left w:val="nil"/>
              <w:bottom w:val="nil"/>
              <w:right w:val="nil"/>
            </w:tcBorders>
            <w:shd w:val="clear" w:color="auto" w:fill="auto"/>
            <w:vAlign w:val="bottom"/>
            <w:hideMark/>
          </w:tcPr>
          <w:p w14:paraId="02468D35"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Depreciation, amortization, and other</w:t>
            </w:r>
          </w:p>
        </w:tc>
        <w:tc>
          <w:tcPr>
            <w:tcW w:w="994" w:type="dxa"/>
            <w:tcBorders>
              <w:top w:val="nil"/>
              <w:left w:val="nil"/>
              <w:bottom w:val="nil"/>
              <w:right w:val="nil"/>
            </w:tcBorders>
            <w:shd w:val="clear" w:color="auto" w:fill="auto"/>
            <w:noWrap/>
            <w:vAlign w:val="bottom"/>
            <w:hideMark/>
          </w:tcPr>
          <w:p w14:paraId="67A3CA52"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2,516</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1195A21B"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20" w:type="dxa"/>
            <w:gridSpan w:val="2"/>
            <w:tcBorders>
              <w:top w:val="nil"/>
              <w:left w:val="nil"/>
              <w:bottom w:val="nil"/>
              <w:right w:val="nil"/>
            </w:tcBorders>
            <w:shd w:val="clear" w:color="auto" w:fill="auto"/>
            <w:noWrap/>
            <w:vAlign w:val="bottom"/>
            <w:hideMark/>
          </w:tcPr>
          <w:p w14:paraId="3478A905"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2,343</w:t>
            </w:r>
            <w:r w:rsidRPr="31A6BAF1">
              <w:rPr>
                <w:rFonts w:ascii="Segoe UI,Times New Roman" w:eastAsia="Segoe UI,Times New Roman" w:hAnsi="Segoe UI,Times New Roman" w:cs="Segoe UI,Times New Roman"/>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13F8FC09"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19" w:type="dxa"/>
            <w:gridSpan w:val="3"/>
            <w:tcBorders>
              <w:top w:val="nil"/>
              <w:left w:val="nil"/>
              <w:bottom w:val="nil"/>
              <w:right w:val="nil"/>
            </w:tcBorders>
            <w:shd w:val="clear" w:color="auto" w:fill="auto"/>
            <w:noWrap/>
            <w:vAlign w:val="bottom"/>
            <w:hideMark/>
          </w:tcPr>
          <w:p w14:paraId="51E9A93B"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10,261</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0C0E0C9C"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027" w:type="dxa"/>
            <w:gridSpan w:val="2"/>
            <w:tcBorders>
              <w:top w:val="nil"/>
              <w:left w:val="nil"/>
              <w:bottom w:val="nil"/>
              <w:right w:val="nil"/>
            </w:tcBorders>
            <w:shd w:val="clear" w:color="auto" w:fill="auto"/>
            <w:noWrap/>
            <w:vAlign w:val="bottom"/>
            <w:hideMark/>
          </w:tcPr>
          <w:p w14:paraId="12067DCA"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8,778</w:t>
            </w:r>
            <w:r w:rsidRPr="31A6BAF1">
              <w:rPr>
                <w:rFonts w:ascii="Segoe UI,Times New Roman" w:eastAsia="Segoe UI,Times New Roman" w:hAnsi="Segoe UI,Times New Roman" w:cs="Segoe UI,Times New Roman"/>
                <w:color w:val="666666"/>
                <w:sz w:val="20"/>
                <w:szCs w:val="20"/>
              </w:rPr>
              <w:t xml:space="preserve"> </w:t>
            </w:r>
          </w:p>
        </w:tc>
      </w:tr>
      <w:tr w:rsidR="00366D9C" w:rsidRPr="00447E22" w14:paraId="7CCCA389" w14:textId="77777777" w:rsidTr="00D72B40">
        <w:trPr>
          <w:trHeight w:val="308"/>
        </w:trPr>
        <w:tc>
          <w:tcPr>
            <w:tcW w:w="4279" w:type="dxa"/>
            <w:tcBorders>
              <w:top w:val="nil"/>
              <w:left w:val="nil"/>
              <w:bottom w:val="nil"/>
              <w:right w:val="nil"/>
            </w:tcBorders>
            <w:shd w:val="clear" w:color="auto" w:fill="auto"/>
            <w:vAlign w:val="bottom"/>
            <w:hideMark/>
          </w:tcPr>
          <w:p w14:paraId="0E17F0D0"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Stock-based compensation expense</w:t>
            </w:r>
          </w:p>
        </w:tc>
        <w:tc>
          <w:tcPr>
            <w:tcW w:w="994" w:type="dxa"/>
            <w:tcBorders>
              <w:top w:val="nil"/>
              <w:left w:val="nil"/>
              <w:bottom w:val="nil"/>
              <w:right w:val="nil"/>
            </w:tcBorders>
            <w:shd w:val="clear" w:color="auto" w:fill="auto"/>
            <w:noWrap/>
            <w:vAlign w:val="bottom"/>
            <w:hideMark/>
          </w:tcPr>
          <w:p w14:paraId="477E213F"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1,012</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4CCE44E1"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20" w:type="dxa"/>
            <w:gridSpan w:val="2"/>
            <w:tcBorders>
              <w:top w:val="nil"/>
              <w:left w:val="nil"/>
              <w:bottom w:val="nil"/>
              <w:right w:val="nil"/>
            </w:tcBorders>
            <w:shd w:val="clear" w:color="auto" w:fill="auto"/>
            <w:noWrap/>
            <w:vAlign w:val="bottom"/>
            <w:hideMark/>
          </w:tcPr>
          <w:p w14:paraId="20354129"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913 </w:t>
            </w:r>
          </w:p>
        </w:tc>
        <w:tc>
          <w:tcPr>
            <w:tcW w:w="272" w:type="dxa"/>
            <w:tcBorders>
              <w:top w:val="nil"/>
              <w:left w:val="nil"/>
              <w:bottom w:val="nil"/>
              <w:right w:val="nil"/>
            </w:tcBorders>
            <w:shd w:val="clear" w:color="auto" w:fill="auto"/>
            <w:noWrap/>
            <w:vAlign w:val="bottom"/>
            <w:hideMark/>
          </w:tcPr>
          <w:p w14:paraId="36117812"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19" w:type="dxa"/>
            <w:gridSpan w:val="3"/>
            <w:tcBorders>
              <w:top w:val="nil"/>
              <w:left w:val="nil"/>
              <w:bottom w:val="nil"/>
              <w:right w:val="nil"/>
            </w:tcBorders>
            <w:shd w:val="clear" w:color="auto" w:fill="auto"/>
            <w:noWrap/>
            <w:vAlign w:val="bottom"/>
            <w:hideMark/>
          </w:tcPr>
          <w:p w14:paraId="57380A87"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3,940</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1BF8BB88"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027" w:type="dxa"/>
            <w:gridSpan w:val="2"/>
            <w:tcBorders>
              <w:top w:val="nil"/>
              <w:left w:val="nil"/>
              <w:bottom w:val="nil"/>
              <w:right w:val="nil"/>
            </w:tcBorders>
            <w:shd w:val="clear" w:color="auto" w:fill="auto"/>
            <w:noWrap/>
            <w:vAlign w:val="bottom"/>
            <w:hideMark/>
          </w:tcPr>
          <w:p w14:paraId="303F05C2"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3,266</w:t>
            </w:r>
            <w:r w:rsidRPr="31A6BAF1">
              <w:rPr>
                <w:rFonts w:ascii="Segoe UI,Times New Roman" w:eastAsia="Segoe UI,Times New Roman" w:hAnsi="Segoe UI,Times New Roman" w:cs="Segoe UI,Times New Roman"/>
                <w:color w:val="666666"/>
                <w:sz w:val="20"/>
                <w:szCs w:val="20"/>
              </w:rPr>
              <w:t xml:space="preserve"> </w:t>
            </w:r>
          </w:p>
        </w:tc>
      </w:tr>
      <w:tr w:rsidR="00366D9C" w:rsidRPr="00447E22" w14:paraId="3D7E7388" w14:textId="77777777" w:rsidTr="00D72B40">
        <w:trPr>
          <w:trHeight w:val="615"/>
        </w:trPr>
        <w:tc>
          <w:tcPr>
            <w:tcW w:w="4279" w:type="dxa"/>
            <w:tcBorders>
              <w:top w:val="nil"/>
              <w:left w:val="nil"/>
              <w:bottom w:val="nil"/>
              <w:right w:val="nil"/>
            </w:tcBorders>
            <w:shd w:val="clear" w:color="auto" w:fill="auto"/>
            <w:vAlign w:val="bottom"/>
            <w:hideMark/>
          </w:tcPr>
          <w:p w14:paraId="51AACA96"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Net recognized gains on</w:t>
            </w:r>
            <w:r>
              <w:br/>
            </w:r>
            <w:r w:rsidRPr="31A6BAF1">
              <w:rPr>
                <w:rFonts w:ascii="Segoe UI" w:eastAsia="Segoe UI" w:hAnsi="Segoe UI" w:cs="Segoe UI"/>
                <w:color w:val="666666"/>
                <w:sz w:val="20"/>
                <w:szCs w:val="20"/>
              </w:rPr>
              <w:t xml:space="preserve">      investments and derivatives</w:t>
            </w:r>
          </w:p>
        </w:tc>
        <w:tc>
          <w:tcPr>
            <w:tcW w:w="994" w:type="dxa"/>
            <w:tcBorders>
              <w:top w:val="nil"/>
              <w:left w:val="nil"/>
              <w:bottom w:val="nil"/>
              <w:right w:val="nil"/>
            </w:tcBorders>
            <w:shd w:val="clear" w:color="auto" w:fill="auto"/>
            <w:noWrap/>
            <w:vAlign w:val="bottom"/>
            <w:hideMark/>
          </w:tcPr>
          <w:p w14:paraId="202AB43C"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w:t>
            </w:r>
            <w:r w:rsidRPr="31A6BAF1">
              <w:rPr>
                <w:rFonts w:ascii="Segoe UI" w:eastAsia="Segoe UI" w:hAnsi="Segoe UI" w:cs="Segoe UI"/>
                <w:b/>
                <w:color w:val="666666"/>
                <w:sz w:val="20"/>
                <w:szCs w:val="20"/>
              </w:rPr>
              <w:t>567</w:t>
            </w:r>
            <w:r w:rsidRPr="31A6BAF1">
              <w:rPr>
                <w:rFonts w:ascii="Segoe UI,Times New Roman" w:eastAsia="Segoe UI,Times New Roman" w:hAnsi="Segoe UI,Times New Roman" w:cs="Segoe UI,Times New Roman"/>
                <w:b/>
                <w:color w:val="666666"/>
                <w:sz w:val="20"/>
                <w:szCs w:val="20"/>
              </w:rPr>
              <w:t>)</w:t>
            </w:r>
          </w:p>
        </w:tc>
        <w:tc>
          <w:tcPr>
            <w:tcW w:w="272" w:type="dxa"/>
            <w:tcBorders>
              <w:top w:val="nil"/>
              <w:left w:val="nil"/>
              <w:bottom w:val="nil"/>
              <w:right w:val="nil"/>
            </w:tcBorders>
            <w:shd w:val="clear" w:color="auto" w:fill="auto"/>
            <w:noWrap/>
            <w:vAlign w:val="bottom"/>
            <w:hideMark/>
          </w:tcPr>
          <w:p w14:paraId="2151302D"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20" w:type="dxa"/>
            <w:gridSpan w:val="2"/>
            <w:tcBorders>
              <w:top w:val="nil"/>
              <w:left w:val="nil"/>
              <w:bottom w:val="nil"/>
              <w:right w:val="nil"/>
            </w:tcBorders>
            <w:shd w:val="clear" w:color="auto" w:fill="auto"/>
            <w:noWrap/>
            <w:vAlign w:val="bottom"/>
            <w:hideMark/>
          </w:tcPr>
          <w:p w14:paraId="42B1E1AC"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(520)</w:t>
            </w:r>
          </w:p>
        </w:tc>
        <w:tc>
          <w:tcPr>
            <w:tcW w:w="272" w:type="dxa"/>
            <w:tcBorders>
              <w:top w:val="nil"/>
              <w:left w:val="nil"/>
              <w:bottom w:val="nil"/>
              <w:right w:val="nil"/>
            </w:tcBorders>
            <w:shd w:val="clear" w:color="auto" w:fill="auto"/>
            <w:noWrap/>
            <w:vAlign w:val="bottom"/>
            <w:hideMark/>
          </w:tcPr>
          <w:p w14:paraId="3D2B6D95"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19" w:type="dxa"/>
            <w:gridSpan w:val="3"/>
            <w:tcBorders>
              <w:top w:val="nil"/>
              <w:left w:val="nil"/>
              <w:bottom w:val="nil"/>
              <w:right w:val="nil"/>
            </w:tcBorders>
            <w:shd w:val="clear" w:color="auto" w:fill="auto"/>
            <w:noWrap/>
            <w:vAlign w:val="bottom"/>
            <w:hideMark/>
          </w:tcPr>
          <w:p w14:paraId="4617CEC3"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w:t>
            </w:r>
            <w:r w:rsidRPr="31A6BAF1">
              <w:rPr>
                <w:rFonts w:ascii="Segoe UI" w:eastAsia="Segoe UI" w:hAnsi="Segoe UI" w:cs="Segoe UI"/>
                <w:b/>
                <w:color w:val="666666"/>
                <w:sz w:val="20"/>
                <w:szCs w:val="20"/>
              </w:rPr>
              <w:t>2,212)</w:t>
            </w:r>
          </w:p>
        </w:tc>
        <w:tc>
          <w:tcPr>
            <w:tcW w:w="272" w:type="dxa"/>
            <w:tcBorders>
              <w:top w:val="nil"/>
              <w:left w:val="nil"/>
              <w:bottom w:val="nil"/>
              <w:right w:val="nil"/>
            </w:tcBorders>
            <w:shd w:val="clear" w:color="auto" w:fill="auto"/>
            <w:noWrap/>
            <w:vAlign w:val="bottom"/>
            <w:hideMark/>
          </w:tcPr>
          <w:p w14:paraId="1A63DC51"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027" w:type="dxa"/>
            <w:gridSpan w:val="2"/>
            <w:tcBorders>
              <w:top w:val="nil"/>
              <w:left w:val="nil"/>
              <w:bottom w:val="nil"/>
              <w:right w:val="nil"/>
            </w:tcBorders>
            <w:shd w:val="clear" w:color="auto" w:fill="auto"/>
            <w:noWrap/>
            <w:vAlign w:val="bottom"/>
            <w:hideMark/>
          </w:tcPr>
          <w:p w14:paraId="0407E23A"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w:t>
            </w:r>
            <w:r w:rsidRPr="31A6BAF1">
              <w:rPr>
                <w:rFonts w:ascii="Segoe UI" w:eastAsia="Segoe UI" w:hAnsi="Segoe UI" w:cs="Segoe UI"/>
                <w:color w:val="666666"/>
                <w:sz w:val="20"/>
                <w:szCs w:val="20"/>
              </w:rPr>
              <w:t>2,073</w:t>
            </w:r>
            <w:r w:rsidRPr="31A6BAF1">
              <w:rPr>
                <w:rFonts w:ascii="Segoe UI,Times New Roman" w:eastAsia="Segoe UI,Times New Roman" w:hAnsi="Segoe UI,Times New Roman" w:cs="Segoe UI,Times New Roman"/>
                <w:color w:val="666666"/>
                <w:sz w:val="20"/>
                <w:szCs w:val="20"/>
              </w:rPr>
              <w:t>)</w:t>
            </w:r>
          </w:p>
        </w:tc>
      </w:tr>
      <w:tr w:rsidR="00366D9C" w:rsidRPr="00447E22" w14:paraId="3DD2D526" w14:textId="77777777" w:rsidTr="00D72B40">
        <w:trPr>
          <w:trHeight w:val="308"/>
        </w:trPr>
        <w:tc>
          <w:tcPr>
            <w:tcW w:w="4279" w:type="dxa"/>
            <w:tcBorders>
              <w:top w:val="nil"/>
              <w:left w:val="nil"/>
              <w:bottom w:val="nil"/>
              <w:right w:val="nil"/>
            </w:tcBorders>
            <w:shd w:val="clear" w:color="auto" w:fill="auto"/>
            <w:vAlign w:val="bottom"/>
            <w:hideMark/>
          </w:tcPr>
          <w:p w14:paraId="3723058B"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Deferred income taxes</w:t>
            </w:r>
          </w:p>
        </w:tc>
        <w:tc>
          <w:tcPr>
            <w:tcW w:w="994" w:type="dxa"/>
            <w:tcBorders>
              <w:top w:val="nil"/>
              <w:left w:val="nil"/>
              <w:bottom w:val="nil"/>
              <w:right w:val="nil"/>
            </w:tcBorders>
            <w:shd w:val="clear" w:color="auto" w:fill="auto"/>
            <w:noWrap/>
            <w:vAlign w:val="bottom"/>
            <w:hideMark/>
          </w:tcPr>
          <w:p w14:paraId="559876DE"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w:t>
            </w:r>
            <w:r w:rsidRPr="31A6BAF1">
              <w:rPr>
                <w:rFonts w:ascii="Segoe UI" w:eastAsia="Segoe UI" w:hAnsi="Segoe UI" w:cs="Segoe UI"/>
                <w:b/>
                <w:color w:val="666666"/>
                <w:sz w:val="20"/>
                <w:szCs w:val="20"/>
              </w:rPr>
              <w:t>2,389</w:t>
            </w:r>
            <w:r w:rsidRPr="31A6BAF1">
              <w:rPr>
                <w:rFonts w:ascii="Segoe UI,Times New Roman" w:eastAsia="Segoe UI,Times New Roman" w:hAnsi="Segoe UI,Times New Roman" w:cs="Segoe UI,Times New Roman"/>
                <w:b/>
                <w:color w:val="666666"/>
                <w:sz w:val="20"/>
                <w:szCs w:val="20"/>
              </w:rPr>
              <w:t>)</w:t>
            </w:r>
          </w:p>
        </w:tc>
        <w:tc>
          <w:tcPr>
            <w:tcW w:w="272" w:type="dxa"/>
            <w:tcBorders>
              <w:top w:val="nil"/>
              <w:left w:val="nil"/>
              <w:bottom w:val="nil"/>
              <w:right w:val="nil"/>
            </w:tcBorders>
            <w:shd w:val="clear" w:color="auto" w:fill="auto"/>
            <w:noWrap/>
            <w:vAlign w:val="bottom"/>
            <w:hideMark/>
          </w:tcPr>
          <w:p w14:paraId="55150687"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20" w:type="dxa"/>
            <w:gridSpan w:val="2"/>
            <w:tcBorders>
              <w:top w:val="nil"/>
              <w:left w:val="nil"/>
              <w:bottom w:val="nil"/>
              <w:right w:val="nil"/>
            </w:tcBorders>
            <w:shd w:val="clear" w:color="auto" w:fill="auto"/>
            <w:noWrap/>
            <w:vAlign w:val="bottom"/>
            <w:hideMark/>
          </w:tcPr>
          <w:p w14:paraId="22A847C1"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w:t>
            </w:r>
            <w:r w:rsidRPr="31A6BAF1">
              <w:rPr>
                <w:rFonts w:ascii="Segoe UI" w:eastAsia="Segoe UI" w:hAnsi="Segoe UI" w:cs="Segoe UI"/>
                <w:color w:val="666666"/>
                <w:sz w:val="20"/>
                <w:szCs w:val="20"/>
              </w:rPr>
              <w:t>1,090</w:t>
            </w:r>
            <w:r w:rsidRPr="31A6BAF1">
              <w:rPr>
                <w:rFonts w:ascii="Segoe UI,Times New Roman" w:eastAsia="Segoe UI,Times New Roman" w:hAnsi="Segoe UI,Times New Roman" w:cs="Segoe UI,Times New Roman"/>
                <w:color w:val="666666"/>
                <w:sz w:val="20"/>
                <w:szCs w:val="20"/>
              </w:rPr>
              <w:t>)</w:t>
            </w:r>
          </w:p>
        </w:tc>
        <w:tc>
          <w:tcPr>
            <w:tcW w:w="272" w:type="dxa"/>
            <w:tcBorders>
              <w:top w:val="nil"/>
              <w:left w:val="nil"/>
              <w:bottom w:val="nil"/>
              <w:right w:val="nil"/>
            </w:tcBorders>
            <w:shd w:val="clear" w:color="auto" w:fill="auto"/>
            <w:noWrap/>
            <w:vAlign w:val="bottom"/>
            <w:hideMark/>
          </w:tcPr>
          <w:p w14:paraId="2CD5815E"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19" w:type="dxa"/>
            <w:gridSpan w:val="3"/>
            <w:tcBorders>
              <w:top w:val="nil"/>
              <w:left w:val="nil"/>
              <w:bottom w:val="nil"/>
              <w:right w:val="nil"/>
            </w:tcBorders>
            <w:shd w:val="clear" w:color="auto" w:fill="auto"/>
            <w:noWrap/>
            <w:vAlign w:val="bottom"/>
            <w:hideMark/>
          </w:tcPr>
          <w:p w14:paraId="15D0CD37"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w:t>
            </w:r>
            <w:r w:rsidRPr="31A6BAF1">
              <w:rPr>
                <w:rFonts w:ascii="Segoe UI" w:eastAsia="Segoe UI" w:hAnsi="Segoe UI" w:cs="Segoe UI"/>
                <w:b/>
                <w:color w:val="666666"/>
                <w:sz w:val="20"/>
                <w:szCs w:val="20"/>
              </w:rPr>
              <w:t>5,143</w:t>
            </w:r>
            <w:r w:rsidRPr="31A6BAF1">
              <w:rPr>
                <w:rFonts w:ascii="Segoe UI,Times New Roman" w:eastAsia="Segoe UI,Times New Roman" w:hAnsi="Segoe UI,Times New Roman" w:cs="Segoe UI,Times New Roman"/>
                <w:b/>
                <w:color w:val="666666"/>
                <w:sz w:val="20"/>
                <w:szCs w:val="20"/>
              </w:rPr>
              <w:t>)</w:t>
            </w:r>
          </w:p>
        </w:tc>
        <w:tc>
          <w:tcPr>
            <w:tcW w:w="272" w:type="dxa"/>
            <w:tcBorders>
              <w:top w:val="nil"/>
              <w:left w:val="nil"/>
              <w:bottom w:val="nil"/>
              <w:right w:val="nil"/>
            </w:tcBorders>
            <w:shd w:val="clear" w:color="auto" w:fill="auto"/>
            <w:noWrap/>
            <w:vAlign w:val="bottom"/>
            <w:hideMark/>
          </w:tcPr>
          <w:p w14:paraId="065D7733"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027" w:type="dxa"/>
            <w:gridSpan w:val="2"/>
            <w:tcBorders>
              <w:top w:val="nil"/>
              <w:left w:val="nil"/>
              <w:bottom w:val="nil"/>
              <w:right w:val="nil"/>
            </w:tcBorders>
            <w:shd w:val="clear" w:color="auto" w:fill="auto"/>
            <w:noWrap/>
            <w:vAlign w:val="bottom"/>
            <w:hideMark/>
          </w:tcPr>
          <w:p w14:paraId="4AB28631"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(829)</w:t>
            </w:r>
            <w:r w:rsidRPr="31A6BAF1">
              <w:rPr>
                <w:rFonts w:ascii="Segoe UI,Times New Roman" w:eastAsia="Segoe UI,Times New Roman" w:hAnsi="Segoe UI,Times New Roman" w:cs="Segoe UI,Times New Roman"/>
                <w:color w:val="666666"/>
                <w:sz w:val="20"/>
                <w:szCs w:val="20"/>
              </w:rPr>
              <w:t xml:space="preserve"> </w:t>
            </w:r>
          </w:p>
        </w:tc>
      </w:tr>
      <w:tr w:rsidR="00366D9C" w:rsidRPr="00447E22" w14:paraId="4D9F546C" w14:textId="77777777" w:rsidTr="00D72B40">
        <w:trPr>
          <w:trHeight w:val="615"/>
        </w:trPr>
        <w:tc>
          <w:tcPr>
            <w:tcW w:w="4279" w:type="dxa"/>
            <w:tcBorders>
              <w:top w:val="nil"/>
              <w:left w:val="nil"/>
              <w:bottom w:val="nil"/>
              <w:right w:val="nil"/>
            </w:tcBorders>
            <w:shd w:val="clear" w:color="auto" w:fill="auto"/>
            <w:vAlign w:val="bottom"/>
            <w:hideMark/>
          </w:tcPr>
          <w:p w14:paraId="5C47FA5B"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Changes in operating assets and </w:t>
            </w:r>
            <w:r>
              <w:br/>
            </w:r>
            <w:r w:rsidRPr="31A6BAF1">
              <w:rPr>
                <w:rFonts w:ascii="Segoe UI" w:eastAsia="Segoe UI" w:hAnsi="Segoe UI" w:cs="Segoe UI"/>
                <w:color w:val="666666"/>
                <w:sz w:val="20"/>
                <w:szCs w:val="20"/>
              </w:rPr>
              <w:t xml:space="preserve">      liabilities:</w:t>
            </w:r>
          </w:p>
        </w:tc>
        <w:tc>
          <w:tcPr>
            <w:tcW w:w="994" w:type="dxa"/>
            <w:tcBorders>
              <w:top w:val="nil"/>
              <w:left w:val="nil"/>
              <w:bottom w:val="nil"/>
              <w:right w:val="nil"/>
            </w:tcBorders>
            <w:shd w:val="clear" w:color="auto" w:fill="auto"/>
            <w:noWrap/>
            <w:vAlign w:val="bottom"/>
            <w:hideMark/>
          </w:tcPr>
          <w:p w14:paraId="505C4FF2" w14:textId="77777777" w:rsidR="00366D9C" w:rsidRPr="00447E22" w:rsidRDefault="00366D9C" w:rsidP="00881B8F">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0073DD6C"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920" w:type="dxa"/>
            <w:gridSpan w:val="2"/>
            <w:tcBorders>
              <w:top w:val="nil"/>
              <w:left w:val="nil"/>
              <w:bottom w:val="nil"/>
              <w:right w:val="nil"/>
            </w:tcBorders>
            <w:shd w:val="clear" w:color="auto" w:fill="auto"/>
            <w:noWrap/>
            <w:vAlign w:val="bottom"/>
            <w:hideMark/>
          </w:tcPr>
          <w:p w14:paraId="780217ED" w14:textId="77777777" w:rsidR="00366D9C" w:rsidRPr="00447E22" w:rsidRDefault="00366D9C" w:rsidP="00881B8F">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35CD8F0"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1119" w:type="dxa"/>
            <w:gridSpan w:val="3"/>
            <w:tcBorders>
              <w:top w:val="nil"/>
              <w:left w:val="nil"/>
              <w:bottom w:val="nil"/>
              <w:right w:val="nil"/>
            </w:tcBorders>
            <w:shd w:val="clear" w:color="auto" w:fill="auto"/>
            <w:noWrap/>
            <w:vAlign w:val="bottom"/>
            <w:hideMark/>
          </w:tcPr>
          <w:p w14:paraId="1BFB152E" w14:textId="77777777" w:rsidR="00366D9C" w:rsidRPr="00447E22" w:rsidRDefault="00366D9C" w:rsidP="00881B8F">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A683CB6"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1027" w:type="dxa"/>
            <w:gridSpan w:val="2"/>
            <w:tcBorders>
              <w:top w:val="nil"/>
              <w:left w:val="nil"/>
              <w:bottom w:val="nil"/>
              <w:right w:val="nil"/>
            </w:tcBorders>
            <w:shd w:val="clear" w:color="auto" w:fill="auto"/>
            <w:noWrap/>
            <w:vAlign w:val="bottom"/>
            <w:hideMark/>
          </w:tcPr>
          <w:p w14:paraId="5BEDD208" w14:textId="77777777" w:rsidR="00366D9C" w:rsidRPr="00447E22" w:rsidRDefault="00366D9C" w:rsidP="00881B8F">
            <w:pPr>
              <w:spacing w:after="0" w:line="240" w:lineRule="auto"/>
              <w:rPr>
                <w:rFonts w:ascii="Times New Roman" w:eastAsia="Times New Roman" w:hAnsi="Times New Roman"/>
                <w:sz w:val="20"/>
                <w:szCs w:val="20"/>
              </w:rPr>
            </w:pPr>
          </w:p>
        </w:tc>
      </w:tr>
      <w:tr w:rsidR="00366D9C" w:rsidRPr="00447E22" w14:paraId="22BA25B7" w14:textId="77777777" w:rsidTr="00D72B40">
        <w:trPr>
          <w:trHeight w:val="308"/>
        </w:trPr>
        <w:tc>
          <w:tcPr>
            <w:tcW w:w="4279" w:type="dxa"/>
            <w:tcBorders>
              <w:top w:val="nil"/>
              <w:left w:val="nil"/>
              <w:bottom w:val="nil"/>
              <w:right w:val="nil"/>
            </w:tcBorders>
            <w:shd w:val="clear" w:color="auto" w:fill="auto"/>
            <w:vAlign w:val="bottom"/>
            <w:hideMark/>
          </w:tcPr>
          <w:p w14:paraId="74769311"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Accounts receivable</w:t>
            </w:r>
          </w:p>
        </w:tc>
        <w:tc>
          <w:tcPr>
            <w:tcW w:w="994" w:type="dxa"/>
            <w:tcBorders>
              <w:top w:val="nil"/>
              <w:left w:val="nil"/>
              <w:bottom w:val="nil"/>
              <w:right w:val="nil"/>
            </w:tcBorders>
            <w:shd w:val="clear" w:color="auto" w:fill="auto"/>
            <w:noWrap/>
            <w:vAlign w:val="bottom"/>
            <w:hideMark/>
          </w:tcPr>
          <w:p w14:paraId="03F4D93B"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(9,188)</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633E6F31"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20" w:type="dxa"/>
            <w:gridSpan w:val="2"/>
            <w:tcBorders>
              <w:top w:val="nil"/>
              <w:left w:val="nil"/>
              <w:bottom w:val="nil"/>
              <w:right w:val="nil"/>
            </w:tcBorders>
            <w:shd w:val="clear" w:color="auto" w:fill="auto"/>
            <w:noWrap/>
            <w:vAlign w:val="bottom"/>
            <w:hideMark/>
          </w:tcPr>
          <w:p w14:paraId="6D3CA4EE"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(7,029)</w:t>
            </w:r>
            <w:r w:rsidRPr="31A6BAF1">
              <w:rPr>
                <w:rFonts w:ascii="Segoe UI,Times New Roman" w:eastAsia="Segoe UI,Times New Roman" w:hAnsi="Segoe UI,Times New Roman" w:cs="Segoe UI,Times New Roman"/>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4A904183"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19" w:type="dxa"/>
            <w:gridSpan w:val="3"/>
            <w:tcBorders>
              <w:top w:val="nil"/>
              <w:left w:val="nil"/>
              <w:bottom w:val="nil"/>
              <w:right w:val="nil"/>
            </w:tcBorders>
            <w:shd w:val="clear" w:color="auto" w:fill="auto"/>
            <w:noWrap/>
            <w:vAlign w:val="bottom"/>
            <w:hideMark/>
          </w:tcPr>
          <w:p w14:paraId="1B2E0C98"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(3,862)</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50A5DA11"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027" w:type="dxa"/>
            <w:gridSpan w:val="2"/>
            <w:tcBorders>
              <w:top w:val="nil"/>
              <w:left w:val="nil"/>
              <w:bottom w:val="nil"/>
              <w:right w:val="nil"/>
            </w:tcBorders>
            <w:shd w:val="clear" w:color="auto" w:fill="auto"/>
            <w:noWrap/>
            <w:vAlign w:val="bottom"/>
            <w:hideMark/>
          </w:tcPr>
          <w:p w14:paraId="05AB9685"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(1,216)</w:t>
            </w:r>
            <w:r w:rsidRPr="31A6BAF1">
              <w:rPr>
                <w:rFonts w:ascii="Segoe UI,Times New Roman" w:eastAsia="Segoe UI,Times New Roman" w:hAnsi="Segoe UI,Times New Roman" w:cs="Segoe UI,Times New Roman"/>
                <w:color w:val="666666"/>
                <w:sz w:val="20"/>
                <w:szCs w:val="20"/>
              </w:rPr>
              <w:t xml:space="preserve"> </w:t>
            </w:r>
          </w:p>
        </w:tc>
      </w:tr>
      <w:tr w:rsidR="00366D9C" w:rsidRPr="00447E22" w14:paraId="1FAD7C5B" w14:textId="77777777" w:rsidTr="00D72B40">
        <w:trPr>
          <w:trHeight w:val="308"/>
        </w:trPr>
        <w:tc>
          <w:tcPr>
            <w:tcW w:w="4279" w:type="dxa"/>
            <w:tcBorders>
              <w:top w:val="nil"/>
              <w:left w:val="nil"/>
              <w:bottom w:val="nil"/>
              <w:right w:val="nil"/>
            </w:tcBorders>
            <w:shd w:val="clear" w:color="auto" w:fill="auto"/>
            <w:vAlign w:val="bottom"/>
            <w:hideMark/>
          </w:tcPr>
          <w:p w14:paraId="5A459633"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Inventories</w:t>
            </w:r>
          </w:p>
        </w:tc>
        <w:tc>
          <w:tcPr>
            <w:tcW w:w="994" w:type="dxa"/>
            <w:tcBorders>
              <w:top w:val="nil"/>
              <w:left w:val="nil"/>
              <w:bottom w:val="nil"/>
              <w:right w:val="nil"/>
            </w:tcBorders>
            <w:shd w:val="clear" w:color="auto" w:fill="auto"/>
            <w:noWrap/>
            <w:vAlign w:val="bottom"/>
            <w:hideMark/>
          </w:tcPr>
          <w:p w14:paraId="3AA00FA0"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w:t>
            </w:r>
            <w:r w:rsidRPr="31A6BAF1">
              <w:rPr>
                <w:rFonts w:ascii="Segoe UI" w:eastAsia="Segoe UI" w:hAnsi="Segoe UI" w:cs="Segoe UI"/>
                <w:b/>
                <w:color w:val="666666"/>
                <w:sz w:val="20"/>
                <w:szCs w:val="20"/>
              </w:rPr>
              <w:t>572</w:t>
            </w:r>
            <w:r w:rsidRPr="31A6BAF1">
              <w:rPr>
                <w:rFonts w:ascii="Segoe UI,Times New Roman" w:eastAsia="Segoe UI,Times New Roman" w:hAnsi="Segoe UI,Times New Roman" w:cs="Segoe UI,Times New Roman"/>
                <w:b/>
                <w:color w:val="666666"/>
                <w:sz w:val="20"/>
                <w:szCs w:val="20"/>
              </w:rPr>
              <w:t>)</w:t>
            </w:r>
          </w:p>
        </w:tc>
        <w:tc>
          <w:tcPr>
            <w:tcW w:w="272" w:type="dxa"/>
            <w:tcBorders>
              <w:top w:val="nil"/>
              <w:left w:val="nil"/>
              <w:bottom w:val="nil"/>
              <w:right w:val="nil"/>
            </w:tcBorders>
            <w:shd w:val="clear" w:color="auto" w:fill="auto"/>
            <w:noWrap/>
            <w:vAlign w:val="bottom"/>
            <w:hideMark/>
          </w:tcPr>
          <w:p w14:paraId="29843296"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20" w:type="dxa"/>
            <w:gridSpan w:val="2"/>
            <w:tcBorders>
              <w:top w:val="nil"/>
              <w:left w:val="nil"/>
              <w:bottom w:val="nil"/>
              <w:right w:val="nil"/>
            </w:tcBorders>
            <w:shd w:val="clear" w:color="auto" w:fill="auto"/>
            <w:noWrap/>
            <w:vAlign w:val="bottom"/>
            <w:hideMark/>
          </w:tcPr>
          <w:p w14:paraId="4F956694"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w:t>
            </w:r>
            <w:r w:rsidRPr="31A6BAF1">
              <w:rPr>
                <w:rFonts w:ascii="Segoe UI" w:eastAsia="Segoe UI" w:hAnsi="Segoe UI" w:cs="Segoe UI"/>
                <w:color w:val="666666"/>
                <w:sz w:val="20"/>
                <w:szCs w:val="20"/>
              </w:rPr>
              <w:t>199</w:t>
            </w:r>
            <w:r w:rsidRPr="31A6BAF1">
              <w:rPr>
                <w:rFonts w:ascii="Segoe UI,Times New Roman" w:eastAsia="Segoe UI,Times New Roman" w:hAnsi="Segoe UI,Times New Roman" w:cs="Segoe UI,Times New Roman"/>
                <w:color w:val="666666"/>
                <w:sz w:val="20"/>
                <w:szCs w:val="20"/>
              </w:rPr>
              <w:t>)</w:t>
            </w:r>
          </w:p>
        </w:tc>
        <w:tc>
          <w:tcPr>
            <w:tcW w:w="272" w:type="dxa"/>
            <w:tcBorders>
              <w:top w:val="nil"/>
              <w:left w:val="nil"/>
              <w:bottom w:val="nil"/>
              <w:right w:val="nil"/>
            </w:tcBorders>
            <w:shd w:val="clear" w:color="auto" w:fill="auto"/>
            <w:noWrap/>
            <w:vAlign w:val="bottom"/>
            <w:hideMark/>
          </w:tcPr>
          <w:p w14:paraId="318D1D8C"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19" w:type="dxa"/>
            <w:gridSpan w:val="3"/>
            <w:tcBorders>
              <w:top w:val="nil"/>
              <w:left w:val="nil"/>
              <w:bottom w:val="nil"/>
              <w:right w:val="nil"/>
            </w:tcBorders>
            <w:shd w:val="clear" w:color="auto" w:fill="auto"/>
            <w:noWrap/>
            <w:vAlign w:val="bottom"/>
            <w:hideMark/>
          </w:tcPr>
          <w:p w14:paraId="0DB35F46"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(465)</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55ACAFC"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027" w:type="dxa"/>
            <w:gridSpan w:val="2"/>
            <w:tcBorders>
              <w:top w:val="nil"/>
              <w:left w:val="nil"/>
              <w:bottom w:val="nil"/>
              <w:right w:val="nil"/>
            </w:tcBorders>
            <w:shd w:val="clear" w:color="auto" w:fill="auto"/>
            <w:noWrap/>
            <w:vAlign w:val="bottom"/>
            <w:hideMark/>
          </w:tcPr>
          <w:p w14:paraId="7729F51E"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50</w:t>
            </w:r>
            <w:r w:rsidRPr="31A6BAF1">
              <w:rPr>
                <w:rFonts w:ascii="Segoe UI,Times New Roman" w:eastAsia="Segoe UI,Times New Roman" w:hAnsi="Segoe UI,Times New Roman" w:cs="Segoe UI,Times New Roman"/>
                <w:color w:val="666666"/>
                <w:sz w:val="20"/>
                <w:szCs w:val="20"/>
              </w:rPr>
              <w:t xml:space="preserve"> </w:t>
            </w:r>
          </w:p>
        </w:tc>
      </w:tr>
      <w:tr w:rsidR="00366D9C" w:rsidRPr="00447E22" w14:paraId="1FF24767" w14:textId="77777777" w:rsidTr="00D72B40">
        <w:trPr>
          <w:trHeight w:val="308"/>
        </w:trPr>
        <w:tc>
          <w:tcPr>
            <w:tcW w:w="4279" w:type="dxa"/>
            <w:tcBorders>
              <w:top w:val="nil"/>
              <w:left w:val="nil"/>
              <w:bottom w:val="nil"/>
              <w:right w:val="nil"/>
            </w:tcBorders>
            <w:shd w:val="clear" w:color="auto" w:fill="auto"/>
            <w:vAlign w:val="bottom"/>
            <w:hideMark/>
          </w:tcPr>
          <w:p w14:paraId="5D887DA8"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Other current assets</w:t>
            </w:r>
          </w:p>
        </w:tc>
        <w:tc>
          <w:tcPr>
            <w:tcW w:w="994" w:type="dxa"/>
            <w:tcBorders>
              <w:top w:val="nil"/>
              <w:left w:val="nil"/>
              <w:bottom w:val="nil"/>
              <w:right w:val="nil"/>
            </w:tcBorders>
            <w:shd w:val="clear" w:color="auto" w:fill="auto"/>
            <w:noWrap/>
            <w:vAlign w:val="bottom"/>
            <w:hideMark/>
          </w:tcPr>
          <w:p w14:paraId="584984A0"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w:t>
            </w:r>
            <w:r w:rsidRPr="31A6BAF1">
              <w:rPr>
                <w:rFonts w:ascii="Segoe UI" w:eastAsia="Segoe UI" w:hAnsi="Segoe UI" w:cs="Segoe UI"/>
                <w:b/>
                <w:color w:val="666666"/>
                <w:sz w:val="20"/>
                <w:szCs w:val="20"/>
              </w:rPr>
              <w:t>839</w:t>
            </w:r>
            <w:r w:rsidRPr="31A6BAF1">
              <w:rPr>
                <w:rFonts w:ascii="Segoe UI,Times New Roman" w:eastAsia="Segoe UI,Times New Roman" w:hAnsi="Segoe UI,Times New Roman" w:cs="Segoe UI,Times New Roman"/>
                <w:b/>
                <w:color w:val="666666"/>
                <w:sz w:val="20"/>
                <w:szCs w:val="20"/>
              </w:rPr>
              <w:t>)</w:t>
            </w:r>
          </w:p>
        </w:tc>
        <w:tc>
          <w:tcPr>
            <w:tcW w:w="272" w:type="dxa"/>
            <w:tcBorders>
              <w:top w:val="nil"/>
              <w:left w:val="nil"/>
              <w:bottom w:val="nil"/>
              <w:right w:val="nil"/>
            </w:tcBorders>
            <w:shd w:val="clear" w:color="auto" w:fill="auto"/>
            <w:noWrap/>
            <w:vAlign w:val="bottom"/>
            <w:hideMark/>
          </w:tcPr>
          <w:p w14:paraId="1771CBDD"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20" w:type="dxa"/>
            <w:gridSpan w:val="2"/>
            <w:tcBorders>
              <w:top w:val="nil"/>
              <w:left w:val="nil"/>
              <w:bottom w:val="nil"/>
              <w:right w:val="nil"/>
            </w:tcBorders>
            <w:shd w:val="clear" w:color="auto" w:fill="auto"/>
            <w:noWrap/>
            <w:vAlign w:val="bottom"/>
            <w:hideMark/>
          </w:tcPr>
          <w:p w14:paraId="03A699AE"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724</w:t>
            </w:r>
          </w:p>
        </w:tc>
        <w:tc>
          <w:tcPr>
            <w:tcW w:w="272" w:type="dxa"/>
            <w:tcBorders>
              <w:top w:val="nil"/>
              <w:left w:val="nil"/>
              <w:bottom w:val="nil"/>
              <w:right w:val="nil"/>
            </w:tcBorders>
            <w:shd w:val="clear" w:color="auto" w:fill="auto"/>
            <w:noWrap/>
            <w:vAlign w:val="bottom"/>
            <w:hideMark/>
          </w:tcPr>
          <w:p w14:paraId="29626B20"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19" w:type="dxa"/>
            <w:gridSpan w:val="3"/>
            <w:tcBorders>
              <w:top w:val="nil"/>
              <w:left w:val="nil"/>
              <w:bottom w:val="nil"/>
              <w:right w:val="nil"/>
            </w:tcBorders>
            <w:shd w:val="clear" w:color="auto" w:fill="auto"/>
            <w:noWrap/>
            <w:vAlign w:val="bottom"/>
            <w:hideMark/>
          </w:tcPr>
          <w:p w14:paraId="3FB465F8"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w:t>
            </w:r>
            <w:r w:rsidRPr="31A6BAF1">
              <w:rPr>
                <w:rFonts w:ascii="Segoe UI" w:eastAsia="Segoe UI" w:hAnsi="Segoe UI" w:cs="Segoe UI"/>
                <w:b/>
                <w:color w:val="666666"/>
                <w:sz w:val="20"/>
                <w:szCs w:val="20"/>
              </w:rPr>
              <w:t>952</w:t>
            </w:r>
            <w:r w:rsidRPr="31A6BAF1">
              <w:rPr>
                <w:rFonts w:ascii="Segoe UI,Times New Roman" w:eastAsia="Segoe UI,Times New Roman" w:hAnsi="Segoe UI,Times New Roman" w:cs="Segoe UI,Times New Roman"/>
                <w:b/>
                <w:color w:val="666666"/>
                <w:sz w:val="20"/>
                <w:szCs w:val="20"/>
              </w:rPr>
              <w:t>)</w:t>
            </w:r>
          </w:p>
        </w:tc>
        <w:tc>
          <w:tcPr>
            <w:tcW w:w="272" w:type="dxa"/>
            <w:tcBorders>
              <w:top w:val="nil"/>
              <w:left w:val="nil"/>
              <w:bottom w:val="nil"/>
              <w:right w:val="nil"/>
            </w:tcBorders>
            <w:shd w:val="clear" w:color="auto" w:fill="auto"/>
            <w:noWrap/>
            <w:vAlign w:val="bottom"/>
            <w:hideMark/>
          </w:tcPr>
          <w:p w14:paraId="06B8AF8B"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027" w:type="dxa"/>
            <w:gridSpan w:val="2"/>
            <w:tcBorders>
              <w:top w:val="nil"/>
              <w:left w:val="nil"/>
              <w:bottom w:val="nil"/>
              <w:right w:val="nil"/>
            </w:tcBorders>
            <w:shd w:val="clear" w:color="auto" w:fill="auto"/>
            <w:noWrap/>
            <w:vAlign w:val="bottom"/>
            <w:hideMark/>
          </w:tcPr>
          <w:p w14:paraId="76330FCE"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1,028</w:t>
            </w:r>
            <w:r w:rsidRPr="31A6BAF1">
              <w:rPr>
                <w:rFonts w:ascii="Segoe UI,Times New Roman" w:eastAsia="Segoe UI,Times New Roman" w:hAnsi="Segoe UI,Times New Roman" w:cs="Segoe UI,Times New Roman"/>
                <w:color w:val="666666"/>
                <w:sz w:val="20"/>
                <w:szCs w:val="20"/>
              </w:rPr>
              <w:t xml:space="preserve"> </w:t>
            </w:r>
          </w:p>
        </w:tc>
      </w:tr>
      <w:tr w:rsidR="00366D9C" w:rsidRPr="00447E22" w14:paraId="31C77C96" w14:textId="77777777" w:rsidTr="00D72B40">
        <w:trPr>
          <w:trHeight w:val="308"/>
        </w:trPr>
        <w:tc>
          <w:tcPr>
            <w:tcW w:w="4279" w:type="dxa"/>
            <w:tcBorders>
              <w:top w:val="nil"/>
              <w:left w:val="nil"/>
              <w:bottom w:val="nil"/>
              <w:right w:val="nil"/>
            </w:tcBorders>
            <w:shd w:val="clear" w:color="auto" w:fill="auto"/>
            <w:vAlign w:val="bottom"/>
            <w:hideMark/>
          </w:tcPr>
          <w:p w14:paraId="2CA9EDBF"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Other long-term assets</w:t>
            </w:r>
          </w:p>
        </w:tc>
        <w:tc>
          <w:tcPr>
            <w:tcW w:w="994" w:type="dxa"/>
            <w:tcBorders>
              <w:top w:val="nil"/>
              <w:left w:val="nil"/>
              <w:bottom w:val="nil"/>
              <w:right w:val="nil"/>
            </w:tcBorders>
            <w:shd w:val="clear" w:color="auto" w:fill="auto"/>
            <w:noWrap/>
            <w:vAlign w:val="bottom"/>
            <w:hideMark/>
          </w:tcPr>
          <w:p w14:paraId="0E127C20"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550</w:t>
            </w:r>
          </w:p>
        </w:tc>
        <w:tc>
          <w:tcPr>
            <w:tcW w:w="272" w:type="dxa"/>
            <w:tcBorders>
              <w:top w:val="nil"/>
              <w:left w:val="nil"/>
              <w:bottom w:val="nil"/>
              <w:right w:val="nil"/>
            </w:tcBorders>
            <w:shd w:val="clear" w:color="auto" w:fill="auto"/>
            <w:noWrap/>
            <w:vAlign w:val="bottom"/>
            <w:hideMark/>
          </w:tcPr>
          <w:p w14:paraId="763092E4"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20" w:type="dxa"/>
            <w:gridSpan w:val="2"/>
            <w:tcBorders>
              <w:top w:val="nil"/>
              <w:left w:val="nil"/>
              <w:bottom w:val="nil"/>
              <w:right w:val="nil"/>
            </w:tcBorders>
            <w:shd w:val="clear" w:color="auto" w:fill="auto"/>
            <w:noWrap/>
            <w:vAlign w:val="bottom"/>
            <w:hideMark/>
          </w:tcPr>
          <w:p w14:paraId="408028AB"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w:t>
            </w:r>
            <w:r w:rsidRPr="31A6BAF1">
              <w:rPr>
                <w:rFonts w:ascii="Segoe UI" w:eastAsia="Segoe UI" w:hAnsi="Segoe UI" w:cs="Segoe UI"/>
                <w:color w:val="666666"/>
                <w:sz w:val="20"/>
                <w:szCs w:val="20"/>
              </w:rPr>
              <w:t>237)</w:t>
            </w:r>
          </w:p>
        </w:tc>
        <w:tc>
          <w:tcPr>
            <w:tcW w:w="272" w:type="dxa"/>
            <w:tcBorders>
              <w:top w:val="nil"/>
              <w:left w:val="nil"/>
              <w:bottom w:val="nil"/>
              <w:right w:val="nil"/>
            </w:tcBorders>
            <w:shd w:val="clear" w:color="auto" w:fill="auto"/>
            <w:noWrap/>
            <w:vAlign w:val="bottom"/>
            <w:hideMark/>
          </w:tcPr>
          <w:p w14:paraId="0FA4FB12"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19" w:type="dxa"/>
            <w:gridSpan w:val="3"/>
            <w:tcBorders>
              <w:top w:val="nil"/>
              <w:left w:val="nil"/>
              <w:bottom w:val="nil"/>
              <w:right w:val="nil"/>
            </w:tcBorders>
            <w:shd w:val="clear" w:color="auto" w:fill="auto"/>
            <w:noWrap/>
            <w:vAlign w:val="bottom"/>
            <w:hideMark/>
          </w:tcPr>
          <w:p w14:paraId="474097F0"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w:t>
            </w:r>
            <w:r w:rsidRPr="31A6BAF1">
              <w:rPr>
                <w:rFonts w:ascii="Segoe UI" w:eastAsia="Segoe UI" w:hAnsi="Segoe UI" w:cs="Segoe UI"/>
                <w:b/>
                <w:color w:val="666666"/>
                <w:sz w:val="20"/>
                <w:szCs w:val="20"/>
              </w:rPr>
              <w:t>285</w:t>
            </w:r>
            <w:r w:rsidRPr="31A6BAF1">
              <w:rPr>
                <w:rFonts w:ascii="Segoe UI,Times New Roman" w:eastAsia="Segoe UI,Times New Roman" w:hAnsi="Segoe UI,Times New Roman" w:cs="Segoe UI,Times New Roman"/>
                <w:b/>
                <w:color w:val="666666"/>
                <w:sz w:val="20"/>
                <w:szCs w:val="20"/>
              </w:rPr>
              <w:t>)</w:t>
            </w:r>
          </w:p>
        </w:tc>
        <w:tc>
          <w:tcPr>
            <w:tcW w:w="272" w:type="dxa"/>
            <w:tcBorders>
              <w:top w:val="nil"/>
              <w:left w:val="nil"/>
              <w:bottom w:val="nil"/>
              <w:right w:val="nil"/>
            </w:tcBorders>
            <w:shd w:val="clear" w:color="auto" w:fill="auto"/>
            <w:noWrap/>
            <w:vAlign w:val="bottom"/>
            <w:hideMark/>
          </w:tcPr>
          <w:p w14:paraId="1411A716"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027" w:type="dxa"/>
            <w:gridSpan w:val="2"/>
            <w:tcBorders>
              <w:top w:val="nil"/>
              <w:left w:val="nil"/>
              <w:bottom w:val="nil"/>
              <w:right w:val="nil"/>
            </w:tcBorders>
            <w:shd w:val="clear" w:color="auto" w:fill="auto"/>
            <w:noWrap/>
            <w:vAlign w:val="bottom"/>
            <w:hideMark/>
          </w:tcPr>
          <w:p w14:paraId="0443A2C1"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w:t>
            </w:r>
            <w:r w:rsidRPr="31A6BAF1">
              <w:rPr>
                <w:rFonts w:ascii="Segoe UI" w:eastAsia="Segoe UI" w:hAnsi="Segoe UI" w:cs="Segoe UI"/>
                <w:color w:val="666666"/>
                <w:sz w:val="20"/>
                <w:szCs w:val="20"/>
              </w:rPr>
              <w:t>917</w:t>
            </w:r>
            <w:r w:rsidRPr="31A6BAF1">
              <w:rPr>
                <w:rFonts w:ascii="Segoe UI,Times New Roman" w:eastAsia="Segoe UI,Times New Roman" w:hAnsi="Segoe UI,Times New Roman" w:cs="Segoe UI,Times New Roman"/>
                <w:color w:val="666666"/>
                <w:sz w:val="20"/>
                <w:szCs w:val="20"/>
              </w:rPr>
              <w:t>)</w:t>
            </w:r>
          </w:p>
        </w:tc>
      </w:tr>
      <w:tr w:rsidR="00366D9C" w:rsidRPr="00447E22" w14:paraId="176C25CB" w14:textId="77777777" w:rsidTr="00D72B40">
        <w:trPr>
          <w:trHeight w:val="308"/>
        </w:trPr>
        <w:tc>
          <w:tcPr>
            <w:tcW w:w="4279" w:type="dxa"/>
            <w:tcBorders>
              <w:top w:val="nil"/>
              <w:left w:val="nil"/>
              <w:bottom w:val="nil"/>
              <w:right w:val="nil"/>
            </w:tcBorders>
            <w:shd w:val="clear" w:color="auto" w:fill="auto"/>
            <w:vAlign w:val="bottom"/>
            <w:hideMark/>
          </w:tcPr>
          <w:p w14:paraId="4D03625B"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Accounts payable</w:t>
            </w:r>
          </w:p>
        </w:tc>
        <w:tc>
          <w:tcPr>
            <w:tcW w:w="994" w:type="dxa"/>
            <w:tcBorders>
              <w:top w:val="nil"/>
              <w:left w:val="nil"/>
              <w:bottom w:val="nil"/>
              <w:right w:val="nil"/>
            </w:tcBorders>
            <w:shd w:val="clear" w:color="auto" w:fill="auto"/>
            <w:noWrap/>
            <w:vAlign w:val="bottom"/>
            <w:hideMark/>
          </w:tcPr>
          <w:p w14:paraId="15E10B10"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1,010</w:t>
            </w:r>
          </w:p>
        </w:tc>
        <w:tc>
          <w:tcPr>
            <w:tcW w:w="272" w:type="dxa"/>
            <w:tcBorders>
              <w:top w:val="nil"/>
              <w:left w:val="nil"/>
              <w:bottom w:val="nil"/>
              <w:right w:val="nil"/>
            </w:tcBorders>
            <w:shd w:val="clear" w:color="auto" w:fill="auto"/>
            <w:noWrap/>
            <w:vAlign w:val="bottom"/>
            <w:hideMark/>
          </w:tcPr>
          <w:p w14:paraId="75721BA8"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20" w:type="dxa"/>
            <w:gridSpan w:val="2"/>
            <w:tcBorders>
              <w:top w:val="nil"/>
              <w:left w:val="nil"/>
              <w:bottom w:val="nil"/>
              <w:right w:val="nil"/>
            </w:tcBorders>
            <w:shd w:val="clear" w:color="auto" w:fill="auto"/>
            <w:noWrap/>
            <w:vAlign w:val="bottom"/>
            <w:hideMark/>
          </w:tcPr>
          <w:p w14:paraId="359BFABC"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850</w:t>
            </w:r>
          </w:p>
        </w:tc>
        <w:tc>
          <w:tcPr>
            <w:tcW w:w="272" w:type="dxa"/>
            <w:tcBorders>
              <w:top w:val="nil"/>
              <w:left w:val="nil"/>
              <w:bottom w:val="nil"/>
              <w:right w:val="nil"/>
            </w:tcBorders>
            <w:shd w:val="clear" w:color="auto" w:fill="auto"/>
            <w:noWrap/>
            <w:vAlign w:val="bottom"/>
            <w:hideMark/>
          </w:tcPr>
          <w:p w14:paraId="3BEEDE21"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19" w:type="dxa"/>
            <w:gridSpan w:val="3"/>
            <w:tcBorders>
              <w:top w:val="nil"/>
              <w:left w:val="nil"/>
              <w:bottom w:val="nil"/>
              <w:right w:val="nil"/>
            </w:tcBorders>
            <w:shd w:val="clear" w:color="auto" w:fill="auto"/>
            <w:noWrap/>
            <w:vAlign w:val="bottom"/>
            <w:hideMark/>
          </w:tcPr>
          <w:p w14:paraId="55CC7E0A"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1,148</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210C2E9C"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027" w:type="dxa"/>
            <w:gridSpan w:val="2"/>
            <w:tcBorders>
              <w:top w:val="nil"/>
              <w:left w:val="nil"/>
              <w:bottom w:val="nil"/>
              <w:right w:val="nil"/>
            </w:tcBorders>
            <w:shd w:val="clear" w:color="auto" w:fill="auto"/>
            <w:noWrap/>
            <w:vAlign w:val="bottom"/>
            <w:hideMark/>
          </w:tcPr>
          <w:p w14:paraId="6B64DC81"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81</w:t>
            </w:r>
          </w:p>
        </w:tc>
      </w:tr>
      <w:tr w:rsidR="00366D9C" w:rsidRPr="00447E22" w14:paraId="61ED5AB9" w14:textId="77777777" w:rsidTr="00D72B40">
        <w:trPr>
          <w:trHeight w:val="308"/>
        </w:trPr>
        <w:tc>
          <w:tcPr>
            <w:tcW w:w="4279" w:type="dxa"/>
            <w:tcBorders>
              <w:top w:val="nil"/>
              <w:left w:val="nil"/>
              <w:bottom w:val="nil"/>
              <w:right w:val="nil"/>
            </w:tcBorders>
            <w:shd w:val="clear" w:color="auto" w:fill="auto"/>
            <w:vAlign w:val="bottom"/>
            <w:hideMark/>
          </w:tcPr>
          <w:p w14:paraId="2AF2AA00"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Unearned revenue</w:t>
            </w:r>
          </w:p>
        </w:tc>
        <w:tc>
          <w:tcPr>
            <w:tcW w:w="994" w:type="dxa"/>
            <w:tcBorders>
              <w:top w:val="nil"/>
              <w:left w:val="nil"/>
              <w:bottom w:val="nil"/>
              <w:right w:val="nil"/>
            </w:tcBorders>
            <w:shd w:val="clear" w:color="auto" w:fill="auto"/>
            <w:noWrap/>
            <w:vAlign w:val="bottom"/>
            <w:hideMark/>
          </w:tcPr>
          <w:p w14:paraId="3A707FE4"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8,702</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08E72905"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20" w:type="dxa"/>
            <w:gridSpan w:val="2"/>
            <w:tcBorders>
              <w:top w:val="nil"/>
              <w:left w:val="nil"/>
              <w:bottom w:val="nil"/>
              <w:right w:val="nil"/>
            </w:tcBorders>
            <w:shd w:val="clear" w:color="auto" w:fill="auto"/>
            <w:noWrap/>
            <w:vAlign w:val="bottom"/>
            <w:hideMark/>
          </w:tcPr>
          <w:p w14:paraId="271D5A78"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6,749</w:t>
            </w:r>
          </w:p>
        </w:tc>
        <w:tc>
          <w:tcPr>
            <w:tcW w:w="272" w:type="dxa"/>
            <w:tcBorders>
              <w:top w:val="nil"/>
              <w:left w:val="nil"/>
              <w:bottom w:val="nil"/>
              <w:right w:val="nil"/>
            </w:tcBorders>
            <w:shd w:val="clear" w:color="auto" w:fill="auto"/>
            <w:noWrap/>
            <w:vAlign w:val="bottom"/>
            <w:hideMark/>
          </w:tcPr>
          <w:p w14:paraId="2C24632B"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19" w:type="dxa"/>
            <w:gridSpan w:val="3"/>
            <w:tcBorders>
              <w:top w:val="nil"/>
              <w:left w:val="nil"/>
              <w:bottom w:val="nil"/>
              <w:right w:val="nil"/>
            </w:tcBorders>
            <w:shd w:val="clear" w:color="auto" w:fill="auto"/>
            <w:noWrap/>
            <w:vAlign w:val="bottom"/>
            <w:hideMark/>
          </w:tcPr>
          <w:p w14:paraId="0AFD3D98"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5,922</w:t>
            </w:r>
          </w:p>
        </w:tc>
        <w:tc>
          <w:tcPr>
            <w:tcW w:w="272" w:type="dxa"/>
            <w:tcBorders>
              <w:top w:val="nil"/>
              <w:left w:val="nil"/>
              <w:bottom w:val="nil"/>
              <w:right w:val="nil"/>
            </w:tcBorders>
            <w:shd w:val="clear" w:color="auto" w:fill="auto"/>
            <w:noWrap/>
            <w:vAlign w:val="bottom"/>
            <w:hideMark/>
          </w:tcPr>
          <w:p w14:paraId="3030A2F2"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027" w:type="dxa"/>
            <w:gridSpan w:val="2"/>
            <w:tcBorders>
              <w:top w:val="nil"/>
              <w:left w:val="nil"/>
              <w:bottom w:val="nil"/>
              <w:right w:val="nil"/>
            </w:tcBorders>
            <w:shd w:val="clear" w:color="auto" w:fill="auto"/>
            <w:noWrap/>
            <w:vAlign w:val="bottom"/>
            <w:hideMark/>
          </w:tcPr>
          <w:p w14:paraId="54E7F6A1"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3,820</w:t>
            </w:r>
          </w:p>
        </w:tc>
      </w:tr>
      <w:tr w:rsidR="00366D9C" w:rsidRPr="00447E22" w14:paraId="2C228550" w14:textId="77777777" w:rsidTr="00D72B40">
        <w:trPr>
          <w:trHeight w:val="308"/>
        </w:trPr>
        <w:tc>
          <w:tcPr>
            <w:tcW w:w="4279" w:type="dxa"/>
            <w:tcBorders>
              <w:top w:val="nil"/>
              <w:left w:val="nil"/>
              <w:bottom w:val="nil"/>
              <w:right w:val="nil"/>
            </w:tcBorders>
            <w:shd w:val="clear" w:color="auto" w:fill="auto"/>
            <w:vAlign w:val="bottom"/>
            <w:hideMark/>
          </w:tcPr>
          <w:p w14:paraId="69BE5C0C"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Income taxes</w:t>
            </w:r>
          </w:p>
        </w:tc>
        <w:tc>
          <w:tcPr>
            <w:tcW w:w="994" w:type="dxa"/>
            <w:tcBorders>
              <w:top w:val="nil"/>
              <w:left w:val="nil"/>
              <w:bottom w:val="nil"/>
              <w:right w:val="nil"/>
            </w:tcBorders>
            <w:shd w:val="clear" w:color="auto" w:fill="auto"/>
            <w:noWrap/>
            <w:vAlign w:val="bottom"/>
            <w:hideMark/>
          </w:tcPr>
          <w:p w14:paraId="46DE2754"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903</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53979BBA"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20" w:type="dxa"/>
            <w:gridSpan w:val="2"/>
            <w:tcBorders>
              <w:top w:val="nil"/>
              <w:left w:val="nil"/>
              <w:bottom w:val="nil"/>
              <w:right w:val="nil"/>
            </w:tcBorders>
            <w:shd w:val="clear" w:color="auto" w:fill="auto"/>
            <w:noWrap/>
            <w:vAlign w:val="bottom"/>
            <w:hideMark/>
          </w:tcPr>
          <w:p w14:paraId="7A3E2315"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(862)</w:t>
            </w:r>
            <w:r w:rsidRPr="31A6BAF1">
              <w:rPr>
                <w:rFonts w:ascii="Segoe UI,Times New Roman" w:eastAsia="Segoe UI,Times New Roman" w:hAnsi="Segoe UI,Times New Roman" w:cs="Segoe UI,Times New Roman"/>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CD4C7C7"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19" w:type="dxa"/>
            <w:gridSpan w:val="3"/>
            <w:tcBorders>
              <w:top w:val="nil"/>
              <w:left w:val="nil"/>
              <w:bottom w:val="nil"/>
              <w:right w:val="nil"/>
            </w:tcBorders>
            <w:shd w:val="clear" w:color="auto" w:fill="auto"/>
            <w:noWrap/>
            <w:vAlign w:val="bottom"/>
            <w:hideMark/>
          </w:tcPr>
          <w:p w14:paraId="4A00ED8A"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18,183</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20A5B594"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027" w:type="dxa"/>
            <w:gridSpan w:val="2"/>
            <w:tcBorders>
              <w:top w:val="nil"/>
              <w:left w:val="nil"/>
              <w:bottom w:val="nil"/>
              <w:right w:val="nil"/>
            </w:tcBorders>
            <w:shd w:val="clear" w:color="auto" w:fill="auto"/>
            <w:noWrap/>
            <w:vAlign w:val="bottom"/>
            <w:hideMark/>
          </w:tcPr>
          <w:p w14:paraId="1033BE91"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1,792</w:t>
            </w:r>
            <w:r w:rsidRPr="31A6BAF1">
              <w:rPr>
                <w:rFonts w:ascii="Segoe UI,Times New Roman" w:eastAsia="Segoe UI,Times New Roman" w:hAnsi="Segoe UI,Times New Roman" w:cs="Segoe UI,Times New Roman"/>
                <w:color w:val="666666"/>
                <w:sz w:val="20"/>
                <w:szCs w:val="20"/>
              </w:rPr>
              <w:t xml:space="preserve"> </w:t>
            </w:r>
          </w:p>
        </w:tc>
      </w:tr>
      <w:tr w:rsidR="00366D9C" w:rsidRPr="00447E22" w14:paraId="55DF1F3C" w14:textId="77777777" w:rsidTr="00D72B40">
        <w:trPr>
          <w:trHeight w:val="308"/>
        </w:trPr>
        <w:tc>
          <w:tcPr>
            <w:tcW w:w="4279" w:type="dxa"/>
            <w:tcBorders>
              <w:top w:val="nil"/>
              <w:left w:val="nil"/>
              <w:bottom w:val="nil"/>
              <w:right w:val="nil"/>
            </w:tcBorders>
            <w:shd w:val="clear" w:color="auto" w:fill="auto"/>
            <w:vAlign w:val="bottom"/>
            <w:hideMark/>
          </w:tcPr>
          <w:p w14:paraId="43611039"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Other current liabilities</w:t>
            </w:r>
          </w:p>
        </w:tc>
        <w:tc>
          <w:tcPr>
            <w:tcW w:w="994" w:type="dxa"/>
            <w:tcBorders>
              <w:top w:val="nil"/>
              <w:left w:val="nil"/>
              <w:bottom w:val="nil"/>
              <w:right w:val="nil"/>
            </w:tcBorders>
            <w:shd w:val="clear" w:color="auto" w:fill="auto"/>
            <w:noWrap/>
            <w:vAlign w:val="bottom"/>
            <w:hideMark/>
          </w:tcPr>
          <w:p w14:paraId="7DB84374"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1,773</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2100B6CC"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20" w:type="dxa"/>
            <w:gridSpan w:val="2"/>
            <w:tcBorders>
              <w:top w:val="nil"/>
              <w:left w:val="nil"/>
              <w:bottom w:val="nil"/>
              <w:right w:val="nil"/>
            </w:tcBorders>
            <w:shd w:val="clear" w:color="auto" w:fill="auto"/>
            <w:noWrap/>
            <w:vAlign w:val="bottom"/>
            <w:hideMark/>
          </w:tcPr>
          <w:p w14:paraId="33717B1D"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1,412</w:t>
            </w:r>
            <w:r w:rsidRPr="31A6BAF1">
              <w:rPr>
                <w:rFonts w:ascii="Segoe UI,Times New Roman" w:eastAsia="Segoe UI,Times New Roman" w:hAnsi="Segoe UI,Times New Roman" w:cs="Segoe UI,Times New Roman"/>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238CDA8F"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19" w:type="dxa"/>
            <w:gridSpan w:val="3"/>
            <w:tcBorders>
              <w:top w:val="nil"/>
              <w:left w:val="nil"/>
              <w:bottom w:val="nil"/>
              <w:right w:val="nil"/>
            </w:tcBorders>
            <w:shd w:val="clear" w:color="auto" w:fill="auto"/>
            <w:noWrap/>
            <w:vAlign w:val="bottom"/>
            <w:hideMark/>
          </w:tcPr>
          <w:p w14:paraId="6DA95D50"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798</w:t>
            </w:r>
          </w:p>
        </w:tc>
        <w:tc>
          <w:tcPr>
            <w:tcW w:w="272" w:type="dxa"/>
            <w:tcBorders>
              <w:top w:val="nil"/>
              <w:left w:val="nil"/>
              <w:bottom w:val="nil"/>
              <w:right w:val="nil"/>
            </w:tcBorders>
            <w:shd w:val="clear" w:color="auto" w:fill="auto"/>
            <w:noWrap/>
            <w:vAlign w:val="bottom"/>
            <w:hideMark/>
          </w:tcPr>
          <w:p w14:paraId="156DBD34"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027" w:type="dxa"/>
            <w:gridSpan w:val="2"/>
            <w:tcBorders>
              <w:top w:val="nil"/>
              <w:left w:val="nil"/>
              <w:bottom w:val="nil"/>
              <w:right w:val="nil"/>
            </w:tcBorders>
            <w:shd w:val="clear" w:color="auto" w:fill="auto"/>
            <w:noWrap/>
            <w:vAlign w:val="bottom"/>
            <w:hideMark/>
          </w:tcPr>
          <w:p w14:paraId="2E00202D"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356</w:t>
            </w:r>
          </w:p>
        </w:tc>
      </w:tr>
      <w:tr w:rsidR="00366D9C" w:rsidRPr="00447E22" w14:paraId="754CF699" w14:textId="77777777" w:rsidTr="00D72B40">
        <w:trPr>
          <w:trHeight w:val="308"/>
        </w:trPr>
        <w:tc>
          <w:tcPr>
            <w:tcW w:w="4279" w:type="dxa"/>
            <w:tcBorders>
              <w:top w:val="nil"/>
              <w:left w:val="nil"/>
              <w:bottom w:val="single" w:sz="4" w:space="0" w:color="auto"/>
              <w:right w:val="nil"/>
            </w:tcBorders>
            <w:shd w:val="clear" w:color="auto" w:fill="auto"/>
            <w:noWrap/>
            <w:vAlign w:val="bottom"/>
            <w:hideMark/>
          </w:tcPr>
          <w:p w14:paraId="6BBE262C"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Other long-term liabilities</w:t>
            </w:r>
          </w:p>
        </w:tc>
        <w:tc>
          <w:tcPr>
            <w:tcW w:w="994" w:type="dxa"/>
            <w:tcBorders>
              <w:top w:val="nil"/>
              <w:left w:val="nil"/>
              <w:bottom w:val="single" w:sz="4" w:space="0" w:color="auto"/>
              <w:right w:val="nil"/>
            </w:tcBorders>
            <w:shd w:val="clear" w:color="auto" w:fill="auto"/>
            <w:noWrap/>
            <w:vAlign w:val="bottom"/>
            <w:hideMark/>
          </w:tcPr>
          <w:p w14:paraId="78CB5CF8"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(366)</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2CBA8105"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20" w:type="dxa"/>
            <w:gridSpan w:val="2"/>
            <w:tcBorders>
              <w:top w:val="nil"/>
              <w:left w:val="nil"/>
              <w:bottom w:val="single" w:sz="4" w:space="0" w:color="auto"/>
              <w:right w:val="nil"/>
            </w:tcBorders>
            <w:shd w:val="clear" w:color="auto" w:fill="auto"/>
            <w:noWrap/>
            <w:vAlign w:val="bottom"/>
            <w:hideMark/>
          </w:tcPr>
          <w:p w14:paraId="09F45817"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(118)</w:t>
            </w:r>
            <w:r w:rsidRPr="31A6BAF1">
              <w:rPr>
                <w:rFonts w:ascii="Segoe UI,Times New Roman" w:eastAsia="Segoe UI,Times New Roman" w:hAnsi="Segoe UI,Times New Roman" w:cs="Segoe UI,Times New Roman"/>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7DE41177"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19" w:type="dxa"/>
            <w:gridSpan w:val="3"/>
            <w:tcBorders>
              <w:top w:val="nil"/>
              <w:left w:val="nil"/>
              <w:bottom w:val="single" w:sz="4" w:space="0" w:color="auto"/>
              <w:right w:val="nil"/>
            </w:tcBorders>
            <w:shd w:val="clear" w:color="auto" w:fill="auto"/>
            <w:noWrap/>
            <w:vAlign w:val="bottom"/>
            <w:hideMark/>
          </w:tcPr>
          <w:p w14:paraId="317EFB64"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(20)</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6F7EFA3A"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027" w:type="dxa"/>
            <w:gridSpan w:val="2"/>
            <w:tcBorders>
              <w:top w:val="nil"/>
              <w:left w:val="nil"/>
              <w:bottom w:val="single" w:sz="4" w:space="0" w:color="auto"/>
              <w:right w:val="nil"/>
            </w:tcBorders>
            <w:shd w:val="clear" w:color="auto" w:fill="auto"/>
            <w:noWrap/>
            <w:vAlign w:val="bottom"/>
            <w:hideMark/>
          </w:tcPr>
          <w:p w14:paraId="7552672C"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(118)</w:t>
            </w:r>
            <w:r w:rsidRPr="31A6BAF1">
              <w:rPr>
                <w:rFonts w:ascii="Segoe UI,Times New Roman" w:eastAsia="Segoe UI,Times New Roman" w:hAnsi="Segoe UI,Times New Roman" w:cs="Segoe UI,Times New Roman"/>
                <w:color w:val="666666"/>
                <w:sz w:val="20"/>
                <w:szCs w:val="20"/>
              </w:rPr>
              <w:t xml:space="preserve"> </w:t>
            </w:r>
          </w:p>
        </w:tc>
      </w:tr>
      <w:tr w:rsidR="00366D9C" w:rsidRPr="00447E22" w14:paraId="4AC8ED9D" w14:textId="77777777" w:rsidTr="00D72B40">
        <w:trPr>
          <w:trHeight w:val="308"/>
        </w:trPr>
        <w:tc>
          <w:tcPr>
            <w:tcW w:w="4279" w:type="dxa"/>
            <w:tcBorders>
              <w:top w:val="nil"/>
              <w:left w:val="nil"/>
              <w:bottom w:val="single" w:sz="4" w:space="0" w:color="auto"/>
              <w:right w:val="nil"/>
            </w:tcBorders>
            <w:shd w:val="clear" w:color="auto" w:fill="auto"/>
            <w:vAlign w:val="bottom"/>
            <w:hideMark/>
          </w:tcPr>
          <w:p w14:paraId="249D2FEA"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Net cash from operations</w:t>
            </w:r>
          </w:p>
        </w:tc>
        <w:tc>
          <w:tcPr>
            <w:tcW w:w="994" w:type="dxa"/>
            <w:tcBorders>
              <w:top w:val="nil"/>
              <w:left w:val="nil"/>
              <w:bottom w:val="single" w:sz="4" w:space="0" w:color="auto"/>
              <w:right w:val="nil"/>
            </w:tcBorders>
            <w:shd w:val="clear" w:color="auto" w:fill="auto"/>
            <w:noWrap/>
            <w:vAlign w:val="bottom"/>
            <w:hideMark/>
          </w:tcPr>
          <w:p w14:paraId="3D43DFE0"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11,418</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6FF0733B"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20" w:type="dxa"/>
            <w:gridSpan w:val="2"/>
            <w:tcBorders>
              <w:top w:val="nil"/>
              <w:left w:val="nil"/>
              <w:bottom w:val="single" w:sz="4" w:space="0" w:color="auto"/>
              <w:right w:val="nil"/>
            </w:tcBorders>
            <w:shd w:val="clear" w:color="auto" w:fill="auto"/>
            <w:noWrap/>
            <w:vAlign w:val="bottom"/>
            <w:hideMark/>
          </w:tcPr>
          <w:p w14:paraId="76819CFC"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11,005</w:t>
            </w:r>
            <w:r w:rsidRPr="31A6BAF1">
              <w:rPr>
                <w:rFonts w:ascii="Segoe UI,Times New Roman" w:eastAsia="Segoe UI,Times New Roman" w:hAnsi="Segoe UI,Times New Roman" w:cs="Segoe UI,Times New Roman"/>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657067CE"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19" w:type="dxa"/>
            <w:gridSpan w:val="3"/>
            <w:tcBorders>
              <w:top w:val="nil"/>
              <w:left w:val="nil"/>
              <w:bottom w:val="single" w:sz="4" w:space="0" w:color="auto"/>
              <w:right w:val="nil"/>
            </w:tcBorders>
            <w:shd w:val="clear" w:color="auto" w:fill="auto"/>
            <w:noWrap/>
            <w:vAlign w:val="bottom"/>
            <w:hideMark/>
          </w:tcPr>
          <w:p w14:paraId="244B3835"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43,884</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74B81215"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027" w:type="dxa"/>
            <w:gridSpan w:val="2"/>
            <w:tcBorders>
              <w:top w:val="nil"/>
              <w:left w:val="nil"/>
              <w:bottom w:val="single" w:sz="4" w:space="0" w:color="auto"/>
              <w:right w:val="nil"/>
            </w:tcBorders>
            <w:shd w:val="clear" w:color="auto" w:fill="auto"/>
            <w:noWrap/>
            <w:vAlign w:val="bottom"/>
            <w:hideMark/>
          </w:tcPr>
          <w:p w14:paraId="549A9EBF"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39,507</w:t>
            </w:r>
            <w:r w:rsidRPr="31A6BAF1">
              <w:rPr>
                <w:rFonts w:ascii="Segoe UI,Times New Roman" w:eastAsia="Segoe UI,Times New Roman" w:hAnsi="Segoe UI,Times New Roman" w:cs="Segoe UI,Times New Roman"/>
                <w:color w:val="666666"/>
                <w:sz w:val="20"/>
                <w:szCs w:val="20"/>
              </w:rPr>
              <w:t xml:space="preserve"> </w:t>
            </w:r>
          </w:p>
        </w:tc>
      </w:tr>
      <w:tr w:rsidR="00366D9C" w:rsidRPr="00447E22" w14:paraId="4F2DBFAE" w14:textId="77777777" w:rsidTr="00D72B40">
        <w:trPr>
          <w:trHeight w:val="308"/>
        </w:trPr>
        <w:tc>
          <w:tcPr>
            <w:tcW w:w="4279" w:type="dxa"/>
            <w:tcBorders>
              <w:top w:val="nil"/>
              <w:left w:val="nil"/>
              <w:bottom w:val="nil"/>
              <w:right w:val="nil"/>
            </w:tcBorders>
            <w:shd w:val="clear" w:color="auto" w:fill="auto"/>
            <w:noWrap/>
            <w:vAlign w:val="bottom"/>
            <w:hideMark/>
          </w:tcPr>
          <w:p w14:paraId="19506CEA" w14:textId="77777777" w:rsidR="00366D9C" w:rsidRPr="00447E22" w:rsidRDefault="00366D9C" w:rsidP="00881B8F">
            <w:pPr>
              <w:spacing w:after="0" w:line="240"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Financing</w:t>
            </w:r>
          </w:p>
        </w:tc>
        <w:tc>
          <w:tcPr>
            <w:tcW w:w="994" w:type="dxa"/>
            <w:tcBorders>
              <w:top w:val="nil"/>
              <w:left w:val="nil"/>
              <w:bottom w:val="nil"/>
              <w:right w:val="nil"/>
            </w:tcBorders>
            <w:shd w:val="clear" w:color="auto" w:fill="auto"/>
            <w:noWrap/>
            <w:vAlign w:val="bottom"/>
            <w:hideMark/>
          </w:tcPr>
          <w:p w14:paraId="3D6F0E6C" w14:textId="77777777" w:rsidR="00366D9C" w:rsidRPr="00447E22" w:rsidRDefault="00366D9C" w:rsidP="00881B8F">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68890EA9"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920" w:type="dxa"/>
            <w:gridSpan w:val="2"/>
            <w:tcBorders>
              <w:top w:val="nil"/>
              <w:left w:val="nil"/>
              <w:bottom w:val="nil"/>
              <w:right w:val="nil"/>
            </w:tcBorders>
            <w:shd w:val="clear" w:color="auto" w:fill="auto"/>
            <w:noWrap/>
            <w:vAlign w:val="bottom"/>
            <w:hideMark/>
          </w:tcPr>
          <w:p w14:paraId="6D0469E5" w14:textId="77777777" w:rsidR="00366D9C" w:rsidRPr="00447E22" w:rsidRDefault="00366D9C" w:rsidP="00881B8F">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D5F63BC"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1119" w:type="dxa"/>
            <w:gridSpan w:val="3"/>
            <w:tcBorders>
              <w:top w:val="nil"/>
              <w:left w:val="nil"/>
              <w:bottom w:val="nil"/>
              <w:right w:val="nil"/>
            </w:tcBorders>
            <w:shd w:val="clear" w:color="auto" w:fill="auto"/>
            <w:noWrap/>
            <w:vAlign w:val="bottom"/>
            <w:hideMark/>
          </w:tcPr>
          <w:p w14:paraId="2F8212B7" w14:textId="77777777" w:rsidR="00366D9C" w:rsidRPr="00447E22" w:rsidRDefault="00366D9C" w:rsidP="00881B8F">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C14D424"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1027" w:type="dxa"/>
            <w:gridSpan w:val="2"/>
            <w:tcBorders>
              <w:top w:val="nil"/>
              <w:left w:val="nil"/>
              <w:bottom w:val="nil"/>
              <w:right w:val="nil"/>
            </w:tcBorders>
            <w:shd w:val="clear" w:color="auto" w:fill="auto"/>
            <w:noWrap/>
            <w:vAlign w:val="bottom"/>
            <w:hideMark/>
          </w:tcPr>
          <w:p w14:paraId="361B44DE" w14:textId="77777777" w:rsidR="00366D9C" w:rsidRPr="00447E22" w:rsidRDefault="00366D9C" w:rsidP="00881B8F">
            <w:pPr>
              <w:spacing w:after="0" w:line="240" w:lineRule="auto"/>
              <w:rPr>
                <w:rFonts w:ascii="Times New Roman" w:eastAsia="Times New Roman" w:hAnsi="Times New Roman"/>
                <w:sz w:val="20"/>
                <w:szCs w:val="20"/>
              </w:rPr>
            </w:pPr>
          </w:p>
        </w:tc>
      </w:tr>
      <w:tr w:rsidR="00366D9C" w:rsidRPr="00447E22" w14:paraId="2567E854" w14:textId="77777777" w:rsidTr="00D72B40">
        <w:trPr>
          <w:trHeight w:val="615"/>
        </w:trPr>
        <w:tc>
          <w:tcPr>
            <w:tcW w:w="4279" w:type="dxa"/>
            <w:tcBorders>
              <w:top w:val="nil"/>
              <w:left w:val="nil"/>
              <w:bottom w:val="nil"/>
              <w:right w:val="nil"/>
            </w:tcBorders>
            <w:shd w:val="clear" w:color="auto" w:fill="auto"/>
            <w:vAlign w:val="bottom"/>
            <w:hideMark/>
          </w:tcPr>
          <w:p w14:paraId="291F578B" w14:textId="77777777" w:rsidR="00366D9C" w:rsidRPr="00447E22" w:rsidRDefault="00366D9C" w:rsidP="00881B8F">
            <w:pPr>
              <w:spacing w:after="0" w:line="240" w:lineRule="auto"/>
              <w:ind w:left="157" w:hanging="157"/>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Proceeds from issuance (repayments</w:t>
            </w:r>
            <w:r w:rsidRPr="31A6BAF1">
              <w:rPr>
                <w:rFonts w:ascii="Segoe UI,Times New Roman" w:eastAsia="Segoe UI,Times New Roman" w:hAnsi="Segoe UI,Times New Roman" w:cs="Segoe UI,Times New Roman"/>
                <w:color w:val="666666"/>
                <w:sz w:val="20"/>
                <w:szCs w:val="20"/>
              </w:rPr>
              <w:t>)</w:t>
            </w:r>
            <w:r w:rsidRPr="31A6BAF1">
              <w:rPr>
                <w:rFonts w:ascii="Segoe UI" w:eastAsia="Segoe UI" w:hAnsi="Segoe UI" w:cs="Segoe UI"/>
                <w:color w:val="666666"/>
                <w:sz w:val="20"/>
                <w:szCs w:val="20"/>
              </w:rPr>
              <w:t xml:space="preserve"> of short-term debt, maturities of 90 days or less, net</w:t>
            </w:r>
          </w:p>
        </w:tc>
        <w:tc>
          <w:tcPr>
            <w:tcW w:w="994" w:type="dxa"/>
            <w:tcBorders>
              <w:top w:val="nil"/>
              <w:left w:val="nil"/>
              <w:bottom w:val="nil"/>
              <w:right w:val="nil"/>
            </w:tcBorders>
            <w:shd w:val="clear" w:color="auto" w:fill="auto"/>
            <w:noWrap/>
            <w:vAlign w:val="bottom"/>
            <w:hideMark/>
          </w:tcPr>
          <w:p w14:paraId="326E4777"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0</w:t>
            </w:r>
          </w:p>
        </w:tc>
        <w:tc>
          <w:tcPr>
            <w:tcW w:w="272" w:type="dxa"/>
            <w:tcBorders>
              <w:top w:val="nil"/>
              <w:left w:val="nil"/>
              <w:bottom w:val="nil"/>
              <w:right w:val="nil"/>
            </w:tcBorders>
            <w:shd w:val="clear" w:color="auto" w:fill="auto"/>
            <w:noWrap/>
            <w:vAlign w:val="bottom"/>
            <w:hideMark/>
          </w:tcPr>
          <w:p w14:paraId="4BB85D26"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20" w:type="dxa"/>
            <w:gridSpan w:val="2"/>
            <w:tcBorders>
              <w:top w:val="nil"/>
              <w:left w:val="nil"/>
              <w:bottom w:val="nil"/>
              <w:right w:val="nil"/>
            </w:tcBorders>
            <w:shd w:val="clear" w:color="auto" w:fill="auto"/>
            <w:noWrap/>
            <w:vAlign w:val="bottom"/>
            <w:hideMark/>
          </w:tcPr>
          <w:p w14:paraId="7ADA4821"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3,484</w:t>
            </w:r>
          </w:p>
        </w:tc>
        <w:tc>
          <w:tcPr>
            <w:tcW w:w="272" w:type="dxa"/>
            <w:tcBorders>
              <w:top w:val="nil"/>
              <w:left w:val="nil"/>
              <w:bottom w:val="nil"/>
              <w:right w:val="nil"/>
            </w:tcBorders>
            <w:shd w:val="clear" w:color="auto" w:fill="auto"/>
            <w:noWrap/>
            <w:vAlign w:val="bottom"/>
            <w:hideMark/>
          </w:tcPr>
          <w:p w14:paraId="230E0536"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19" w:type="dxa"/>
            <w:gridSpan w:val="3"/>
            <w:tcBorders>
              <w:top w:val="nil"/>
              <w:left w:val="nil"/>
              <w:bottom w:val="nil"/>
              <w:right w:val="nil"/>
            </w:tcBorders>
            <w:shd w:val="clear" w:color="auto" w:fill="auto"/>
            <w:noWrap/>
            <w:vAlign w:val="bottom"/>
            <w:hideMark/>
          </w:tcPr>
          <w:p w14:paraId="6BEABFC2"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(7,324)</w:t>
            </w:r>
          </w:p>
        </w:tc>
        <w:tc>
          <w:tcPr>
            <w:tcW w:w="272" w:type="dxa"/>
            <w:tcBorders>
              <w:top w:val="nil"/>
              <w:left w:val="nil"/>
              <w:bottom w:val="nil"/>
              <w:right w:val="nil"/>
            </w:tcBorders>
            <w:shd w:val="clear" w:color="auto" w:fill="auto"/>
            <w:noWrap/>
            <w:vAlign w:val="bottom"/>
            <w:hideMark/>
          </w:tcPr>
          <w:p w14:paraId="27CB58D5"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027" w:type="dxa"/>
            <w:gridSpan w:val="2"/>
            <w:tcBorders>
              <w:top w:val="nil"/>
              <w:left w:val="nil"/>
              <w:bottom w:val="nil"/>
              <w:right w:val="nil"/>
            </w:tcBorders>
            <w:shd w:val="clear" w:color="auto" w:fill="auto"/>
            <w:noWrap/>
            <w:vAlign w:val="bottom"/>
            <w:hideMark/>
          </w:tcPr>
          <w:p w14:paraId="3F1BB7D3"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w:t>
            </w:r>
            <w:r w:rsidRPr="31A6BAF1">
              <w:rPr>
                <w:rFonts w:ascii="Segoe UI" w:eastAsia="Segoe UI" w:hAnsi="Segoe UI" w:cs="Segoe UI"/>
                <w:color w:val="666666"/>
                <w:sz w:val="20"/>
                <w:szCs w:val="20"/>
              </w:rPr>
              <w:t>4,963</w:t>
            </w:r>
            <w:r w:rsidRPr="31A6BAF1">
              <w:rPr>
                <w:rFonts w:ascii="Segoe UI,Times New Roman" w:eastAsia="Segoe UI,Times New Roman" w:hAnsi="Segoe UI,Times New Roman" w:cs="Segoe UI,Times New Roman"/>
                <w:color w:val="666666"/>
                <w:sz w:val="20"/>
                <w:szCs w:val="20"/>
              </w:rPr>
              <w:t>)</w:t>
            </w:r>
          </w:p>
        </w:tc>
      </w:tr>
      <w:tr w:rsidR="00366D9C" w:rsidRPr="00447E22" w14:paraId="7BB0B519" w14:textId="77777777" w:rsidTr="00D72B40">
        <w:trPr>
          <w:trHeight w:val="308"/>
        </w:trPr>
        <w:tc>
          <w:tcPr>
            <w:tcW w:w="4279" w:type="dxa"/>
            <w:tcBorders>
              <w:top w:val="nil"/>
              <w:left w:val="nil"/>
              <w:bottom w:val="nil"/>
              <w:right w:val="nil"/>
            </w:tcBorders>
            <w:shd w:val="clear" w:color="auto" w:fill="auto"/>
            <w:vAlign w:val="bottom"/>
            <w:hideMark/>
          </w:tcPr>
          <w:p w14:paraId="1E48ADB8"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Proceeds from issuance of debt</w:t>
            </w:r>
          </w:p>
        </w:tc>
        <w:tc>
          <w:tcPr>
            <w:tcW w:w="994" w:type="dxa"/>
            <w:tcBorders>
              <w:top w:val="nil"/>
              <w:left w:val="nil"/>
              <w:bottom w:val="nil"/>
              <w:right w:val="nil"/>
            </w:tcBorders>
            <w:shd w:val="clear" w:color="auto" w:fill="auto"/>
            <w:noWrap/>
            <w:vAlign w:val="bottom"/>
            <w:hideMark/>
          </w:tcPr>
          <w:p w14:paraId="653D1F18"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74DEBED9"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20" w:type="dxa"/>
            <w:gridSpan w:val="2"/>
            <w:tcBorders>
              <w:top w:val="nil"/>
              <w:left w:val="nil"/>
              <w:bottom w:val="nil"/>
              <w:right w:val="nil"/>
            </w:tcBorders>
            <w:shd w:val="clear" w:color="auto" w:fill="auto"/>
            <w:noWrap/>
            <w:vAlign w:val="bottom"/>
            <w:hideMark/>
          </w:tcPr>
          <w:p w14:paraId="204C7096"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1,751</w:t>
            </w:r>
            <w:r w:rsidRPr="31A6BAF1">
              <w:rPr>
                <w:rFonts w:ascii="Segoe UI,Times New Roman" w:eastAsia="Segoe UI,Times New Roman" w:hAnsi="Segoe UI,Times New Roman" w:cs="Segoe UI,Times New Roman"/>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2F87F7BF"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19" w:type="dxa"/>
            <w:gridSpan w:val="3"/>
            <w:tcBorders>
              <w:top w:val="nil"/>
              <w:left w:val="nil"/>
              <w:bottom w:val="nil"/>
              <w:right w:val="nil"/>
            </w:tcBorders>
            <w:shd w:val="clear" w:color="auto" w:fill="auto"/>
            <w:noWrap/>
            <w:vAlign w:val="bottom"/>
            <w:hideMark/>
          </w:tcPr>
          <w:p w14:paraId="0E381848"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7,183 </w:t>
            </w:r>
          </w:p>
        </w:tc>
        <w:tc>
          <w:tcPr>
            <w:tcW w:w="272" w:type="dxa"/>
            <w:tcBorders>
              <w:top w:val="nil"/>
              <w:left w:val="nil"/>
              <w:bottom w:val="nil"/>
              <w:right w:val="nil"/>
            </w:tcBorders>
            <w:shd w:val="clear" w:color="auto" w:fill="auto"/>
            <w:noWrap/>
            <w:vAlign w:val="bottom"/>
            <w:hideMark/>
          </w:tcPr>
          <w:p w14:paraId="190836FC"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027" w:type="dxa"/>
            <w:gridSpan w:val="2"/>
            <w:tcBorders>
              <w:top w:val="nil"/>
              <w:left w:val="nil"/>
              <w:bottom w:val="nil"/>
              <w:right w:val="nil"/>
            </w:tcBorders>
            <w:shd w:val="clear" w:color="auto" w:fill="auto"/>
            <w:noWrap/>
            <w:vAlign w:val="bottom"/>
            <w:hideMark/>
          </w:tcPr>
          <w:p w14:paraId="6B321731"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44,344</w:t>
            </w:r>
            <w:r w:rsidRPr="31A6BAF1">
              <w:rPr>
                <w:rFonts w:ascii="Segoe UI,Times New Roman" w:eastAsia="Segoe UI,Times New Roman" w:hAnsi="Segoe UI,Times New Roman" w:cs="Segoe UI,Times New Roman"/>
                <w:color w:val="666666"/>
                <w:sz w:val="20"/>
                <w:szCs w:val="20"/>
              </w:rPr>
              <w:t xml:space="preserve"> </w:t>
            </w:r>
          </w:p>
        </w:tc>
      </w:tr>
      <w:tr w:rsidR="00366D9C" w:rsidRPr="00447E22" w14:paraId="77F04432" w14:textId="77777777" w:rsidTr="00D72B40">
        <w:trPr>
          <w:trHeight w:val="308"/>
        </w:trPr>
        <w:tc>
          <w:tcPr>
            <w:tcW w:w="4279" w:type="dxa"/>
            <w:tcBorders>
              <w:top w:val="nil"/>
              <w:left w:val="nil"/>
              <w:bottom w:val="nil"/>
              <w:right w:val="nil"/>
            </w:tcBorders>
            <w:shd w:val="clear" w:color="auto" w:fill="auto"/>
            <w:vAlign w:val="bottom"/>
            <w:hideMark/>
          </w:tcPr>
          <w:p w14:paraId="45207B7D"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Repayments of debt</w:t>
            </w:r>
          </w:p>
        </w:tc>
        <w:tc>
          <w:tcPr>
            <w:tcW w:w="994" w:type="dxa"/>
            <w:tcBorders>
              <w:top w:val="nil"/>
              <w:left w:val="nil"/>
              <w:bottom w:val="nil"/>
              <w:right w:val="nil"/>
            </w:tcBorders>
            <w:shd w:val="clear" w:color="auto" w:fill="auto"/>
            <w:noWrap/>
            <w:vAlign w:val="bottom"/>
            <w:hideMark/>
          </w:tcPr>
          <w:p w14:paraId="0A2E4A8C"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w:t>
            </w:r>
            <w:r w:rsidRPr="31A6BAF1">
              <w:rPr>
                <w:rFonts w:ascii="Segoe UI" w:eastAsia="Segoe UI" w:hAnsi="Segoe UI" w:cs="Segoe UI"/>
                <w:b/>
                <w:color w:val="666666"/>
                <w:sz w:val="20"/>
                <w:szCs w:val="20"/>
              </w:rPr>
              <w:t>681</w:t>
            </w:r>
            <w:r w:rsidRPr="31A6BAF1">
              <w:rPr>
                <w:rFonts w:ascii="Segoe UI,Times New Roman" w:eastAsia="Segoe UI,Times New Roman" w:hAnsi="Segoe UI,Times New Roman" w:cs="Segoe UI,Times New Roman"/>
                <w:b/>
                <w:color w:val="666666"/>
                <w:sz w:val="20"/>
                <w:szCs w:val="20"/>
              </w:rPr>
              <w:t>)</w:t>
            </w:r>
          </w:p>
        </w:tc>
        <w:tc>
          <w:tcPr>
            <w:tcW w:w="272" w:type="dxa"/>
            <w:tcBorders>
              <w:top w:val="nil"/>
              <w:left w:val="nil"/>
              <w:bottom w:val="nil"/>
              <w:right w:val="nil"/>
            </w:tcBorders>
            <w:shd w:val="clear" w:color="auto" w:fill="auto"/>
            <w:noWrap/>
            <w:vAlign w:val="bottom"/>
            <w:hideMark/>
          </w:tcPr>
          <w:p w14:paraId="2CEE920F"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20" w:type="dxa"/>
            <w:gridSpan w:val="2"/>
            <w:tcBorders>
              <w:top w:val="nil"/>
              <w:left w:val="nil"/>
              <w:bottom w:val="nil"/>
              <w:right w:val="nil"/>
            </w:tcBorders>
            <w:shd w:val="clear" w:color="auto" w:fill="auto"/>
            <w:noWrap/>
            <w:vAlign w:val="bottom"/>
            <w:hideMark/>
          </w:tcPr>
          <w:p w14:paraId="576621F0"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w:t>
            </w:r>
            <w:r w:rsidRPr="31A6BAF1">
              <w:rPr>
                <w:rFonts w:ascii="Segoe UI" w:eastAsia="Segoe UI" w:hAnsi="Segoe UI" w:cs="Segoe UI"/>
                <w:color w:val="666666"/>
                <w:sz w:val="20"/>
                <w:szCs w:val="20"/>
              </w:rPr>
              <w:t>3,368</w:t>
            </w:r>
            <w:r w:rsidRPr="31A6BAF1">
              <w:rPr>
                <w:rFonts w:ascii="Segoe UI,Times New Roman" w:eastAsia="Segoe UI,Times New Roman" w:hAnsi="Segoe UI,Times New Roman" w:cs="Segoe UI,Times New Roman"/>
                <w:color w:val="666666"/>
                <w:sz w:val="20"/>
                <w:szCs w:val="20"/>
              </w:rPr>
              <w:t>)</w:t>
            </w:r>
          </w:p>
        </w:tc>
        <w:tc>
          <w:tcPr>
            <w:tcW w:w="272" w:type="dxa"/>
            <w:tcBorders>
              <w:top w:val="nil"/>
              <w:left w:val="nil"/>
              <w:bottom w:val="nil"/>
              <w:right w:val="nil"/>
            </w:tcBorders>
            <w:shd w:val="clear" w:color="auto" w:fill="auto"/>
            <w:noWrap/>
            <w:vAlign w:val="bottom"/>
            <w:hideMark/>
          </w:tcPr>
          <w:p w14:paraId="0430E1E3"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19" w:type="dxa"/>
            <w:gridSpan w:val="3"/>
            <w:tcBorders>
              <w:top w:val="nil"/>
              <w:left w:val="nil"/>
              <w:bottom w:val="nil"/>
              <w:right w:val="nil"/>
            </w:tcBorders>
            <w:shd w:val="clear" w:color="auto" w:fill="auto"/>
            <w:noWrap/>
            <w:vAlign w:val="bottom"/>
            <w:hideMark/>
          </w:tcPr>
          <w:p w14:paraId="625671F1"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w:t>
            </w:r>
            <w:r w:rsidRPr="31A6BAF1">
              <w:rPr>
                <w:rFonts w:ascii="Segoe UI" w:eastAsia="Segoe UI" w:hAnsi="Segoe UI" w:cs="Segoe UI"/>
                <w:b/>
                <w:color w:val="666666"/>
                <w:sz w:val="20"/>
                <w:szCs w:val="20"/>
              </w:rPr>
              <w:t>10,060</w:t>
            </w:r>
            <w:r w:rsidRPr="31A6BAF1">
              <w:rPr>
                <w:rFonts w:ascii="Segoe UI,Times New Roman" w:eastAsia="Segoe UI,Times New Roman" w:hAnsi="Segoe UI,Times New Roman" w:cs="Segoe UI,Times New Roman"/>
                <w:b/>
                <w:color w:val="666666"/>
                <w:sz w:val="20"/>
                <w:szCs w:val="20"/>
              </w:rPr>
              <w:t>)</w:t>
            </w:r>
          </w:p>
        </w:tc>
        <w:tc>
          <w:tcPr>
            <w:tcW w:w="272" w:type="dxa"/>
            <w:tcBorders>
              <w:top w:val="nil"/>
              <w:left w:val="nil"/>
              <w:bottom w:val="nil"/>
              <w:right w:val="nil"/>
            </w:tcBorders>
            <w:shd w:val="clear" w:color="auto" w:fill="auto"/>
            <w:noWrap/>
            <w:vAlign w:val="bottom"/>
            <w:hideMark/>
          </w:tcPr>
          <w:p w14:paraId="295E1866"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027" w:type="dxa"/>
            <w:gridSpan w:val="2"/>
            <w:tcBorders>
              <w:top w:val="nil"/>
              <w:left w:val="nil"/>
              <w:bottom w:val="nil"/>
              <w:right w:val="nil"/>
            </w:tcBorders>
            <w:shd w:val="clear" w:color="auto" w:fill="auto"/>
            <w:noWrap/>
            <w:vAlign w:val="bottom"/>
            <w:hideMark/>
          </w:tcPr>
          <w:p w14:paraId="19DABF79"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w:t>
            </w:r>
            <w:r w:rsidRPr="31A6BAF1">
              <w:rPr>
                <w:rFonts w:ascii="Segoe UI" w:eastAsia="Segoe UI" w:hAnsi="Segoe UI" w:cs="Segoe UI"/>
                <w:color w:val="666666"/>
                <w:sz w:val="20"/>
                <w:szCs w:val="20"/>
              </w:rPr>
              <w:t>7,922</w:t>
            </w:r>
            <w:r w:rsidRPr="31A6BAF1">
              <w:rPr>
                <w:rFonts w:ascii="Segoe UI,Times New Roman" w:eastAsia="Segoe UI,Times New Roman" w:hAnsi="Segoe UI,Times New Roman" w:cs="Segoe UI,Times New Roman"/>
                <w:color w:val="666666"/>
                <w:sz w:val="20"/>
                <w:szCs w:val="20"/>
              </w:rPr>
              <w:t>)</w:t>
            </w:r>
          </w:p>
        </w:tc>
      </w:tr>
      <w:tr w:rsidR="00366D9C" w:rsidRPr="00447E22" w14:paraId="1FCCDE71" w14:textId="77777777" w:rsidTr="00D72B40">
        <w:trPr>
          <w:trHeight w:val="308"/>
        </w:trPr>
        <w:tc>
          <w:tcPr>
            <w:tcW w:w="4279" w:type="dxa"/>
            <w:tcBorders>
              <w:top w:val="nil"/>
              <w:left w:val="nil"/>
              <w:bottom w:val="nil"/>
              <w:right w:val="nil"/>
            </w:tcBorders>
            <w:shd w:val="clear" w:color="auto" w:fill="auto"/>
            <w:noWrap/>
            <w:vAlign w:val="bottom"/>
            <w:hideMark/>
          </w:tcPr>
          <w:p w14:paraId="577517B1"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Common stock issued</w:t>
            </w:r>
          </w:p>
        </w:tc>
        <w:tc>
          <w:tcPr>
            <w:tcW w:w="994" w:type="dxa"/>
            <w:tcBorders>
              <w:top w:val="nil"/>
              <w:left w:val="nil"/>
              <w:bottom w:val="nil"/>
              <w:right w:val="nil"/>
            </w:tcBorders>
            <w:shd w:val="clear" w:color="auto" w:fill="auto"/>
            <w:noWrap/>
            <w:vAlign w:val="bottom"/>
            <w:hideMark/>
          </w:tcPr>
          <w:p w14:paraId="421ABFEF"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255</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17421D7A"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20" w:type="dxa"/>
            <w:gridSpan w:val="2"/>
            <w:tcBorders>
              <w:top w:val="nil"/>
              <w:left w:val="nil"/>
              <w:bottom w:val="nil"/>
              <w:right w:val="nil"/>
            </w:tcBorders>
            <w:shd w:val="clear" w:color="auto" w:fill="auto"/>
            <w:noWrap/>
            <w:vAlign w:val="bottom"/>
            <w:hideMark/>
          </w:tcPr>
          <w:p w14:paraId="5E718924"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221</w:t>
            </w:r>
            <w:r w:rsidRPr="31A6BAF1">
              <w:rPr>
                <w:rFonts w:ascii="Segoe UI,Times New Roman" w:eastAsia="Segoe UI,Times New Roman" w:hAnsi="Segoe UI,Times New Roman" w:cs="Segoe UI,Times New Roman"/>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44A71048"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19" w:type="dxa"/>
            <w:gridSpan w:val="3"/>
            <w:tcBorders>
              <w:top w:val="nil"/>
              <w:left w:val="nil"/>
              <w:bottom w:val="nil"/>
              <w:right w:val="nil"/>
            </w:tcBorders>
            <w:shd w:val="clear" w:color="auto" w:fill="auto"/>
            <w:noWrap/>
            <w:vAlign w:val="bottom"/>
            <w:hideMark/>
          </w:tcPr>
          <w:p w14:paraId="58286AB4"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1,002</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21925F59"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027" w:type="dxa"/>
            <w:gridSpan w:val="2"/>
            <w:tcBorders>
              <w:top w:val="nil"/>
              <w:left w:val="nil"/>
              <w:bottom w:val="nil"/>
              <w:right w:val="nil"/>
            </w:tcBorders>
            <w:shd w:val="clear" w:color="auto" w:fill="auto"/>
            <w:noWrap/>
            <w:vAlign w:val="bottom"/>
            <w:hideMark/>
          </w:tcPr>
          <w:p w14:paraId="076098A6"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772</w:t>
            </w:r>
            <w:r w:rsidRPr="31A6BAF1">
              <w:rPr>
                <w:rFonts w:ascii="Segoe UI,Times New Roman" w:eastAsia="Segoe UI,Times New Roman" w:hAnsi="Segoe UI,Times New Roman" w:cs="Segoe UI,Times New Roman"/>
                <w:color w:val="666666"/>
                <w:sz w:val="20"/>
                <w:szCs w:val="20"/>
              </w:rPr>
              <w:t xml:space="preserve"> </w:t>
            </w:r>
          </w:p>
        </w:tc>
      </w:tr>
      <w:tr w:rsidR="00366D9C" w:rsidRPr="00447E22" w14:paraId="4E7E77B5" w14:textId="77777777" w:rsidTr="00D72B40">
        <w:trPr>
          <w:trHeight w:val="308"/>
        </w:trPr>
        <w:tc>
          <w:tcPr>
            <w:tcW w:w="4279" w:type="dxa"/>
            <w:tcBorders>
              <w:top w:val="nil"/>
              <w:left w:val="nil"/>
              <w:bottom w:val="nil"/>
              <w:right w:val="nil"/>
            </w:tcBorders>
            <w:shd w:val="clear" w:color="auto" w:fill="auto"/>
            <w:noWrap/>
            <w:vAlign w:val="bottom"/>
            <w:hideMark/>
          </w:tcPr>
          <w:p w14:paraId="117E4921"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Common stock repurchased</w:t>
            </w:r>
          </w:p>
        </w:tc>
        <w:tc>
          <w:tcPr>
            <w:tcW w:w="994" w:type="dxa"/>
            <w:tcBorders>
              <w:top w:val="nil"/>
              <w:left w:val="nil"/>
              <w:bottom w:val="nil"/>
              <w:right w:val="nil"/>
            </w:tcBorders>
            <w:shd w:val="clear" w:color="auto" w:fill="auto"/>
            <w:noWrap/>
            <w:vAlign w:val="bottom"/>
            <w:hideMark/>
          </w:tcPr>
          <w:p w14:paraId="34C833AE"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w:t>
            </w:r>
            <w:r w:rsidRPr="31A6BAF1">
              <w:rPr>
                <w:rFonts w:ascii="Segoe UI" w:eastAsia="Segoe UI" w:hAnsi="Segoe UI" w:cs="Segoe UI"/>
                <w:b/>
                <w:color w:val="666666"/>
                <w:sz w:val="20"/>
                <w:szCs w:val="20"/>
              </w:rPr>
              <w:t>2,362</w:t>
            </w:r>
            <w:r w:rsidRPr="31A6BAF1">
              <w:rPr>
                <w:rFonts w:ascii="Segoe UI,Times New Roman" w:eastAsia="Segoe UI,Times New Roman" w:hAnsi="Segoe UI,Times New Roman" w:cs="Segoe UI,Times New Roman"/>
                <w:b/>
                <w:color w:val="666666"/>
                <w:sz w:val="20"/>
                <w:szCs w:val="20"/>
              </w:rPr>
              <w:t>)</w:t>
            </w:r>
          </w:p>
        </w:tc>
        <w:tc>
          <w:tcPr>
            <w:tcW w:w="272" w:type="dxa"/>
            <w:tcBorders>
              <w:top w:val="nil"/>
              <w:left w:val="nil"/>
              <w:bottom w:val="nil"/>
              <w:right w:val="nil"/>
            </w:tcBorders>
            <w:shd w:val="clear" w:color="auto" w:fill="auto"/>
            <w:noWrap/>
            <w:vAlign w:val="bottom"/>
            <w:hideMark/>
          </w:tcPr>
          <w:p w14:paraId="7F7378FE"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20" w:type="dxa"/>
            <w:gridSpan w:val="2"/>
            <w:tcBorders>
              <w:top w:val="nil"/>
              <w:left w:val="nil"/>
              <w:bottom w:val="nil"/>
              <w:right w:val="nil"/>
            </w:tcBorders>
            <w:shd w:val="clear" w:color="auto" w:fill="auto"/>
            <w:noWrap/>
            <w:vAlign w:val="bottom"/>
            <w:hideMark/>
          </w:tcPr>
          <w:p w14:paraId="0BF59FDD"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w:t>
            </w:r>
            <w:r w:rsidRPr="31A6BAF1">
              <w:rPr>
                <w:rFonts w:ascii="Segoe UI" w:eastAsia="Segoe UI" w:hAnsi="Segoe UI" w:cs="Segoe UI"/>
                <w:color w:val="666666"/>
                <w:sz w:val="20"/>
                <w:szCs w:val="20"/>
              </w:rPr>
              <w:t>1,765</w:t>
            </w:r>
            <w:r w:rsidRPr="31A6BAF1">
              <w:rPr>
                <w:rFonts w:ascii="Segoe UI,Times New Roman" w:eastAsia="Segoe UI,Times New Roman" w:hAnsi="Segoe UI,Times New Roman" w:cs="Segoe UI,Times New Roman"/>
                <w:color w:val="666666"/>
                <w:sz w:val="20"/>
                <w:szCs w:val="20"/>
              </w:rPr>
              <w:t>)</w:t>
            </w:r>
          </w:p>
        </w:tc>
        <w:tc>
          <w:tcPr>
            <w:tcW w:w="272" w:type="dxa"/>
            <w:tcBorders>
              <w:top w:val="nil"/>
              <w:left w:val="nil"/>
              <w:bottom w:val="nil"/>
              <w:right w:val="nil"/>
            </w:tcBorders>
            <w:shd w:val="clear" w:color="auto" w:fill="auto"/>
            <w:noWrap/>
            <w:vAlign w:val="bottom"/>
            <w:hideMark/>
          </w:tcPr>
          <w:p w14:paraId="690290DD"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19" w:type="dxa"/>
            <w:gridSpan w:val="3"/>
            <w:tcBorders>
              <w:top w:val="nil"/>
              <w:left w:val="nil"/>
              <w:bottom w:val="nil"/>
              <w:right w:val="nil"/>
            </w:tcBorders>
            <w:shd w:val="clear" w:color="auto" w:fill="auto"/>
            <w:noWrap/>
            <w:vAlign w:val="bottom"/>
            <w:hideMark/>
          </w:tcPr>
          <w:p w14:paraId="227C553D"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w:t>
            </w:r>
            <w:r w:rsidRPr="31A6BAF1">
              <w:rPr>
                <w:rFonts w:ascii="Segoe UI" w:eastAsia="Segoe UI" w:hAnsi="Segoe UI" w:cs="Segoe UI"/>
                <w:b/>
                <w:color w:val="666666"/>
                <w:sz w:val="20"/>
                <w:szCs w:val="20"/>
              </w:rPr>
              <w:t>10,721</w:t>
            </w:r>
            <w:r w:rsidRPr="31A6BAF1">
              <w:rPr>
                <w:rFonts w:ascii="Segoe UI,Times New Roman" w:eastAsia="Segoe UI,Times New Roman" w:hAnsi="Segoe UI,Times New Roman" w:cs="Segoe UI,Times New Roman"/>
                <w:b/>
                <w:color w:val="666666"/>
                <w:sz w:val="20"/>
                <w:szCs w:val="20"/>
              </w:rPr>
              <w:t>)</w:t>
            </w:r>
          </w:p>
        </w:tc>
        <w:tc>
          <w:tcPr>
            <w:tcW w:w="272" w:type="dxa"/>
            <w:tcBorders>
              <w:top w:val="nil"/>
              <w:left w:val="nil"/>
              <w:bottom w:val="nil"/>
              <w:right w:val="nil"/>
            </w:tcBorders>
            <w:shd w:val="clear" w:color="auto" w:fill="auto"/>
            <w:noWrap/>
            <w:vAlign w:val="bottom"/>
            <w:hideMark/>
          </w:tcPr>
          <w:p w14:paraId="16DECEAB"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027" w:type="dxa"/>
            <w:gridSpan w:val="2"/>
            <w:tcBorders>
              <w:top w:val="nil"/>
              <w:left w:val="nil"/>
              <w:bottom w:val="nil"/>
              <w:right w:val="nil"/>
            </w:tcBorders>
            <w:shd w:val="clear" w:color="auto" w:fill="auto"/>
            <w:noWrap/>
            <w:vAlign w:val="bottom"/>
            <w:hideMark/>
          </w:tcPr>
          <w:p w14:paraId="7CAB30DD"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w:t>
            </w:r>
            <w:r w:rsidRPr="31A6BAF1">
              <w:rPr>
                <w:rFonts w:ascii="Segoe UI" w:eastAsia="Segoe UI" w:hAnsi="Segoe UI" w:cs="Segoe UI"/>
                <w:color w:val="666666"/>
                <w:sz w:val="20"/>
                <w:szCs w:val="20"/>
              </w:rPr>
              <w:t>11,788</w:t>
            </w:r>
            <w:r w:rsidRPr="31A6BAF1">
              <w:rPr>
                <w:rFonts w:ascii="Segoe UI,Times New Roman" w:eastAsia="Segoe UI,Times New Roman" w:hAnsi="Segoe UI,Times New Roman" w:cs="Segoe UI,Times New Roman"/>
                <w:color w:val="666666"/>
                <w:sz w:val="20"/>
                <w:szCs w:val="20"/>
              </w:rPr>
              <w:t>)</w:t>
            </w:r>
          </w:p>
        </w:tc>
      </w:tr>
      <w:tr w:rsidR="00366D9C" w:rsidRPr="00447E22" w14:paraId="7C0014ED" w14:textId="77777777" w:rsidTr="00D72B40">
        <w:trPr>
          <w:trHeight w:val="308"/>
        </w:trPr>
        <w:tc>
          <w:tcPr>
            <w:tcW w:w="4279" w:type="dxa"/>
            <w:tcBorders>
              <w:top w:val="nil"/>
              <w:left w:val="nil"/>
              <w:bottom w:val="nil"/>
              <w:right w:val="nil"/>
            </w:tcBorders>
            <w:shd w:val="clear" w:color="auto" w:fill="auto"/>
            <w:noWrap/>
            <w:vAlign w:val="bottom"/>
            <w:hideMark/>
          </w:tcPr>
          <w:p w14:paraId="64C34A78"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Common stock cash dividends paid</w:t>
            </w:r>
          </w:p>
        </w:tc>
        <w:tc>
          <w:tcPr>
            <w:tcW w:w="994" w:type="dxa"/>
            <w:tcBorders>
              <w:top w:val="nil"/>
              <w:left w:val="nil"/>
              <w:bottom w:val="nil"/>
              <w:right w:val="nil"/>
            </w:tcBorders>
            <w:shd w:val="clear" w:color="auto" w:fill="auto"/>
            <w:noWrap/>
            <w:vAlign w:val="bottom"/>
            <w:hideMark/>
          </w:tcPr>
          <w:p w14:paraId="330CD721"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(3,226</w:t>
            </w:r>
            <w:r w:rsidRPr="31A6BAF1">
              <w:rPr>
                <w:rFonts w:ascii="Segoe UI,Times New Roman" w:eastAsia="Segoe UI,Times New Roman" w:hAnsi="Segoe UI,Times New Roman" w:cs="Segoe UI,Times New Roman"/>
                <w:b/>
                <w:color w:val="666666"/>
                <w:sz w:val="20"/>
                <w:szCs w:val="20"/>
              </w:rPr>
              <w:t>)</w:t>
            </w:r>
          </w:p>
        </w:tc>
        <w:tc>
          <w:tcPr>
            <w:tcW w:w="272" w:type="dxa"/>
            <w:tcBorders>
              <w:top w:val="nil"/>
              <w:left w:val="nil"/>
              <w:bottom w:val="nil"/>
              <w:right w:val="nil"/>
            </w:tcBorders>
            <w:shd w:val="clear" w:color="auto" w:fill="auto"/>
            <w:noWrap/>
            <w:vAlign w:val="bottom"/>
            <w:hideMark/>
          </w:tcPr>
          <w:p w14:paraId="0EA5D84B"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20" w:type="dxa"/>
            <w:gridSpan w:val="2"/>
            <w:tcBorders>
              <w:top w:val="nil"/>
              <w:left w:val="nil"/>
              <w:bottom w:val="nil"/>
              <w:right w:val="nil"/>
            </w:tcBorders>
            <w:shd w:val="clear" w:color="auto" w:fill="auto"/>
            <w:noWrap/>
            <w:vAlign w:val="bottom"/>
            <w:hideMark/>
          </w:tcPr>
          <w:p w14:paraId="0B677DC8"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(3,009</w:t>
            </w:r>
            <w:r w:rsidRPr="31A6BAF1">
              <w:rPr>
                <w:rFonts w:ascii="Segoe UI,Times New Roman" w:eastAsia="Segoe UI,Times New Roman" w:hAnsi="Segoe UI,Times New Roman" w:cs="Segoe UI,Times New Roman"/>
                <w:color w:val="666666"/>
                <w:sz w:val="20"/>
                <w:szCs w:val="20"/>
              </w:rPr>
              <w:t>)</w:t>
            </w:r>
          </w:p>
        </w:tc>
        <w:tc>
          <w:tcPr>
            <w:tcW w:w="272" w:type="dxa"/>
            <w:tcBorders>
              <w:top w:val="nil"/>
              <w:left w:val="nil"/>
              <w:bottom w:val="nil"/>
              <w:right w:val="nil"/>
            </w:tcBorders>
            <w:shd w:val="clear" w:color="auto" w:fill="auto"/>
            <w:noWrap/>
            <w:vAlign w:val="bottom"/>
            <w:hideMark/>
          </w:tcPr>
          <w:p w14:paraId="1C510E8A"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19" w:type="dxa"/>
            <w:gridSpan w:val="3"/>
            <w:tcBorders>
              <w:top w:val="nil"/>
              <w:left w:val="nil"/>
              <w:bottom w:val="nil"/>
              <w:right w:val="nil"/>
            </w:tcBorders>
            <w:shd w:val="clear" w:color="auto" w:fill="auto"/>
            <w:noWrap/>
            <w:vAlign w:val="bottom"/>
            <w:hideMark/>
          </w:tcPr>
          <w:p w14:paraId="6CA79667"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w:t>
            </w:r>
            <w:r w:rsidRPr="31A6BAF1">
              <w:rPr>
                <w:rFonts w:ascii="Segoe UI" w:eastAsia="Segoe UI" w:hAnsi="Segoe UI" w:cs="Segoe UI"/>
                <w:b/>
                <w:color w:val="666666"/>
                <w:sz w:val="20"/>
                <w:szCs w:val="20"/>
              </w:rPr>
              <w:t>12,699</w:t>
            </w:r>
            <w:r w:rsidRPr="31A6BAF1">
              <w:rPr>
                <w:rFonts w:ascii="Segoe UI,Times New Roman" w:eastAsia="Segoe UI,Times New Roman" w:hAnsi="Segoe UI,Times New Roman" w:cs="Segoe UI,Times New Roman"/>
                <w:b/>
                <w:color w:val="666666"/>
                <w:sz w:val="20"/>
                <w:szCs w:val="20"/>
              </w:rPr>
              <w:t>)</w:t>
            </w:r>
          </w:p>
        </w:tc>
        <w:tc>
          <w:tcPr>
            <w:tcW w:w="272" w:type="dxa"/>
            <w:tcBorders>
              <w:top w:val="nil"/>
              <w:left w:val="nil"/>
              <w:bottom w:val="nil"/>
              <w:right w:val="nil"/>
            </w:tcBorders>
            <w:shd w:val="clear" w:color="auto" w:fill="auto"/>
            <w:noWrap/>
            <w:vAlign w:val="bottom"/>
            <w:hideMark/>
          </w:tcPr>
          <w:p w14:paraId="7441D830"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027" w:type="dxa"/>
            <w:gridSpan w:val="2"/>
            <w:tcBorders>
              <w:top w:val="nil"/>
              <w:left w:val="nil"/>
              <w:bottom w:val="nil"/>
              <w:right w:val="nil"/>
            </w:tcBorders>
            <w:shd w:val="clear" w:color="auto" w:fill="auto"/>
            <w:noWrap/>
            <w:vAlign w:val="bottom"/>
            <w:hideMark/>
          </w:tcPr>
          <w:p w14:paraId="1D0FA380"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w:t>
            </w:r>
            <w:r w:rsidRPr="31A6BAF1">
              <w:rPr>
                <w:rFonts w:ascii="Segoe UI" w:eastAsia="Segoe UI" w:hAnsi="Segoe UI" w:cs="Segoe UI"/>
                <w:color w:val="666666"/>
                <w:sz w:val="20"/>
                <w:szCs w:val="20"/>
              </w:rPr>
              <w:t>11,845</w:t>
            </w:r>
            <w:r w:rsidRPr="31A6BAF1">
              <w:rPr>
                <w:rFonts w:ascii="Segoe UI,Times New Roman" w:eastAsia="Segoe UI,Times New Roman" w:hAnsi="Segoe UI,Times New Roman" w:cs="Segoe UI,Times New Roman"/>
                <w:color w:val="666666"/>
                <w:sz w:val="20"/>
                <w:szCs w:val="20"/>
              </w:rPr>
              <w:t>)</w:t>
            </w:r>
          </w:p>
        </w:tc>
      </w:tr>
      <w:tr w:rsidR="00366D9C" w:rsidRPr="00447E22" w14:paraId="3780AC72" w14:textId="77777777" w:rsidTr="00D72B40">
        <w:trPr>
          <w:trHeight w:val="308"/>
        </w:trPr>
        <w:tc>
          <w:tcPr>
            <w:tcW w:w="4279" w:type="dxa"/>
            <w:tcBorders>
              <w:top w:val="nil"/>
              <w:left w:val="nil"/>
              <w:bottom w:val="single" w:sz="4" w:space="0" w:color="auto"/>
              <w:right w:val="nil"/>
            </w:tcBorders>
            <w:shd w:val="clear" w:color="auto" w:fill="auto"/>
            <w:vAlign w:val="bottom"/>
            <w:hideMark/>
          </w:tcPr>
          <w:p w14:paraId="2A2FC77A"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Other, net</w:t>
            </w:r>
          </w:p>
        </w:tc>
        <w:tc>
          <w:tcPr>
            <w:tcW w:w="994" w:type="dxa"/>
            <w:tcBorders>
              <w:top w:val="nil"/>
              <w:left w:val="nil"/>
              <w:bottom w:val="single" w:sz="4" w:space="0" w:color="auto"/>
              <w:right w:val="nil"/>
            </w:tcBorders>
            <w:shd w:val="clear" w:color="auto" w:fill="auto"/>
            <w:noWrap/>
            <w:vAlign w:val="bottom"/>
            <w:hideMark/>
          </w:tcPr>
          <w:p w14:paraId="06046512"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w:t>
            </w:r>
            <w:r w:rsidRPr="31A6BAF1">
              <w:rPr>
                <w:rFonts w:ascii="Segoe UI" w:eastAsia="Segoe UI" w:hAnsi="Segoe UI" w:cs="Segoe UI"/>
                <w:b/>
                <w:color w:val="666666"/>
                <w:sz w:val="20"/>
                <w:szCs w:val="20"/>
              </w:rPr>
              <w:t>25</w:t>
            </w:r>
            <w:r w:rsidRPr="31A6BAF1">
              <w:rPr>
                <w:rFonts w:ascii="Segoe UI,Times New Roman" w:eastAsia="Segoe UI,Times New Roman" w:hAnsi="Segoe UI,Times New Roman" w:cs="Segoe UI,Times New Roman"/>
                <w:b/>
                <w:color w:val="666666"/>
                <w:sz w:val="20"/>
                <w:szCs w:val="20"/>
              </w:rPr>
              <w:t>)</w:t>
            </w:r>
          </w:p>
        </w:tc>
        <w:tc>
          <w:tcPr>
            <w:tcW w:w="272" w:type="dxa"/>
            <w:tcBorders>
              <w:top w:val="nil"/>
              <w:left w:val="nil"/>
              <w:bottom w:val="nil"/>
              <w:right w:val="nil"/>
            </w:tcBorders>
            <w:shd w:val="clear" w:color="auto" w:fill="auto"/>
            <w:noWrap/>
            <w:vAlign w:val="bottom"/>
            <w:hideMark/>
          </w:tcPr>
          <w:p w14:paraId="71A61D88"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20" w:type="dxa"/>
            <w:gridSpan w:val="2"/>
            <w:tcBorders>
              <w:top w:val="nil"/>
              <w:left w:val="nil"/>
              <w:bottom w:val="single" w:sz="4" w:space="0" w:color="auto"/>
              <w:right w:val="nil"/>
            </w:tcBorders>
            <w:shd w:val="clear" w:color="auto" w:fill="auto"/>
            <w:noWrap/>
            <w:vAlign w:val="bottom"/>
            <w:hideMark/>
          </w:tcPr>
          <w:p w14:paraId="0CC7DAE1"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w:t>
            </w:r>
            <w:r w:rsidRPr="31A6BAF1">
              <w:rPr>
                <w:rFonts w:ascii="Segoe UI" w:eastAsia="Segoe UI" w:hAnsi="Segoe UI" w:cs="Segoe UI"/>
                <w:color w:val="666666"/>
                <w:sz w:val="20"/>
                <w:szCs w:val="20"/>
              </w:rPr>
              <w:t>15)</w:t>
            </w:r>
          </w:p>
        </w:tc>
        <w:tc>
          <w:tcPr>
            <w:tcW w:w="272" w:type="dxa"/>
            <w:tcBorders>
              <w:top w:val="nil"/>
              <w:left w:val="nil"/>
              <w:bottom w:val="nil"/>
              <w:right w:val="nil"/>
            </w:tcBorders>
            <w:shd w:val="clear" w:color="auto" w:fill="auto"/>
            <w:noWrap/>
            <w:vAlign w:val="bottom"/>
            <w:hideMark/>
          </w:tcPr>
          <w:p w14:paraId="6A248F93"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19" w:type="dxa"/>
            <w:gridSpan w:val="3"/>
            <w:tcBorders>
              <w:top w:val="nil"/>
              <w:left w:val="nil"/>
              <w:bottom w:val="single" w:sz="4" w:space="0" w:color="auto"/>
              <w:right w:val="nil"/>
            </w:tcBorders>
            <w:shd w:val="clear" w:color="auto" w:fill="auto"/>
            <w:noWrap/>
            <w:vAlign w:val="bottom"/>
            <w:hideMark/>
          </w:tcPr>
          <w:p w14:paraId="17A4F031"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(971</w:t>
            </w:r>
            <w:r w:rsidRPr="31A6BAF1">
              <w:rPr>
                <w:rFonts w:ascii="Segoe UI,Times New Roman" w:eastAsia="Segoe UI,Times New Roman" w:hAnsi="Segoe UI,Times New Roman" w:cs="Segoe UI,Times New Roman"/>
                <w:b/>
                <w:color w:val="666666"/>
                <w:sz w:val="20"/>
                <w:szCs w:val="20"/>
              </w:rPr>
              <w:t>)</w:t>
            </w:r>
          </w:p>
        </w:tc>
        <w:tc>
          <w:tcPr>
            <w:tcW w:w="272" w:type="dxa"/>
            <w:tcBorders>
              <w:top w:val="nil"/>
              <w:left w:val="nil"/>
              <w:bottom w:val="nil"/>
              <w:right w:val="nil"/>
            </w:tcBorders>
            <w:shd w:val="clear" w:color="auto" w:fill="auto"/>
            <w:noWrap/>
            <w:vAlign w:val="bottom"/>
            <w:hideMark/>
          </w:tcPr>
          <w:p w14:paraId="2D9F4FF5"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027" w:type="dxa"/>
            <w:gridSpan w:val="2"/>
            <w:tcBorders>
              <w:top w:val="nil"/>
              <w:left w:val="nil"/>
              <w:bottom w:val="single" w:sz="4" w:space="0" w:color="auto"/>
              <w:right w:val="nil"/>
            </w:tcBorders>
            <w:shd w:val="clear" w:color="auto" w:fill="auto"/>
            <w:noWrap/>
            <w:vAlign w:val="bottom"/>
            <w:hideMark/>
          </w:tcPr>
          <w:p w14:paraId="53CB40C5"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(190</w:t>
            </w:r>
            <w:r w:rsidRPr="31A6BAF1">
              <w:rPr>
                <w:rFonts w:ascii="Segoe UI,Times New Roman" w:eastAsia="Segoe UI,Times New Roman" w:hAnsi="Segoe UI,Times New Roman" w:cs="Segoe UI,Times New Roman"/>
                <w:color w:val="666666"/>
                <w:sz w:val="20"/>
                <w:szCs w:val="20"/>
              </w:rPr>
              <w:t>)</w:t>
            </w:r>
          </w:p>
        </w:tc>
      </w:tr>
      <w:tr w:rsidR="00366D9C" w:rsidRPr="00447E22" w14:paraId="1574A4FF" w14:textId="77777777" w:rsidTr="00D72B40">
        <w:trPr>
          <w:trHeight w:val="308"/>
        </w:trPr>
        <w:tc>
          <w:tcPr>
            <w:tcW w:w="4279" w:type="dxa"/>
            <w:tcBorders>
              <w:top w:val="nil"/>
              <w:left w:val="nil"/>
              <w:bottom w:val="single" w:sz="4" w:space="0" w:color="auto"/>
              <w:right w:val="nil"/>
            </w:tcBorders>
            <w:shd w:val="clear" w:color="auto" w:fill="auto"/>
            <w:vAlign w:val="bottom"/>
            <w:hideMark/>
          </w:tcPr>
          <w:p w14:paraId="5E6453F3"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Net cash from (used in) financing</w:t>
            </w:r>
          </w:p>
        </w:tc>
        <w:tc>
          <w:tcPr>
            <w:tcW w:w="994" w:type="dxa"/>
            <w:tcBorders>
              <w:top w:val="nil"/>
              <w:left w:val="nil"/>
              <w:bottom w:val="single" w:sz="4" w:space="0" w:color="auto"/>
              <w:right w:val="nil"/>
            </w:tcBorders>
            <w:shd w:val="clear" w:color="auto" w:fill="auto"/>
            <w:noWrap/>
            <w:vAlign w:val="bottom"/>
            <w:hideMark/>
          </w:tcPr>
          <w:p w14:paraId="49F57681"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w:t>
            </w:r>
            <w:r w:rsidRPr="31A6BAF1">
              <w:rPr>
                <w:rFonts w:ascii="Segoe UI" w:eastAsia="Segoe UI" w:hAnsi="Segoe UI" w:cs="Segoe UI"/>
                <w:b/>
                <w:color w:val="666666"/>
                <w:sz w:val="20"/>
                <w:szCs w:val="20"/>
              </w:rPr>
              <w:t>6,039</w:t>
            </w:r>
            <w:r w:rsidRPr="31A6BAF1">
              <w:rPr>
                <w:rFonts w:ascii="Segoe UI,Times New Roman" w:eastAsia="Segoe UI,Times New Roman" w:hAnsi="Segoe UI,Times New Roman" w:cs="Segoe UI,Times New Roman"/>
                <w:b/>
                <w:color w:val="666666"/>
                <w:sz w:val="20"/>
                <w:szCs w:val="20"/>
              </w:rPr>
              <w:t>)</w:t>
            </w:r>
          </w:p>
        </w:tc>
        <w:tc>
          <w:tcPr>
            <w:tcW w:w="272" w:type="dxa"/>
            <w:tcBorders>
              <w:top w:val="nil"/>
              <w:left w:val="nil"/>
              <w:bottom w:val="nil"/>
              <w:right w:val="nil"/>
            </w:tcBorders>
            <w:shd w:val="clear" w:color="auto" w:fill="auto"/>
            <w:noWrap/>
            <w:vAlign w:val="bottom"/>
            <w:hideMark/>
          </w:tcPr>
          <w:p w14:paraId="68D01BE9"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20" w:type="dxa"/>
            <w:gridSpan w:val="2"/>
            <w:tcBorders>
              <w:top w:val="nil"/>
              <w:left w:val="nil"/>
              <w:bottom w:val="single" w:sz="4" w:space="0" w:color="auto"/>
              <w:right w:val="nil"/>
            </w:tcBorders>
            <w:shd w:val="clear" w:color="auto" w:fill="auto"/>
            <w:noWrap/>
            <w:vAlign w:val="bottom"/>
            <w:hideMark/>
          </w:tcPr>
          <w:p w14:paraId="12CBACD0"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w:t>
            </w:r>
            <w:r w:rsidRPr="31A6BAF1">
              <w:rPr>
                <w:rFonts w:ascii="Segoe UI" w:eastAsia="Segoe UI" w:hAnsi="Segoe UI" w:cs="Segoe UI"/>
                <w:color w:val="666666"/>
                <w:sz w:val="20"/>
                <w:szCs w:val="20"/>
              </w:rPr>
              <w:t>2,701</w:t>
            </w:r>
            <w:r w:rsidRPr="31A6BAF1">
              <w:rPr>
                <w:rFonts w:ascii="Segoe UI,Times New Roman" w:eastAsia="Segoe UI,Times New Roman" w:hAnsi="Segoe UI,Times New Roman" w:cs="Segoe UI,Times New Roman"/>
                <w:color w:val="666666"/>
                <w:sz w:val="20"/>
                <w:szCs w:val="20"/>
              </w:rPr>
              <w:t>)</w:t>
            </w:r>
          </w:p>
        </w:tc>
        <w:tc>
          <w:tcPr>
            <w:tcW w:w="272" w:type="dxa"/>
            <w:tcBorders>
              <w:top w:val="nil"/>
              <w:left w:val="nil"/>
              <w:bottom w:val="nil"/>
              <w:right w:val="nil"/>
            </w:tcBorders>
            <w:shd w:val="clear" w:color="auto" w:fill="auto"/>
            <w:noWrap/>
            <w:vAlign w:val="bottom"/>
            <w:hideMark/>
          </w:tcPr>
          <w:p w14:paraId="2AB16202"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19" w:type="dxa"/>
            <w:gridSpan w:val="3"/>
            <w:tcBorders>
              <w:top w:val="nil"/>
              <w:left w:val="nil"/>
              <w:bottom w:val="single" w:sz="4" w:space="0" w:color="auto"/>
              <w:right w:val="nil"/>
            </w:tcBorders>
            <w:shd w:val="clear" w:color="auto" w:fill="auto"/>
            <w:noWrap/>
            <w:vAlign w:val="bottom"/>
            <w:hideMark/>
          </w:tcPr>
          <w:p w14:paraId="7209B446"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w:t>
            </w:r>
            <w:r w:rsidRPr="31A6BAF1">
              <w:rPr>
                <w:rFonts w:ascii="Segoe UI" w:eastAsia="Segoe UI" w:hAnsi="Segoe UI" w:cs="Segoe UI"/>
                <w:b/>
                <w:color w:val="666666"/>
                <w:sz w:val="20"/>
                <w:szCs w:val="20"/>
              </w:rPr>
              <w:t>33,590</w:t>
            </w:r>
            <w:r w:rsidRPr="31A6BAF1">
              <w:rPr>
                <w:rFonts w:ascii="Segoe UI,Times New Roman" w:eastAsia="Segoe UI,Times New Roman" w:hAnsi="Segoe UI,Times New Roman" w:cs="Segoe UI,Times New Roman"/>
                <w:b/>
                <w:color w:val="666666"/>
                <w:sz w:val="20"/>
                <w:szCs w:val="20"/>
              </w:rPr>
              <w:t>)</w:t>
            </w:r>
          </w:p>
        </w:tc>
        <w:tc>
          <w:tcPr>
            <w:tcW w:w="272" w:type="dxa"/>
            <w:tcBorders>
              <w:top w:val="nil"/>
              <w:left w:val="nil"/>
              <w:bottom w:val="nil"/>
              <w:right w:val="nil"/>
            </w:tcBorders>
            <w:shd w:val="clear" w:color="auto" w:fill="auto"/>
            <w:noWrap/>
            <w:vAlign w:val="bottom"/>
            <w:hideMark/>
          </w:tcPr>
          <w:p w14:paraId="7955E18E"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027" w:type="dxa"/>
            <w:gridSpan w:val="2"/>
            <w:tcBorders>
              <w:top w:val="nil"/>
              <w:left w:val="nil"/>
              <w:bottom w:val="single" w:sz="4" w:space="0" w:color="auto"/>
              <w:right w:val="nil"/>
            </w:tcBorders>
            <w:shd w:val="clear" w:color="auto" w:fill="auto"/>
            <w:noWrap/>
            <w:vAlign w:val="bottom"/>
            <w:hideMark/>
          </w:tcPr>
          <w:p w14:paraId="6EBAF5CD"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8,408</w:t>
            </w:r>
            <w:r w:rsidRPr="31A6BAF1">
              <w:rPr>
                <w:rFonts w:ascii="Segoe UI,Times New Roman" w:eastAsia="Segoe UI,Times New Roman" w:hAnsi="Segoe UI,Times New Roman" w:cs="Segoe UI,Times New Roman"/>
                <w:color w:val="666666"/>
                <w:sz w:val="20"/>
                <w:szCs w:val="20"/>
              </w:rPr>
              <w:t xml:space="preserve"> </w:t>
            </w:r>
          </w:p>
        </w:tc>
      </w:tr>
      <w:tr w:rsidR="00366D9C" w:rsidRPr="00447E22" w14:paraId="26EF28BC" w14:textId="77777777" w:rsidTr="00D72B40">
        <w:trPr>
          <w:trHeight w:val="308"/>
        </w:trPr>
        <w:tc>
          <w:tcPr>
            <w:tcW w:w="4279" w:type="dxa"/>
            <w:tcBorders>
              <w:top w:val="nil"/>
              <w:left w:val="nil"/>
              <w:bottom w:val="nil"/>
              <w:right w:val="nil"/>
            </w:tcBorders>
            <w:shd w:val="clear" w:color="auto" w:fill="auto"/>
            <w:noWrap/>
            <w:vAlign w:val="bottom"/>
            <w:hideMark/>
          </w:tcPr>
          <w:p w14:paraId="36EA974A" w14:textId="77777777" w:rsidR="00366D9C" w:rsidRPr="00447E22" w:rsidRDefault="00366D9C" w:rsidP="00881B8F">
            <w:pPr>
              <w:spacing w:after="0" w:line="240"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Investing</w:t>
            </w:r>
          </w:p>
        </w:tc>
        <w:tc>
          <w:tcPr>
            <w:tcW w:w="994" w:type="dxa"/>
            <w:tcBorders>
              <w:top w:val="nil"/>
              <w:left w:val="nil"/>
              <w:bottom w:val="nil"/>
              <w:right w:val="nil"/>
            </w:tcBorders>
            <w:shd w:val="clear" w:color="auto" w:fill="auto"/>
            <w:noWrap/>
            <w:vAlign w:val="bottom"/>
            <w:hideMark/>
          </w:tcPr>
          <w:p w14:paraId="60BAC4C0" w14:textId="77777777" w:rsidR="00366D9C" w:rsidRPr="00447E22" w:rsidRDefault="00366D9C" w:rsidP="00881B8F">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781AF5E7"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920" w:type="dxa"/>
            <w:gridSpan w:val="2"/>
            <w:tcBorders>
              <w:top w:val="nil"/>
              <w:left w:val="nil"/>
              <w:bottom w:val="nil"/>
              <w:right w:val="nil"/>
            </w:tcBorders>
            <w:shd w:val="clear" w:color="auto" w:fill="auto"/>
            <w:noWrap/>
            <w:vAlign w:val="bottom"/>
            <w:hideMark/>
          </w:tcPr>
          <w:p w14:paraId="3D589E4C" w14:textId="77777777" w:rsidR="00366D9C" w:rsidRPr="00447E22" w:rsidRDefault="00366D9C" w:rsidP="00881B8F">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BBD9B5C"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1119" w:type="dxa"/>
            <w:gridSpan w:val="3"/>
            <w:tcBorders>
              <w:top w:val="nil"/>
              <w:left w:val="nil"/>
              <w:bottom w:val="nil"/>
              <w:right w:val="nil"/>
            </w:tcBorders>
            <w:shd w:val="clear" w:color="auto" w:fill="auto"/>
            <w:noWrap/>
            <w:vAlign w:val="bottom"/>
            <w:hideMark/>
          </w:tcPr>
          <w:p w14:paraId="03FDD26C" w14:textId="77777777" w:rsidR="00366D9C" w:rsidRPr="00447E22" w:rsidRDefault="00366D9C" w:rsidP="00881B8F">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B7E1CFA" w14:textId="77777777" w:rsidR="00366D9C" w:rsidRPr="00447E22" w:rsidRDefault="00366D9C" w:rsidP="00881B8F">
            <w:pPr>
              <w:spacing w:after="0" w:line="240" w:lineRule="auto"/>
              <w:jc w:val="right"/>
              <w:rPr>
                <w:rFonts w:ascii="Times New Roman" w:eastAsia="Times New Roman" w:hAnsi="Times New Roman"/>
                <w:sz w:val="20"/>
                <w:szCs w:val="20"/>
              </w:rPr>
            </w:pPr>
          </w:p>
        </w:tc>
        <w:tc>
          <w:tcPr>
            <w:tcW w:w="1027" w:type="dxa"/>
            <w:gridSpan w:val="2"/>
            <w:tcBorders>
              <w:top w:val="nil"/>
              <w:left w:val="nil"/>
              <w:bottom w:val="nil"/>
              <w:right w:val="nil"/>
            </w:tcBorders>
            <w:shd w:val="clear" w:color="auto" w:fill="auto"/>
            <w:noWrap/>
            <w:vAlign w:val="bottom"/>
            <w:hideMark/>
          </w:tcPr>
          <w:p w14:paraId="702A6EF2" w14:textId="77777777" w:rsidR="00366D9C" w:rsidRPr="00447E22" w:rsidRDefault="00366D9C" w:rsidP="00881B8F">
            <w:pPr>
              <w:spacing w:after="0" w:line="240" w:lineRule="auto"/>
              <w:rPr>
                <w:rFonts w:ascii="Times New Roman" w:eastAsia="Times New Roman" w:hAnsi="Times New Roman"/>
                <w:sz w:val="20"/>
                <w:szCs w:val="20"/>
              </w:rPr>
            </w:pPr>
          </w:p>
        </w:tc>
      </w:tr>
      <w:tr w:rsidR="00366D9C" w:rsidRPr="00447E22" w14:paraId="18651CD4" w14:textId="77777777" w:rsidTr="00D72B40">
        <w:trPr>
          <w:trHeight w:val="308"/>
        </w:trPr>
        <w:tc>
          <w:tcPr>
            <w:tcW w:w="4279" w:type="dxa"/>
            <w:tcBorders>
              <w:top w:val="nil"/>
              <w:left w:val="nil"/>
              <w:bottom w:val="nil"/>
              <w:right w:val="nil"/>
            </w:tcBorders>
            <w:shd w:val="clear" w:color="auto" w:fill="auto"/>
            <w:vAlign w:val="bottom"/>
            <w:hideMark/>
          </w:tcPr>
          <w:p w14:paraId="3FFA80A6"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Additions to property and equipment</w:t>
            </w:r>
          </w:p>
        </w:tc>
        <w:tc>
          <w:tcPr>
            <w:tcW w:w="994" w:type="dxa"/>
            <w:tcBorders>
              <w:top w:val="nil"/>
              <w:left w:val="nil"/>
              <w:bottom w:val="nil"/>
              <w:right w:val="nil"/>
            </w:tcBorders>
            <w:shd w:val="clear" w:color="auto" w:fill="auto"/>
            <w:noWrap/>
            <w:vAlign w:val="bottom"/>
            <w:hideMark/>
          </w:tcPr>
          <w:p w14:paraId="08263DAB"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w:t>
            </w:r>
            <w:r w:rsidRPr="31A6BAF1">
              <w:rPr>
                <w:rFonts w:ascii="Segoe UI" w:eastAsia="Segoe UI" w:hAnsi="Segoe UI" w:cs="Segoe UI"/>
                <w:b/>
                <w:color w:val="666666"/>
                <w:sz w:val="20"/>
                <w:szCs w:val="20"/>
              </w:rPr>
              <w:t>3,980)</w:t>
            </w:r>
          </w:p>
        </w:tc>
        <w:tc>
          <w:tcPr>
            <w:tcW w:w="272" w:type="dxa"/>
            <w:tcBorders>
              <w:top w:val="nil"/>
              <w:left w:val="nil"/>
              <w:bottom w:val="nil"/>
              <w:right w:val="nil"/>
            </w:tcBorders>
            <w:shd w:val="clear" w:color="auto" w:fill="auto"/>
            <w:noWrap/>
            <w:vAlign w:val="bottom"/>
            <w:hideMark/>
          </w:tcPr>
          <w:p w14:paraId="3E188909"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20" w:type="dxa"/>
            <w:gridSpan w:val="2"/>
            <w:tcBorders>
              <w:top w:val="nil"/>
              <w:left w:val="nil"/>
              <w:bottom w:val="nil"/>
              <w:right w:val="nil"/>
            </w:tcBorders>
            <w:shd w:val="clear" w:color="auto" w:fill="auto"/>
            <w:noWrap/>
            <w:vAlign w:val="bottom"/>
            <w:hideMark/>
          </w:tcPr>
          <w:p w14:paraId="4E4DF5C9"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w:t>
            </w:r>
            <w:r w:rsidRPr="31A6BAF1">
              <w:rPr>
                <w:rFonts w:ascii="Segoe UI" w:eastAsia="Segoe UI" w:hAnsi="Segoe UI" w:cs="Segoe UI"/>
                <w:color w:val="666666"/>
                <w:sz w:val="20"/>
                <w:szCs w:val="20"/>
              </w:rPr>
              <w:t>2,283</w:t>
            </w:r>
            <w:r w:rsidRPr="31A6BAF1">
              <w:rPr>
                <w:rFonts w:ascii="Segoe UI,Times New Roman" w:eastAsia="Segoe UI,Times New Roman" w:hAnsi="Segoe UI,Times New Roman" w:cs="Segoe UI,Times New Roman"/>
                <w:color w:val="666666"/>
                <w:sz w:val="20"/>
                <w:szCs w:val="20"/>
              </w:rPr>
              <w:t>)</w:t>
            </w:r>
          </w:p>
        </w:tc>
        <w:tc>
          <w:tcPr>
            <w:tcW w:w="272" w:type="dxa"/>
            <w:tcBorders>
              <w:top w:val="nil"/>
              <w:left w:val="nil"/>
              <w:bottom w:val="nil"/>
              <w:right w:val="nil"/>
            </w:tcBorders>
            <w:shd w:val="clear" w:color="auto" w:fill="auto"/>
            <w:noWrap/>
            <w:vAlign w:val="bottom"/>
            <w:hideMark/>
          </w:tcPr>
          <w:p w14:paraId="1FDAFFDB"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19" w:type="dxa"/>
            <w:gridSpan w:val="3"/>
            <w:tcBorders>
              <w:top w:val="nil"/>
              <w:left w:val="nil"/>
              <w:bottom w:val="nil"/>
              <w:right w:val="nil"/>
            </w:tcBorders>
            <w:shd w:val="clear" w:color="auto" w:fill="auto"/>
            <w:noWrap/>
            <w:vAlign w:val="bottom"/>
            <w:hideMark/>
          </w:tcPr>
          <w:p w14:paraId="2F963440"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w:t>
            </w:r>
            <w:r w:rsidRPr="31A6BAF1">
              <w:rPr>
                <w:rFonts w:ascii="Segoe UI" w:eastAsia="Segoe UI" w:hAnsi="Segoe UI" w:cs="Segoe UI"/>
                <w:b/>
                <w:color w:val="666666"/>
                <w:sz w:val="20"/>
                <w:szCs w:val="20"/>
              </w:rPr>
              <w:t>11,632</w:t>
            </w:r>
            <w:r w:rsidRPr="31A6BAF1">
              <w:rPr>
                <w:rFonts w:ascii="Segoe UI,Times New Roman" w:eastAsia="Segoe UI,Times New Roman" w:hAnsi="Segoe UI,Times New Roman" w:cs="Segoe UI,Times New Roman"/>
                <w:b/>
                <w:color w:val="666666"/>
                <w:sz w:val="20"/>
                <w:szCs w:val="20"/>
              </w:rPr>
              <w:t>)</w:t>
            </w:r>
          </w:p>
        </w:tc>
        <w:tc>
          <w:tcPr>
            <w:tcW w:w="272" w:type="dxa"/>
            <w:tcBorders>
              <w:top w:val="nil"/>
              <w:left w:val="nil"/>
              <w:bottom w:val="nil"/>
              <w:right w:val="nil"/>
            </w:tcBorders>
            <w:shd w:val="clear" w:color="auto" w:fill="auto"/>
            <w:noWrap/>
            <w:vAlign w:val="bottom"/>
            <w:hideMark/>
          </w:tcPr>
          <w:p w14:paraId="305F3DDD"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027" w:type="dxa"/>
            <w:gridSpan w:val="2"/>
            <w:tcBorders>
              <w:top w:val="nil"/>
              <w:left w:val="nil"/>
              <w:bottom w:val="nil"/>
              <w:right w:val="nil"/>
            </w:tcBorders>
            <w:shd w:val="clear" w:color="auto" w:fill="auto"/>
            <w:noWrap/>
            <w:vAlign w:val="bottom"/>
            <w:hideMark/>
          </w:tcPr>
          <w:p w14:paraId="50D50D1E"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w:t>
            </w:r>
            <w:r w:rsidRPr="31A6BAF1">
              <w:rPr>
                <w:rFonts w:ascii="Segoe UI" w:eastAsia="Segoe UI" w:hAnsi="Segoe UI" w:cs="Segoe UI"/>
                <w:color w:val="666666"/>
                <w:sz w:val="20"/>
                <w:szCs w:val="20"/>
              </w:rPr>
              <w:t>8,129</w:t>
            </w:r>
            <w:r w:rsidRPr="31A6BAF1">
              <w:rPr>
                <w:rFonts w:ascii="Segoe UI,Times New Roman" w:eastAsia="Segoe UI,Times New Roman" w:hAnsi="Segoe UI,Times New Roman" w:cs="Segoe UI,Times New Roman"/>
                <w:color w:val="666666"/>
                <w:sz w:val="20"/>
                <w:szCs w:val="20"/>
              </w:rPr>
              <w:t>)</w:t>
            </w:r>
          </w:p>
        </w:tc>
      </w:tr>
      <w:tr w:rsidR="00366D9C" w:rsidRPr="00447E22" w14:paraId="77BF689F" w14:textId="77777777" w:rsidTr="00D72B40">
        <w:trPr>
          <w:trHeight w:val="923"/>
        </w:trPr>
        <w:tc>
          <w:tcPr>
            <w:tcW w:w="4279" w:type="dxa"/>
            <w:tcBorders>
              <w:top w:val="nil"/>
              <w:left w:val="nil"/>
              <w:bottom w:val="nil"/>
              <w:right w:val="nil"/>
            </w:tcBorders>
            <w:shd w:val="clear" w:color="auto" w:fill="auto"/>
            <w:vAlign w:val="bottom"/>
            <w:hideMark/>
          </w:tcPr>
          <w:p w14:paraId="7A0FBE30"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lastRenderedPageBreak/>
              <w:t>Acquisition of companies, net of</w:t>
            </w:r>
            <w:r>
              <w:br/>
            </w:r>
            <w:r w:rsidRPr="31A6BAF1">
              <w:rPr>
                <w:rFonts w:ascii="Segoe UI" w:eastAsia="Segoe UI" w:hAnsi="Segoe UI" w:cs="Segoe UI"/>
                <w:color w:val="666666"/>
                <w:sz w:val="20"/>
                <w:szCs w:val="20"/>
              </w:rPr>
              <w:t xml:space="preserve">   cash acquired, and purchases of</w:t>
            </w:r>
            <w:r>
              <w:br/>
            </w:r>
            <w:r w:rsidRPr="31A6BAF1">
              <w:rPr>
                <w:rFonts w:ascii="Segoe UI" w:eastAsia="Segoe UI" w:hAnsi="Segoe UI" w:cs="Segoe UI"/>
                <w:color w:val="666666"/>
                <w:sz w:val="20"/>
                <w:szCs w:val="20"/>
              </w:rPr>
              <w:t xml:space="preserve">   intangible and other assets</w:t>
            </w:r>
          </w:p>
        </w:tc>
        <w:tc>
          <w:tcPr>
            <w:tcW w:w="994" w:type="dxa"/>
            <w:tcBorders>
              <w:top w:val="nil"/>
              <w:left w:val="nil"/>
              <w:bottom w:val="nil"/>
              <w:right w:val="nil"/>
            </w:tcBorders>
            <w:shd w:val="clear" w:color="auto" w:fill="auto"/>
            <w:noWrap/>
            <w:vAlign w:val="bottom"/>
            <w:hideMark/>
          </w:tcPr>
          <w:p w14:paraId="49003B16"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w:t>
            </w:r>
            <w:r w:rsidRPr="31A6BAF1">
              <w:rPr>
                <w:rFonts w:ascii="Segoe UI" w:eastAsia="Segoe UI" w:hAnsi="Segoe UI" w:cs="Segoe UI"/>
                <w:b/>
                <w:color w:val="666666"/>
                <w:sz w:val="20"/>
                <w:szCs w:val="20"/>
              </w:rPr>
              <w:t>434)</w:t>
            </w:r>
          </w:p>
        </w:tc>
        <w:tc>
          <w:tcPr>
            <w:tcW w:w="272" w:type="dxa"/>
            <w:tcBorders>
              <w:top w:val="nil"/>
              <w:left w:val="nil"/>
              <w:bottom w:val="nil"/>
              <w:right w:val="nil"/>
            </w:tcBorders>
            <w:shd w:val="clear" w:color="auto" w:fill="auto"/>
            <w:noWrap/>
            <w:vAlign w:val="bottom"/>
            <w:hideMark/>
          </w:tcPr>
          <w:p w14:paraId="28E79A61"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20" w:type="dxa"/>
            <w:gridSpan w:val="2"/>
            <w:tcBorders>
              <w:top w:val="nil"/>
              <w:left w:val="nil"/>
              <w:bottom w:val="nil"/>
              <w:right w:val="nil"/>
            </w:tcBorders>
            <w:shd w:val="clear" w:color="auto" w:fill="auto"/>
            <w:noWrap/>
            <w:vAlign w:val="bottom"/>
            <w:hideMark/>
          </w:tcPr>
          <w:p w14:paraId="581A377B"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w:t>
            </w:r>
            <w:r w:rsidRPr="31A6BAF1">
              <w:rPr>
                <w:rFonts w:ascii="Segoe UI" w:eastAsia="Segoe UI" w:hAnsi="Segoe UI" w:cs="Segoe UI"/>
                <w:color w:val="666666"/>
                <w:sz w:val="20"/>
                <w:szCs w:val="20"/>
              </w:rPr>
              <w:t>358</w:t>
            </w:r>
            <w:r w:rsidRPr="31A6BAF1">
              <w:rPr>
                <w:rFonts w:ascii="Segoe UI,Times New Roman" w:eastAsia="Segoe UI,Times New Roman" w:hAnsi="Segoe UI,Times New Roman" w:cs="Segoe UI,Times New Roman"/>
                <w:color w:val="666666"/>
                <w:sz w:val="20"/>
                <w:szCs w:val="20"/>
              </w:rPr>
              <w:t>)</w:t>
            </w:r>
          </w:p>
        </w:tc>
        <w:tc>
          <w:tcPr>
            <w:tcW w:w="272" w:type="dxa"/>
            <w:tcBorders>
              <w:top w:val="nil"/>
              <w:left w:val="nil"/>
              <w:bottom w:val="nil"/>
              <w:right w:val="nil"/>
            </w:tcBorders>
            <w:shd w:val="clear" w:color="auto" w:fill="auto"/>
            <w:noWrap/>
            <w:vAlign w:val="bottom"/>
            <w:hideMark/>
          </w:tcPr>
          <w:p w14:paraId="00CF4506"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19" w:type="dxa"/>
            <w:gridSpan w:val="3"/>
            <w:tcBorders>
              <w:top w:val="nil"/>
              <w:left w:val="nil"/>
              <w:bottom w:val="nil"/>
              <w:right w:val="nil"/>
            </w:tcBorders>
            <w:shd w:val="clear" w:color="auto" w:fill="auto"/>
            <w:noWrap/>
            <w:vAlign w:val="bottom"/>
            <w:hideMark/>
          </w:tcPr>
          <w:p w14:paraId="2A97BAC4"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w:t>
            </w:r>
            <w:r w:rsidRPr="31A6BAF1">
              <w:rPr>
                <w:rFonts w:ascii="Segoe UI" w:eastAsia="Segoe UI" w:hAnsi="Segoe UI" w:cs="Segoe UI"/>
                <w:b/>
                <w:color w:val="666666"/>
                <w:sz w:val="20"/>
                <w:szCs w:val="20"/>
              </w:rPr>
              <w:t>888</w:t>
            </w:r>
            <w:r w:rsidRPr="31A6BAF1">
              <w:rPr>
                <w:rFonts w:ascii="Segoe UI,Times New Roman" w:eastAsia="Segoe UI,Times New Roman" w:hAnsi="Segoe UI,Times New Roman" w:cs="Segoe UI,Times New Roman"/>
                <w:b/>
                <w:color w:val="666666"/>
                <w:sz w:val="20"/>
                <w:szCs w:val="20"/>
              </w:rPr>
              <w:t>)</w:t>
            </w:r>
          </w:p>
        </w:tc>
        <w:tc>
          <w:tcPr>
            <w:tcW w:w="272" w:type="dxa"/>
            <w:tcBorders>
              <w:top w:val="nil"/>
              <w:left w:val="nil"/>
              <w:bottom w:val="nil"/>
              <w:right w:val="nil"/>
            </w:tcBorders>
            <w:shd w:val="clear" w:color="auto" w:fill="auto"/>
            <w:noWrap/>
            <w:vAlign w:val="bottom"/>
            <w:hideMark/>
          </w:tcPr>
          <w:p w14:paraId="19E4C4E7"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027" w:type="dxa"/>
            <w:gridSpan w:val="2"/>
            <w:tcBorders>
              <w:top w:val="nil"/>
              <w:left w:val="nil"/>
              <w:bottom w:val="nil"/>
              <w:right w:val="nil"/>
            </w:tcBorders>
            <w:shd w:val="clear" w:color="auto" w:fill="auto"/>
            <w:noWrap/>
            <w:vAlign w:val="bottom"/>
            <w:hideMark/>
          </w:tcPr>
          <w:p w14:paraId="78628CC5"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w:t>
            </w:r>
            <w:r w:rsidRPr="31A6BAF1">
              <w:rPr>
                <w:rFonts w:ascii="Segoe UI" w:eastAsia="Segoe UI" w:hAnsi="Segoe UI" w:cs="Segoe UI"/>
                <w:color w:val="666666"/>
                <w:sz w:val="20"/>
                <w:szCs w:val="20"/>
              </w:rPr>
              <w:t>25,944</w:t>
            </w:r>
            <w:r w:rsidRPr="31A6BAF1">
              <w:rPr>
                <w:rFonts w:ascii="Segoe UI,Times New Roman" w:eastAsia="Segoe UI,Times New Roman" w:hAnsi="Segoe UI,Times New Roman" w:cs="Segoe UI,Times New Roman"/>
                <w:color w:val="666666"/>
                <w:sz w:val="20"/>
                <w:szCs w:val="20"/>
              </w:rPr>
              <w:t>)</w:t>
            </w:r>
          </w:p>
        </w:tc>
      </w:tr>
      <w:tr w:rsidR="00366D9C" w:rsidRPr="00447E22" w14:paraId="2D7FA4FD" w14:textId="77777777" w:rsidTr="00D72B40">
        <w:trPr>
          <w:trHeight w:val="308"/>
        </w:trPr>
        <w:tc>
          <w:tcPr>
            <w:tcW w:w="4279" w:type="dxa"/>
            <w:tcBorders>
              <w:top w:val="nil"/>
              <w:left w:val="nil"/>
              <w:bottom w:val="nil"/>
              <w:right w:val="nil"/>
            </w:tcBorders>
            <w:shd w:val="clear" w:color="auto" w:fill="auto"/>
            <w:noWrap/>
            <w:vAlign w:val="bottom"/>
            <w:hideMark/>
          </w:tcPr>
          <w:p w14:paraId="051D9885"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Purchases of investments</w:t>
            </w:r>
          </w:p>
        </w:tc>
        <w:tc>
          <w:tcPr>
            <w:tcW w:w="994" w:type="dxa"/>
            <w:tcBorders>
              <w:top w:val="nil"/>
              <w:left w:val="nil"/>
              <w:bottom w:val="nil"/>
              <w:right w:val="nil"/>
            </w:tcBorders>
            <w:shd w:val="clear" w:color="auto" w:fill="auto"/>
            <w:noWrap/>
            <w:vAlign w:val="bottom"/>
            <w:hideMark/>
          </w:tcPr>
          <w:p w14:paraId="5B70EA6D"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w:t>
            </w:r>
            <w:r w:rsidRPr="31A6BAF1">
              <w:rPr>
                <w:rFonts w:ascii="Segoe UI" w:eastAsia="Segoe UI" w:hAnsi="Segoe UI" w:cs="Segoe UI"/>
                <w:b/>
                <w:color w:val="666666"/>
                <w:sz w:val="20"/>
                <w:szCs w:val="20"/>
              </w:rPr>
              <w:t>32</w:t>
            </w:r>
            <w:r w:rsidRPr="31A6BAF1">
              <w:rPr>
                <w:rFonts w:ascii="Segoe UI,Times New Roman" w:eastAsia="Segoe UI,Times New Roman" w:hAnsi="Segoe UI,Times New Roman" w:cs="Segoe UI,Times New Roman"/>
                <w:b/>
                <w:color w:val="666666"/>
                <w:sz w:val="20"/>
                <w:szCs w:val="20"/>
              </w:rPr>
              <w:t>,</w:t>
            </w:r>
            <w:r w:rsidRPr="31A6BAF1">
              <w:rPr>
                <w:rFonts w:ascii="Segoe UI" w:eastAsia="Segoe UI" w:hAnsi="Segoe UI" w:cs="Segoe UI"/>
                <w:b/>
                <w:color w:val="666666"/>
                <w:sz w:val="20"/>
                <w:szCs w:val="20"/>
              </w:rPr>
              <w:t>380</w:t>
            </w:r>
            <w:r w:rsidRPr="31A6BAF1">
              <w:rPr>
                <w:rFonts w:ascii="Segoe UI,Times New Roman" w:eastAsia="Segoe UI,Times New Roman" w:hAnsi="Segoe UI,Times New Roman" w:cs="Segoe UI,Times New Roman"/>
                <w:b/>
                <w:color w:val="666666"/>
                <w:sz w:val="20"/>
                <w:szCs w:val="20"/>
              </w:rPr>
              <w:t>)</w:t>
            </w:r>
          </w:p>
        </w:tc>
        <w:tc>
          <w:tcPr>
            <w:tcW w:w="272" w:type="dxa"/>
            <w:tcBorders>
              <w:top w:val="nil"/>
              <w:left w:val="nil"/>
              <w:bottom w:val="nil"/>
              <w:right w:val="nil"/>
            </w:tcBorders>
            <w:shd w:val="clear" w:color="auto" w:fill="auto"/>
            <w:noWrap/>
            <w:vAlign w:val="bottom"/>
            <w:hideMark/>
          </w:tcPr>
          <w:p w14:paraId="15DE35B6"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20" w:type="dxa"/>
            <w:gridSpan w:val="2"/>
            <w:tcBorders>
              <w:top w:val="nil"/>
              <w:left w:val="nil"/>
              <w:bottom w:val="nil"/>
              <w:right w:val="nil"/>
            </w:tcBorders>
            <w:shd w:val="clear" w:color="auto" w:fill="auto"/>
            <w:noWrap/>
            <w:vAlign w:val="bottom"/>
            <w:hideMark/>
          </w:tcPr>
          <w:p w14:paraId="08BF3FFE"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w:t>
            </w:r>
            <w:r w:rsidRPr="31A6BAF1">
              <w:rPr>
                <w:rFonts w:ascii="Segoe UI" w:eastAsia="Segoe UI" w:hAnsi="Segoe UI" w:cs="Segoe UI"/>
                <w:color w:val="666666"/>
                <w:sz w:val="20"/>
                <w:szCs w:val="20"/>
              </w:rPr>
              <w:t>29,031</w:t>
            </w:r>
            <w:r w:rsidRPr="31A6BAF1">
              <w:rPr>
                <w:rFonts w:ascii="Segoe UI,Times New Roman" w:eastAsia="Segoe UI,Times New Roman" w:hAnsi="Segoe UI,Times New Roman" w:cs="Segoe UI,Times New Roman"/>
                <w:color w:val="666666"/>
                <w:sz w:val="20"/>
                <w:szCs w:val="20"/>
              </w:rPr>
              <w:t>)</w:t>
            </w:r>
          </w:p>
        </w:tc>
        <w:tc>
          <w:tcPr>
            <w:tcW w:w="272" w:type="dxa"/>
            <w:tcBorders>
              <w:top w:val="nil"/>
              <w:left w:val="nil"/>
              <w:bottom w:val="nil"/>
              <w:right w:val="nil"/>
            </w:tcBorders>
            <w:shd w:val="clear" w:color="auto" w:fill="auto"/>
            <w:noWrap/>
            <w:vAlign w:val="bottom"/>
            <w:hideMark/>
          </w:tcPr>
          <w:p w14:paraId="2C06A195"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19" w:type="dxa"/>
            <w:gridSpan w:val="3"/>
            <w:tcBorders>
              <w:top w:val="nil"/>
              <w:left w:val="nil"/>
              <w:bottom w:val="nil"/>
              <w:right w:val="nil"/>
            </w:tcBorders>
            <w:shd w:val="clear" w:color="auto" w:fill="auto"/>
            <w:noWrap/>
            <w:vAlign w:val="bottom"/>
            <w:hideMark/>
          </w:tcPr>
          <w:p w14:paraId="15718E59"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(137,380</w:t>
            </w:r>
            <w:r w:rsidRPr="31A6BAF1">
              <w:rPr>
                <w:rFonts w:ascii="Segoe UI,Times New Roman" w:eastAsia="Segoe UI,Times New Roman" w:hAnsi="Segoe UI,Times New Roman" w:cs="Segoe UI,Times New Roman"/>
                <w:b/>
                <w:color w:val="666666"/>
                <w:sz w:val="20"/>
                <w:szCs w:val="20"/>
              </w:rPr>
              <w:t>)</w:t>
            </w:r>
          </w:p>
        </w:tc>
        <w:tc>
          <w:tcPr>
            <w:tcW w:w="272" w:type="dxa"/>
            <w:tcBorders>
              <w:top w:val="nil"/>
              <w:left w:val="nil"/>
              <w:bottom w:val="nil"/>
              <w:right w:val="nil"/>
            </w:tcBorders>
            <w:shd w:val="clear" w:color="auto" w:fill="auto"/>
            <w:noWrap/>
            <w:vAlign w:val="bottom"/>
            <w:hideMark/>
          </w:tcPr>
          <w:p w14:paraId="406EAF2B"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027" w:type="dxa"/>
            <w:gridSpan w:val="2"/>
            <w:tcBorders>
              <w:top w:val="nil"/>
              <w:left w:val="nil"/>
              <w:bottom w:val="nil"/>
              <w:right w:val="nil"/>
            </w:tcBorders>
            <w:shd w:val="clear" w:color="auto" w:fill="auto"/>
            <w:noWrap/>
            <w:vAlign w:val="bottom"/>
            <w:hideMark/>
          </w:tcPr>
          <w:p w14:paraId="7142DF5B"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w:t>
            </w:r>
            <w:r w:rsidRPr="31A6BAF1">
              <w:rPr>
                <w:rFonts w:ascii="Segoe UI" w:eastAsia="Segoe UI" w:hAnsi="Segoe UI" w:cs="Segoe UI"/>
                <w:color w:val="666666"/>
                <w:sz w:val="20"/>
                <w:szCs w:val="20"/>
              </w:rPr>
              <w:t>176,905</w:t>
            </w:r>
            <w:r w:rsidRPr="31A6BAF1">
              <w:rPr>
                <w:rFonts w:ascii="Segoe UI,Times New Roman" w:eastAsia="Segoe UI,Times New Roman" w:hAnsi="Segoe UI,Times New Roman" w:cs="Segoe UI,Times New Roman"/>
                <w:color w:val="666666"/>
                <w:sz w:val="20"/>
                <w:szCs w:val="20"/>
              </w:rPr>
              <w:t>)</w:t>
            </w:r>
          </w:p>
        </w:tc>
      </w:tr>
      <w:tr w:rsidR="00366D9C" w:rsidRPr="00447E22" w14:paraId="1DFC368F" w14:textId="77777777" w:rsidTr="00D72B40">
        <w:trPr>
          <w:trHeight w:val="308"/>
        </w:trPr>
        <w:tc>
          <w:tcPr>
            <w:tcW w:w="4279" w:type="dxa"/>
            <w:tcBorders>
              <w:top w:val="nil"/>
              <w:left w:val="nil"/>
              <w:bottom w:val="nil"/>
              <w:right w:val="nil"/>
            </w:tcBorders>
            <w:shd w:val="clear" w:color="auto" w:fill="auto"/>
            <w:noWrap/>
            <w:vAlign w:val="bottom"/>
            <w:hideMark/>
          </w:tcPr>
          <w:p w14:paraId="14E94C5D"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Maturities of investments</w:t>
            </w:r>
          </w:p>
        </w:tc>
        <w:tc>
          <w:tcPr>
            <w:tcW w:w="994" w:type="dxa"/>
            <w:tcBorders>
              <w:top w:val="nil"/>
              <w:left w:val="nil"/>
              <w:bottom w:val="nil"/>
              <w:right w:val="nil"/>
            </w:tcBorders>
            <w:shd w:val="clear" w:color="auto" w:fill="auto"/>
            <w:noWrap/>
            <w:vAlign w:val="bottom"/>
            <w:hideMark/>
          </w:tcPr>
          <w:p w14:paraId="55234614"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7,108</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4544533E"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20" w:type="dxa"/>
            <w:gridSpan w:val="2"/>
            <w:tcBorders>
              <w:top w:val="nil"/>
              <w:left w:val="nil"/>
              <w:bottom w:val="nil"/>
              <w:right w:val="nil"/>
            </w:tcBorders>
            <w:shd w:val="clear" w:color="auto" w:fill="auto"/>
            <w:noWrap/>
            <w:vAlign w:val="bottom"/>
            <w:hideMark/>
          </w:tcPr>
          <w:p w14:paraId="693A5387"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5,810</w:t>
            </w:r>
            <w:r w:rsidRPr="31A6BAF1">
              <w:rPr>
                <w:rFonts w:ascii="Segoe UI,Times New Roman" w:eastAsia="Segoe UI,Times New Roman" w:hAnsi="Segoe UI,Times New Roman" w:cs="Segoe UI,Times New Roman"/>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7DA3525B"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19" w:type="dxa"/>
            <w:gridSpan w:val="3"/>
            <w:tcBorders>
              <w:top w:val="nil"/>
              <w:left w:val="nil"/>
              <w:bottom w:val="nil"/>
              <w:right w:val="nil"/>
            </w:tcBorders>
            <w:shd w:val="clear" w:color="auto" w:fill="auto"/>
            <w:noWrap/>
            <w:vAlign w:val="bottom"/>
            <w:hideMark/>
          </w:tcPr>
          <w:p w14:paraId="7D9B77F9"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26,360</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505682AB"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027" w:type="dxa"/>
            <w:gridSpan w:val="2"/>
            <w:tcBorders>
              <w:top w:val="nil"/>
              <w:left w:val="nil"/>
              <w:bottom w:val="nil"/>
              <w:right w:val="nil"/>
            </w:tcBorders>
            <w:shd w:val="clear" w:color="auto" w:fill="auto"/>
            <w:noWrap/>
            <w:vAlign w:val="bottom"/>
            <w:hideMark/>
          </w:tcPr>
          <w:p w14:paraId="21DFB3AA"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28,044</w:t>
            </w:r>
            <w:r w:rsidRPr="31A6BAF1">
              <w:rPr>
                <w:rFonts w:ascii="Segoe UI,Times New Roman" w:eastAsia="Segoe UI,Times New Roman" w:hAnsi="Segoe UI,Times New Roman" w:cs="Segoe UI,Times New Roman"/>
                <w:color w:val="666666"/>
                <w:sz w:val="20"/>
                <w:szCs w:val="20"/>
              </w:rPr>
              <w:t xml:space="preserve"> </w:t>
            </w:r>
          </w:p>
        </w:tc>
      </w:tr>
      <w:tr w:rsidR="00366D9C" w:rsidRPr="00447E22" w14:paraId="307938DD" w14:textId="77777777" w:rsidTr="00D72B40">
        <w:trPr>
          <w:trHeight w:val="308"/>
        </w:trPr>
        <w:tc>
          <w:tcPr>
            <w:tcW w:w="4279" w:type="dxa"/>
            <w:tcBorders>
              <w:top w:val="nil"/>
              <w:left w:val="nil"/>
              <w:bottom w:val="nil"/>
              <w:right w:val="nil"/>
            </w:tcBorders>
            <w:shd w:val="clear" w:color="auto" w:fill="auto"/>
            <w:noWrap/>
            <w:vAlign w:val="bottom"/>
            <w:hideMark/>
          </w:tcPr>
          <w:p w14:paraId="6FC5CF75"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Sales of investments</w:t>
            </w:r>
          </w:p>
        </w:tc>
        <w:tc>
          <w:tcPr>
            <w:tcW w:w="994" w:type="dxa"/>
            <w:tcBorders>
              <w:top w:val="nil"/>
              <w:left w:val="nil"/>
              <w:bottom w:val="nil"/>
              <w:right w:val="nil"/>
            </w:tcBorders>
            <w:shd w:val="clear" w:color="auto" w:fill="auto"/>
            <w:noWrap/>
            <w:vAlign w:val="bottom"/>
            <w:hideMark/>
          </w:tcPr>
          <w:p w14:paraId="12B4AE99"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27,024</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89AD70F"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20" w:type="dxa"/>
            <w:gridSpan w:val="2"/>
            <w:tcBorders>
              <w:top w:val="nil"/>
              <w:left w:val="nil"/>
              <w:bottom w:val="nil"/>
              <w:right w:val="nil"/>
            </w:tcBorders>
            <w:shd w:val="clear" w:color="auto" w:fill="auto"/>
            <w:noWrap/>
            <w:vAlign w:val="bottom"/>
            <w:hideMark/>
          </w:tcPr>
          <w:p w14:paraId="27392C1F"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18,596</w:t>
            </w:r>
            <w:r w:rsidRPr="31A6BAF1">
              <w:rPr>
                <w:rFonts w:ascii="Segoe UI,Times New Roman" w:eastAsia="Segoe UI,Times New Roman" w:hAnsi="Segoe UI,Times New Roman" w:cs="Segoe UI,Times New Roman"/>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575E7AA6"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19" w:type="dxa"/>
            <w:gridSpan w:val="3"/>
            <w:tcBorders>
              <w:top w:val="nil"/>
              <w:left w:val="nil"/>
              <w:bottom w:val="nil"/>
              <w:right w:val="nil"/>
            </w:tcBorders>
            <w:shd w:val="clear" w:color="auto" w:fill="auto"/>
            <w:noWrap/>
            <w:vAlign w:val="bottom"/>
            <w:hideMark/>
          </w:tcPr>
          <w:p w14:paraId="5E9426E4"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117,577</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74A4EAF1"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027" w:type="dxa"/>
            <w:gridSpan w:val="2"/>
            <w:tcBorders>
              <w:top w:val="nil"/>
              <w:left w:val="nil"/>
              <w:bottom w:val="nil"/>
              <w:right w:val="nil"/>
            </w:tcBorders>
            <w:shd w:val="clear" w:color="auto" w:fill="auto"/>
            <w:noWrap/>
            <w:vAlign w:val="bottom"/>
            <w:hideMark/>
          </w:tcPr>
          <w:p w14:paraId="75D611E3"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136,350</w:t>
            </w:r>
            <w:r w:rsidRPr="31A6BAF1">
              <w:rPr>
                <w:rFonts w:ascii="Segoe UI,Times New Roman" w:eastAsia="Segoe UI,Times New Roman" w:hAnsi="Segoe UI,Times New Roman" w:cs="Segoe UI,Times New Roman"/>
                <w:color w:val="666666"/>
                <w:sz w:val="20"/>
                <w:szCs w:val="20"/>
              </w:rPr>
              <w:t xml:space="preserve"> </w:t>
            </w:r>
          </w:p>
        </w:tc>
      </w:tr>
      <w:tr w:rsidR="00366D9C" w:rsidRPr="00447E22" w14:paraId="4F2BB09C" w14:textId="77777777" w:rsidTr="00D72B40">
        <w:trPr>
          <w:trHeight w:val="308"/>
        </w:trPr>
        <w:tc>
          <w:tcPr>
            <w:tcW w:w="4279" w:type="dxa"/>
            <w:tcBorders>
              <w:top w:val="nil"/>
              <w:left w:val="nil"/>
              <w:bottom w:val="single" w:sz="4" w:space="0" w:color="auto"/>
              <w:right w:val="nil"/>
            </w:tcBorders>
            <w:shd w:val="clear" w:color="auto" w:fill="auto"/>
            <w:noWrap/>
            <w:vAlign w:val="bottom"/>
            <w:hideMark/>
          </w:tcPr>
          <w:p w14:paraId="35873274"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Securities lending payable</w:t>
            </w:r>
          </w:p>
        </w:tc>
        <w:tc>
          <w:tcPr>
            <w:tcW w:w="994" w:type="dxa"/>
            <w:tcBorders>
              <w:top w:val="nil"/>
              <w:left w:val="nil"/>
              <w:bottom w:val="single" w:sz="4" w:space="0" w:color="auto"/>
              <w:right w:val="nil"/>
            </w:tcBorders>
            <w:shd w:val="clear" w:color="auto" w:fill="auto"/>
            <w:noWrap/>
            <w:vAlign w:val="bottom"/>
            <w:hideMark/>
          </w:tcPr>
          <w:p w14:paraId="1EA76083"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w:t>
            </w:r>
            <w:r w:rsidRPr="31A6BAF1">
              <w:rPr>
                <w:rFonts w:ascii="Segoe UI" w:eastAsia="Segoe UI" w:hAnsi="Segoe UI" w:cs="Segoe UI"/>
                <w:b/>
                <w:color w:val="666666"/>
                <w:sz w:val="20"/>
                <w:szCs w:val="20"/>
              </w:rPr>
              <w:t>8</w:t>
            </w:r>
            <w:r w:rsidRPr="31A6BAF1">
              <w:rPr>
                <w:rFonts w:ascii="Segoe UI,Times New Roman" w:eastAsia="Segoe UI,Times New Roman" w:hAnsi="Segoe UI,Times New Roman" w:cs="Segoe UI,Times New Roman"/>
                <w:b/>
                <w:color w:val="666666"/>
                <w:sz w:val="20"/>
                <w:szCs w:val="20"/>
              </w:rPr>
              <w:t>)</w:t>
            </w:r>
          </w:p>
        </w:tc>
        <w:tc>
          <w:tcPr>
            <w:tcW w:w="272" w:type="dxa"/>
            <w:tcBorders>
              <w:top w:val="nil"/>
              <w:left w:val="nil"/>
              <w:bottom w:val="nil"/>
              <w:right w:val="nil"/>
            </w:tcBorders>
            <w:shd w:val="clear" w:color="auto" w:fill="auto"/>
            <w:noWrap/>
            <w:vAlign w:val="bottom"/>
            <w:hideMark/>
          </w:tcPr>
          <w:p w14:paraId="162E494D"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20" w:type="dxa"/>
            <w:gridSpan w:val="2"/>
            <w:tcBorders>
              <w:top w:val="nil"/>
              <w:left w:val="nil"/>
              <w:bottom w:val="single" w:sz="4" w:space="0" w:color="auto"/>
              <w:right w:val="nil"/>
            </w:tcBorders>
            <w:shd w:val="clear" w:color="auto" w:fill="auto"/>
            <w:noWrap/>
            <w:vAlign w:val="bottom"/>
            <w:hideMark/>
          </w:tcPr>
          <w:p w14:paraId="08BEBBEF"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(103</w:t>
            </w:r>
            <w:r w:rsidRPr="31A6BAF1">
              <w:rPr>
                <w:rFonts w:ascii="Segoe UI,Times New Roman" w:eastAsia="Segoe UI,Times New Roman" w:hAnsi="Segoe UI,Times New Roman" w:cs="Segoe UI,Times New Roman"/>
                <w:color w:val="666666"/>
                <w:sz w:val="20"/>
                <w:szCs w:val="20"/>
              </w:rPr>
              <w:t>)</w:t>
            </w:r>
          </w:p>
        </w:tc>
        <w:tc>
          <w:tcPr>
            <w:tcW w:w="272" w:type="dxa"/>
            <w:tcBorders>
              <w:top w:val="nil"/>
              <w:left w:val="nil"/>
              <w:bottom w:val="nil"/>
              <w:right w:val="nil"/>
            </w:tcBorders>
            <w:shd w:val="clear" w:color="auto" w:fill="auto"/>
            <w:noWrap/>
            <w:vAlign w:val="bottom"/>
            <w:hideMark/>
          </w:tcPr>
          <w:p w14:paraId="183C72B4"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19" w:type="dxa"/>
            <w:gridSpan w:val="3"/>
            <w:tcBorders>
              <w:top w:val="nil"/>
              <w:left w:val="nil"/>
              <w:bottom w:val="single" w:sz="4" w:space="0" w:color="auto"/>
              <w:right w:val="nil"/>
            </w:tcBorders>
            <w:shd w:val="clear" w:color="auto" w:fill="auto"/>
            <w:noWrap/>
            <w:vAlign w:val="bottom"/>
            <w:hideMark/>
          </w:tcPr>
          <w:p w14:paraId="620923AD"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(98</w:t>
            </w:r>
            <w:r w:rsidRPr="31A6BAF1">
              <w:rPr>
                <w:rFonts w:ascii="Segoe UI,Times New Roman" w:eastAsia="Segoe UI,Times New Roman" w:hAnsi="Segoe UI,Times New Roman" w:cs="Segoe UI,Times New Roman"/>
                <w:b/>
                <w:color w:val="666666"/>
                <w:sz w:val="20"/>
                <w:szCs w:val="20"/>
              </w:rPr>
              <w:t>)</w:t>
            </w:r>
          </w:p>
        </w:tc>
        <w:tc>
          <w:tcPr>
            <w:tcW w:w="272" w:type="dxa"/>
            <w:tcBorders>
              <w:top w:val="nil"/>
              <w:left w:val="nil"/>
              <w:bottom w:val="nil"/>
              <w:right w:val="nil"/>
            </w:tcBorders>
            <w:shd w:val="clear" w:color="auto" w:fill="auto"/>
            <w:noWrap/>
            <w:vAlign w:val="bottom"/>
            <w:hideMark/>
          </w:tcPr>
          <w:p w14:paraId="13AA9E35"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027" w:type="dxa"/>
            <w:gridSpan w:val="2"/>
            <w:tcBorders>
              <w:top w:val="nil"/>
              <w:left w:val="nil"/>
              <w:bottom w:val="single" w:sz="4" w:space="0" w:color="auto"/>
              <w:right w:val="nil"/>
            </w:tcBorders>
            <w:shd w:val="clear" w:color="auto" w:fill="auto"/>
            <w:noWrap/>
            <w:vAlign w:val="bottom"/>
            <w:hideMark/>
          </w:tcPr>
          <w:p w14:paraId="1384227C"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w:t>
            </w:r>
            <w:r w:rsidRPr="31A6BAF1">
              <w:rPr>
                <w:rFonts w:ascii="Segoe UI" w:eastAsia="Segoe UI" w:hAnsi="Segoe UI" w:cs="Segoe UI"/>
                <w:color w:val="666666"/>
                <w:sz w:val="20"/>
                <w:szCs w:val="20"/>
              </w:rPr>
              <w:t>197</w:t>
            </w:r>
            <w:r w:rsidRPr="31A6BAF1">
              <w:rPr>
                <w:rFonts w:ascii="Segoe UI,Times New Roman" w:eastAsia="Segoe UI,Times New Roman" w:hAnsi="Segoe UI,Times New Roman" w:cs="Segoe UI,Times New Roman"/>
                <w:color w:val="666666"/>
                <w:sz w:val="20"/>
                <w:szCs w:val="20"/>
              </w:rPr>
              <w:t>)</w:t>
            </w:r>
          </w:p>
        </w:tc>
      </w:tr>
      <w:tr w:rsidR="00366D9C" w:rsidRPr="00447E22" w14:paraId="4A98697B" w14:textId="77777777" w:rsidTr="00D72B40">
        <w:trPr>
          <w:trHeight w:val="308"/>
        </w:trPr>
        <w:tc>
          <w:tcPr>
            <w:tcW w:w="4279" w:type="dxa"/>
            <w:tcBorders>
              <w:top w:val="nil"/>
              <w:left w:val="nil"/>
              <w:bottom w:val="single" w:sz="4" w:space="0" w:color="auto"/>
              <w:right w:val="nil"/>
            </w:tcBorders>
            <w:shd w:val="clear" w:color="auto" w:fill="auto"/>
            <w:vAlign w:val="bottom"/>
            <w:hideMark/>
          </w:tcPr>
          <w:p w14:paraId="5A232809"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Net cash used in investing</w:t>
            </w:r>
          </w:p>
        </w:tc>
        <w:tc>
          <w:tcPr>
            <w:tcW w:w="994" w:type="dxa"/>
            <w:tcBorders>
              <w:top w:val="nil"/>
              <w:left w:val="nil"/>
              <w:bottom w:val="single" w:sz="4" w:space="0" w:color="auto"/>
              <w:right w:val="nil"/>
            </w:tcBorders>
            <w:shd w:val="clear" w:color="auto" w:fill="auto"/>
            <w:noWrap/>
            <w:vAlign w:val="bottom"/>
            <w:hideMark/>
          </w:tcPr>
          <w:p w14:paraId="11C3D988"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(2,670)</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217CFE57"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20" w:type="dxa"/>
            <w:gridSpan w:val="2"/>
            <w:tcBorders>
              <w:top w:val="nil"/>
              <w:left w:val="nil"/>
              <w:bottom w:val="single" w:sz="4" w:space="0" w:color="auto"/>
              <w:right w:val="nil"/>
            </w:tcBorders>
            <w:shd w:val="clear" w:color="auto" w:fill="auto"/>
            <w:noWrap/>
            <w:vAlign w:val="bottom"/>
            <w:hideMark/>
          </w:tcPr>
          <w:p w14:paraId="53361177"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w:t>
            </w:r>
            <w:r w:rsidRPr="31A6BAF1">
              <w:rPr>
                <w:rFonts w:ascii="Segoe UI" w:eastAsia="Segoe UI" w:hAnsi="Segoe UI" w:cs="Segoe UI"/>
                <w:color w:val="666666"/>
                <w:sz w:val="20"/>
                <w:szCs w:val="20"/>
              </w:rPr>
              <w:t>7,369</w:t>
            </w:r>
            <w:r w:rsidRPr="31A6BAF1">
              <w:rPr>
                <w:rFonts w:ascii="Segoe UI,Times New Roman" w:eastAsia="Segoe UI,Times New Roman" w:hAnsi="Segoe UI,Times New Roman" w:cs="Segoe UI,Times New Roman"/>
                <w:color w:val="666666"/>
                <w:sz w:val="20"/>
                <w:szCs w:val="20"/>
              </w:rPr>
              <w:t>)</w:t>
            </w:r>
          </w:p>
        </w:tc>
        <w:tc>
          <w:tcPr>
            <w:tcW w:w="272" w:type="dxa"/>
            <w:tcBorders>
              <w:top w:val="nil"/>
              <w:left w:val="nil"/>
              <w:bottom w:val="nil"/>
              <w:right w:val="nil"/>
            </w:tcBorders>
            <w:shd w:val="clear" w:color="auto" w:fill="auto"/>
            <w:noWrap/>
            <w:vAlign w:val="bottom"/>
            <w:hideMark/>
          </w:tcPr>
          <w:p w14:paraId="5C48F578"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19" w:type="dxa"/>
            <w:gridSpan w:val="3"/>
            <w:tcBorders>
              <w:top w:val="nil"/>
              <w:left w:val="nil"/>
              <w:bottom w:val="single" w:sz="4" w:space="0" w:color="auto"/>
              <w:right w:val="nil"/>
            </w:tcBorders>
            <w:shd w:val="clear" w:color="auto" w:fill="auto"/>
            <w:noWrap/>
            <w:vAlign w:val="bottom"/>
            <w:hideMark/>
          </w:tcPr>
          <w:p w14:paraId="75FDE45E"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w:t>
            </w:r>
            <w:r w:rsidRPr="31A6BAF1">
              <w:rPr>
                <w:rFonts w:ascii="Segoe UI" w:eastAsia="Segoe UI" w:hAnsi="Segoe UI" w:cs="Segoe UI"/>
                <w:b/>
                <w:color w:val="666666"/>
                <w:sz w:val="20"/>
                <w:szCs w:val="20"/>
              </w:rPr>
              <w:t>6,061</w:t>
            </w:r>
            <w:r w:rsidRPr="31A6BAF1">
              <w:rPr>
                <w:rFonts w:ascii="Segoe UI,Times New Roman" w:eastAsia="Segoe UI,Times New Roman" w:hAnsi="Segoe UI,Times New Roman" w:cs="Segoe UI,Times New Roman"/>
                <w:b/>
                <w:color w:val="666666"/>
                <w:sz w:val="20"/>
                <w:szCs w:val="20"/>
              </w:rPr>
              <w:t>)</w:t>
            </w:r>
          </w:p>
        </w:tc>
        <w:tc>
          <w:tcPr>
            <w:tcW w:w="272" w:type="dxa"/>
            <w:tcBorders>
              <w:top w:val="nil"/>
              <w:left w:val="nil"/>
              <w:bottom w:val="nil"/>
              <w:right w:val="nil"/>
            </w:tcBorders>
            <w:shd w:val="clear" w:color="auto" w:fill="auto"/>
            <w:noWrap/>
            <w:vAlign w:val="bottom"/>
            <w:hideMark/>
          </w:tcPr>
          <w:p w14:paraId="282ED9F1"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027" w:type="dxa"/>
            <w:gridSpan w:val="2"/>
            <w:tcBorders>
              <w:top w:val="nil"/>
              <w:left w:val="nil"/>
              <w:bottom w:val="single" w:sz="4" w:space="0" w:color="auto"/>
              <w:right w:val="nil"/>
            </w:tcBorders>
            <w:shd w:val="clear" w:color="auto" w:fill="auto"/>
            <w:noWrap/>
            <w:vAlign w:val="bottom"/>
            <w:hideMark/>
          </w:tcPr>
          <w:p w14:paraId="286BCCB1"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w:t>
            </w:r>
            <w:r w:rsidRPr="31A6BAF1">
              <w:rPr>
                <w:rFonts w:ascii="Segoe UI" w:eastAsia="Segoe UI" w:hAnsi="Segoe UI" w:cs="Segoe UI"/>
                <w:color w:val="666666"/>
                <w:sz w:val="20"/>
                <w:szCs w:val="20"/>
              </w:rPr>
              <w:t>46,781</w:t>
            </w:r>
            <w:r w:rsidRPr="31A6BAF1">
              <w:rPr>
                <w:rFonts w:ascii="Segoe UI,Times New Roman" w:eastAsia="Segoe UI,Times New Roman" w:hAnsi="Segoe UI,Times New Roman" w:cs="Segoe UI,Times New Roman"/>
                <w:color w:val="666666"/>
                <w:sz w:val="20"/>
                <w:szCs w:val="20"/>
              </w:rPr>
              <w:t>)</w:t>
            </w:r>
          </w:p>
        </w:tc>
      </w:tr>
      <w:tr w:rsidR="00366D9C" w:rsidRPr="00447E22" w14:paraId="39C23C17" w14:textId="77777777" w:rsidTr="00D72B40">
        <w:trPr>
          <w:trHeight w:val="615"/>
        </w:trPr>
        <w:tc>
          <w:tcPr>
            <w:tcW w:w="4279" w:type="dxa"/>
            <w:tcBorders>
              <w:top w:val="nil"/>
              <w:left w:val="nil"/>
              <w:bottom w:val="single" w:sz="4" w:space="0" w:color="auto"/>
              <w:right w:val="nil"/>
            </w:tcBorders>
            <w:shd w:val="clear" w:color="auto" w:fill="auto"/>
            <w:vAlign w:val="bottom"/>
            <w:hideMark/>
          </w:tcPr>
          <w:p w14:paraId="541382F4"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Effect of foreign exchange rates on </w:t>
            </w:r>
            <w:r>
              <w:br/>
            </w:r>
            <w:r w:rsidRPr="31A6BAF1">
              <w:rPr>
                <w:rFonts w:ascii="Segoe UI" w:eastAsia="Segoe UI" w:hAnsi="Segoe UI" w:cs="Segoe UI"/>
                <w:color w:val="666666"/>
                <w:sz w:val="20"/>
                <w:szCs w:val="20"/>
              </w:rPr>
              <w:t xml:space="preserve">   cash and cash equivalents</w:t>
            </w:r>
          </w:p>
        </w:tc>
        <w:tc>
          <w:tcPr>
            <w:tcW w:w="994" w:type="dxa"/>
            <w:tcBorders>
              <w:top w:val="nil"/>
              <w:left w:val="nil"/>
              <w:bottom w:val="single" w:sz="4" w:space="0" w:color="auto"/>
              <w:right w:val="nil"/>
            </w:tcBorders>
            <w:shd w:val="clear" w:color="auto" w:fill="auto"/>
            <w:noWrap/>
            <w:vAlign w:val="bottom"/>
            <w:hideMark/>
          </w:tcPr>
          <w:p w14:paraId="0B939A5E"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16</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895C5D1"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20" w:type="dxa"/>
            <w:gridSpan w:val="2"/>
            <w:tcBorders>
              <w:top w:val="nil"/>
              <w:left w:val="nil"/>
              <w:bottom w:val="single" w:sz="4" w:space="0" w:color="auto"/>
              <w:right w:val="nil"/>
            </w:tcBorders>
            <w:shd w:val="clear" w:color="auto" w:fill="auto"/>
            <w:noWrap/>
            <w:vAlign w:val="bottom"/>
            <w:hideMark/>
          </w:tcPr>
          <w:p w14:paraId="64D2A935"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15</w:t>
            </w:r>
            <w:r w:rsidRPr="31A6BAF1">
              <w:rPr>
                <w:rFonts w:ascii="Segoe UI,Times New Roman" w:eastAsia="Segoe UI,Times New Roman" w:hAnsi="Segoe UI,Times New Roman" w:cs="Segoe UI,Times New Roman"/>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00B23EA2"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19" w:type="dxa"/>
            <w:gridSpan w:val="3"/>
            <w:tcBorders>
              <w:top w:val="nil"/>
              <w:left w:val="nil"/>
              <w:bottom w:val="single" w:sz="4" w:space="0" w:color="auto"/>
              <w:right w:val="nil"/>
            </w:tcBorders>
            <w:shd w:val="clear" w:color="auto" w:fill="auto"/>
            <w:noWrap/>
            <w:vAlign w:val="bottom"/>
            <w:hideMark/>
          </w:tcPr>
          <w:p w14:paraId="5119814D"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50</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5A824682"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027" w:type="dxa"/>
            <w:gridSpan w:val="2"/>
            <w:tcBorders>
              <w:top w:val="nil"/>
              <w:left w:val="nil"/>
              <w:bottom w:val="single" w:sz="4" w:space="0" w:color="auto"/>
              <w:right w:val="nil"/>
            </w:tcBorders>
            <w:shd w:val="clear" w:color="auto" w:fill="auto"/>
            <w:noWrap/>
            <w:vAlign w:val="bottom"/>
            <w:hideMark/>
          </w:tcPr>
          <w:p w14:paraId="52D7BEDE"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19</w:t>
            </w:r>
            <w:r w:rsidRPr="31A6BAF1">
              <w:rPr>
                <w:rFonts w:ascii="Segoe UI,Times New Roman" w:eastAsia="Segoe UI,Times New Roman" w:hAnsi="Segoe UI,Times New Roman" w:cs="Segoe UI,Times New Roman"/>
                <w:color w:val="666666"/>
                <w:sz w:val="20"/>
                <w:szCs w:val="20"/>
              </w:rPr>
              <w:t xml:space="preserve"> </w:t>
            </w:r>
          </w:p>
        </w:tc>
      </w:tr>
      <w:tr w:rsidR="00366D9C" w:rsidRPr="00447E22" w14:paraId="0B27F778" w14:textId="77777777" w:rsidTr="00D72B40">
        <w:trPr>
          <w:trHeight w:val="308"/>
        </w:trPr>
        <w:tc>
          <w:tcPr>
            <w:tcW w:w="4279" w:type="dxa"/>
            <w:tcBorders>
              <w:top w:val="nil"/>
              <w:left w:val="nil"/>
              <w:bottom w:val="nil"/>
              <w:right w:val="nil"/>
            </w:tcBorders>
            <w:shd w:val="clear" w:color="auto" w:fill="auto"/>
            <w:vAlign w:val="bottom"/>
            <w:hideMark/>
          </w:tcPr>
          <w:p w14:paraId="6B881858"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Net change in cash and cash equivalents</w:t>
            </w:r>
          </w:p>
        </w:tc>
        <w:tc>
          <w:tcPr>
            <w:tcW w:w="994" w:type="dxa"/>
            <w:tcBorders>
              <w:top w:val="nil"/>
              <w:left w:val="nil"/>
              <w:bottom w:val="nil"/>
              <w:right w:val="nil"/>
            </w:tcBorders>
            <w:shd w:val="clear" w:color="auto" w:fill="auto"/>
            <w:noWrap/>
            <w:vAlign w:val="bottom"/>
            <w:hideMark/>
          </w:tcPr>
          <w:p w14:paraId="5F1AC793"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2,725</w:t>
            </w:r>
          </w:p>
        </w:tc>
        <w:tc>
          <w:tcPr>
            <w:tcW w:w="272" w:type="dxa"/>
            <w:tcBorders>
              <w:top w:val="nil"/>
              <w:left w:val="nil"/>
              <w:bottom w:val="nil"/>
              <w:right w:val="nil"/>
            </w:tcBorders>
            <w:shd w:val="clear" w:color="auto" w:fill="auto"/>
            <w:noWrap/>
            <w:vAlign w:val="bottom"/>
            <w:hideMark/>
          </w:tcPr>
          <w:p w14:paraId="216749EA"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20" w:type="dxa"/>
            <w:gridSpan w:val="2"/>
            <w:tcBorders>
              <w:top w:val="nil"/>
              <w:left w:val="nil"/>
              <w:bottom w:val="nil"/>
              <w:right w:val="nil"/>
            </w:tcBorders>
            <w:shd w:val="clear" w:color="auto" w:fill="auto"/>
            <w:noWrap/>
            <w:vAlign w:val="bottom"/>
            <w:hideMark/>
          </w:tcPr>
          <w:p w14:paraId="128B64FC"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950</w:t>
            </w:r>
          </w:p>
        </w:tc>
        <w:tc>
          <w:tcPr>
            <w:tcW w:w="272" w:type="dxa"/>
            <w:tcBorders>
              <w:top w:val="nil"/>
              <w:left w:val="nil"/>
              <w:bottom w:val="nil"/>
              <w:right w:val="nil"/>
            </w:tcBorders>
            <w:shd w:val="clear" w:color="auto" w:fill="auto"/>
            <w:noWrap/>
            <w:vAlign w:val="bottom"/>
            <w:hideMark/>
          </w:tcPr>
          <w:p w14:paraId="08ADDC43"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19" w:type="dxa"/>
            <w:gridSpan w:val="3"/>
            <w:tcBorders>
              <w:top w:val="nil"/>
              <w:left w:val="nil"/>
              <w:bottom w:val="nil"/>
              <w:right w:val="nil"/>
            </w:tcBorders>
            <w:shd w:val="clear" w:color="auto" w:fill="auto"/>
            <w:noWrap/>
            <w:vAlign w:val="bottom"/>
            <w:hideMark/>
          </w:tcPr>
          <w:p w14:paraId="10E7991C"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4,283</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1FE98571"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027" w:type="dxa"/>
            <w:gridSpan w:val="2"/>
            <w:tcBorders>
              <w:top w:val="nil"/>
              <w:left w:val="nil"/>
              <w:bottom w:val="nil"/>
              <w:right w:val="nil"/>
            </w:tcBorders>
            <w:shd w:val="clear" w:color="auto" w:fill="auto"/>
            <w:noWrap/>
            <w:vAlign w:val="bottom"/>
            <w:hideMark/>
          </w:tcPr>
          <w:p w14:paraId="5CB0F15A"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1,153</w:t>
            </w:r>
            <w:r w:rsidRPr="31A6BAF1">
              <w:rPr>
                <w:rFonts w:ascii="Segoe UI,Times New Roman" w:eastAsia="Segoe UI,Times New Roman" w:hAnsi="Segoe UI,Times New Roman" w:cs="Segoe UI,Times New Roman"/>
                <w:color w:val="666666"/>
                <w:sz w:val="20"/>
                <w:szCs w:val="20"/>
              </w:rPr>
              <w:t xml:space="preserve"> </w:t>
            </w:r>
          </w:p>
        </w:tc>
      </w:tr>
      <w:tr w:rsidR="00366D9C" w:rsidRPr="00447E22" w14:paraId="00BCFCC6" w14:textId="77777777" w:rsidTr="00D72B40">
        <w:trPr>
          <w:trHeight w:val="615"/>
        </w:trPr>
        <w:tc>
          <w:tcPr>
            <w:tcW w:w="4279" w:type="dxa"/>
            <w:tcBorders>
              <w:top w:val="nil"/>
              <w:left w:val="nil"/>
              <w:bottom w:val="single" w:sz="4" w:space="0" w:color="auto"/>
              <w:right w:val="nil"/>
            </w:tcBorders>
            <w:shd w:val="clear" w:color="auto" w:fill="auto"/>
            <w:vAlign w:val="bottom"/>
            <w:hideMark/>
          </w:tcPr>
          <w:p w14:paraId="174D6E0B"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Cash and cash equivalents,</w:t>
            </w:r>
            <w:r>
              <w:br/>
            </w:r>
            <w:r w:rsidRPr="31A6BAF1">
              <w:rPr>
                <w:rFonts w:ascii="Segoe UI" w:eastAsia="Segoe UI" w:hAnsi="Segoe UI" w:cs="Segoe UI"/>
                <w:color w:val="666666"/>
                <w:sz w:val="20"/>
                <w:szCs w:val="20"/>
              </w:rPr>
              <w:t xml:space="preserve">   beginning of period</w:t>
            </w:r>
          </w:p>
        </w:tc>
        <w:tc>
          <w:tcPr>
            <w:tcW w:w="994" w:type="dxa"/>
            <w:tcBorders>
              <w:top w:val="nil"/>
              <w:left w:val="nil"/>
              <w:bottom w:val="single" w:sz="4" w:space="0" w:color="auto"/>
              <w:right w:val="nil"/>
            </w:tcBorders>
            <w:shd w:val="clear" w:color="auto" w:fill="auto"/>
            <w:noWrap/>
            <w:vAlign w:val="bottom"/>
            <w:hideMark/>
          </w:tcPr>
          <w:p w14:paraId="10835F5C"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9,221</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1AEE0B37"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20" w:type="dxa"/>
            <w:gridSpan w:val="2"/>
            <w:tcBorders>
              <w:top w:val="nil"/>
              <w:left w:val="nil"/>
              <w:bottom w:val="single" w:sz="4" w:space="0" w:color="auto"/>
              <w:right w:val="nil"/>
            </w:tcBorders>
            <w:shd w:val="clear" w:color="auto" w:fill="auto"/>
            <w:noWrap/>
            <w:vAlign w:val="bottom"/>
            <w:hideMark/>
          </w:tcPr>
          <w:p w14:paraId="3930F8B3"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6,713</w:t>
            </w:r>
            <w:r w:rsidRPr="31A6BAF1">
              <w:rPr>
                <w:rFonts w:ascii="Segoe UI,Times New Roman" w:eastAsia="Segoe UI,Times New Roman" w:hAnsi="Segoe UI,Times New Roman" w:cs="Segoe UI,Times New Roman"/>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26C1BBF4"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19" w:type="dxa"/>
            <w:gridSpan w:val="3"/>
            <w:tcBorders>
              <w:top w:val="nil"/>
              <w:left w:val="nil"/>
              <w:bottom w:val="single" w:sz="4" w:space="0" w:color="auto"/>
              <w:right w:val="nil"/>
            </w:tcBorders>
            <w:shd w:val="clear" w:color="auto" w:fill="auto"/>
            <w:noWrap/>
            <w:vAlign w:val="bottom"/>
            <w:hideMark/>
          </w:tcPr>
          <w:p w14:paraId="715439B5"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7,663 </w:t>
            </w:r>
          </w:p>
        </w:tc>
        <w:tc>
          <w:tcPr>
            <w:tcW w:w="272" w:type="dxa"/>
            <w:tcBorders>
              <w:top w:val="nil"/>
              <w:left w:val="nil"/>
              <w:bottom w:val="nil"/>
              <w:right w:val="nil"/>
            </w:tcBorders>
            <w:shd w:val="clear" w:color="auto" w:fill="auto"/>
            <w:noWrap/>
            <w:vAlign w:val="bottom"/>
            <w:hideMark/>
          </w:tcPr>
          <w:p w14:paraId="4736CC31"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027" w:type="dxa"/>
            <w:gridSpan w:val="2"/>
            <w:tcBorders>
              <w:top w:val="nil"/>
              <w:left w:val="nil"/>
              <w:bottom w:val="single" w:sz="4" w:space="0" w:color="auto"/>
              <w:right w:val="nil"/>
            </w:tcBorders>
            <w:shd w:val="clear" w:color="auto" w:fill="auto"/>
            <w:noWrap/>
            <w:vAlign w:val="bottom"/>
            <w:hideMark/>
          </w:tcPr>
          <w:p w14:paraId="1C443BF6"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6,510 </w:t>
            </w:r>
          </w:p>
        </w:tc>
      </w:tr>
      <w:tr w:rsidR="00366D9C" w:rsidRPr="00447E22" w14:paraId="06DF5971" w14:textId="77777777" w:rsidTr="00D72B40">
        <w:trPr>
          <w:trHeight w:val="315"/>
        </w:trPr>
        <w:tc>
          <w:tcPr>
            <w:tcW w:w="4279" w:type="dxa"/>
            <w:tcBorders>
              <w:top w:val="nil"/>
              <w:left w:val="nil"/>
              <w:bottom w:val="nil"/>
              <w:right w:val="nil"/>
            </w:tcBorders>
            <w:shd w:val="clear" w:color="auto" w:fill="auto"/>
            <w:vAlign w:val="bottom"/>
            <w:hideMark/>
          </w:tcPr>
          <w:p w14:paraId="6D39F871"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Cash and cash equivalents, end of period</w:t>
            </w:r>
          </w:p>
        </w:tc>
        <w:tc>
          <w:tcPr>
            <w:tcW w:w="994" w:type="dxa"/>
            <w:tcBorders>
              <w:top w:val="nil"/>
              <w:left w:val="nil"/>
              <w:bottom w:val="single" w:sz="8" w:space="0" w:color="auto"/>
              <w:right w:val="nil"/>
            </w:tcBorders>
            <w:shd w:val="clear" w:color="auto" w:fill="auto"/>
            <w:noWrap/>
            <w:vAlign w:val="bottom"/>
            <w:hideMark/>
          </w:tcPr>
          <w:p w14:paraId="63FCEFF3"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$11,946</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798E2E0B"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20" w:type="dxa"/>
            <w:gridSpan w:val="2"/>
            <w:tcBorders>
              <w:top w:val="nil"/>
              <w:left w:val="nil"/>
              <w:bottom w:val="single" w:sz="8" w:space="0" w:color="auto"/>
              <w:right w:val="nil"/>
            </w:tcBorders>
            <w:shd w:val="clear" w:color="auto" w:fill="auto"/>
            <w:noWrap/>
            <w:vAlign w:val="bottom"/>
            <w:hideMark/>
          </w:tcPr>
          <w:p w14:paraId="5E8943FF"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$7,663</w:t>
            </w:r>
            <w:r w:rsidRPr="31A6BAF1">
              <w:rPr>
                <w:rFonts w:ascii="Segoe UI,Times New Roman" w:eastAsia="Segoe UI,Times New Roman" w:hAnsi="Segoe UI,Times New Roman" w:cs="Segoe UI,Times New Roman"/>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53026BF8"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119" w:type="dxa"/>
            <w:gridSpan w:val="3"/>
            <w:tcBorders>
              <w:top w:val="nil"/>
              <w:left w:val="nil"/>
              <w:bottom w:val="single" w:sz="8" w:space="0" w:color="auto"/>
              <w:right w:val="nil"/>
            </w:tcBorders>
            <w:shd w:val="clear" w:color="auto" w:fill="auto"/>
            <w:noWrap/>
            <w:vAlign w:val="bottom"/>
            <w:hideMark/>
          </w:tcPr>
          <w:p w14:paraId="1EF4FD3C"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$11,946</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7A3AF1A"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1027" w:type="dxa"/>
            <w:gridSpan w:val="2"/>
            <w:tcBorders>
              <w:top w:val="nil"/>
              <w:left w:val="nil"/>
              <w:bottom w:val="single" w:sz="8" w:space="0" w:color="auto"/>
              <w:right w:val="nil"/>
            </w:tcBorders>
            <w:shd w:val="clear" w:color="auto" w:fill="auto"/>
            <w:noWrap/>
            <w:vAlign w:val="bottom"/>
            <w:hideMark/>
          </w:tcPr>
          <w:p w14:paraId="1D815D27"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$7,663</w:t>
            </w:r>
            <w:r w:rsidRPr="31A6BAF1">
              <w:rPr>
                <w:rFonts w:ascii="Segoe UI,Times New Roman" w:eastAsia="Segoe UI,Times New Roman" w:hAnsi="Segoe UI,Times New Roman" w:cs="Segoe UI,Times New Roman"/>
                <w:color w:val="666666"/>
                <w:sz w:val="20"/>
                <w:szCs w:val="20"/>
              </w:rPr>
              <w:t xml:space="preserve"> </w:t>
            </w:r>
          </w:p>
        </w:tc>
      </w:tr>
    </w:tbl>
    <w:p w14:paraId="72782456" w14:textId="77777777" w:rsidR="00D72B40" w:rsidRDefault="00D72B40">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8940" w:type="dxa"/>
        <w:tblLook w:val="04A0" w:firstRow="1" w:lastRow="0" w:firstColumn="1" w:lastColumn="0" w:noHBand="0" w:noVBand="1"/>
      </w:tblPr>
      <w:tblGrid>
        <w:gridCol w:w="4129"/>
        <w:gridCol w:w="1017"/>
        <w:gridCol w:w="272"/>
        <w:gridCol w:w="951"/>
        <w:gridCol w:w="272"/>
        <w:gridCol w:w="1076"/>
        <w:gridCol w:w="272"/>
        <w:gridCol w:w="951"/>
      </w:tblGrid>
      <w:tr w:rsidR="00366D9C" w:rsidRPr="00447E22" w14:paraId="1F0CA406" w14:textId="77777777" w:rsidTr="31A6BAF1">
        <w:trPr>
          <w:trHeight w:val="308"/>
        </w:trPr>
        <w:tc>
          <w:tcPr>
            <w:tcW w:w="8940" w:type="dxa"/>
            <w:gridSpan w:val="8"/>
            <w:tcBorders>
              <w:top w:val="nil"/>
              <w:left w:val="nil"/>
              <w:bottom w:val="nil"/>
              <w:right w:val="nil"/>
            </w:tcBorders>
            <w:shd w:val="clear" w:color="auto" w:fill="FFFFFF" w:themeFill="background1"/>
            <w:noWrap/>
            <w:vAlign w:val="bottom"/>
            <w:hideMark/>
          </w:tcPr>
          <w:p w14:paraId="45BDD7CD" w14:textId="48FC7FFE" w:rsidR="00366D9C" w:rsidRPr="00447E22" w:rsidRDefault="00366D9C" w:rsidP="00881B8F">
            <w:pPr>
              <w:spacing w:after="0" w:line="240" w:lineRule="auto"/>
              <w:jc w:val="center"/>
              <w:rPr>
                <w:rFonts w:ascii="Segoe UI,Times New Roman" w:eastAsia="Segoe UI,Times New Roman" w:hAnsi="Segoe UI,Times New Roman" w:cs="Segoe UI,Times New Roman"/>
                <w:color w:val="666666"/>
                <w:sz w:val="20"/>
                <w:szCs w:val="20"/>
              </w:rPr>
            </w:pPr>
            <w:r>
              <w:rPr>
                <w:rFonts w:ascii="Segoe UI" w:hAnsi="Segoe UI" w:cs="Segoe UI"/>
                <w:color w:val="666666"/>
                <w:sz w:val="20"/>
                <w:szCs w:val="20"/>
              </w:rPr>
              <w:lastRenderedPageBreak/>
              <w:br w:type="page"/>
            </w:r>
            <w:r w:rsidRPr="31A6BAF1">
              <w:rPr>
                <w:rFonts w:ascii="Segoe UI" w:eastAsia="Segoe UI" w:hAnsi="Segoe UI" w:cs="Segoe UI"/>
                <w:color w:val="666666"/>
                <w:sz w:val="20"/>
                <w:szCs w:val="20"/>
              </w:rPr>
              <w:t>SEGMENT REVENUE AND OPERATING INCOME</w:t>
            </w:r>
          </w:p>
        </w:tc>
      </w:tr>
      <w:tr w:rsidR="00366D9C" w:rsidRPr="00447E22" w14:paraId="0751663F" w14:textId="77777777" w:rsidTr="31A6BAF1">
        <w:trPr>
          <w:trHeight w:val="308"/>
        </w:trPr>
        <w:tc>
          <w:tcPr>
            <w:tcW w:w="8940" w:type="dxa"/>
            <w:gridSpan w:val="8"/>
            <w:tcBorders>
              <w:top w:val="nil"/>
              <w:left w:val="nil"/>
              <w:bottom w:val="nil"/>
              <w:right w:val="nil"/>
            </w:tcBorders>
            <w:shd w:val="clear" w:color="auto" w:fill="FFFFFF" w:themeFill="background1"/>
            <w:noWrap/>
            <w:vAlign w:val="bottom"/>
            <w:hideMark/>
          </w:tcPr>
          <w:p w14:paraId="42FD37C5" w14:textId="77777777" w:rsidR="00366D9C" w:rsidRPr="00447E22" w:rsidRDefault="00366D9C" w:rsidP="00881B8F">
            <w:pPr>
              <w:spacing w:after="0" w:line="240" w:lineRule="auto"/>
              <w:jc w:val="center"/>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(In millions)(Unaudited)</w:t>
            </w:r>
          </w:p>
        </w:tc>
      </w:tr>
      <w:tr w:rsidR="00366D9C" w:rsidRPr="00447E22" w14:paraId="0F4643F2" w14:textId="77777777" w:rsidTr="31A6BAF1">
        <w:trPr>
          <w:trHeight w:val="308"/>
        </w:trPr>
        <w:tc>
          <w:tcPr>
            <w:tcW w:w="4129" w:type="dxa"/>
            <w:tcBorders>
              <w:top w:val="nil"/>
              <w:left w:val="nil"/>
              <w:bottom w:val="nil"/>
              <w:right w:val="nil"/>
            </w:tcBorders>
            <w:shd w:val="clear" w:color="auto" w:fill="FFFFFF" w:themeFill="background1"/>
            <w:noWrap/>
            <w:vAlign w:val="bottom"/>
            <w:hideMark/>
          </w:tcPr>
          <w:p w14:paraId="58CC4505" w14:textId="77777777" w:rsidR="00366D9C" w:rsidRPr="00447E22" w:rsidRDefault="00366D9C" w:rsidP="00881B8F">
            <w:pPr>
              <w:spacing w:after="0" w:line="240" w:lineRule="auto"/>
              <w:jc w:val="center"/>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 </w:t>
            </w:r>
          </w:p>
        </w:tc>
        <w:tc>
          <w:tcPr>
            <w:tcW w:w="1017" w:type="dxa"/>
            <w:tcBorders>
              <w:top w:val="nil"/>
              <w:left w:val="nil"/>
              <w:bottom w:val="nil"/>
              <w:right w:val="nil"/>
            </w:tcBorders>
            <w:shd w:val="clear" w:color="auto" w:fill="FFFFFF" w:themeFill="background1"/>
            <w:noWrap/>
            <w:vAlign w:val="bottom"/>
            <w:hideMark/>
          </w:tcPr>
          <w:p w14:paraId="2F80AB42" w14:textId="77777777" w:rsidR="00366D9C" w:rsidRPr="00447E22" w:rsidRDefault="00366D9C" w:rsidP="00881B8F">
            <w:pPr>
              <w:spacing w:after="0" w:line="240" w:lineRule="auto"/>
              <w:jc w:val="center"/>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 </w:t>
            </w:r>
          </w:p>
        </w:tc>
        <w:tc>
          <w:tcPr>
            <w:tcW w:w="272" w:type="dxa"/>
            <w:tcBorders>
              <w:top w:val="nil"/>
              <w:left w:val="nil"/>
              <w:bottom w:val="nil"/>
              <w:right w:val="nil"/>
            </w:tcBorders>
            <w:shd w:val="clear" w:color="auto" w:fill="FFFFFF" w:themeFill="background1"/>
            <w:noWrap/>
            <w:vAlign w:val="bottom"/>
            <w:hideMark/>
          </w:tcPr>
          <w:p w14:paraId="7636BFAA" w14:textId="77777777" w:rsidR="00366D9C" w:rsidRPr="00447E22" w:rsidRDefault="00366D9C" w:rsidP="00881B8F">
            <w:pPr>
              <w:spacing w:after="0" w:line="240" w:lineRule="auto"/>
              <w:jc w:val="center"/>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 </w:t>
            </w:r>
          </w:p>
        </w:tc>
        <w:tc>
          <w:tcPr>
            <w:tcW w:w="951" w:type="dxa"/>
            <w:tcBorders>
              <w:top w:val="nil"/>
              <w:left w:val="nil"/>
              <w:bottom w:val="nil"/>
              <w:right w:val="nil"/>
            </w:tcBorders>
            <w:shd w:val="clear" w:color="auto" w:fill="FFFFFF" w:themeFill="background1"/>
            <w:noWrap/>
            <w:vAlign w:val="bottom"/>
            <w:hideMark/>
          </w:tcPr>
          <w:p w14:paraId="2D63E1E8" w14:textId="77777777" w:rsidR="00366D9C" w:rsidRPr="00447E22" w:rsidRDefault="00366D9C" w:rsidP="00881B8F">
            <w:pPr>
              <w:spacing w:after="0" w:line="240" w:lineRule="auto"/>
              <w:jc w:val="center"/>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 </w:t>
            </w:r>
          </w:p>
        </w:tc>
        <w:tc>
          <w:tcPr>
            <w:tcW w:w="272" w:type="dxa"/>
            <w:tcBorders>
              <w:top w:val="nil"/>
              <w:left w:val="nil"/>
              <w:bottom w:val="nil"/>
              <w:right w:val="nil"/>
            </w:tcBorders>
            <w:shd w:val="clear" w:color="auto" w:fill="FFFFFF" w:themeFill="background1"/>
            <w:noWrap/>
            <w:vAlign w:val="bottom"/>
            <w:hideMark/>
          </w:tcPr>
          <w:p w14:paraId="6BDE5293" w14:textId="77777777" w:rsidR="00366D9C" w:rsidRPr="00447E22" w:rsidRDefault="00366D9C" w:rsidP="00881B8F">
            <w:pPr>
              <w:spacing w:after="0" w:line="240" w:lineRule="auto"/>
              <w:jc w:val="center"/>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 </w:t>
            </w:r>
          </w:p>
        </w:tc>
        <w:tc>
          <w:tcPr>
            <w:tcW w:w="1076" w:type="dxa"/>
            <w:tcBorders>
              <w:top w:val="nil"/>
              <w:left w:val="nil"/>
              <w:bottom w:val="nil"/>
              <w:right w:val="nil"/>
            </w:tcBorders>
            <w:shd w:val="clear" w:color="auto" w:fill="FFFFFF" w:themeFill="background1"/>
            <w:noWrap/>
            <w:vAlign w:val="bottom"/>
            <w:hideMark/>
          </w:tcPr>
          <w:p w14:paraId="4B12D4AD" w14:textId="77777777" w:rsidR="00366D9C" w:rsidRPr="00447E22" w:rsidRDefault="00366D9C" w:rsidP="00881B8F">
            <w:pPr>
              <w:spacing w:after="0" w:line="240" w:lineRule="auto"/>
              <w:jc w:val="center"/>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 </w:t>
            </w:r>
          </w:p>
        </w:tc>
        <w:tc>
          <w:tcPr>
            <w:tcW w:w="272" w:type="dxa"/>
            <w:tcBorders>
              <w:top w:val="nil"/>
              <w:left w:val="nil"/>
              <w:bottom w:val="nil"/>
              <w:right w:val="nil"/>
            </w:tcBorders>
            <w:shd w:val="clear" w:color="auto" w:fill="FFFFFF" w:themeFill="background1"/>
            <w:noWrap/>
            <w:vAlign w:val="bottom"/>
            <w:hideMark/>
          </w:tcPr>
          <w:p w14:paraId="2C75D3AE" w14:textId="77777777" w:rsidR="00366D9C" w:rsidRPr="00447E22" w:rsidRDefault="00366D9C" w:rsidP="00881B8F">
            <w:pPr>
              <w:spacing w:after="0" w:line="240" w:lineRule="auto"/>
              <w:jc w:val="center"/>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 </w:t>
            </w:r>
          </w:p>
        </w:tc>
        <w:tc>
          <w:tcPr>
            <w:tcW w:w="951" w:type="dxa"/>
            <w:tcBorders>
              <w:top w:val="nil"/>
              <w:left w:val="nil"/>
              <w:bottom w:val="nil"/>
              <w:right w:val="nil"/>
            </w:tcBorders>
            <w:shd w:val="clear" w:color="auto" w:fill="FFFFFF" w:themeFill="background1"/>
            <w:noWrap/>
            <w:vAlign w:val="bottom"/>
            <w:hideMark/>
          </w:tcPr>
          <w:p w14:paraId="3F468417" w14:textId="77777777" w:rsidR="00366D9C" w:rsidRPr="00447E22" w:rsidRDefault="00366D9C" w:rsidP="00881B8F">
            <w:pPr>
              <w:spacing w:after="0" w:line="240" w:lineRule="auto"/>
              <w:jc w:val="center"/>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 </w:t>
            </w:r>
          </w:p>
        </w:tc>
      </w:tr>
      <w:tr w:rsidR="00366D9C" w:rsidRPr="00447E22" w14:paraId="107F2CB2" w14:textId="77777777" w:rsidTr="31A6BAF1">
        <w:trPr>
          <w:trHeight w:val="308"/>
        </w:trPr>
        <w:tc>
          <w:tcPr>
            <w:tcW w:w="4129" w:type="dxa"/>
            <w:tcBorders>
              <w:top w:val="nil"/>
              <w:left w:val="nil"/>
              <w:bottom w:val="nil"/>
              <w:right w:val="nil"/>
            </w:tcBorders>
            <w:shd w:val="clear" w:color="auto" w:fill="FFFFFF" w:themeFill="background1"/>
            <w:noWrap/>
            <w:vAlign w:val="bottom"/>
            <w:hideMark/>
          </w:tcPr>
          <w:p w14:paraId="15A9495F"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2240" w:type="dxa"/>
            <w:gridSpan w:val="3"/>
            <w:vMerge w:val="restart"/>
            <w:tcBorders>
              <w:top w:val="nil"/>
              <w:left w:val="nil"/>
              <w:bottom w:val="nil"/>
              <w:right w:val="nil"/>
            </w:tcBorders>
            <w:shd w:val="clear" w:color="auto" w:fill="FFFFFF" w:themeFill="background1"/>
            <w:vAlign w:val="bottom"/>
            <w:hideMark/>
          </w:tcPr>
          <w:p w14:paraId="1A708CAB"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Three Months Ended June 30</w:t>
            </w:r>
            <w:r w:rsidRPr="31A6BAF1">
              <w:rPr>
                <w:rFonts w:ascii="Segoe UI,Times New Roman" w:eastAsia="Segoe UI,Times New Roman" w:hAnsi="Segoe UI,Times New Roman" w:cs="Segoe UI,Times New Roman"/>
                <w:b/>
                <w:color w:val="666666"/>
                <w:sz w:val="20"/>
                <w:szCs w:val="20"/>
              </w:rPr>
              <w:t>,</w:t>
            </w:r>
          </w:p>
        </w:tc>
        <w:tc>
          <w:tcPr>
            <w:tcW w:w="272" w:type="dxa"/>
            <w:tcBorders>
              <w:top w:val="nil"/>
              <w:left w:val="nil"/>
              <w:bottom w:val="nil"/>
              <w:right w:val="nil"/>
            </w:tcBorders>
            <w:shd w:val="clear" w:color="auto" w:fill="FFFFFF" w:themeFill="background1"/>
            <w:noWrap/>
            <w:vAlign w:val="bottom"/>
            <w:hideMark/>
          </w:tcPr>
          <w:p w14:paraId="6AD136B6"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2299" w:type="dxa"/>
            <w:gridSpan w:val="3"/>
            <w:vMerge w:val="restart"/>
            <w:tcBorders>
              <w:top w:val="nil"/>
              <w:left w:val="nil"/>
              <w:bottom w:val="nil"/>
              <w:right w:val="nil"/>
            </w:tcBorders>
            <w:shd w:val="clear" w:color="auto" w:fill="FFFFFF" w:themeFill="background1"/>
            <w:vAlign w:val="bottom"/>
            <w:hideMark/>
          </w:tcPr>
          <w:p w14:paraId="772CE5F7"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Twelve Months Ended June 30</w:t>
            </w:r>
            <w:r w:rsidRPr="31A6BAF1">
              <w:rPr>
                <w:rFonts w:ascii="Segoe UI,Times New Roman" w:eastAsia="Segoe UI,Times New Roman" w:hAnsi="Segoe UI,Times New Roman" w:cs="Segoe UI,Times New Roman"/>
                <w:b/>
                <w:color w:val="666666"/>
                <w:sz w:val="20"/>
                <w:szCs w:val="20"/>
              </w:rPr>
              <w:t>,</w:t>
            </w:r>
          </w:p>
        </w:tc>
      </w:tr>
      <w:tr w:rsidR="00366D9C" w:rsidRPr="00447E22" w14:paraId="222471CD" w14:textId="77777777" w:rsidTr="31A6BAF1">
        <w:trPr>
          <w:trHeight w:val="308"/>
        </w:trPr>
        <w:tc>
          <w:tcPr>
            <w:tcW w:w="4129" w:type="dxa"/>
            <w:tcBorders>
              <w:top w:val="nil"/>
              <w:left w:val="nil"/>
              <w:bottom w:val="nil"/>
              <w:right w:val="nil"/>
            </w:tcBorders>
            <w:shd w:val="clear" w:color="auto" w:fill="FFFFFF" w:themeFill="background1"/>
            <w:noWrap/>
            <w:vAlign w:val="bottom"/>
            <w:hideMark/>
          </w:tcPr>
          <w:p w14:paraId="79E254CB" w14:textId="77777777" w:rsidR="00366D9C" w:rsidRPr="00447E22" w:rsidRDefault="00366D9C" w:rsidP="00881B8F">
            <w:pPr>
              <w:spacing w:after="0" w:line="240" w:lineRule="auto"/>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2240" w:type="dxa"/>
            <w:gridSpan w:val="3"/>
            <w:vMerge/>
            <w:tcBorders>
              <w:top w:val="nil"/>
              <w:left w:val="nil"/>
              <w:bottom w:val="nil"/>
              <w:right w:val="nil"/>
            </w:tcBorders>
            <w:vAlign w:val="center"/>
            <w:hideMark/>
          </w:tcPr>
          <w:p w14:paraId="7ADBEF6C" w14:textId="77777777" w:rsidR="00366D9C" w:rsidRPr="00447E22" w:rsidRDefault="00366D9C" w:rsidP="00881B8F">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FFFFFF" w:themeFill="background1"/>
            <w:noWrap/>
            <w:vAlign w:val="bottom"/>
            <w:hideMark/>
          </w:tcPr>
          <w:p w14:paraId="627CEFDA"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2299" w:type="dxa"/>
            <w:gridSpan w:val="3"/>
            <w:vMerge/>
            <w:tcBorders>
              <w:top w:val="nil"/>
              <w:left w:val="nil"/>
              <w:bottom w:val="nil"/>
              <w:right w:val="nil"/>
            </w:tcBorders>
            <w:vAlign w:val="center"/>
            <w:hideMark/>
          </w:tcPr>
          <w:p w14:paraId="6E0A7481" w14:textId="77777777" w:rsidR="00366D9C" w:rsidRPr="00447E22" w:rsidRDefault="00366D9C" w:rsidP="00881B8F">
            <w:pPr>
              <w:spacing w:after="0" w:line="240" w:lineRule="auto"/>
              <w:rPr>
                <w:rFonts w:ascii="Segoe UI" w:eastAsia="Times New Roman" w:hAnsi="Segoe UI" w:cs="Segoe UI"/>
                <w:b/>
                <w:bCs/>
                <w:color w:val="666666"/>
                <w:sz w:val="20"/>
                <w:szCs w:val="20"/>
              </w:rPr>
            </w:pPr>
          </w:p>
        </w:tc>
      </w:tr>
      <w:tr w:rsidR="00366D9C" w:rsidRPr="00447E22" w14:paraId="2AE9FED2" w14:textId="77777777" w:rsidTr="31A6BAF1">
        <w:trPr>
          <w:trHeight w:val="308"/>
        </w:trPr>
        <w:tc>
          <w:tcPr>
            <w:tcW w:w="4129" w:type="dxa"/>
            <w:tcBorders>
              <w:top w:val="nil"/>
              <w:left w:val="nil"/>
              <w:bottom w:val="single" w:sz="4" w:space="0" w:color="auto"/>
              <w:right w:val="nil"/>
            </w:tcBorders>
            <w:shd w:val="clear" w:color="auto" w:fill="FFFFFF" w:themeFill="background1"/>
            <w:noWrap/>
            <w:vAlign w:val="bottom"/>
            <w:hideMark/>
          </w:tcPr>
          <w:p w14:paraId="6B2E7F8A" w14:textId="77777777" w:rsidR="00366D9C" w:rsidRPr="00447E22" w:rsidRDefault="00366D9C" w:rsidP="00881B8F">
            <w:pPr>
              <w:spacing w:after="0" w:line="240" w:lineRule="auto"/>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1017" w:type="dxa"/>
            <w:tcBorders>
              <w:top w:val="nil"/>
              <w:left w:val="nil"/>
              <w:bottom w:val="single" w:sz="4" w:space="0" w:color="auto"/>
              <w:right w:val="nil"/>
            </w:tcBorders>
            <w:shd w:val="clear" w:color="auto" w:fill="FFFFFF" w:themeFill="background1"/>
            <w:noWrap/>
            <w:vAlign w:val="bottom"/>
            <w:hideMark/>
          </w:tcPr>
          <w:p w14:paraId="71DFC891"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2018</w:t>
            </w:r>
          </w:p>
        </w:tc>
        <w:tc>
          <w:tcPr>
            <w:tcW w:w="272" w:type="dxa"/>
            <w:tcBorders>
              <w:top w:val="nil"/>
              <w:left w:val="nil"/>
              <w:bottom w:val="single" w:sz="4" w:space="0" w:color="auto"/>
              <w:right w:val="nil"/>
            </w:tcBorders>
            <w:shd w:val="clear" w:color="auto" w:fill="FFFFFF" w:themeFill="background1"/>
            <w:noWrap/>
            <w:vAlign w:val="bottom"/>
            <w:hideMark/>
          </w:tcPr>
          <w:p w14:paraId="311E5132"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951" w:type="dxa"/>
            <w:tcBorders>
              <w:top w:val="nil"/>
              <w:left w:val="nil"/>
              <w:bottom w:val="single" w:sz="4" w:space="0" w:color="auto"/>
              <w:right w:val="nil"/>
            </w:tcBorders>
            <w:shd w:val="clear" w:color="auto" w:fill="FFFFFF" w:themeFill="background1"/>
            <w:noWrap/>
            <w:vAlign w:val="bottom"/>
            <w:hideMark/>
          </w:tcPr>
          <w:p w14:paraId="731DC201"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2017</w:t>
            </w:r>
          </w:p>
        </w:tc>
        <w:tc>
          <w:tcPr>
            <w:tcW w:w="272" w:type="dxa"/>
            <w:tcBorders>
              <w:top w:val="nil"/>
              <w:left w:val="nil"/>
              <w:bottom w:val="single" w:sz="4" w:space="0" w:color="auto"/>
              <w:right w:val="nil"/>
            </w:tcBorders>
            <w:shd w:val="clear" w:color="auto" w:fill="FFFFFF" w:themeFill="background1"/>
            <w:noWrap/>
            <w:vAlign w:val="bottom"/>
            <w:hideMark/>
          </w:tcPr>
          <w:p w14:paraId="57A88E35" w14:textId="77777777" w:rsidR="00366D9C" w:rsidRPr="00447E22" w:rsidRDefault="00366D9C" w:rsidP="00881B8F">
            <w:pPr>
              <w:spacing w:after="0" w:line="240" w:lineRule="auto"/>
              <w:jc w:val="center"/>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1076" w:type="dxa"/>
            <w:tcBorders>
              <w:top w:val="nil"/>
              <w:left w:val="nil"/>
              <w:bottom w:val="single" w:sz="4" w:space="0" w:color="auto"/>
              <w:right w:val="nil"/>
            </w:tcBorders>
            <w:shd w:val="clear" w:color="auto" w:fill="FFFFFF" w:themeFill="background1"/>
            <w:noWrap/>
            <w:vAlign w:val="bottom"/>
            <w:hideMark/>
          </w:tcPr>
          <w:p w14:paraId="78646C2E"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2018</w:t>
            </w:r>
          </w:p>
        </w:tc>
        <w:tc>
          <w:tcPr>
            <w:tcW w:w="272" w:type="dxa"/>
            <w:tcBorders>
              <w:top w:val="nil"/>
              <w:left w:val="nil"/>
              <w:bottom w:val="single" w:sz="4" w:space="0" w:color="auto"/>
              <w:right w:val="nil"/>
            </w:tcBorders>
            <w:shd w:val="clear" w:color="auto" w:fill="FFFFFF" w:themeFill="background1"/>
            <w:noWrap/>
            <w:vAlign w:val="bottom"/>
            <w:hideMark/>
          </w:tcPr>
          <w:p w14:paraId="3F971440"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951" w:type="dxa"/>
            <w:tcBorders>
              <w:top w:val="nil"/>
              <w:left w:val="nil"/>
              <w:bottom w:val="single" w:sz="4" w:space="0" w:color="auto"/>
              <w:right w:val="nil"/>
            </w:tcBorders>
            <w:shd w:val="clear" w:color="auto" w:fill="FFFFFF" w:themeFill="background1"/>
            <w:noWrap/>
            <w:vAlign w:val="bottom"/>
            <w:hideMark/>
          </w:tcPr>
          <w:p w14:paraId="21F0B8B0"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2017</w:t>
            </w:r>
          </w:p>
        </w:tc>
      </w:tr>
      <w:tr w:rsidR="00366D9C" w:rsidRPr="00447E22" w14:paraId="0AABCE06" w14:textId="77777777" w:rsidTr="31A6BAF1">
        <w:trPr>
          <w:trHeight w:val="308"/>
        </w:trPr>
        <w:tc>
          <w:tcPr>
            <w:tcW w:w="4129" w:type="dxa"/>
            <w:tcBorders>
              <w:top w:val="nil"/>
              <w:left w:val="nil"/>
              <w:bottom w:val="nil"/>
              <w:right w:val="nil"/>
            </w:tcBorders>
            <w:shd w:val="clear" w:color="auto" w:fill="FFFFFF" w:themeFill="background1"/>
            <w:noWrap/>
            <w:vAlign w:val="bottom"/>
            <w:hideMark/>
          </w:tcPr>
          <w:p w14:paraId="6DE191AF" w14:textId="77777777" w:rsidR="00366D9C" w:rsidRPr="00447E22" w:rsidRDefault="00366D9C" w:rsidP="00881B8F">
            <w:pPr>
              <w:spacing w:after="0" w:line="240"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Revenue</w:t>
            </w:r>
          </w:p>
        </w:tc>
        <w:tc>
          <w:tcPr>
            <w:tcW w:w="1017" w:type="dxa"/>
            <w:tcBorders>
              <w:top w:val="nil"/>
              <w:left w:val="nil"/>
              <w:bottom w:val="nil"/>
              <w:right w:val="nil"/>
            </w:tcBorders>
            <w:shd w:val="clear" w:color="auto" w:fill="FFFFFF" w:themeFill="background1"/>
            <w:noWrap/>
            <w:vAlign w:val="bottom"/>
            <w:hideMark/>
          </w:tcPr>
          <w:p w14:paraId="019EC6C9"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272" w:type="dxa"/>
            <w:tcBorders>
              <w:top w:val="nil"/>
              <w:left w:val="nil"/>
              <w:bottom w:val="nil"/>
              <w:right w:val="nil"/>
            </w:tcBorders>
            <w:shd w:val="clear" w:color="auto" w:fill="FFFFFF" w:themeFill="background1"/>
            <w:noWrap/>
            <w:vAlign w:val="bottom"/>
            <w:hideMark/>
          </w:tcPr>
          <w:p w14:paraId="433CC930" w14:textId="77777777" w:rsidR="00366D9C" w:rsidRPr="00447E22" w:rsidRDefault="00366D9C" w:rsidP="00881B8F">
            <w:pPr>
              <w:spacing w:after="0" w:line="240" w:lineRule="auto"/>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951" w:type="dxa"/>
            <w:tcBorders>
              <w:top w:val="nil"/>
              <w:left w:val="nil"/>
              <w:bottom w:val="nil"/>
              <w:right w:val="nil"/>
            </w:tcBorders>
            <w:shd w:val="clear" w:color="auto" w:fill="FFFFFF" w:themeFill="background1"/>
            <w:noWrap/>
            <w:vAlign w:val="bottom"/>
            <w:hideMark/>
          </w:tcPr>
          <w:p w14:paraId="0DFF0AD0"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 </w:t>
            </w:r>
          </w:p>
        </w:tc>
        <w:tc>
          <w:tcPr>
            <w:tcW w:w="272" w:type="dxa"/>
            <w:tcBorders>
              <w:top w:val="nil"/>
              <w:left w:val="nil"/>
              <w:bottom w:val="nil"/>
              <w:right w:val="nil"/>
            </w:tcBorders>
            <w:shd w:val="clear" w:color="auto" w:fill="FFFFFF" w:themeFill="background1"/>
            <w:noWrap/>
            <w:vAlign w:val="bottom"/>
            <w:hideMark/>
          </w:tcPr>
          <w:p w14:paraId="0C4E7A60"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 </w:t>
            </w:r>
          </w:p>
        </w:tc>
        <w:tc>
          <w:tcPr>
            <w:tcW w:w="1076" w:type="dxa"/>
            <w:tcBorders>
              <w:top w:val="nil"/>
              <w:left w:val="nil"/>
              <w:bottom w:val="nil"/>
              <w:right w:val="nil"/>
            </w:tcBorders>
            <w:shd w:val="clear" w:color="auto" w:fill="FFFFFF" w:themeFill="background1"/>
            <w:noWrap/>
            <w:vAlign w:val="bottom"/>
            <w:hideMark/>
          </w:tcPr>
          <w:p w14:paraId="39B959D1"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272" w:type="dxa"/>
            <w:tcBorders>
              <w:top w:val="nil"/>
              <w:left w:val="nil"/>
              <w:bottom w:val="nil"/>
              <w:right w:val="nil"/>
            </w:tcBorders>
            <w:shd w:val="clear" w:color="auto" w:fill="FFFFFF" w:themeFill="background1"/>
            <w:noWrap/>
            <w:vAlign w:val="bottom"/>
            <w:hideMark/>
          </w:tcPr>
          <w:p w14:paraId="16B76F76" w14:textId="77777777" w:rsidR="00366D9C" w:rsidRPr="00447E22" w:rsidRDefault="00366D9C" w:rsidP="00881B8F">
            <w:pPr>
              <w:spacing w:after="0" w:line="240" w:lineRule="auto"/>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951" w:type="dxa"/>
            <w:tcBorders>
              <w:top w:val="nil"/>
              <w:left w:val="nil"/>
              <w:bottom w:val="nil"/>
              <w:right w:val="nil"/>
            </w:tcBorders>
            <w:shd w:val="clear" w:color="auto" w:fill="FFFFFF" w:themeFill="background1"/>
            <w:noWrap/>
            <w:vAlign w:val="bottom"/>
            <w:hideMark/>
          </w:tcPr>
          <w:p w14:paraId="163BAEC1"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 </w:t>
            </w:r>
          </w:p>
        </w:tc>
      </w:tr>
      <w:tr w:rsidR="00366D9C" w:rsidRPr="00447E22" w14:paraId="014D97D4" w14:textId="77777777" w:rsidTr="31A6BAF1">
        <w:trPr>
          <w:trHeight w:val="330"/>
        </w:trPr>
        <w:tc>
          <w:tcPr>
            <w:tcW w:w="4129" w:type="dxa"/>
            <w:tcBorders>
              <w:top w:val="nil"/>
              <w:left w:val="nil"/>
              <w:bottom w:val="nil"/>
              <w:right w:val="nil"/>
            </w:tcBorders>
            <w:shd w:val="clear" w:color="auto" w:fill="FFFFFF" w:themeFill="background1"/>
            <w:noWrap/>
            <w:vAlign w:val="bottom"/>
            <w:hideMark/>
          </w:tcPr>
          <w:p w14:paraId="7C0B8096"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Productivity and Business Processes</w:t>
            </w:r>
          </w:p>
        </w:tc>
        <w:tc>
          <w:tcPr>
            <w:tcW w:w="1017" w:type="dxa"/>
            <w:tcBorders>
              <w:top w:val="nil"/>
              <w:left w:val="nil"/>
              <w:bottom w:val="nil"/>
              <w:right w:val="nil"/>
            </w:tcBorders>
            <w:shd w:val="clear" w:color="auto" w:fill="FFFFFF" w:themeFill="background1"/>
            <w:noWrap/>
            <w:vAlign w:val="bottom"/>
            <w:hideMark/>
          </w:tcPr>
          <w:p w14:paraId="6050F479"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$9,668 </w:t>
            </w:r>
          </w:p>
        </w:tc>
        <w:tc>
          <w:tcPr>
            <w:tcW w:w="272" w:type="dxa"/>
            <w:tcBorders>
              <w:top w:val="nil"/>
              <w:left w:val="nil"/>
              <w:bottom w:val="nil"/>
              <w:right w:val="nil"/>
            </w:tcBorders>
            <w:shd w:val="clear" w:color="auto" w:fill="FFFFFF" w:themeFill="background1"/>
            <w:noWrap/>
            <w:vAlign w:val="bottom"/>
            <w:hideMark/>
          </w:tcPr>
          <w:p w14:paraId="1CBFBB13"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vertAlign w:val="superscript"/>
              </w:rPr>
              <w:t> </w:t>
            </w:r>
          </w:p>
        </w:tc>
        <w:tc>
          <w:tcPr>
            <w:tcW w:w="951" w:type="dxa"/>
            <w:tcBorders>
              <w:top w:val="nil"/>
              <w:left w:val="nil"/>
              <w:bottom w:val="nil"/>
              <w:right w:val="nil"/>
            </w:tcBorders>
            <w:shd w:val="clear" w:color="auto" w:fill="FFFFFF" w:themeFill="background1"/>
            <w:noWrap/>
            <w:vAlign w:val="bottom"/>
            <w:hideMark/>
          </w:tcPr>
          <w:p w14:paraId="027877B6" w14:textId="77777777" w:rsidR="00366D9C" w:rsidRPr="00912E3E"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$8,548 </w:t>
            </w:r>
          </w:p>
        </w:tc>
        <w:tc>
          <w:tcPr>
            <w:tcW w:w="272" w:type="dxa"/>
            <w:tcBorders>
              <w:top w:val="nil"/>
              <w:left w:val="nil"/>
              <w:bottom w:val="nil"/>
              <w:right w:val="nil"/>
            </w:tcBorders>
            <w:shd w:val="clear" w:color="auto" w:fill="FFFFFF" w:themeFill="background1"/>
            <w:noWrap/>
            <w:vAlign w:val="bottom"/>
            <w:hideMark/>
          </w:tcPr>
          <w:p w14:paraId="6295303F"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 </w:t>
            </w:r>
          </w:p>
        </w:tc>
        <w:tc>
          <w:tcPr>
            <w:tcW w:w="1076" w:type="dxa"/>
            <w:tcBorders>
              <w:top w:val="nil"/>
              <w:left w:val="nil"/>
              <w:bottom w:val="nil"/>
              <w:right w:val="nil"/>
            </w:tcBorders>
            <w:shd w:val="clear" w:color="auto" w:fill="FFFFFF" w:themeFill="background1"/>
            <w:noWrap/>
            <w:vAlign w:val="bottom"/>
            <w:hideMark/>
          </w:tcPr>
          <w:p w14:paraId="1068C466"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$35,865</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FFFFFF" w:themeFill="background1"/>
            <w:noWrap/>
            <w:vAlign w:val="bottom"/>
            <w:hideMark/>
          </w:tcPr>
          <w:p w14:paraId="1E432991"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vertAlign w:val="superscript"/>
              </w:rPr>
              <w:t> </w:t>
            </w:r>
          </w:p>
        </w:tc>
        <w:tc>
          <w:tcPr>
            <w:tcW w:w="951" w:type="dxa"/>
            <w:tcBorders>
              <w:top w:val="nil"/>
              <w:left w:val="nil"/>
              <w:bottom w:val="nil"/>
              <w:right w:val="nil"/>
            </w:tcBorders>
            <w:shd w:val="clear" w:color="auto" w:fill="FFFFFF" w:themeFill="background1"/>
            <w:noWrap/>
            <w:vAlign w:val="bottom"/>
            <w:hideMark/>
          </w:tcPr>
          <w:p w14:paraId="119E4F1C"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$29,870 </w:t>
            </w:r>
          </w:p>
        </w:tc>
      </w:tr>
      <w:tr w:rsidR="00366D9C" w:rsidRPr="00447E22" w14:paraId="2B1647E5" w14:textId="77777777" w:rsidTr="31A6BAF1">
        <w:trPr>
          <w:trHeight w:val="308"/>
        </w:trPr>
        <w:tc>
          <w:tcPr>
            <w:tcW w:w="4129" w:type="dxa"/>
            <w:tcBorders>
              <w:top w:val="nil"/>
              <w:left w:val="nil"/>
              <w:bottom w:val="nil"/>
              <w:right w:val="nil"/>
            </w:tcBorders>
            <w:shd w:val="clear" w:color="auto" w:fill="FFFFFF" w:themeFill="background1"/>
            <w:vAlign w:val="bottom"/>
            <w:hideMark/>
          </w:tcPr>
          <w:p w14:paraId="18C64B67"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Intelligent Cloud</w:t>
            </w:r>
          </w:p>
        </w:tc>
        <w:tc>
          <w:tcPr>
            <w:tcW w:w="1017" w:type="dxa"/>
            <w:tcBorders>
              <w:top w:val="nil"/>
              <w:left w:val="nil"/>
              <w:bottom w:val="nil"/>
              <w:right w:val="nil"/>
            </w:tcBorders>
            <w:shd w:val="clear" w:color="auto" w:fill="FFFFFF" w:themeFill="background1"/>
            <w:noWrap/>
            <w:vAlign w:val="bottom"/>
            <w:hideMark/>
          </w:tcPr>
          <w:p w14:paraId="0A47686B"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9,606 </w:t>
            </w:r>
          </w:p>
        </w:tc>
        <w:tc>
          <w:tcPr>
            <w:tcW w:w="272" w:type="dxa"/>
            <w:tcBorders>
              <w:top w:val="nil"/>
              <w:left w:val="nil"/>
              <w:bottom w:val="nil"/>
              <w:right w:val="nil"/>
            </w:tcBorders>
            <w:shd w:val="clear" w:color="auto" w:fill="FFFFFF" w:themeFill="background1"/>
            <w:noWrap/>
            <w:vAlign w:val="bottom"/>
            <w:hideMark/>
          </w:tcPr>
          <w:p w14:paraId="707D801C"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951" w:type="dxa"/>
            <w:tcBorders>
              <w:top w:val="nil"/>
              <w:left w:val="nil"/>
              <w:bottom w:val="nil"/>
              <w:right w:val="nil"/>
            </w:tcBorders>
            <w:shd w:val="clear" w:color="auto" w:fill="FFFFFF" w:themeFill="background1"/>
            <w:noWrap/>
            <w:vAlign w:val="bottom"/>
            <w:hideMark/>
          </w:tcPr>
          <w:p w14:paraId="19A8B350" w14:textId="77777777" w:rsidR="00366D9C" w:rsidRPr="00912E3E"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7,822 </w:t>
            </w:r>
          </w:p>
        </w:tc>
        <w:tc>
          <w:tcPr>
            <w:tcW w:w="272" w:type="dxa"/>
            <w:tcBorders>
              <w:top w:val="nil"/>
              <w:left w:val="nil"/>
              <w:bottom w:val="nil"/>
              <w:right w:val="nil"/>
            </w:tcBorders>
            <w:shd w:val="clear" w:color="auto" w:fill="FFFFFF" w:themeFill="background1"/>
            <w:noWrap/>
            <w:vAlign w:val="bottom"/>
            <w:hideMark/>
          </w:tcPr>
          <w:p w14:paraId="77F3CCF7"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 </w:t>
            </w:r>
          </w:p>
        </w:tc>
        <w:tc>
          <w:tcPr>
            <w:tcW w:w="1076" w:type="dxa"/>
            <w:tcBorders>
              <w:top w:val="nil"/>
              <w:left w:val="nil"/>
              <w:bottom w:val="nil"/>
              <w:right w:val="nil"/>
            </w:tcBorders>
            <w:shd w:val="clear" w:color="auto" w:fill="FFFFFF" w:themeFill="background1"/>
            <w:noWrap/>
            <w:vAlign w:val="bottom"/>
            <w:hideMark/>
          </w:tcPr>
          <w:p w14:paraId="5F0B15D1"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32,219</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FFFFFF" w:themeFill="background1"/>
            <w:noWrap/>
            <w:vAlign w:val="bottom"/>
            <w:hideMark/>
          </w:tcPr>
          <w:p w14:paraId="4750D6F4"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951" w:type="dxa"/>
            <w:tcBorders>
              <w:top w:val="nil"/>
              <w:left w:val="nil"/>
              <w:bottom w:val="nil"/>
              <w:right w:val="nil"/>
            </w:tcBorders>
            <w:shd w:val="clear" w:color="auto" w:fill="FFFFFF" w:themeFill="background1"/>
            <w:noWrap/>
            <w:vAlign w:val="bottom"/>
            <w:hideMark/>
          </w:tcPr>
          <w:p w14:paraId="03533B4A"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27,407 </w:t>
            </w:r>
          </w:p>
        </w:tc>
      </w:tr>
      <w:tr w:rsidR="003F6243" w:rsidRPr="00447E22" w14:paraId="15A49A6D" w14:textId="77777777" w:rsidTr="31A6BAF1">
        <w:trPr>
          <w:trHeight w:val="308"/>
        </w:trPr>
        <w:tc>
          <w:tcPr>
            <w:tcW w:w="4129" w:type="dxa"/>
            <w:tcBorders>
              <w:top w:val="nil"/>
              <w:left w:val="nil"/>
              <w:bottom w:val="single" w:sz="4" w:space="0" w:color="auto"/>
              <w:right w:val="nil"/>
            </w:tcBorders>
            <w:shd w:val="clear" w:color="auto" w:fill="FFFFFF" w:themeFill="background1"/>
            <w:noWrap/>
            <w:vAlign w:val="bottom"/>
            <w:hideMark/>
          </w:tcPr>
          <w:p w14:paraId="10D0F703"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More Personal Computing</w:t>
            </w:r>
          </w:p>
        </w:tc>
        <w:tc>
          <w:tcPr>
            <w:tcW w:w="1017" w:type="dxa"/>
            <w:tcBorders>
              <w:top w:val="nil"/>
              <w:left w:val="nil"/>
              <w:bottom w:val="single" w:sz="4" w:space="0" w:color="auto"/>
              <w:right w:val="nil"/>
            </w:tcBorders>
            <w:shd w:val="clear" w:color="auto" w:fill="FFFFFF" w:themeFill="background1"/>
            <w:noWrap/>
            <w:vAlign w:val="bottom"/>
            <w:hideMark/>
          </w:tcPr>
          <w:p w14:paraId="3BA0D7E7"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10,811 </w:t>
            </w:r>
          </w:p>
        </w:tc>
        <w:tc>
          <w:tcPr>
            <w:tcW w:w="272" w:type="dxa"/>
            <w:tcBorders>
              <w:top w:val="nil"/>
              <w:left w:val="nil"/>
              <w:bottom w:val="nil"/>
              <w:right w:val="nil"/>
            </w:tcBorders>
            <w:shd w:val="clear" w:color="auto" w:fill="FFFFFF" w:themeFill="background1"/>
            <w:noWrap/>
            <w:vAlign w:val="bottom"/>
            <w:hideMark/>
          </w:tcPr>
          <w:p w14:paraId="24877A08"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951" w:type="dxa"/>
            <w:tcBorders>
              <w:top w:val="nil"/>
              <w:left w:val="nil"/>
              <w:bottom w:val="single" w:sz="4" w:space="0" w:color="auto"/>
              <w:right w:val="nil"/>
            </w:tcBorders>
            <w:shd w:val="clear" w:color="auto" w:fill="FFFFFF" w:themeFill="background1"/>
            <w:noWrap/>
            <w:vAlign w:val="bottom"/>
            <w:hideMark/>
          </w:tcPr>
          <w:p w14:paraId="7C6158D3" w14:textId="77777777" w:rsidR="00366D9C" w:rsidRPr="00912E3E"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9,235 </w:t>
            </w:r>
          </w:p>
        </w:tc>
        <w:tc>
          <w:tcPr>
            <w:tcW w:w="272" w:type="dxa"/>
            <w:tcBorders>
              <w:top w:val="nil"/>
              <w:left w:val="nil"/>
              <w:bottom w:val="nil"/>
              <w:right w:val="nil"/>
            </w:tcBorders>
            <w:shd w:val="clear" w:color="auto" w:fill="FFFFFF" w:themeFill="background1"/>
            <w:noWrap/>
            <w:vAlign w:val="bottom"/>
            <w:hideMark/>
          </w:tcPr>
          <w:p w14:paraId="3D998147"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 </w:t>
            </w:r>
          </w:p>
        </w:tc>
        <w:tc>
          <w:tcPr>
            <w:tcW w:w="1076" w:type="dxa"/>
            <w:tcBorders>
              <w:top w:val="nil"/>
              <w:left w:val="nil"/>
              <w:bottom w:val="single" w:sz="4" w:space="0" w:color="auto"/>
              <w:right w:val="nil"/>
            </w:tcBorders>
            <w:shd w:val="clear" w:color="auto" w:fill="FFFFFF" w:themeFill="background1"/>
            <w:noWrap/>
            <w:vAlign w:val="bottom"/>
            <w:hideMark/>
          </w:tcPr>
          <w:p w14:paraId="4501468D"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42,276</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FFFFFF" w:themeFill="background1"/>
            <w:noWrap/>
            <w:vAlign w:val="bottom"/>
            <w:hideMark/>
          </w:tcPr>
          <w:p w14:paraId="5CFC6D2E"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951" w:type="dxa"/>
            <w:tcBorders>
              <w:top w:val="nil"/>
              <w:left w:val="nil"/>
              <w:bottom w:val="single" w:sz="4" w:space="0" w:color="auto"/>
              <w:right w:val="nil"/>
            </w:tcBorders>
            <w:shd w:val="clear" w:color="auto" w:fill="FFFFFF" w:themeFill="background1"/>
            <w:noWrap/>
            <w:vAlign w:val="bottom"/>
            <w:hideMark/>
          </w:tcPr>
          <w:p w14:paraId="5AF5755F"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39,294 </w:t>
            </w:r>
          </w:p>
        </w:tc>
      </w:tr>
      <w:tr w:rsidR="003F6243" w:rsidRPr="00447E22" w14:paraId="45EB6B1D" w14:textId="77777777" w:rsidTr="31A6BAF1">
        <w:trPr>
          <w:trHeight w:val="315"/>
        </w:trPr>
        <w:tc>
          <w:tcPr>
            <w:tcW w:w="4129" w:type="dxa"/>
            <w:tcBorders>
              <w:top w:val="nil"/>
              <w:left w:val="nil"/>
              <w:bottom w:val="nil"/>
              <w:right w:val="nil"/>
            </w:tcBorders>
            <w:shd w:val="clear" w:color="auto" w:fill="FFFFFF" w:themeFill="background1"/>
            <w:noWrap/>
            <w:vAlign w:val="bottom"/>
            <w:hideMark/>
          </w:tcPr>
          <w:p w14:paraId="66C50410"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Total</w:t>
            </w:r>
          </w:p>
        </w:tc>
        <w:tc>
          <w:tcPr>
            <w:tcW w:w="1017" w:type="dxa"/>
            <w:tcBorders>
              <w:top w:val="nil"/>
              <w:left w:val="nil"/>
              <w:bottom w:val="single" w:sz="8" w:space="0" w:color="auto"/>
              <w:right w:val="nil"/>
            </w:tcBorders>
            <w:shd w:val="clear" w:color="auto" w:fill="FFFFFF" w:themeFill="background1"/>
            <w:noWrap/>
            <w:vAlign w:val="bottom"/>
            <w:hideMark/>
          </w:tcPr>
          <w:p w14:paraId="2F39CA0E"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$30</w:t>
            </w:r>
            <w:r w:rsidRPr="31A6BAF1">
              <w:rPr>
                <w:rFonts w:ascii="Segoe UI,Times New Roman" w:eastAsia="Segoe UI,Times New Roman" w:hAnsi="Segoe UI,Times New Roman" w:cs="Segoe UI,Times New Roman"/>
                <w:b/>
                <w:color w:val="666666"/>
                <w:sz w:val="20"/>
                <w:szCs w:val="20"/>
              </w:rPr>
              <w:t>,</w:t>
            </w:r>
            <w:r w:rsidRPr="31A6BAF1">
              <w:rPr>
                <w:rFonts w:ascii="Segoe UI" w:eastAsia="Segoe UI" w:hAnsi="Segoe UI" w:cs="Segoe UI"/>
                <w:b/>
                <w:color w:val="666666"/>
                <w:sz w:val="20"/>
                <w:szCs w:val="20"/>
              </w:rPr>
              <w:t>085</w:t>
            </w:r>
          </w:p>
        </w:tc>
        <w:tc>
          <w:tcPr>
            <w:tcW w:w="272" w:type="dxa"/>
            <w:tcBorders>
              <w:top w:val="nil"/>
              <w:left w:val="nil"/>
              <w:bottom w:val="nil"/>
              <w:right w:val="nil"/>
            </w:tcBorders>
            <w:shd w:val="clear" w:color="auto" w:fill="FFFFFF" w:themeFill="background1"/>
            <w:noWrap/>
            <w:vAlign w:val="bottom"/>
            <w:hideMark/>
          </w:tcPr>
          <w:p w14:paraId="570958AC"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951" w:type="dxa"/>
            <w:tcBorders>
              <w:top w:val="nil"/>
              <w:left w:val="nil"/>
              <w:bottom w:val="single" w:sz="8" w:space="0" w:color="auto"/>
              <w:right w:val="nil"/>
            </w:tcBorders>
            <w:shd w:val="clear" w:color="auto" w:fill="FFFFFF" w:themeFill="background1"/>
            <w:noWrap/>
            <w:vAlign w:val="bottom"/>
            <w:hideMark/>
          </w:tcPr>
          <w:p w14:paraId="1C9B934E"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$25</w:t>
            </w:r>
            <w:r w:rsidRPr="31A6BAF1">
              <w:rPr>
                <w:rFonts w:ascii="Segoe UI,Times New Roman" w:eastAsia="Segoe UI,Times New Roman" w:hAnsi="Segoe UI,Times New Roman" w:cs="Segoe UI,Times New Roman"/>
                <w:color w:val="666666"/>
                <w:sz w:val="20"/>
                <w:szCs w:val="20"/>
              </w:rPr>
              <w:t>,</w:t>
            </w:r>
            <w:r w:rsidRPr="31A6BAF1">
              <w:rPr>
                <w:rFonts w:ascii="Segoe UI" w:eastAsia="Segoe UI" w:hAnsi="Segoe UI" w:cs="Segoe UI"/>
                <w:color w:val="666666"/>
                <w:sz w:val="20"/>
                <w:szCs w:val="20"/>
              </w:rPr>
              <w:t>605</w:t>
            </w:r>
            <w:r w:rsidRPr="31A6BAF1">
              <w:rPr>
                <w:rFonts w:ascii="Segoe UI,Times New Roman" w:eastAsia="Segoe UI,Times New Roman" w:hAnsi="Segoe UI,Times New Roman" w:cs="Segoe UI,Times New Roman"/>
                <w:color w:val="666666"/>
                <w:sz w:val="20"/>
                <w:szCs w:val="20"/>
              </w:rPr>
              <w:t xml:space="preserve"> </w:t>
            </w:r>
          </w:p>
        </w:tc>
        <w:tc>
          <w:tcPr>
            <w:tcW w:w="272" w:type="dxa"/>
            <w:tcBorders>
              <w:top w:val="nil"/>
              <w:left w:val="nil"/>
              <w:bottom w:val="nil"/>
              <w:right w:val="nil"/>
            </w:tcBorders>
            <w:shd w:val="clear" w:color="auto" w:fill="FFFFFF" w:themeFill="background1"/>
            <w:noWrap/>
            <w:vAlign w:val="bottom"/>
            <w:hideMark/>
          </w:tcPr>
          <w:p w14:paraId="176EE27E"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 </w:t>
            </w:r>
          </w:p>
        </w:tc>
        <w:tc>
          <w:tcPr>
            <w:tcW w:w="1076" w:type="dxa"/>
            <w:tcBorders>
              <w:top w:val="nil"/>
              <w:left w:val="nil"/>
              <w:bottom w:val="single" w:sz="8" w:space="0" w:color="auto"/>
              <w:right w:val="nil"/>
            </w:tcBorders>
            <w:shd w:val="clear" w:color="auto" w:fill="FFFFFF" w:themeFill="background1"/>
            <w:noWrap/>
            <w:vAlign w:val="bottom"/>
            <w:hideMark/>
          </w:tcPr>
          <w:p w14:paraId="13F3B65F"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$110</w:t>
            </w:r>
            <w:r w:rsidRPr="31A6BAF1">
              <w:rPr>
                <w:rFonts w:ascii="Segoe UI,Times New Roman" w:eastAsia="Segoe UI,Times New Roman" w:hAnsi="Segoe UI,Times New Roman" w:cs="Segoe UI,Times New Roman"/>
                <w:b/>
                <w:color w:val="666666"/>
                <w:sz w:val="20"/>
                <w:szCs w:val="20"/>
              </w:rPr>
              <w:t>,</w:t>
            </w:r>
            <w:r w:rsidRPr="31A6BAF1">
              <w:rPr>
                <w:rFonts w:ascii="Segoe UI" w:eastAsia="Segoe UI" w:hAnsi="Segoe UI" w:cs="Segoe UI"/>
                <w:b/>
                <w:color w:val="666666"/>
                <w:sz w:val="20"/>
                <w:szCs w:val="20"/>
              </w:rPr>
              <w:t>360</w:t>
            </w:r>
            <w:r w:rsidRPr="31A6BAF1">
              <w:rPr>
                <w:rFonts w:ascii="Segoe UI,Times New Roman" w:eastAsia="Segoe UI,Times New Roman" w:hAnsi="Segoe UI,Times New Roman" w:cs="Segoe UI,Times New Roman"/>
                <w:b/>
                <w:color w:val="666666"/>
                <w:sz w:val="20"/>
                <w:szCs w:val="20"/>
              </w:rPr>
              <w:t xml:space="preserve"> </w:t>
            </w:r>
          </w:p>
        </w:tc>
        <w:tc>
          <w:tcPr>
            <w:tcW w:w="272" w:type="dxa"/>
            <w:tcBorders>
              <w:top w:val="nil"/>
              <w:left w:val="nil"/>
              <w:bottom w:val="nil"/>
              <w:right w:val="nil"/>
            </w:tcBorders>
            <w:shd w:val="clear" w:color="auto" w:fill="FFFFFF" w:themeFill="background1"/>
            <w:noWrap/>
            <w:vAlign w:val="bottom"/>
            <w:hideMark/>
          </w:tcPr>
          <w:p w14:paraId="07A80FA4"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951" w:type="dxa"/>
            <w:tcBorders>
              <w:top w:val="nil"/>
              <w:left w:val="nil"/>
              <w:bottom w:val="single" w:sz="8" w:space="0" w:color="auto"/>
              <w:right w:val="nil"/>
            </w:tcBorders>
            <w:shd w:val="clear" w:color="auto" w:fill="FFFFFF" w:themeFill="background1"/>
            <w:noWrap/>
            <w:vAlign w:val="bottom"/>
            <w:hideMark/>
          </w:tcPr>
          <w:p w14:paraId="556CB1BC"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$96,571</w:t>
            </w:r>
          </w:p>
        </w:tc>
      </w:tr>
      <w:tr w:rsidR="00366D9C" w:rsidRPr="00447E22" w14:paraId="14445D42" w14:textId="77777777" w:rsidTr="31A6BAF1">
        <w:trPr>
          <w:trHeight w:val="315"/>
        </w:trPr>
        <w:tc>
          <w:tcPr>
            <w:tcW w:w="4129" w:type="dxa"/>
            <w:tcBorders>
              <w:top w:val="nil"/>
              <w:left w:val="nil"/>
              <w:right w:val="nil"/>
            </w:tcBorders>
            <w:shd w:val="clear" w:color="auto" w:fill="FFFFFF" w:themeFill="background1"/>
            <w:noWrap/>
            <w:vAlign w:val="bottom"/>
          </w:tcPr>
          <w:p w14:paraId="73790E00" w14:textId="77777777" w:rsidR="00366D9C" w:rsidRPr="00447E22" w:rsidRDefault="00366D9C" w:rsidP="00881B8F">
            <w:pPr>
              <w:spacing w:after="0" w:line="240" w:lineRule="auto"/>
              <w:rPr>
                <w:rFonts w:ascii="Segoe UI" w:eastAsia="Times New Roman" w:hAnsi="Segoe UI" w:cs="Segoe UI"/>
                <w:color w:val="666666"/>
                <w:sz w:val="20"/>
                <w:szCs w:val="20"/>
              </w:rPr>
            </w:pPr>
          </w:p>
        </w:tc>
        <w:tc>
          <w:tcPr>
            <w:tcW w:w="1017" w:type="dxa"/>
            <w:tcBorders>
              <w:top w:val="nil"/>
              <w:left w:val="nil"/>
              <w:right w:val="nil"/>
            </w:tcBorders>
            <w:shd w:val="clear" w:color="auto" w:fill="FFFFFF" w:themeFill="background1"/>
            <w:noWrap/>
            <w:vAlign w:val="bottom"/>
          </w:tcPr>
          <w:p w14:paraId="061B075F"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272" w:type="dxa"/>
            <w:tcBorders>
              <w:top w:val="nil"/>
              <w:left w:val="nil"/>
              <w:right w:val="nil"/>
            </w:tcBorders>
            <w:shd w:val="clear" w:color="auto" w:fill="FFFFFF" w:themeFill="background1"/>
            <w:noWrap/>
            <w:vAlign w:val="bottom"/>
          </w:tcPr>
          <w:p w14:paraId="55F6743E"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51" w:type="dxa"/>
            <w:tcBorders>
              <w:top w:val="nil"/>
              <w:left w:val="nil"/>
              <w:right w:val="nil"/>
            </w:tcBorders>
            <w:shd w:val="clear" w:color="auto" w:fill="FFFFFF" w:themeFill="background1"/>
            <w:noWrap/>
            <w:vAlign w:val="bottom"/>
          </w:tcPr>
          <w:p w14:paraId="6AD65938"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272" w:type="dxa"/>
            <w:tcBorders>
              <w:top w:val="nil"/>
              <w:left w:val="nil"/>
              <w:right w:val="nil"/>
            </w:tcBorders>
            <w:shd w:val="clear" w:color="auto" w:fill="FFFFFF" w:themeFill="background1"/>
            <w:noWrap/>
            <w:vAlign w:val="bottom"/>
          </w:tcPr>
          <w:p w14:paraId="3C29AC5C"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076" w:type="dxa"/>
            <w:tcBorders>
              <w:top w:val="nil"/>
              <w:left w:val="nil"/>
              <w:right w:val="nil"/>
            </w:tcBorders>
            <w:shd w:val="clear" w:color="auto" w:fill="FFFFFF" w:themeFill="background1"/>
            <w:noWrap/>
            <w:vAlign w:val="bottom"/>
          </w:tcPr>
          <w:p w14:paraId="25C6185F"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272" w:type="dxa"/>
            <w:tcBorders>
              <w:top w:val="nil"/>
              <w:left w:val="nil"/>
              <w:right w:val="nil"/>
            </w:tcBorders>
            <w:shd w:val="clear" w:color="auto" w:fill="FFFFFF" w:themeFill="background1"/>
            <w:noWrap/>
            <w:vAlign w:val="bottom"/>
          </w:tcPr>
          <w:p w14:paraId="3BA1AAE9" w14:textId="77777777" w:rsidR="00366D9C" w:rsidRPr="00447E22" w:rsidRDefault="00366D9C" w:rsidP="00881B8F">
            <w:pPr>
              <w:spacing w:after="0" w:line="240" w:lineRule="auto"/>
              <w:jc w:val="right"/>
              <w:rPr>
                <w:rFonts w:ascii="Segoe UI" w:eastAsia="Times New Roman" w:hAnsi="Segoe UI" w:cs="Segoe UI"/>
                <w:b/>
                <w:bCs/>
                <w:color w:val="666666"/>
                <w:sz w:val="20"/>
                <w:szCs w:val="20"/>
              </w:rPr>
            </w:pPr>
          </w:p>
        </w:tc>
        <w:tc>
          <w:tcPr>
            <w:tcW w:w="951" w:type="dxa"/>
            <w:tcBorders>
              <w:top w:val="nil"/>
              <w:left w:val="nil"/>
              <w:right w:val="nil"/>
            </w:tcBorders>
            <w:shd w:val="clear" w:color="auto" w:fill="FFFFFF" w:themeFill="background1"/>
            <w:noWrap/>
            <w:vAlign w:val="bottom"/>
          </w:tcPr>
          <w:p w14:paraId="4426818A" w14:textId="77777777" w:rsidR="00366D9C" w:rsidRPr="00ED46FF" w:rsidRDefault="00366D9C" w:rsidP="00881B8F">
            <w:pPr>
              <w:spacing w:after="0" w:line="240" w:lineRule="auto"/>
              <w:jc w:val="right"/>
              <w:rPr>
                <w:rFonts w:ascii="Segoe UI" w:eastAsia="Times New Roman" w:hAnsi="Segoe UI" w:cs="Segoe UI"/>
                <w:color w:val="666666"/>
                <w:sz w:val="20"/>
                <w:szCs w:val="20"/>
              </w:rPr>
            </w:pPr>
          </w:p>
        </w:tc>
      </w:tr>
      <w:tr w:rsidR="00366D9C" w:rsidRPr="00447E22" w14:paraId="47C7857E" w14:textId="77777777" w:rsidTr="31A6BAF1">
        <w:trPr>
          <w:trHeight w:val="308"/>
        </w:trPr>
        <w:tc>
          <w:tcPr>
            <w:tcW w:w="4129" w:type="dxa"/>
            <w:tcBorders>
              <w:top w:val="nil"/>
              <w:left w:val="nil"/>
              <w:bottom w:val="nil"/>
              <w:right w:val="nil"/>
            </w:tcBorders>
            <w:shd w:val="clear" w:color="auto" w:fill="FFFFFF" w:themeFill="background1"/>
            <w:noWrap/>
            <w:vAlign w:val="bottom"/>
            <w:hideMark/>
          </w:tcPr>
          <w:p w14:paraId="1DBA6374" w14:textId="77777777" w:rsidR="00366D9C" w:rsidRPr="00447E22" w:rsidRDefault="00366D9C" w:rsidP="00881B8F">
            <w:pPr>
              <w:spacing w:after="0" w:line="240"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Operating Income (Loss)</w:t>
            </w:r>
          </w:p>
        </w:tc>
        <w:tc>
          <w:tcPr>
            <w:tcW w:w="1017" w:type="dxa"/>
            <w:tcBorders>
              <w:top w:val="nil"/>
              <w:left w:val="nil"/>
              <w:bottom w:val="nil"/>
              <w:right w:val="nil"/>
            </w:tcBorders>
            <w:shd w:val="clear" w:color="auto" w:fill="FFFFFF" w:themeFill="background1"/>
            <w:noWrap/>
            <w:vAlign w:val="bottom"/>
            <w:hideMark/>
          </w:tcPr>
          <w:p w14:paraId="12860EA4"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272" w:type="dxa"/>
            <w:tcBorders>
              <w:top w:val="nil"/>
              <w:left w:val="nil"/>
              <w:bottom w:val="nil"/>
              <w:right w:val="nil"/>
            </w:tcBorders>
            <w:shd w:val="clear" w:color="auto" w:fill="FFFFFF" w:themeFill="background1"/>
            <w:noWrap/>
            <w:vAlign w:val="bottom"/>
            <w:hideMark/>
          </w:tcPr>
          <w:p w14:paraId="3BEC7794"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951" w:type="dxa"/>
            <w:tcBorders>
              <w:top w:val="nil"/>
              <w:left w:val="nil"/>
              <w:bottom w:val="nil"/>
              <w:right w:val="nil"/>
            </w:tcBorders>
            <w:shd w:val="clear" w:color="auto" w:fill="FFFFFF" w:themeFill="background1"/>
            <w:noWrap/>
            <w:vAlign w:val="bottom"/>
            <w:hideMark/>
          </w:tcPr>
          <w:p w14:paraId="79B445F9"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 </w:t>
            </w:r>
          </w:p>
        </w:tc>
        <w:tc>
          <w:tcPr>
            <w:tcW w:w="272" w:type="dxa"/>
            <w:tcBorders>
              <w:top w:val="nil"/>
              <w:left w:val="nil"/>
              <w:bottom w:val="nil"/>
              <w:right w:val="nil"/>
            </w:tcBorders>
            <w:shd w:val="clear" w:color="auto" w:fill="FFFFFF" w:themeFill="background1"/>
            <w:noWrap/>
            <w:vAlign w:val="bottom"/>
            <w:hideMark/>
          </w:tcPr>
          <w:p w14:paraId="13ED602A"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 </w:t>
            </w:r>
          </w:p>
        </w:tc>
        <w:tc>
          <w:tcPr>
            <w:tcW w:w="1076" w:type="dxa"/>
            <w:tcBorders>
              <w:top w:val="nil"/>
              <w:left w:val="nil"/>
              <w:bottom w:val="nil"/>
              <w:right w:val="nil"/>
            </w:tcBorders>
            <w:shd w:val="clear" w:color="auto" w:fill="FFFFFF" w:themeFill="background1"/>
            <w:noWrap/>
            <w:vAlign w:val="bottom"/>
            <w:hideMark/>
          </w:tcPr>
          <w:p w14:paraId="148EE4BB"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272" w:type="dxa"/>
            <w:tcBorders>
              <w:top w:val="nil"/>
              <w:left w:val="nil"/>
              <w:bottom w:val="nil"/>
              <w:right w:val="nil"/>
            </w:tcBorders>
            <w:shd w:val="clear" w:color="auto" w:fill="FFFFFF" w:themeFill="background1"/>
            <w:noWrap/>
            <w:vAlign w:val="bottom"/>
            <w:hideMark/>
          </w:tcPr>
          <w:p w14:paraId="48E9999F"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951" w:type="dxa"/>
            <w:tcBorders>
              <w:top w:val="nil"/>
              <w:left w:val="nil"/>
              <w:bottom w:val="nil"/>
              <w:right w:val="nil"/>
            </w:tcBorders>
            <w:shd w:val="clear" w:color="auto" w:fill="FFFFFF" w:themeFill="background1"/>
            <w:noWrap/>
            <w:vAlign w:val="bottom"/>
            <w:hideMark/>
          </w:tcPr>
          <w:p w14:paraId="44B751BC"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 </w:t>
            </w:r>
          </w:p>
        </w:tc>
      </w:tr>
      <w:tr w:rsidR="00366D9C" w:rsidRPr="00447E22" w14:paraId="0FFA053F" w14:textId="77777777" w:rsidTr="31A6BAF1">
        <w:trPr>
          <w:trHeight w:val="308"/>
        </w:trPr>
        <w:tc>
          <w:tcPr>
            <w:tcW w:w="4129" w:type="dxa"/>
            <w:tcBorders>
              <w:top w:val="nil"/>
              <w:left w:val="nil"/>
              <w:bottom w:val="nil"/>
              <w:right w:val="nil"/>
            </w:tcBorders>
            <w:shd w:val="clear" w:color="auto" w:fill="FFFFFF" w:themeFill="background1"/>
            <w:noWrap/>
            <w:vAlign w:val="bottom"/>
            <w:hideMark/>
          </w:tcPr>
          <w:p w14:paraId="4C5917B4"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Productivity and Business Processes</w:t>
            </w:r>
          </w:p>
        </w:tc>
        <w:tc>
          <w:tcPr>
            <w:tcW w:w="1017" w:type="dxa"/>
            <w:tcBorders>
              <w:top w:val="nil"/>
              <w:left w:val="nil"/>
              <w:bottom w:val="nil"/>
              <w:right w:val="nil"/>
            </w:tcBorders>
            <w:shd w:val="clear" w:color="auto" w:fill="FFFFFF" w:themeFill="background1"/>
            <w:noWrap/>
            <w:vAlign w:val="bottom"/>
            <w:hideMark/>
          </w:tcPr>
          <w:p w14:paraId="10EF2192"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$3,466 </w:t>
            </w:r>
          </w:p>
        </w:tc>
        <w:tc>
          <w:tcPr>
            <w:tcW w:w="272" w:type="dxa"/>
            <w:tcBorders>
              <w:top w:val="nil"/>
              <w:left w:val="nil"/>
              <w:bottom w:val="nil"/>
              <w:right w:val="nil"/>
            </w:tcBorders>
            <w:shd w:val="clear" w:color="auto" w:fill="FFFFFF" w:themeFill="background1"/>
            <w:noWrap/>
            <w:vAlign w:val="bottom"/>
            <w:hideMark/>
          </w:tcPr>
          <w:p w14:paraId="40E794F6"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951" w:type="dxa"/>
            <w:tcBorders>
              <w:top w:val="nil"/>
              <w:left w:val="nil"/>
              <w:bottom w:val="nil"/>
              <w:right w:val="nil"/>
            </w:tcBorders>
            <w:shd w:val="clear" w:color="auto" w:fill="FFFFFF" w:themeFill="background1"/>
            <w:noWrap/>
            <w:vAlign w:val="bottom"/>
            <w:hideMark/>
          </w:tcPr>
          <w:p w14:paraId="0F4A80AE"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$2,891 </w:t>
            </w:r>
          </w:p>
        </w:tc>
        <w:tc>
          <w:tcPr>
            <w:tcW w:w="272" w:type="dxa"/>
            <w:tcBorders>
              <w:top w:val="nil"/>
              <w:left w:val="nil"/>
              <w:bottom w:val="nil"/>
              <w:right w:val="nil"/>
            </w:tcBorders>
            <w:shd w:val="clear" w:color="auto" w:fill="FFFFFF" w:themeFill="background1"/>
            <w:noWrap/>
            <w:vAlign w:val="bottom"/>
            <w:hideMark/>
          </w:tcPr>
          <w:p w14:paraId="3837487C"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 </w:t>
            </w:r>
          </w:p>
        </w:tc>
        <w:tc>
          <w:tcPr>
            <w:tcW w:w="1076" w:type="dxa"/>
            <w:tcBorders>
              <w:top w:val="nil"/>
              <w:left w:val="nil"/>
              <w:bottom w:val="nil"/>
              <w:right w:val="nil"/>
            </w:tcBorders>
            <w:shd w:val="clear" w:color="auto" w:fill="FFFFFF" w:themeFill="background1"/>
            <w:noWrap/>
            <w:vAlign w:val="bottom"/>
            <w:hideMark/>
          </w:tcPr>
          <w:p w14:paraId="3BE49C82"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$12,924 </w:t>
            </w:r>
          </w:p>
        </w:tc>
        <w:tc>
          <w:tcPr>
            <w:tcW w:w="272" w:type="dxa"/>
            <w:tcBorders>
              <w:top w:val="nil"/>
              <w:left w:val="nil"/>
              <w:bottom w:val="nil"/>
              <w:right w:val="nil"/>
            </w:tcBorders>
            <w:shd w:val="clear" w:color="auto" w:fill="FFFFFF" w:themeFill="background1"/>
            <w:noWrap/>
            <w:vAlign w:val="bottom"/>
            <w:hideMark/>
          </w:tcPr>
          <w:p w14:paraId="4C54EA70"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951" w:type="dxa"/>
            <w:tcBorders>
              <w:top w:val="nil"/>
              <w:left w:val="nil"/>
              <w:bottom w:val="nil"/>
              <w:right w:val="nil"/>
            </w:tcBorders>
            <w:shd w:val="clear" w:color="auto" w:fill="FFFFFF" w:themeFill="background1"/>
            <w:noWrap/>
            <w:vAlign w:val="bottom"/>
            <w:hideMark/>
          </w:tcPr>
          <w:p w14:paraId="70B2A1E7"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$11,389 </w:t>
            </w:r>
          </w:p>
        </w:tc>
      </w:tr>
      <w:tr w:rsidR="00366D9C" w:rsidRPr="00447E22" w14:paraId="1594A5CB" w14:textId="77777777" w:rsidTr="31A6BAF1">
        <w:trPr>
          <w:trHeight w:val="330"/>
        </w:trPr>
        <w:tc>
          <w:tcPr>
            <w:tcW w:w="4129" w:type="dxa"/>
            <w:tcBorders>
              <w:top w:val="nil"/>
              <w:left w:val="nil"/>
              <w:right w:val="nil"/>
            </w:tcBorders>
            <w:shd w:val="clear" w:color="auto" w:fill="FFFFFF" w:themeFill="background1"/>
            <w:noWrap/>
            <w:vAlign w:val="bottom"/>
            <w:hideMark/>
          </w:tcPr>
          <w:p w14:paraId="05A7EBC7"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Intelligent Cloud</w:t>
            </w:r>
          </w:p>
        </w:tc>
        <w:tc>
          <w:tcPr>
            <w:tcW w:w="1017" w:type="dxa"/>
            <w:tcBorders>
              <w:top w:val="nil"/>
              <w:left w:val="nil"/>
              <w:right w:val="nil"/>
            </w:tcBorders>
            <w:shd w:val="clear" w:color="auto" w:fill="FFFFFF" w:themeFill="background1"/>
            <w:noWrap/>
            <w:vAlign w:val="bottom"/>
            <w:hideMark/>
          </w:tcPr>
          <w:p w14:paraId="160CD303"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3,901 </w:t>
            </w:r>
          </w:p>
        </w:tc>
        <w:tc>
          <w:tcPr>
            <w:tcW w:w="272" w:type="dxa"/>
            <w:tcBorders>
              <w:top w:val="nil"/>
              <w:left w:val="nil"/>
              <w:right w:val="nil"/>
            </w:tcBorders>
            <w:shd w:val="clear" w:color="auto" w:fill="FFFFFF" w:themeFill="background1"/>
            <w:noWrap/>
            <w:vAlign w:val="bottom"/>
            <w:hideMark/>
          </w:tcPr>
          <w:p w14:paraId="0507E9E4"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vertAlign w:val="superscript"/>
              </w:rPr>
              <w:t> </w:t>
            </w:r>
          </w:p>
        </w:tc>
        <w:tc>
          <w:tcPr>
            <w:tcW w:w="951" w:type="dxa"/>
            <w:tcBorders>
              <w:top w:val="nil"/>
              <w:left w:val="nil"/>
              <w:right w:val="nil"/>
            </w:tcBorders>
            <w:shd w:val="clear" w:color="auto" w:fill="FFFFFF" w:themeFill="background1"/>
            <w:noWrap/>
            <w:vAlign w:val="bottom"/>
            <w:hideMark/>
          </w:tcPr>
          <w:p w14:paraId="1BA49477"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2,911 </w:t>
            </w:r>
          </w:p>
        </w:tc>
        <w:tc>
          <w:tcPr>
            <w:tcW w:w="272" w:type="dxa"/>
            <w:tcBorders>
              <w:top w:val="nil"/>
              <w:left w:val="nil"/>
              <w:right w:val="nil"/>
            </w:tcBorders>
            <w:shd w:val="clear" w:color="auto" w:fill="FFFFFF" w:themeFill="background1"/>
            <w:noWrap/>
            <w:vAlign w:val="bottom"/>
            <w:hideMark/>
          </w:tcPr>
          <w:p w14:paraId="13E05B65"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 </w:t>
            </w:r>
          </w:p>
        </w:tc>
        <w:tc>
          <w:tcPr>
            <w:tcW w:w="1076" w:type="dxa"/>
            <w:tcBorders>
              <w:top w:val="nil"/>
              <w:left w:val="nil"/>
              <w:right w:val="nil"/>
            </w:tcBorders>
            <w:shd w:val="clear" w:color="auto" w:fill="FFFFFF" w:themeFill="background1"/>
            <w:noWrap/>
            <w:vAlign w:val="bottom"/>
            <w:hideMark/>
          </w:tcPr>
          <w:p w14:paraId="211EF415"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11,524 </w:t>
            </w:r>
          </w:p>
        </w:tc>
        <w:tc>
          <w:tcPr>
            <w:tcW w:w="272" w:type="dxa"/>
            <w:tcBorders>
              <w:top w:val="nil"/>
              <w:left w:val="nil"/>
              <w:right w:val="nil"/>
            </w:tcBorders>
            <w:shd w:val="clear" w:color="auto" w:fill="FFFFFF" w:themeFill="background1"/>
            <w:noWrap/>
            <w:vAlign w:val="bottom"/>
            <w:hideMark/>
          </w:tcPr>
          <w:p w14:paraId="3B867A8F"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vertAlign w:val="superscript"/>
              </w:rPr>
              <w:t> </w:t>
            </w:r>
          </w:p>
        </w:tc>
        <w:tc>
          <w:tcPr>
            <w:tcW w:w="951" w:type="dxa"/>
            <w:tcBorders>
              <w:top w:val="nil"/>
              <w:left w:val="nil"/>
              <w:right w:val="nil"/>
            </w:tcBorders>
            <w:shd w:val="clear" w:color="auto" w:fill="FFFFFF" w:themeFill="background1"/>
            <w:noWrap/>
            <w:vAlign w:val="bottom"/>
            <w:hideMark/>
          </w:tcPr>
          <w:p w14:paraId="31188AE1"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9,127 </w:t>
            </w:r>
          </w:p>
        </w:tc>
      </w:tr>
      <w:tr w:rsidR="00366D9C" w:rsidRPr="00447E22" w14:paraId="5DE156FE" w14:textId="77777777" w:rsidTr="31A6BAF1">
        <w:trPr>
          <w:trHeight w:val="330"/>
        </w:trPr>
        <w:tc>
          <w:tcPr>
            <w:tcW w:w="4129" w:type="dxa"/>
            <w:tcBorders>
              <w:top w:val="nil"/>
              <w:left w:val="nil"/>
              <w:right w:val="nil"/>
            </w:tcBorders>
            <w:shd w:val="clear" w:color="auto" w:fill="FFFFFF" w:themeFill="background1"/>
            <w:noWrap/>
            <w:vAlign w:val="bottom"/>
            <w:hideMark/>
          </w:tcPr>
          <w:p w14:paraId="02A91E3D"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More Personal Computing</w:t>
            </w:r>
          </w:p>
        </w:tc>
        <w:tc>
          <w:tcPr>
            <w:tcW w:w="1017" w:type="dxa"/>
            <w:tcBorders>
              <w:top w:val="nil"/>
              <w:left w:val="nil"/>
              <w:right w:val="nil"/>
            </w:tcBorders>
            <w:shd w:val="clear" w:color="auto" w:fill="FFFFFF" w:themeFill="background1"/>
            <w:noWrap/>
            <w:vAlign w:val="bottom"/>
            <w:hideMark/>
          </w:tcPr>
          <w:p w14:paraId="2CF9B432"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3,012 </w:t>
            </w:r>
          </w:p>
        </w:tc>
        <w:tc>
          <w:tcPr>
            <w:tcW w:w="272" w:type="dxa"/>
            <w:tcBorders>
              <w:top w:val="nil"/>
              <w:left w:val="nil"/>
              <w:right w:val="nil"/>
            </w:tcBorders>
            <w:shd w:val="clear" w:color="auto" w:fill="FFFFFF" w:themeFill="background1"/>
            <w:noWrap/>
            <w:vAlign w:val="bottom"/>
            <w:hideMark/>
          </w:tcPr>
          <w:p w14:paraId="0282B830"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vertAlign w:val="superscript"/>
              </w:rPr>
              <w:t> </w:t>
            </w:r>
          </w:p>
        </w:tc>
        <w:tc>
          <w:tcPr>
            <w:tcW w:w="951" w:type="dxa"/>
            <w:tcBorders>
              <w:top w:val="nil"/>
              <w:left w:val="nil"/>
              <w:right w:val="nil"/>
            </w:tcBorders>
            <w:shd w:val="clear" w:color="auto" w:fill="FFFFFF" w:themeFill="background1"/>
            <w:noWrap/>
            <w:vAlign w:val="bottom"/>
            <w:hideMark/>
          </w:tcPr>
          <w:p w14:paraId="6BE0C1A2"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2,186 </w:t>
            </w:r>
          </w:p>
        </w:tc>
        <w:tc>
          <w:tcPr>
            <w:tcW w:w="272" w:type="dxa"/>
            <w:tcBorders>
              <w:top w:val="nil"/>
              <w:left w:val="nil"/>
              <w:right w:val="nil"/>
            </w:tcBorders>
            <w:shd w:val="clear" w:color="auto" w:fill="FFFFFF" w:themeFill="background1"/>
            <w:noWrap/>
            <w:vAlign w:val="bottom"/>
            <w:hideMark/>
          </w:tcPr>
          <w:p w14:paraId="28714689"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 </w:t>
            </w:r>
          </w:p>
        </w:tc>
        <w:tc>
          <w:tcPr>
            <w:tcW w:w="1076" w:type="dxa"/>
            <w:tcBorders>
              <w:top w:val="nil"/>
              <w:left w:val="nil"/>
              <w:right w:val="nil"/>
            </w:tcBorders>
            <w:shd w:val="clear" w:color="auto" w:fill="FFFFFF" w:themeFill="background1"/>
            <w:noWrap/>
            <w:vAlign w:val="bottom"/>
            <w:hideMark/>
          </w:tcPr>
          <w:p w14:paraId="1CABC8B8"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 10,610 </w:t>
            </w:r>
          </w:p>
        </w:tc>
        <w:tc>
          <w:tcPr>
            <w:tcW w:w="272" w:type="dxa"/>
            <w:tcBorders>
              <w:top w:val="nil"/>
              <w:left w:val="nil"/>
              <w:right w:val="nil"/>
            </w:tcBorders>
            <w:shd w:val="clear" w:color="auto" w:fill="FFFFFF" w:themeFill="background1"/>
            <w:noWrap/>
            <w:vAlign w:val="bottom"/>
            <w:hideMark/>
          </w:tcPr>
          <w:p w14:paraId="053FF13F"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vertAlign w:val="superscript"/>
              </w:rPr>
              <w:t> </w:t>
            </w:r>
          </w:p>
        </w:tc>
        <w:tc>
          <w:tcPr>
            <w:tcW w:w="951" w:type="dxa"/>
            <w:tcBorders>
              <w:top w:val="nil"/>
              <w:left w:val="nil"/>
              <w:right w:val="nil"/>
            </w:tcBorders>
            <w:shd w:val="clear" w:color="auto" w:fill="FFFFFF" w:themeFill="background1"/>
            <w:noWrap/>
            <w:vAlign w:val="bottom"/>
            <w:hideMark/>
          </w:tcPr>
          <w:p w14:paraId="0116AC6C"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8,815 </w:t>
            </w:r>
          </w:p>
        </w:tc>
      </w:tr>
      <w:tr w:rsidR="00366D9C" w:rsidRPr="00447E22" w14:paraId="64A6B7CF" w14:textId="77777777" w:rsidTr="31A6BAF1">
        <w:trPr>
          <w:trHeight w:val="330"/>
        </w:trPr>
        <w:tc>
          <w:tcPr>
            <w:tcW w:w="4129" w:type="dxa"/>
            <w:tcBorders>
              <w:left w:val="nil"/>
              <w:bottom w:val="single" w:sz="4" w:space="0" w:color="auto"/>
              <w:right w:val="nil"/>
            </w:tcBorders>
            <w:shd w:val="clear" w:color="auto" w:fill="FFFFFF" w:themeFill="background1"/>
            <w:noWrap/>
            <w:vAlign w:val="bottom"/>
          </w:tcPr>
          <w:p w14:paraId="28D32B1D"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Corporate and Other</w:t>
            </w:r>
          </w:p>
        </w:tc>
        <w:tc>
          <w:tcPr>
            <w:tcW w:w="1017" w:type="dxa"/>
            <w:tcBorders>
              <w:left w:val="nil"/>
              <w:bottom w:val="single" w:sz="4" w:space="0" w:color="auto"/>
              <w:right w:val="nil"/>
            </w:tcBorders>
            <w:shd w:val="clear" w:color="auto" w:fill="FFFFFF" w:themeFill="background1"/>
            <w:noWrap/>
            <w:vAlign w:val="bottom"/>
          </w:tcPr>
          <w:p w14:paraId="4829B87F"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0</w:t>
            </w:r>
          </w:p>
        </w:tc>
        <w:tc>
          <w:tcPr>
            <w:tcW w:w="272" w:type="dxa"/>
            <w:tcBorders>
              <w:left w:val="nil"/>
              <w:bottom w:val="nil"/>
              <w:right w:val="nil"/>
            </w:tcBorders>
            <w:shd w:val="clear" w:color="auto" w:fill="FFFFFF" w:themeFill="background1"/>
            <w:noWrap/>
            <w:vAlign w:val="bottom"/>
          </w:tcPr>
          <w:p w14:paraId="0397CC7D" w14:textId="77777777" w:rsidR="00366D9C" w:rsidRPr="00447E22" w:rsidRDefault="00366D9C" w:rsidP="00881B8F">
            <w:pPr>
              <w:spacing w:after="0" w:line="240" w:lineRule="auto"/>
              <w:jc w:val="right"/>
              <w:rPr>
                <w:rFonts w:ascii="Segoe UI" w:eastAsia="Times New Roman" w:hAnsi="Segoe UI" w:cs="Segoe UI"/>
                <w:color w:val="666666"/>
                <w:sz w:val="20"/>
                <w:szCs w:val="20"/>
                <w:vertAlign w:val="superscript"/>
              </w:rPr>
            </w:pPr>
          </w:p>
        </w:tc>
        <w:tc>
          <w:tcPr>
            <w:tcW w:w="951" w:type="dxa"/>
            <w:tcBorders>
              <w:left w:val="nil"/>
              <w:bottom w:val="single" w:sz="4" w:space="0" w:color="auto"/>
              <w:right w:val="nil"/>
            </w:tcBorders>
            <w:shd w:val="clear" w:color="auto" w:fill="FFFFFF" w:themeFill="background1"/>
            <w:noWrap/>
            <w:vAlign w:val="bottom"/>
          </w:tcPr>
          <w:p w14:paraId="718C7D8C"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(306)</w:t>
            </w:r>
          </w:p>
        </w:tc>
        <w:tc>
          <w:tcPr>
            <w:tcW w:w="272" w:type="dxa"/>
            <w:tcBorders>
              <w:left w:val="nil"/>
              <w:bottom w:val="nil"/>
              <w:right w:val="nil"/>
            </w:tcBorders>
            <w:shd w:val="clear" w:color="auto" w:fill="FFFFFF" w:themeFill="background1"/>
            <w:noWrap/>
            <w:vAlign w:val="bottom"/>
          </w:tcPr>
          <w:p w14:paraId="35B94F28" w14:textId="77777777" w:rsidR="00366D9C" w:rsidRPr="00447E22" w:rsidRDefault="00366D9C" w:rsidP="00881B8F">
            <w:pPr>
              <w:spacing w:after="0" w:line="240" w:lineRule="auto"/>
              <w:jc w:val="right"/>
              <w:rPr>
                <w:rFonts w:ascii="Segoe UI" w:eastAsia="Times New Roman" w:hAnsi="Segoe UI" w:cs="Segoe UI"/>
                <w:color w:val="666666"/>
                <w:sz w:val="20"/>
                <w:szCs w:val="20"/>
              </w:rPr>
            </w:pPr>
          </w:p>
        </w:tc>
        <w:tc>
          <w:tcPr>
            <w:tcW w:w="1076" w:type="dxa"/>
            <w:tcBorders>
              <w:left w:val="nil"/>
              <w:bottom w:val="single" w:sz="4" w:space="0" w:color="auto"/>
              <w:right w:val="nil"/>
            </w:tcBorders>
            <w:shd w:val="clear" w:color="auto" w:fill="FFFFFF" w:themeFill="background1"/>
            <w:noWrap/>
            <w:vAlign w:val="bottom"/>
          </w:tcPr>
          <w:p w14:paraId="211E8F92"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0</w:t>
            </w:r>
          </w:p>
        </w:tc>
        <w:tc>
          <w:tcPr>
            <w:tcW w:w="272" w:type="dxa"/>
            <w:tcBorders>
              <w:left w:val="nil"/>
              <w:bottom w:val="nil"/>
              <w:right w:val="nil"/>
            </w:tcBorders>
            <w:shd w:val="clear" w:color="auto" w:fill="FFFFFF" w:themeFill="background1"/>
            <w:noWrap/>
            <w:vAlign w:val="bottom"/>
          </w:tcPr>
          <w:p w14:paraId="2C7685F1" w14:textId="77777777" w:rsidR="00366D9C" w:rsidRPr="00447E22" w:rsidRDefault="00366D9C" w:rsidP="00881B8F">
            <w:pPr>
              <w:spacing w:after="0" w:line="240" w:lineRule="auto"/>
              <w:jc w:val="right"/>
              <w:rPr>
                <w:rFonts w:ascii="Segoe UI" w:eastAsia="Times New Roman" w:hAnsi="Segoe UI" w:cs="Segoe UI"/>
                <w:color w:val="666666"/>
                <w:sz w:val="20"/>
                <w:szCs w:val="20"/>
                <w:vertAlign w:val="superscript"/>
              </w:rPr>
            </w:pPr>
          </w:p>
        </w:tc>
        <w:tc>
          <w:tcPr>
            <w:tcW w:w="951" w:type="dxa"/>
            <w:tcBorders>
              <w:left w:val="nil"/>
              <w:bottom w:val="single" w:sz="4" w:space="0" w:color="auto"/>
              <w:right w:val="nil"/>
            </w:tcBorders>
            <w:shd w:val="clear" w:color="auto" w:fill="FFFFFF" w:themeFill="background1"/>
            <w:noWrap/>
            <w:vAlign w:val="bottom"/>
          </w:tcPr>
          <w:p w14:paraId="59FD4757"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(306)</w:t>
            </w:r>
          </w:p>
        </w:tc>
      </w:tr>
      <w:tr w:rsidR="003F6243" w:rsidRPr="00447E22" w14:paraId="79F78A12" w14:textId="77777777" w:rsidTr="31A6BAF1">
        <w:trPr>
          <w:trHeight w:val="315"/>
        </w:trPr>
        <w:tc>
          <w:tcPr>
            <w:tcW w:w="4129" w:type="dxa"/>
            <w:tcBorders>
              <w:top w:val="nil"/>
              <w:left w:val="nil"/>
              <w:bottom w:val="nil"/>
              <w:right w:val="nil"/>
            </w:tcBorders>
            <w:shd w:val="clear" w:color="auto" w:fill="FFFFFF" w:themeFill="background1"/>
            <w:noWrap/>
            <w:vAlign w:val="bottom"/>
            <w:hideMark/>
          </w:tcPr>
          <w:p w14:paraId="6AE66CEB" w14:textId="77777777" w:rsidR="00366D9C" w:rsidRPr="00447E22" w:rsidRDefault="00366D9C" w:rsidP="00881B8F">
            <w:pPr>
              <w:spacing w:after="0" w:line="240" w:lineRule="auto"/>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Total</w:t>
            </w:r>
          </w:p>
        </w:tc>
        <w:tc>
          <w:tcPr>
            <w:tcW w:w="1017" w:type="dxa"/>
            <w:tcBorders>
              <w:top w:val="nil"/>
              <w:left w:val="nil"/>
              <w:bottom w:val="single" w:sz="8" w:space="0" w:color="auto"/>
              <w:right w:val="nil"/>
            </w:tcBorders>
            <w:shd w:val="clear" w:color="auto" w:fill="FFFFFF" w:themeFill="background1"/>
            <w:noWrap/>
            <w:vAlign w:val="bottom"/>
            <w:hideMark/>
          </w:tcPr>
          <w:p w14:paraId="24ED62B7"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$10,379</w:t>
            </w:r>
          </w:p>
        </w:tc>
        <w:tc>
          <w:tcPr>
            <w:tcW w:w="272" w:type="dxa"/>
            <w:tcBorders>
              <w:top w:val="nil"/>
              <w:left w:val="nil"/>
              <w:bottom w:val="nil"/>
              <w:right w:val="nil"/>
            </w:tcBorders>
            <w:shd w:val="clear" w:color="auto" w:fill="FFFFFF" w:themeFill="background1"/>
            <w:noWrap/>
            <w:vAlign w:val="bottom"/>
            <w:hideMark/>
          </w:tcPr>
          <w:p w14:paraId="41F0DD53"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951" w:type="dxa"/>
            <w:tcBorders>
              <w:top w:val="nil"/>
              <w:left w:val="nil"/>
              <w:bottom w:val="single" w:sz="8" w:space="0" w:color="auto"/>
              <w:right w:val="nil"/>
            </w:tcBorders>
            <w:shd w:val="clear" w:color="auto" w:fill="FFFFFF" w:themeFill="background1"/>
            <w:noWrap/>
            <w:vAlign w:val="bottom"/>
            <w:hideMark/>
          </w:tcPr>
          <w:p w14:paraId="506780A2"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 xml:space="preserve"> $7,682 </w:t>
            </w:r>
          </w:p>
        </w:tc>
        <w:tc>
          <w:tcPr>
            <w:tcW w:w="272" w:type="dxa"/>
            <w:tcBorders>
              <w:top w:val="nil"/>
              <w:left w:val="nil"/>
              <w:bottom w:val="nil"/>
              <w:right w:val="nil"/>
            </w:tcBorders>
            <w:shd w:val="clear" w:color="auto" w:fill="FFFFFF" w:themeFill="background1"/>
            <w:noWrap/>
            <w:vAlign w:val="bottom"/>
            <w:hideMark/>
          </w:tcPr>
          <w:p w14:paraId="2DBEABA2"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Times New Roman" w:eastAsia="Segoe UI,Times New Roman" w:hAnsi="Segoe UI,Times New Roman" w:cs="Segoe UI,Times New Roman"/>
                <w:color w:val="666666"/>
                <w:sz w:val="20"/>
                <w:szCs w:val="20"/>
              </w:rPr>
              <w:t> </w:t>
            </w:r>
          </w:p>
        </w:tc>
        <w:tc>
          <w:tcPr>
            <w:tcW w:w="1076" w:type="dxa"/>
            <w:tcBorders>
              <w:top w:val="nil"/>
              <w:left w:val="nil"/>
              <w:bottom w:val="single" w:sz="8" w:space="0" w:color="auto"/>
              <w:right w:val="nil"/>
            </w:tcBorders>
            <w:shd w:val="clear" w:color="auto" w:fill="FFFFFF" w:themeFill="background1"/>
            <w:noWrap/>
            <w:vAlign w:val="bottom"/>
            <w:hideMark/>
          </w:tcPr>
          <w:p w14:paraId="06CB2518"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$35,058</w:t>
            </w:r>
          </w:p>
        </w:tc>
        <w:tc>
          <w:tcPr>
            <w:tcW w:w="272" w:type="dxa"/>
            <w:tcBorders>
              <w:top w:val="nil"/>
              <w:left w:val="nil"/>
              <w:bottom w:val="nil"/>
              <w:right w:val="nil"/>
            </w:tcBorders>
            <w:shd w:val="clear" w:color="auto" w:fill="FFFFFF" w:themeFill="background1"/>
            <w:noWrap/>
            <w:vAlign w:val="bottom"/>
            <w:hideMark/>
          </w:tcPr>
          <w:p w14:paraId="3A5AC8E2"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b/>
                <w:color w:val="666666"/>
                <w:sz w:val="20"/>
                <w:szCs w:val="20"/>
              </w:rPr>
            </w:pPr>
            <w:r w:rsidRPr="31A6BAF1">
              <w:rPr>
                <w:rFonts w:ascii="Segoe UI,Times New Roman" w:eastAsia="Segoe UI,Times New Roman" w:hAnsi="Segoe UI,Times New Roman" w:cs="Segoe UI,Times New Roman"/>
                <w:b/>
                <w:color w:val="666666"/>
                <w:sz w:val="20"/>
                <w:szCs w:val="20"/>
              </w:rPr>
              <w:t> </w:t>
            </w:r>
          </w:p>
        </w:tc>
        <w:tc>
          <w:tcPr>
            <w:tcW w:w="951" w:type="dxa"/>
            <w:tcBorders>
              <w:top w:val="nil"/>
              <w:left w:val="nil"/>
              <w:bottom w:val="single" w:sz="8" w:space="0" w:color="auto"/>
              <w:right w:val="nil"/>
            </w:tcBorders>
            <w:shd w:val="clear" w:color="auto" w:fill="FFFFFF" w:themeFill="background1"/>
            <w:noWrap/>
            <w:vAlign w:val="bottom"/>
            <w:hideMark/>
          </w:tcPr>
          <w:p w14:paraId="47D964A9" w14:textId="77777777" w:rsidR="00366D9C" w:rsidRPr="00447E22" w:rsidRDefault="00366D9C" w:rsidP="00881B8F">
            <w:pPr>
              <w:spacing w:after="0" w:line="240" w:lineRule="auto"/>
              <w:jc w:val="right"/>
              <w:rPr>
                <w:rFonts w:ascii="Segoe UI,Times New Roman" w:eastAsia="Segoe UI,Times New Roman" w:hAnsi="Segoe UI,Times New Roman" w:cs="Segoe UI,Times New Roman"/>
                <w:color w:val="666666"/>
                <w:sz w:val="20"/>
                <w:szCs w:val="20"/>
              </w:rPr>
            </w:pPr>
            <w:r w:rsidRPr="31A6BAF1">
              <w:rPr>
                <w:rFonts w:ascii="Segoe UI" w:eastAsia="Segoe UI" w:hAnsi="Segoe UI" w:cs="Segoe UI"/>
                <w:color w:val="666666"/>
                <w:sz w:val="20"/>
                <w:szCs w:val="20"/>
              </w:rPr>
              <w:t>$29,025</w:t>
            </w:r>
          </w:p>
        </w:tc>
      </w:tr>
    </w:tbl>
    <w:p w14:paraId="2878DD36" w14:textId="6F419341" w:rsidR="00D72B40" w:rsidRDefault="00D72B40" w:rsidP="00366D9C">
      <w:pPr>
        <w:spacing w:after="160" w:line="259" w:lineRule="auto"/>
        <w:rPr>
          <w:rFonts w:ascii="Segoe UI" w:hAnsi="Segoe UI" w:cs="Segoe UI"/>
          <w:color w:val="666666"/>
          <w:sz w:val="20"/>
          <w:szCs w:val="20"/>
        </w:rPr>
      </w:pPr>
    </w:p>
    <w:p w14:paraId="41BB232B" w14:textId="77777777" w:rsidR="00D72B40" w:rsidRDefault="00D72B40">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p w14:paraId="7FAC2355" w14:textId="77777777" w:rsidR="00E32765" w:rsidRPr="008E4C0A" w:rsidRDefault="00E32765" w:rsidP="00E32765">
      <w:pPr>
        <w:pStyle w:val="NormalWeb"/>
        <w:keepNext/>
        <w:spacing w:before="160" w:beforeAutospacing="0" w:after="160" w:afterAutospacing="0"/>
        <w:jc w:val="center"/>
        <w:rPr>
          <w:rFonts w:ascii="Segoe UI" w:eastAsia="Segoe UI" w:hAnsi="Segoe UI" w:cs="Segoe UI"/>
          <w:b/>
          <w:color w:val="666666"/>
          <w:sz w:val="20"/>
          <w:szCs w:val="20"/>
        </w:rPr>
      </w:pPr>
      <w:bookmarkStart w:id="11" w:name="_Hlk487551253"/>
      <w:r w:rsidRPr="31A6BAF1">
        <w:rPr>
          <w:rFonts w:ascii="Segoe UI" w:eastAsia="Segoe UI" w:hAnsi="Segoe UI" w:cs="Segoe UI"/>
          <w:b/>
          <w:color w:val="666666"/>
          <w:sz w:val="20"/>
          <w:szCs w:val="20"/>
        </w:rPr>
        <w:lastRenderedPageBreak/>
        <w:t>MICROSOFT CORPORATION</w:t>
      </w:r>
    </w:p>
    <w:p w14:paraId="09D47EBA" w14:textId="77777777" w:rsidR="00E32765" w:rsidRPr="008E4C0A" w:rsidRDefault="00E32765" w:rsidP="00E32765">
      <w:pPr>
        <w:pStyle w:val="NormalWeb"/>
        <w:keepNext/>
        <w:spacing w:before="160" w:beforeAutospacing="0" w:after="160" w:afterAutospacing="0"/>
        <w:jc w:val="center"/>
        <w:rPr>
          <w:rFonts w:ascii="Segoe UI" w:eastAsia="Segoe UI" w:hAnsi="Segoe UI" w:cs="Segoe UI"/>
          <w:b/>
          <w:color w:val="666666"/>
          <w:sz w:val="20"/>
          <w:szCs w:val="20"/>
        </w:rPr>
      </w:pPr>
      <w:r w:rsidRPr="31A6BAF1">
        <w:rPr>
          <w:rFonts w:ascii="Segoe UI" w:eastAsia="Segoe UI" w:hAnsi="Segoe UI" w:cs="Segoe UI"/>
          <w:b/>
          <w:color w:val="666666"/>
          <w:sz w:val="20"/>
          <w:szCs w:val="20"/>
        </w:rPr>
        <w:t>FOURTH QUARTER FINANCIAL HIGHLIGHTS</w:t>
      </w:r>
    </w:p>
    <w:p w14:paraId="380E4903" w14:textId="77777777" w:rsidR="00E32765" w:rsidRPr="008E4C0A" w:rsidRDefault="00E32765" w:rsidP="00E32765">
      <w:pPr>
        <w:spacing w:before="160" w:line="280" w:lineRule="exact"/>
        <w:jc w:val="both"/>
        <w:rPr>
          <w:rFonts w:ascii="Segoe UI" w:eastAsia="Segoe UI" w:hAnsi="Segoe UI" w:cs="Segoe UI"/>
          <w:b/>
          <w:color w:val="666666"/>
          <w:sz w:val="20"/>
          <w:szCs w:val="20"/>
        </w:rPr>
      </w:pPr>
      <w:r w:rsidRPr="31A6BAF1">
        <w:rPr>
          <w:rFonts w:ascii="Segoe UI" w:eastAsia="Segoe UI" w:hAnsi="Segoe UI" w:cs="Segoe UI"/>
          <w:color w:val="666666"/>
          <w:sz w:val="20"/>
          <w:szCs w:val="20"/>
        </w:rPr>
        <w:t>All growth comparisons relate to the corresponding period in the last fiscal year. Please refer to the reconciliation of our GAAP and non-GAAP financial results in the</w:t>
      </w:r>
      <w:r w:rsidRPr="31A6BAF1" w:rsidDel="000B0D25">
        <w:rPr>
          <w:rFonts w:ascii="Segoe UI" w:eastAsia="Segoe UI" w:hAnsi="Segoe UI" w:cs="Segoe UI"/>
          <w:color w:val="666666"/>
          <w:sz w:val="20"/>
          <w:szCs w:val="20"/>
        </w:rPr>
        <w:t xml:space="preserve"> table provided above</w:t>
      </w:r>
      <w:r w:rsidRPr="31A6BAF1">
        <w:rPr>
          <w:rFonts w:ascii="Segoe UI" w:eastAsia="Segoe UI" w:hAnsi="Segoe UI" w:cs="Segoe UI"/>
          <w:color w:val="666666"/>
          <w:sz w:val="20"/>
          <w:szCs w:val="20"/>
        </w:rPr>
        <w:t xml:space="preserve"> for additional information.</w:t>
      </w:r>
    </w:p>
    <w:p w14:paraId="1713CEB6" w14:textId="77777777" w:rsidR="00E32765" w:rsidRPr="0005515B" w:rsidRDefault="00E32765" w:rsidP="00E32765">
      <w:pPr>
        <w:pStyle w:val="NormalWeb"/>
        <w:keepNext/>
        <w:spacing w:before="160" w:beforeAutospacing="0" w:after="160" w:afterAutospacing="0"/>
        <w:rPr>
          <w:color w:val="FF0000"/>
        </w:rPr>
      </w:pPr>
      <w:r w:rsidRPr="31A6BAF1">
        <w:rPr>
          <w:rFonts w:ascii="Segoe UI" w:eastAsia="Segoe UI" w:hAnsi="Segoe UI" w:cs="Segoe UI"/>
          <w:b/>
          <w:color w:val="666666"/>
          <w:sz w:val="20"/>
          <w:szCs w:val="20"/>
        </w:rPr>
        <w:t>SUMMARY</w:t>
      </w:r>
    </w:p>
    <w:p w14:paraId="6DEDCEB1" w14:textId="0AF07C79" w:rsidR="00E32765" w:rsidRPr="00CD24E7" w:rsidRDefault="00E32765" w:rsidP="00E32765">
      <w:pPr>
        <w:pStyle w:val="NormalWeb"/>
        <w:spacing w:before="160" w:beforeAutospacing="0" w:after="160" w:afterAutospacing="0"/>
        <w:rPr>
          <w:rFonts w:ascii="Segoe UI" w:eastAsia="Segoe UI" w:hAnsi="Segoe UI" w:cs="Segoe UI"/>
          <w:color w:val="666666"/>
          <w:sz w:val="20"/>
          <w:szCs w:val="20"/>
        </w:rPr>
      </w:pPr>
      <w:r w:rsidRPr="31A6BAF1">
        <w:rPr>
          <w:rFonts w:ascii="Segoe UI" w:eastAsia="Segoe UI" w:hAnsi="Segoe UI" w:cs="Segoe UI"/>
          <w:color w:val="666666"/>
          <w:sz w:val="20"/>
          <w:szCs w:val="20"/>
        </w:rPr>
        <w:t>Revenue was $30.1 billion and increased</w:t>
      </w:r>
      <w:r w:rsidRPr="31A6BAF1" w:rsidDel="00E01DA9">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17%, driven by</w:t>
      </w:r>
      <w:r w:rsidRPr="31A6BAF1" w:rsidDel="00051D95">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growth across each of our segments. Revenue included a favorable foreign currency impact of 2%.</w:t>
      </w:r>
    </w:p>
    <w:p w14:paraId="571F4D71" w14:textId="178F1730" w:rsidR="00E32765" w:rsidRDefault="00E32765" w:rsidP="00E32765">
      <w:pPr>
        <w:pStyle w:val="NormalWeb"/>
        <w:spacing w:before="180" w:beforeAutospacing="0" w:after="0" w:afterAutospacing="0"/>
        <w:rPr>
          <w:rFonts w:ascii="Segoe UI" w:eastAsia="Segoe UI" w:hAnsi="Segoe UI" w:cs="Segoe UI"/>
          <w:color w:val="666666"/>
          <w:sz w:val="20"/>
          <w:szCs w:val="20"/>
        </w:rPr>
      </w:pPr>
      <w:r w:rsidRPr="31A6BAF1">
        <w:rPr>
          <w:rFonts w:ascii="Segoe UI" w:eastAsia="Segoe UI" w:hAnsi="Segoe UI" w:cs="Segoe UI"/>
          <w:color w:val="666666"/>
          <w:sz w:val="20"/>
          <w:szCs w:val="20"/>
        </w:rPr>
        <w:t>Gross margin was $20.3 billion and increased</w:t>
      </w:r>
      <w:r w:rsidRPr="31A6BAF1" w:rsidDel="00E01DA9">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19%, due to</w:t>
      </w:r>
      <w:r w:rsidRPr="31A6BAF1" w:rsidDel="00051D95">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growth across each of our segments. Gross margin included a favorable foreign currency impact of 3%. Gross margin percentage increased slightly, driven by gross margin percentage improvement in More Personal Computing. Gross margi</w:t>
      </w:r>
      <w:r w:rsidR="005550FC">
        <w:rPr>
          <w:rFonts w:ascii="Segoe UI" w:eastAsia="Segoe UI" w:hAnsi="Segoe UI" w:cs="Segoe UI"/>
          <w:color w:val="666666"/>
          <w:sz w:val="20"/>
          <w:szCs w:val="20"/>
        </w:rPr>
        <w:t>n included a 6</w:t>
      </w:r>
      <w:r w:rsidR="00F64E3D">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 xml:space="preserve">percentage point improvement in commercial cloud gross margin percentage, primarily </w:t>
      </w:r>
      <w:r w:rsidR="00D36CF4">
        <w:rPr>
          <w:rFonts w:ascii="Segoe UI" w:eastAsia="Segoe UI" w:hAnsi="Segoe UI" w:cs="Segoe UI"/>
          <w:color w:val="666666"/>
          <w:sz w:val="20"/>
          <w:szCs w:val="20"/>
        </w:rPr>
        <w:t xml:space="preserve">from </w:t>
      </w:r>
      <w:r w:rsidR="005550FC">
        <w:rPr>
          <w:rFonts w:ascii="Segoe UI" w:eastAsia="Segoe UI" w:hAnsi="Segoe UI" w:cs="Segoe UI"/>
          <w:color w:val="666666"/>
          <w:sz w:val="20"/>
          <w:szCs w:val="20"/>
        </w:rPr>
        <w:t>Azure</w:t>
      </w:r>
      <w:r w:rsidRPr="31A6BAF1">
        <w:rPr>
          <w:rFonts w:ascii="Segoe UI" w:eastAsia="Segoe UI" w:hAnsi="Segoe UI" w:cs="Segoe UI"/>
          <w:color w:val="666666"/>
          <w:sz w:val="20"/>
          <w:szCs w:val="20"/>
        </w:rPr>
        <w:t>, offset in part by increased Azure sales mix.</w:t>
      </w:r>
    </w:p>
    <w:p w14:paraId="66EACCAD" w14:textId="570A8965" w:rsidR="00E32765" w:rsidRDefault="00E32765" w:rsidP="00E32765">
      <w:pPr>
        <w:pStyle w:val="NormalWeb"/>
        <w:spacing w:before="180" w:beforeAutospacing="0" w:after="0" w:afterAutospacing="0"/>
        <w:rPr>
          <w:rFonts w:ascii="Segoe UI" w:eastAsia="Segoe UI" w:hAnsi="Segoe UI" w:cs="Segoe UI"/>
          <w:color w:val="666666"/>
          <w:sz w:val="20"/>
          <w:szCs w:val="20"/>
        </w:rPr>
      </w:pPr>
      <w:r w:rsidRPr="31A6BAF1">
        <w:rPr>
          <w:rFonts w:ascii="Segoe UI" w:eastAsia="Segoe UI" w:hAnsi="Segoe UI" w:cs="Segoe UI"/>
          <w:color w:val="666666"/>
          <w:sz w:val="20"/>
          <w:szCs w:val="20"/>
        </w:rPr>
        <w:t>Operating income was $10.4 billion and increased 35%, driven by growth across each of our segments and a reduction in restructuring expenses. Operating income included a favorable foreign currency impact of 6</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Non-GAAP operating income was $10.4 billion and increased 30%, excluding restructuring expenses of $306 million</w:t>
      </w:r>
      <w:r w:rsidR="000802B8">
        <w:rPr>
          <w:rFonts w:ascii="Segoe UI" w:eastAsia="Segoe UI" w:hAnsi="Segoe UI" w:cs="Segoe UI"/>
          <w:color w:val="666666"/>
          <w:sz w:val="20"/>
          <w:szCs w:val="20"/>
        </w:rPr>
        <w:t xml:space="preserve"> in the prior year</w:t>
      </w:r>
      <w:r w:rsidRPr="31A6BAF1">
        <w:rPr>
          <w:rFonts w:ascii="Segoe UI" w:eastAsia="Segoe UI" w:hAnsi="Segoe UI" w:cs="Segoe UI"/>
          <w:color w:val="666666"/>
          <w:sz w:val="20"/>
          <w:szCs w:val="20"/>
        </w:rPr>
        <w:t>.</w:t>
      </w:r>
    </w:p>
    <w:p w14:paraId="58BB06E0" w14:textId="611F0682" w:rsidR="00E32765" w:rsidRDefault="00E32765" w:rsidP="00E32765">
      <w:pPr>
        <w:pStyle w:val="NormalWeb"/>
        <w:spacing w:before="180" w:beforeAutospacing="0" w:after="0" w:afterAutospacing="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Net income was $8.9 billion and increased 10%. Non-GAAP net income was $8.8 billion and increased 5%, excluding the net benefit related to TCJA of $104 million in the current year and restructuring expenses of $243 million in the prior year. </w:t>
      </w:r>
    </w:p>
    <w:p w14:paraId="1A03AD26" w14:textId="0B140AD8" w:rsidR="00E32765" w:rsidRPr="00E571F1" w:rsidRDefault="00E32765" w:rsidP="00E32765">
      <w:pPr>
        <w:pStyle w:val="NormalWeb"/>
        <w:spacing w:before="180" w:beforeAutospacing="0" w:after="0" w:afterAutospacing="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Diluted EPS was $1.14 and increased 11%. Non-GAAP diluted EPS was $1.13 and increased 7%, excluding the net benefit related to TCJA of $0.01 in the current year and restructuring expenses of $0.03 in the prior year. </w:t>
      </w:r>
    </w:p>
    <w:p w14:paraId="1A164241" w14:textId="77777777" w:rsidR="00E32765" w:rsidRPr="004A55C8" w:rsidRDefault="00E32765" w:rsidP="00E32765">
      <w:pPr>
        <w:pStyle w:val="NormalWeb"/>
        <w:keepNext/>
        <w:spacing w:before="160" w:beforeAutospacing="0" w:after="160" w:afterAutospacing="0"/>
        <w:rPr>
          <w:rFonts w:ascii="Segoe UI" w:eastAsia="Segoe UI" w:hAnsi="Segoe UI" w:cs="Segoe UI"/>
          <w:b/>
          <w:color w:val="666666"/>
          <w:sz w:val="20"/>
          <w:szCs w:val="20"/>
        </w:rPr>
      </w:pPr>
      <w:r w:rsidRPr="31A6BAF1">
        <w:rPr>
          <w:rFonts w:ascii="Segoe UI" w:eastAsia="Segoe UI" w:hAnsi="Segoe UI" w:cs="Segoe UI"/>
          <w:b/>
          <w:color w:val="666666"/>
          <w:sz w:val="20"/>
          <w:szCs w:val="20"/>
        </w:rPr>
        <w:t>SEGMENT INFORMATION</w:t>
      </w:r>
    </w:p>
    <w:p w14:paraId="62F87AF9" w14:textId="77777777" w:rsidR="00E32765" w:rsidRPr="000F7B6B" w:rsidRDefault="00E32765" w:rsidP="00E32765">
      <w:pPr>
        <w:spacing w:before="160" w:line="280" w:lineRule="exact"/>
        <w:jc w:val="both"/>
        <w:rPr>
          <w:rFonts w:ascii="Segoe UI" w:eastAsia="Segoe UI" w:hAnsi="Segoe UI" w:cs="Segoe UI"/>
          <w:b/>
          <w:i/>
          <w:color w:val="666666"/>
          <w:sz w:val="20"/>
          <w:szCs w:val="20"/>
        </w:rPr>
      </w:pPr>
      <w:r w:rsidRPr="31A6BAF1">
        <w:rPr>
          <w:rFonts w:ascii="Segoe UI" w:eastAsia="Segoe UI" w:hAnsi="Segoe UI" w:cs="Segoe UI"/>
          <w:b/>
          <w:i/>
          <w:color w:val="666666"/>
          <w:sz w:val="20"/>
          <w:szCs w:val="20"/>
        </w:rPr>
        <w:t>Productivity and Business Processes</w:t>
      </w:r>
    </w:p>
    <w:p w14:paraId="7192879C" w14:textId="54429CC1" w:rsidR="00E32765" w:rsidRPr="000F7B6B" w:rsidRDefault="00E32765" w:rsidP="00E32765">
      <w:pPr>
        <w:pStyle w:val="NormalWeb"/>
        <w:spacing w:before="160" w:beforeAutospacing="0" w:after="160" w:afterAutospacing="0"/>
        <w:rPr>
          <w:rFonts w:ascii="Segoe UI,Calibri" w:eastAsia="Segoe UI,Calibri" w:hAnsi="Segoe UI,Calibri" w:cs="Segoe UI,Calibri"/>
          <w:color w:val="666666"/>
          <w:sz w:val="20"/>
          <w:szCs w:val="20"/>
        </w:rPr>
      </w:pPr>
      <w:r w:rsidRPr="31A6BAF1">
        <w:rPr>
          <w:rFonts w:ascii="Segoe UI" w:eastAsia="Segoe UI" w:hAnsi="Segoe UI" w:cs="Segoe UI"/>
          <w:color w:val="666666"/>
          <w:sz w:val="20"/>
          <w:szCs w:val="20"/>
        </w:rPr>
        <w:t>Revenue increased</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$1.1 billion or 13%, including a favorable foreign currency impact of 3</w:t>
      </w:r>
      <w:r w:rsidRPr="31A6BAF1">
        <w:rPr>
          <w:rFonts w:ascii="Segoe UI,Calibri" w:eastAsia="Segoe UI,Calibri" w:hAnsi="Segoe UI,Calibri" w:cs="Segoe UI,Calibri"/>
          <w:color w:val="666666"/>
          <w:sz w:val="20"/>
          <w:szCs w:val="20"/>
        </w:rPr>
        <w:t xml:space="preserve">%. </w:t>
      </w:r>
    </w:p>
    <w:p w14:paraId="1D694DC1" w14:textId="5579EFB8" w:rsidR="00E32765" w:rsidRDefault="00E32765" w:rsidP="00E32765">
      <w:pPr>
        <w:pStyle w:val="NormalWeb"/>
        <w:numPr>
          <w:ilvl w:val="0"/>
          <w:numId w:val="11"/>
        </w:numPr>
        <w:spacing w:before="160" w:beforeAutospacing="0" w:after="160" w:afterAutospacing="0"/>
        <w:rPr>
          <w:rFonts w:ascii="Segoe UI,Calibri" w:eastAsia="Segoe UI,Calibri" w:hAnsi="Segoe UI,Calibri" w:cs="Segoe UI,Calibri"/>
          <w:color w:val="666666"/>
          <w:sz w:val="20"/>
          <w:szCs w:val="20"/>
        </w:rPr>
      </w:pPr>
      <w:bookmarkStart w:id="12" w:name="_Hlk519009349"/>
      <w:r w:rsidRPr="31A6BAF1">
        <w:rPr>
          <w:rFonts w:ascii="Segoe UI" w:eastAsia="Segoe UI" w:hAnsi="Segoe UI" w:cs="Segoe UI"/>
          <w:color w:val="666666"/>
          <w:sz w:val="20"/>
          <w:szCs w:val="20"/>
        </w:rPr>
        <w:t>Office Commercial revenue increased</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 xml:space="preserve">$598 million or 10%, driven by Office 365 commercial revenue growth, mainly due to growth in subscribers and average revenue per user, offset in part by lower revenue from products licensed on-premises, reflecting a continued shift to Office 365 commercial. </w:t>
      </w:r>
    </w:p>
    <w:bookmarkEnd w:id="12"/>
    <w:p w14:paraId="6BD8B61C" w14:textId="6061ECAF" w:rsidR="00E32765" w:rsidRDefault="00E32765" w:rsidP="00E32765">
      <w:pPr>
        <w:pStyle w:val="NormalWeb"/>
        <w:numPr>
          <w:ilvl w:val="0"/>
          <w:numId w:val="11"/>
        </w:numPr>
        <w:spacing w:before="160" w:beforeAutospacing="0" w:after="160" w:afterAutospacing="0"/>
        <w:rPr>
          <w:rFonts w:ascii="Segoe UI,Calibri" w:eastAsia="Segoe UI,Calibri" w:hAnsi="Segoe UI,Calibri" w:cs="Segoe UI,Calibri"/>
          <w:color w:val="666666"/>
          <w:sz w:val="20"/>
          <w:szCs w:val="20"/>
        </w:rPr>
      </w:pPr>
      <w:r w:rsidRPr="31A6BAF1">
        <w:rPr>
          <w:rFonts w:ascii="Segoe UI" w:eastAsia="Segoe UI" w:hAnsi="Segoe UI" w:cs="Segoe UI"/>
          <w:color w:val="666666"/>
          <w:sz w:val="20"/>
          <w:szCs w:val="20"/>
        </w:rPr>
        <w:t>Office Consumer revenue increased</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$74 million or 8%, driven by Office 365 consumer revenue growth, mainly due to growth in subscribers.</w:t>
      </w:r>
    </w:p>
    <w:p w14:paraId="73CF3792" w14:textId="2026DE77" w:rsidR="00E32765" w:rsidRDefault="00E32765" w:rsidP="00E32765">
      <w:pPr>
        <w:pStyle w:val="NormalWeb"/>
        <w:numPr>
          <w:ilvl w:val="0"/>
          <w:numId w:val="11"/>
        </w:numPr>
        <w:spacing w:before="160" w:beforeAutospacing="0" w:after="160" w:afterAutospacing="0"/>
        <w:rPr>
          <w:rFonts w:ascii="Segoe UI,Calibri" w:eastAsia="Segoe UI,Calibri" w:hAnsi="Segoe UI,Calibri" w:cs="Segoe UI,Calibri"/>
          <w:color w:val="666666"/>
          <w:sz w:val="20"/>
          <w:szCs w:val="20"/>
        </w:rPr>
      </w:pPr>
      <w:r w:rsidRPr="31A6BAF1">
        <w:rPr>
          <w:rFonts w:ascii="Segoe UI" w:eastAsia="Segoe UI" w:hAnsi="Segoe UI" w:cs="Segoe UI"/>
          <w:color w:val="666666"/>
          <w:sz w:val="20"/>
          <w:szCs w:val="20"/>
        </w:rPr>
        <w:t>LinkedIn revenue increased</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$397 million or 37%, driven by strong momentum across all businesses.</w:t>
      </w:r>
    </w:p>
    <w:p w14:paraId="6F93CF5A" w14:textId="63CC7806" w:rsidR="00E32765" w:rsidRDefault="00E32765" w:rsidP="00E32765">
      <w:pPr>
        <w:pStyle w:val="NormalWeb"/>
        <w:numPr>
          <w:ilvl w:val="0"/>
          <w:numId w:val="11"/>
        </w:numPr>
        <w:spacing w:before="160" w:beforeAutospacing="0" w:after="160" w:afterAutospacing="0"/>
        <w:rPr>
          <w:rFonts w:ascii="Segoe UI,Calibri" w:eastAsia="Segoe UI,Calibri" w:hAnsi="Segoe UI,Calibri" w:cs="Segoe UI,Calibri"/>
          <w:color w:val="666666"/>
          <w:sz w:val="20"/>
          <w:szCs w:val="20"/>
        </w:rPr>
      </w:pPr>
      <w:r w:rsidRPr="31A6BAF1">
        <w:rPr>
          <w:rFonts w:ascii="Segoe UI" w:eastAsia="Segoe UI" w:hAnsi="Segoe UI" w:cs="Segoe UI"/>
          <w:color w:val="666666"/>
          <w:sz w:val="20"/>
          <w:szCs w:val="20"/>
        </w:rPr>
        <w:t>Dynamics revenue increased</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11%, driven by Dynamics 365 revenue growth.</w:t>
      </w:r>
    </w:p>
    <w:p w14:paraId="14869E84" w14:textId="348E7B61" w:rsidR="00E32765" w:rsidRDefault="00E32765" w:rsidP="00E32765">
      <w:pPr>
        <w:pStyle w:val="NormalWeb"/>
        <w:spacing w:before="160" w:beforeAutospacing="0" w:after="160" w:afterAutospacing="0"/>
        <w:rPr>
          <w:rFonts w:ascii="Segoe UI,Calibri" w:eastAsia="Segoe UI,Calibri" w:hAnsi="Segoe UI,Calibri" w:cs="Segoe UI,Calibri"/>
          <w:color w:val="666666"/>
          <w:sz w:val="20"/>
          <w:szCs w:val="20"/>
        </w:rPr>
      </w:pPr>
      <w:r w:rsidRPr="31A6BAF1">
        <w:rPr>
          <w:rFonts w:ascii="Segoe UI" w:eastAsia="Segoe UI" w:hAnsi="Segoe UI" w:cs="Segoe UI"/>
          <w:color w:val="666666"/>
          <w:sz w:val="20"/>
          <w:szCs w:val="20"/>
        </w:rPr>
        <w:t>Operating income increased</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$575 million or 20%, including a favorable foreign currency impact of 7</w:t>
      </w:r>
      <w:r w:rsidRPr="31A6BAF1">
        <w:rPr>
          <w:rFonts w:ascii="Segoe UI,Calibri" w:eastAsia="Segoe UI,Calibri" w:hAnsi="Segoe UI,Calibri" w:cs="Segoe UI,Calibri"/>
          <w:color w:val="666666"/>
          <w:sz w:val="20"/>
          <w:szCs w:val="20"/>
        </w:rPr>
        <w:t>%.</w:t>
      </w:r>
    </w:p>
    <w:p w14:paraId="0B7BFA4F" w14:textId="451261BC" w:rsidR="00E32765" w:rsidRPr="001E75C7" w:rsidRDefault="00E32765" w:rsidP="00E32765">
      <w:pPr>
        <w:pStyle w:val="ListParagraph"/>
        <w:numPr>
          <w:ilvl w:val="0"/>
          <w:numId w:val="13"/>
        </w:numPr>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Gross margin increased $834 million or 13%, driven by growth in Office 365 commercial and LinkedIn. Gross margin percentage </w:t>
      </w:r>
      <w:bookmarkStart w:id="13" w:name="_Hlk519072204"/>
      <w:r w:rsidRPr="31A6BAF1">
        <w:rPr>
          <w:rFonts w:ascii="Segoe UI" w:eastAsia="Segoe UI" w:hAnsi="Segoe UI" w:cs="Segoe UI"/>
          <w:color w:val="666666"/>
          <w:sz w:val="20"/>
          <w:szCs w:val="20"/>
        </w:rPr>
        <w:t>was relatively unchanged</w:t>
      </w:r>
      <w:bookmarkEnd w:id="13"/>
      <w:r w:rsidRPr="31A6BAF1">
        <w:rPr>
          <w:rFonts w:ascii="Segoe UI" w:eastAsia="Segoe UI" w:hAnsi="Segoe UI" w:cs="Segoe UI"/>
          <w:color w:val="666666"/>
          <w:sz w:val="20"/>
          <w:szCs w:val="20"/>
        </w:rPr>
        <w:t>, primarily due to an increased mix of cloud offerings, offset in part by gross margin percentage improvement in Office 365 commercial and LinkedIn. Gross margin included a favorable foreign currency impact of 3%.</w:t>
      </w:r>
    </w:p>
    <w:p w14:paraId="2E3E5FB3" w14:textId="3D3738B7" w:rsidR="00E32765" w:rsidRPr="001E75C7" w:rsidRDefault="00E32765" w:rsidP="00E32765">
      <w:pPr>
        <w:pStyle w:val="NormalWeb"/>
        <w:numPr>
          <w:ilvl w:val="0"/>
          <w:numId w:val="13"/>
        </w:numPr>
        <w:spacing w:before="160" w:beforeAutospacing="0" w:after="160" w:afterAutospacing="0"/>
        <w:rPr>
          <w:rFonts w:ascii="Segoe UI" w:eastAsia="Segoe UI" w:hAnsi="Segoe UI" w:cs="Segoe UI"/>
          <w:b/>
          <w:i/>
          <w:color w:val="666666"/>
          <w:sz w:val="20"/>
          <w:szCs w:val="20"/>
        </w:rPr>
      </w:pPr>
      <w:r w:rsidRPr="31A6BAF1">
        <w:rPr>
          <w:rFonts w:ascii="Segoe UI" w:eastAsia="Segoe UI" w:hAnsi="Segoe UI" w:cs="Segoe UI"/>
          <w:color w:val="666666"/>
          <w:sz w:val="20"/>
          <w:szCs w:val="20"/>
        </w:rPr>
        <w:lastRenderedPageBreak/>
        <w:t>Operating expenses increased</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 xml:space="preserve">$259 million or 7%, driven by investments in LinkedIn, cloud engineering, and commercial sales capacity. </w:t>
      </w:r>
    </w:p>
    <w:p w14:paraId="29EA15F1" w14:textId="77777777" w:rsidR="00E32765" w:rsidRPr="00CA404F" w:rsidRDefault="00E32765" w:rsidP="00E32765">
      <w:pPr>
        <w:pStyle w:val="NormalWeb"/>
        <w:spacing w:before="160" w:beforeAutospacing="0" w:after="160" w:afterAutospacing="0"/>
        <w:rPr>
          <w:rFonts w:ascii="Segoe UI" w:eastAsia="Segoe UI" w:hAnsi="Segoe UI" w:cs="Segoe UI"/>
          <w:b/>
          <w:i/>
          <w:color w:val="666666"/>
          <w:sz w:val="20"/>
          <w:szCs w:val="20"/>
        </w:rPr>
      </w:pPr>
      <w:r w:rsidRPr="31A6BAF1">
        <w:rPr>
          <w:rFonts w:ascii="Segoe UI" w:eastAsia="Segoe UI" w:hAnsi="Segoe UI" w:cs="Segoe UI"/>
          <w:b/>
          <w:i/>
          <w:color w:val="666666"/>
          <w:sz w:val="20"/>
          <w:szCs w:val="20"/>
        </w:rPr>
        <w:t>Intelligent Cloud</w:t>
      </w:r>
    </w:p>
    <w:p w14:paraId="14589612" w14:textId="700DA798" w:rsidR="00E32765" w:rsidRPr="00E85FEB" w:rsidRDefault="00E32765" w:rsidP="00E32765">
      <w:pPr>
        <w:pStyle w:val="NormalWeb"/>
        <w:spacing w:before="160" w:beforeAutospacing="0" w:after="160" w:afterAutospacing="0"/>
        <w:rPr>
          <w:rFonts w:ascii="Segoe UI,Calibri" w:eastAsia="Segoe UI,Calibri" w:hAnsi="Segoe UI,Calibri" w:cs="Segoe UI,Calibri"/>
          <w:color w:val="666666"/>
          <w:sz w:val="20"/>
          <w:szCs w:val="20"/>
        </w:rPr>
      </w:pPr>
      <w:r w:rsidRPr="31A6BAF1">
        <w:rPr>
          <w:rFonts w:ascii="Segoe UI" w:eastAsia="Segoe UI" w:hAnsi="Segoe UI" w:cs="Segoe UI"/>
          <w:color w:val="666666"/>
          <w:sz w:val="20"/>
          <w:szCs w:val="20"/>
        </w:rPr>
        <w:t>Revenue increased</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$1.8 billion or 23%, including a favorable foreign currency impact of 3</w:t>
      </w:r>
      <w:r w:rsidRPr="31A6BAF1">
        <w:rPr>
          <w:rFonts w:ascii="Segoe UI,Calibri" w:eastAsia="Segoe UI,Calibri" w:hAnsi="Segoe UI,Calibri" w:cs="Segoe UI,Calibri"/>
          <w:color w:val="666666"/>
          <w:sz w:val="20"/>
          <w:szCs w:val="20"/>
        </w:rPr>
        <w:t xml:space="preserve">%. </w:t>
      </w:r>
    </w:p>
    <w:p w14:paraId="2581EA03" w14:textId="0621C109" w:rsidR="00E32765" w:rsidRDefault="00E32765" w:rsidP="0020061B">
      <w:pPr>
        <w:pStyle w:val="NormalWeb"/>
        <w:numPr>
          <w:ilvl w:val="0"/>
          <w:numId w:val="11"/>
        </w:numPr>
        <w:spacing w:before="160" w:beforeAutospacing="0" w:after="160" w:afterAutospacing="0"/>
        <w:rPr>
          <w:rFonts w:ascii="Segoe UI,Calibri" w:eastAsia="Segoe UI,Calibri" w:hAnsi="Segoe UI,Calibri" w:cs="Segoe UI,Calibri"/>
          <w:color w:val="666666"/>
          <w:sz w:val="20"/>
          <w:szCs w:val="20"/>
        </w:rPr>
      </w:pPr>
      <w:r w:rsidRPr="31A6BAF1">
        <w:rPr>
          <w:rFonts w:ascii="Segoe UI" w:eastAsia="Segoe UI" w:hAnsi="Segoe UI" w:cs="Segoe UI"/>
          <w:color w:val="666666"/>
          <w:sz w:val="20"/>
          <w:szCs w:val="20"/>
        </w:rPr>
        <w:t>Server products and cloud services revenue increased</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 xml:space="preserve">$1.7 billion or 26%, </w:t>
      </w:r>
      <w:r w:rsidR="000571C6" w:rsidRPr="001E75C7">
        <w:rPr>
          <w:rFonts w:ascii="Segoe UI" w:eastAsia="Calibri" w:hAnsi="Segoe UI" w:cs="Segoe UI"/>
          <w:color w:val="666666"/>
          <w:sz w:val="20"/>
          <w:szCs w:val="20"/>
        </w:rPr>
        <w:t xml:space="preserve">driven by Azure </w:t>
      </w:r>
      <w:r w:rsidR="00DE64BE">
        <w:rPr>
          <w:rFonts w:ascii="Segoe UI" w:eastAsia="Calibri" w:hAnsi="Segoe UI" w:cs="Segoe UI"/>
          <w:color w:val="666666"/>
          <w:sz w:val="20"/>
          <w:szCs w:val="20"/>
        </w:rPr>
        <w:t xml:space="preserve">and </w:t>
      </w:r>
      <w:r w:rsidR="00DD6A0F">
        <w:rPr>
          <w:rFonts w:ascii="Segoe UI" w:eastAsia="Calibri" w:hAnsi="Segoe UI" w:cs="Segoe UI"/>
          <w:color w:val="666666"/>
          <w:sz w:val="20"/>
          <w:szCs w:val="20"/>
        </w:rPr>
        <w:t xml:space="preserve">server products licensed on-premises </w:t>
      </w:r>
      <w:r w:rsidR="00AC6707">
        <w:rPr>
          <w:rFonts w:ascii="Segoe UI" w:eastAsia="Calibri" w:hAnsi="Segoe UI" w:cs="Segoe UI"/>
          <w:color w:val="666666"/>
          <w:sz w:val="20"/>
          <w:szCs w:val="20"/>
        </w:rPr>
        <w:t>revenue growth</w:t>
      </w:r>
      <w:r w:rsidR="00DD6A0F">
        <w:rPr>
          <w:rFonts w:ascii="Segoe UI" w:eastAsia="Calibri" w:hAnsi="Segoe UI" w:cs="Segoe UI"/>
          <w:color w:val="666666"/>
          <w:sz w:val="20"/>
          <w:szCs w:val="20"/>
        </w:rPr>
        <w:t>. Azure revenue increased</w:t>
      </w:r>
      <w:r w:rsidR="00AC6707">
        <w:rPr>
          <w:rFonts w:ascii="Segoe UI" w:eastAsia="Calibri" w:hAnsi="Segoe UI" w:cs="Segoe UI"/>
          <w:color w:val="666666"/>
          <w:sz w:val="20"/>
          <w:szCs w:val="20"/>
        </w:rPr>
        <w:t xml:space="preserve"> 89%</w:t>
      </w:r>
      <w:r w:rsidR="00484164">
        <w:rPr>
          <w:rFonts w:ascii="Segoe UI" w:eastAsia="Calibri" w:hAnsi="Segoe UI" w:cs="Segoe UI"/>
          <w:color w:val="666666"/>
          <w:sz w:val="20"/>
          <w:szCs w:val="20"/>
        </w:rPr>
        <w:t>,</w:t>
      </w:r>
      <w:r w:rsidR="00DD6A0F">
        <w:rPr>
          <w:rFonts w:ascii="Segoe UI" w:eastAsia="Calibri" w:hAnsi="Segoe UI" w:cs="Segoe UI"/>
          <w:color w:val="666666"/>
          <w:sz w:val="20"/>
          <w:szCs w:val="20"/>
        </w:rPr>
        <w:t xml:space="preserve"> due to </w:t>
      </w:r>
      <w:r w:rsidR="008630BD">
        <w:rPr>
          <w:rFonts w:ascii="Segoe UI" w:eastAsia="Calibri" w:hAnsi="Segoe UI" w:cs="Segoe UI"/>
          <w:color w:val="666666"/>
          <w:sz w:val="20"/>
          <w:szCs w:val="20"/>
        </w:rPr>
        <w:t xml:space="preserve">growth from </w:t>
      </w:r>
      <w:r w:rsidR="00FE4DB1">
        <w:rPr>
          <w:rFonts w:ascii="Segoe UI" w:eastAsia="Calibri" w:hAnsi="Segoe UI" w:cs="Segoe UI"/>
          <w:color w:val="666666"/>
          <w:sz w:val="20"/>
          <w:szCs w:val="20"/>
        </w:rPr>
        <w:t xml:space="preserve">consumed and SaaS revenue. </w:t>
      </w:r>
      <w:r w:rsidRPr="31A6BAF1">
        <w:rPr>
          <w:rFonts w:ascii="Segoe UI" w:eastAsia="Segoe UI" w:hAnsi="Segoe UI" w:cs="Segoe UI"/>
          <w:color w:val="666666"/>
          <w:sz w:val="20"/>
          <w:szCs w:val="20"/>
        </w:rPr>
        <w:t>Server products licensed on-premises revenue increased</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 xml:space="preserve">8%, mainly due to a higher mix of premium licenses for </w:t>
      </w:r>
      <w:r w:rsidR="003B2A0B">
        <w:rPr>
          <w:rFonts w:ascii="Segoe UI" w:eastAsia="Segoe UI" w:hAnsi="Segoe UI" w:cs="Segoe UI"/>
          <w:color w:val="666666"/>
          <w:sz w:val="20"/>
          <w:szCs w:val="20"/>
        </w:rPr>
        <w:t xml:space="preserve">SQL Server and </w:t>
      </w:r>
      <w:r w:rsidRPr="31A6BAF1">
        <w:rPr>
          <w:rFonts w:ascii="Segoe UI" w:eastAsia="Segoe UI" w:hAnsi="Segoe UI" w:cs="Segoe UI"/>
          <w:color w:val="666666"/>
          <w:sz w:val="20"/>
          <w:szCs w:val="20"/>
        </w:rPr>
        <w:t>Windows Server</w:t>
      </w:r>
      <w:r w:rsidRPr="31A6BAF1">
        <w:rPr>
          <w:rFonts w:ascii="Segoe UI,Calibri" w:eastAsia="Segoe UI,Calibri" w:hAnsi="Segoe UI,Calibri" w:cs="Segoe UI,Calibri"/>
          <w:color w:val="666666"/>
          <w:sz w:val="20"/>
          <w:szCs w:val="20"/>
        </w:rPr>
        <w:t xml:space="preserve">. </w:t>
      </w:r>
    </w:p>
    <w:p w14:paraId="045E76A4" w14:textId="77777777" w:rsidR="000571C6" w:rsidRDefault="000571C6" w:rsidP="000571C6">
      <w:pPr>
        <w:pStyle w:val="NormalWeb"/>
        <w:numPr>
          <w:ilvl w:val="0"/>
          <w:numId w:val="11"/>
        </w:numPr>
        <w:spacing w:before="160" w:beforeAutospacing="0" w:after="160" w:afterAutospacing="0"/>
        <w:rPr>
          <w:rFonts w:ascii="Segoe UI" w:eastAsia="Calibri" w:hAnsi="Segoe UI" w:cs="Segoe UI"/>
          <w:color w:val="666666"/>
          <w:sz w:val="20"/>
          <w:szCs w:val="20"/>
        </w:rPr>
      </w:pPr>
      <w:r w:rsidRPr="001E75C7">
        <w:rPr>
          <w:rFonts w:ascii="Segoe UI" w:eastAsia="Calibri" w:hAnsi="Segoe UI" w:cs="Segoe UI"/>
          <w:color w:val="666666"/>
          <w:sz w:val="20"/>
          <w:szCs w:val="20"/>
        </w:rPr>
        <w:t xml:space="preserve">Enterprise Services revenue </w:t>
      </w:r>
      <w:r w:rsidRPr="00032F55">
        <w:rPr>
          <w:rFonts w:ascii="Segoe UI" w:eastAsia="Calibri" w:hAnsi="Segoe UI" w:cs="Segoe UI"/>
          <w:color w:val="666666"/>
          <w:sz w:val="20"/>
          <w:szCs w:val="20"/>
        </w:rPr>
        <w:t>increased</w:t>
      </w:r>
      <w:r w:rsidRPr="001E75C7">
        <w:rPr>
          <w:rFonts w:ascii="Segoe UI" w:eastAsia="Calibri" w:hAnsi="Segoe UI" w:cs="Segoe UI"/>
          <w:color w:val="666666"/>
          <w:sz w:val="20"/>
          <w:szCs w:val="20"/>
        </w:rPr>
        <w:t xml:space="preserve"> </w:t>
      </w:r>
      <w:r w:rsidRPr="00032F55">
        <w:rPr>
          <w:rFonts w:ascii="Segoe UI" w:eastAsia="Calibri" w:hAnsi="Segoe UI" w:cs="Segoe UI"/>
          <w:color w:val="666666"/>
          <w:sz w:val="20"/>
          <w:szCs w:val="20"/>
        </w:rPr>
        <w:t>$118 million</w:t>
      </w:r>
      <w:r w:rsidRPr="001E75C7">
        <w:rPr>
          <w:rFonts w:ascii="Segoe UI" w:eastAsia="Calibri" w:hAnsi="Segoe UI" w:cs="Segoe UI"/>
          <w:color w:val="666666"/>
          <w:sz w:val="20"/>
          <w:szCs w:val="20"/>
        </w:rPr>
        <w:t xml:space="preserve"> or </w:t>
      </w:r>
      <w:r w:rsidRPr="00032F55">
        <w:rPr>
          <w:rFonts w:ascii="Segoe UI" w:eastAsia="Calibri" w:hAnsi="Segoe UI" w:cs="Segoe UI"/>
          <w:color w:val="666666"/>
          <w:sz w:val="20"/>
          <w:szCs w:val="20"/>
        </w:rPr>
        <w:t>8%</w:t>
      </w:r>
      <w:r w:rsidRPr="001E75C7">
        <w:rPr>
          <w:rFonts w:ascii="Segoe UI" w:eastAsia="Calibri" w:hAnsi="Segoe UI" w:cs="Segoe UI"/>
          <w:color w:val="666666"/>
          <w:sz w:val="20"/>
          <w:szCs w:val="20"/>
        </w:rPr>
        <w:t>, driven by higher revenue from Premier Support Services and Microsoft Consulting Services</w:t>
      </w:r>
      <w:r>
        <w:rPr>
          <w:rFonts w:ascii="Segoe UI" w:eastAsia="Calibri" w:hAnsi="Segoe UI" w:cs="Segoe UI"/>
          <w:color w:val="666666"/>
          <w:sz w:val="20"/>
          <w:szCs w:val="20"/>
        </w:rPr>
        <w:t xml:space="preserve">, </w:t>
      </w:r>
      <w:r w:rsidRPr="00F910F2">
        <w:rPr>
          <w:rFonts w:ascii="Segoe UI" w:eastAsia="Calibri" w:hAnsi="Segoe UI" w:cs="Segoe UI"/>
          <w:color w:val="666666"/>
          <w:sz w:val="20"/>
          <w:szCs w:val="20"/>
        </w:rPr>
        <w:t xml:space="preserve">offset in part by </w:t>
      </w:r>
      <w:r w:rsidRPr="009266BF">
        <w:rPr>
          <w:rFonts w:ascii="Segoe UI" w:eastAsia="Calibri" w:hAnsi="Segoe UI" w:cs="Segoe UI"/>
          <w:color w:val="666666"/>
          <w:sz w:val="20"/>
          <w:szCs w:val="20"/>
        </w:rPr>
        <w:t>a decline in revenue from custom support agreements</w:t>
      </w:r>
      <w:r w:rsidRPr="001E75C7">
        <w:rPr>
          <w:rFonts w:ascii="Segoe UI" w:eastAsia="Calibri" w:hAnsi="Segoe UI" w:cs="Segoe UI"/>
          <w:color w:val="666666"/>
          <w:sz w:val="20"/>
          <w:szCs w:val="20"/>
        </w:rPr>
        <w:t>.</w:t>
      </w:r>
    </w:p>
    <w:p w14:paraId="57249F44" w14:textId="1E07D687" w:rsidR="00E32765" w:rsidRDefault="00E32765" w:rsidP="00E32765">
      <w:pPr>
        <w:pStyle w:val="NormalWeb"/>
        <w:spacing w:before="160" w:beforeAutospacing="0" w:after="160" w:afterAutospacing="0"/>
        <w:rPr>
          <w:rFonts w:ascii="Segoe UI,Calibri" w:eastAsia="Segoe UI,Calibri" w:hAnsi="Segoe UI,Calibri" w:cs="Segoe UI,Calibri"/>
          <w:color w:val="666666"/>
          <w:sz w:val="20"/>
          <w:szCs w:val="20"/>
        </w:rPr>
      </w:pPr>
      <w:r w:rsidRPr="31A6BAF1">
        <w:rPr>
          <w:rFonts w:ascii="Segoe UI" w:eastAsia="Segoe UI" w:hAnsi="Segoe UI" w:cs="Segoe UI"/>
          <w:color w:val="666666"/>
          <w:sz w:val="20"/>
          <w:szCs w:val="20"/>
        </w:rPr>
        <w:t>Operating income increased</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$990 million or 34%, including a favorable foreign currency impact of 4</w:t>
      </w:r>
      <w:r w:rsidRPr="31A6BAF1">
        <w:rPr>
          <w:rFonts w:ascii="Segoe UI,Calibri" w:eastAsia="Segoe UI,Calibri" w:hAnsi="Segoe UI,Calibri" w:cs="Segoe UI,Calibri"/>
          <w:color w:val="666666"/>
          <w:sz w:val="20"/>
          <w:szCs w:val="20"/>
        </w:rPr>
        <w:t>%.</w:t>
      </w:r>
    </w:p>
    <w:p w14:paraId="32FEDFE7" w14:textId="60580CCF" w:rsidR="00E32765" w:rsidRPr="001E75C7" w:rsidRDefault="00E32765" w:rsidP="00E32765">
      <w:pPr>
        <w:pStyle w:val="NormalWeb"/>
        <w:numPr>
          <w:ilvl w:val="0"/>
          <w:numId w:val="14"/>
        </w:numPr>
        <w:spacing w:before="160" w:beforeAutospacing="0" w:after="160" w:afterAutospacing="0"/>
        <w:rPr>
          <w:rFonts w:ascii="Segoe UI,Calibri" w:eastAsia="Segoe UI,Calibri" w:hAnsi="Segoe UI,Calibri" w:cs="Segoe UI,Calibri"/>
          <w:color w:val="666666"/>
          <w:sz w:val="20"/>
          <w:szCs w:val="20"/>
        </w:rPr>
      </w:pPr>
      <w:r w:rsidRPr="31A6BAF1">
        <w:rPr>
          <w:rFonts w:ascii="Segoe UI" w:eastAsia="Segoe UI" w:hAnsi="Segoe UI" w:cs="Segoe UI"/>
          <w:color w:val="666666"/>
          <w:sz w:val="20"/>
          <w:szCs w:val="20"/>
        </w:rPr>
        <w:t>Gross margin increased</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$1.3 billion or 23%, driven by growth in server products and cloud services revenue and cloud services scale and efficiencies. Gross margin percentage was relatively unchanged, primarily due to gross margin percentage improvement in Azure, offset in part by an increased mix of cloud offerings. Gross margin included a favorable foreign currency impact of 3</w:t>
      </w:r>
      <w:r w:rsidRPr="31A6BAF1">
        <w:rPr>
          <w:rFonts w:ascii="Segoe UI,Calibri" w:eastAsia="Segoe UI,Calibri" w:hAnsi="Segoe UI,Calibri" w:cs="Segoe UI,Calibri"/>
          <w:color w:val="666666"/>
          <w:sz w:val="20"/>
          <w:szCs w:val="20"/>
        </w:rPr>
        <w:t>%.</w:t>
      </w:r>
    </w:p>
    <w:p w14:paraId="76E05F7B" w14:textId="030394E9" w:rsidR="00E32765" w:rsidRDefault="00E32765" w:rsidP="00E32765">
      <w:pPr>
        <w:pStyle w:val="NormalWeb"/>
        <w:numPr>
          <w:ilvl w:val="0"/>
          <w:numId w:val="14"/>
        </w:numPr>
        <w:spacing w:before="160" w:beforeAutospacing="0" w:after="160" w:afterAutospacing="0"/>
        <w:rPr>
          <w:rFonts w:ascii="Segoe UI,Calibri" w:eastAsia="Segoe UI,Calibri" w:hAnsi="Segoe UI,Calibri" w:cs="Segoe UI,Calibri"/>
          <w:color w:val="666666"/>
          <w:sz w:val="20"/>
          <w:szCs w:val="20"/>
        </w:rPr>
      </w:pPr>
      <w:r w:rsidRPr="31A6BAF1">
        <w:rPr>
          <w:rFonts w:ascii="Segoe UI" w:eastAsia="Segoe UI" w:hAnsi="Segoe UI" w:cs="Segoe UI"/>
          <w:color w:val="666666"/>
          <w:sz w:val="20"/>
          <w:szCs w:val="20"/>
        </w:rPr>
        <w:t>Operating expenses increased</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 xml:space="preserve">$292 million or 11%, driven by investments in cloud engineering and commercial sales capacity. </w:t>
      </w:r>
    </w:p>
    <w:p w14:paraId="18BBE53A" w14:textId="77777777" w:rsidR="00E32765" w:rsidRPr="00CA404F" w:rsidRDefault="00E32765" w:rsidP="00E32765">
      <w:pPr>
        <w:spacing w:before="160" w:line="280" w:lineRule="exact"/>
        <w:jc w:val="both"/>
        <w:rPr>
          <w:rFonts w:ascii="Segoe UI" w:eastAsia="Segoe UI" w:hAnsi="Segoe UI" w:cs="Segoe UI"/>
          <w:b/>
          <w:i/>
          <w:color w:val="666666"/>
          <w:sz w:val="20"/>
          <w:szCs w:val="20"/>
        </w:rPr>
      </w:pPr>
      <w:r w:rsidRPr="31A6BAF1">
        <w:rPr>
          <w:rFonts w:ascii="Segoe UI" w:eastAsia="Segoe UI" w:hAnsi="Segoe UI" w:cs="Segoe UI"/>
          <w:b/>
          <w:i/>
          <w:color w:val="666666"/>
          <w:sz w:val="20"/>
          <w:szCs w:val="20"/>
        </w:rPr>
        <w:t>More Personal Computing</w:t>
      </w:r>
    </w:p>
    <w:p w14:paraId="7B559924" w14:textId="11653FE8" w:rsidR="00E32765" w:rsidRDefault="00E32765" w:rsidP="00E32765">
      <w:pPr>
        <w:pStyle w:val="NormalWeb"/>
        <w:spacing w:before="160" w:beforeAutospacing="0" w:after="160" w:afterAutospacing="0"/>
        <w:rPr>
          <w:rFonts w:ascii="Segoe UI,Calibri" w:eastAsia="Segoe UI,Calibri" w:hAnsi="Segoe UI,Calibri" w:cs="Segoe UI,Calibri"/>
          <w:color w:val="666666"/>
          <w:sz w:val="20"/>
          <w:szCs w:val="20"/>
        </w:rPr>
      </w:pPr>
      <w:r w:rsidRPr="31A6BAF1">
        <w:rPr>
          <w:rFonts w:ascii="Segoe UI" w:eastAsia="Segoe UI" w:hAnsi="Segoe UI" w:cs="Segoe UI"/>
          <w:color w:val="666666"/>
          <w:sz w:val="20"/>
          <w:szCs w:val="20"/>
        </w:rPr>
        <w:t>Revenue increased</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$1.6 billion or 17%</w:t>
      </w:r>
      <w:r w:rsidRPr="31A6BAF1">
        <w:rPr>
          <w:rFonts w:ascii="Segoe UI,Calibri" w:eastAsia="Segoe UI,Calibri" w:hAnsi="Segoe UI,Calibri" w:cs="Segoe UI,Calibri"/>
          <w:color w:val="666666"/>
          <w:sz w:val="20"/>
          <w:szCs w:val="20"/>
        </w:rPr>
        <w:t xml:space="preserve">. </w:t>
      </w:r>
    </w:p>
    <w:p w14:paraId="1DE0E753" w14:textId="16727606" w:rsidR="00E32765" w:rsidRPr="001E75C7" w:rsidRDefault="00E32765" w:rsidP="00E32765">
      <w:pPr>
        <w:pStyle w:val="NormalWeb"/>
        <w:numPr>
          <w:ilvl w:val="0"/>
          <w:numId w:val="12"/>
        </w:numPr>
        <w:spacing w:before="160" w:beforeAutospacing="0" w:after="160" w:afterAutospacing="0"/>
        <w:rPr>
          <w:rFonts w:ascii="Segoe UI,Calibri" w:eastAsia="Segoe UI,Calibri" w:hAnsi="Segoe UI,Calibri" w:cs="Segoe UI,Calibri"/>
          <w:color w:val="666666"/>
          <w:sz w:val="20"/>
          <w:szCs w:val="20"/>
        </w:rPr>
      </w:pPr>
      <w:r w:rsidRPr="31A6BAF1">
        <w:rPr>
          <w:rFonts w:ascii="Segoe UI" w:eastAsia="Segoe UI" w:hAnsi="Segoe UI" w:cs="Segoe UI"/>
          <w:color w:val="666666"/>
          <w:sz w:val="20"/>
          <w:szCs w:val="20"/>
        </w:rPr>
        <w:t>Windows revenue increased</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$532 million or 11%, driven by Windows Commercial and Windows OEM revenue growth. Windows Commercial revenue increased 23%, driven by an increased volume of multi-year agreements and the mix of products that carry higher in-quarter revenue recognition. Windows OEM revenue increased 7%. Windows OEM Pro revenue grew 14</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ahead of a strengthening commercial PC market, driven by a higher mix of premium licenses. Windows OEM non-Pro revenue declined 3</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 xml:space="preserve">slightly below the consumer PC market, </w:t>
      </w:r>
      <w:r w:rsidRPr="31A6BAF1" w:rsidDel="00833C6E">
        <w:rPr>
          <w:rFonts w:ascii="Segoe UI" w:eastAsia="Segoe UI" w:hAnsi="Segoe UI" w:cs="Segoe UI"/>
          <w:color w:val="666666"/>
          <w:sz w:val="20"/>
          <w:szCs w:val="20"/>
        </w:rPr>
        <w:t>driven</w:t>
      </w:r>
      <w:r w:rsidRPr="31A6BAF1">
        <w:rPr>
          <w:rFonts w:ascii="Segoe UI" w:eastAsia="Segoe UI" w:hAnsi="Segoe UI" w:cs="Segoe UI"/>
          <w:color w:val="666666"/>
          <w:sz w:val="20"/>
          <w:szCs w:val="20"/>
        </w:rPr>
        <w:t xml:space="preserve"> by continued pressure in the entry-level price category.</w:t>
      </w:r>
    </w:p>
    <w:p w14:paraId="58172EB2" w14:textId="5A01E214" w:rsidR="00E32765" w:rsidRPr="009F6D21" w:rsidRDefault="00E32765" w:rsidP="00E32765">
      <w:pPr>
        <w:pStyle w:val="NormalWeb"/>
        <w:numPr>
          <w:ilvl w:val="0"/>
          <w:numId w:val="12"/>
        </w:numPr>
        <w:spacing w:before="160" w:beforeAutospacing="0" w:after="160" w:afterAutospacing="0"/>
        <w:rPr>
          <w:rFonts w:ascii="Segoe UI,Calibri" w:eastAsia="Segoe UI,Calibri" w:hAnsi="Segoe UI,Calibri" w:cs="Segoe UI,Calibri"/>
          <w:color w:val="666666"/>
          <w:sz w:val="20"/>
          <w:szCs w:val="20"/>
        </w:rPr>
      </w:pPr>
      <w:r w:rsidRPr="31A6BAF1">
        <w:rPr>
          <w:rFonts w:ascii="Segoe UI" w:eastAsia="Segoe UI" w:hAnsi="Segoe UI" w:cs="Segoe UI"/>
          <w:color w:val="666666"/>
          <w:sz w:val="20"/>
          <w:szCs w:val="20"/>
        </w:rPr>
        <w:t>Gaming revenue increased</w:t>
      </w:r>
      <w:r w:rsidRPr="31A6BAF1">
        <w:rPr>
          <w:rFonts w:ascii="Segoe UI,Calibri" w:eastAsia="Segoe UI,Calibri" w:hAnsi="Segoe UI,Calibri" w:cs="Segoe UI,Calibri"/>
          <w:color w:val="666666"/>
          <w:sz w:val="20"/>
          <w:szCs w:val="20"/>
        </w:rPr>
        <w:t xml:space="preserve"> </w:t>
      </w:r>
      <w:r w:rsidR="00155087">
        <w:rPr>
          <w:rFonts w:ascii="Segoe UI" w:eastAsia="Segoe UI" w:hAnsi="Segoe UI" w:cs="Segoe UI"/>
          <w:color w:val="666666"/>
          <w:sz w:val="20"/>
          <w:szCs w:val="20"/>
        </w:rPr>
        <w:t>$643</w:t>
      </w:r>
      <w:r w:rsidRPr="31A6BAF1">
        <w:rPr>
          <w:rFonts w:ascii="Segoe UI" w:eastAsia="Segoe UI" w:hAnsi="Segoe UI" w:cs="Segoe UI"/>
          <w:color w:val="666666"/>
          <w:sz w:val="20"/>
          <w:szCs w:val="20"/>
        </w:rPr>
        <w:t xml:space="preserve"> million or 39%, driven by higher revenue from Xbox </w:t>
      </w:r>
      <w:r w:rsidR="00C65004">
        <w:rPr>
          <w:rFonts w:ascii="Segoe UI" w:eastAsia="Segoe UI" w:hAnsi="Segoe UI" w:cs="Segoe UI"/>
          <w:color w:val="666666"/>
          <w:sz w:val="20"/>
          <w:szCs w:val="20"/>
        </w:rPr>
        <w:t>software and services</w:t>
      </w:r>
      <w:r w:rsidRPr="31A6BAF1">
        <w:rPr>
          <w:rFonts w:ascii="Segoe UI" w:eastAsia="Segoe UI" w:hAnsi="Segoe UI" w:cs="Segoe UI"/>
          <w:color w:val="666666"/>
          <w:sz w:val="20"/>
          <w:szCs w:val="20"/>
        </w:rPr>
        <w:t>. Xbox software and services revenue increased</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36%</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 xml:space="preserve">mainly from third-party title strength. </w:t>
      </w:r>
    </w:p>
    <w:p w14:paraId="0C6750D0" w14:textId="6AFA6F40" w:rsidR="00E32765" w:rsidRPr="001E75C7" w:rsidRDefault="00E32765" w:rsidP="00E32765">
      <w:pPr>
        <w:pStyle w:val="NormalWeb"/>
        <w:numPr>
          <w:ilvl w:val="0"/>
          <w:numId w:val="12"/>
        </w:numPr>
        <w:rPr>
          <w:rFonts w:ascii="Segoe UI,Calibri" w:eastAsia="Segoe UI,Calibri" w:hAnsi="Segoe UI,Calibri" w:cs="Segoe UI,Calibri"/>
          <w:color w:val="666666"/>
          <w:sz w:val="20"/>
          <w:szCs w:val="20"/>
        </w:rPr>
      </w:pPr>
      <w:r w:rsidRPr="31A6BAF1">
        <w:rPr>
          <w:rFonts w:ascii="Segoe UI" w:eastAsia="Segoe UI" w:hAnsi="Segoe UI" w:cs="Segoe UI"/>
          <w:color w:val="666666"/>
          <w:sz w:val="20"/>
          <w:szCs w:val="20"/>
        </w:rPr>
        <w:t>Surface revenue increased</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$237 million or 25%, driven by strong performance of the latest editions of Surface against a low prior year comparable.</w:t>
      </w:r>
    </w:p>
    <w:p w14:paraId="7293EF7C" w14:textId="1549A617" w:rsidR="00E32765" w:rsidRDefault="00E32765" w:rsidP="00E32765">
      <w:pPr>
        <w:pStyle w:val="NormalWeb"/>
        <w:numPr>
          <w:ilvl w:val="0"/>
          <w:numId w:val="12"/>
        </w:numPr>
        <w:spacing w:before="160" w:beforeAutospacing="0" w:after="160" w:afterAutospacing="0"/>
        <w:rPr>
          <w:rFonts w:ascii="Segoe UI,Calibri" w:eastAsia="Segoe UI,Calibri" w:hAnsi="Segoe UI,Calibri" w:cs="Segoe UI,Calibri"/>
          <w:color w:val="666666"/>
          <w:sz w:val="20"/>
          <w:szCs w:val="20"/>
        </w:rPr>
      </w:pPr>
      <w:r w:rsidRPr="31A6BAF1">
        <w:rPr>
          <w:rFonts w:ascii="Segoe UI" w:eastAsia="Segoe UI" w:hAnsi="Segoe UI" w:cs="Segoe UI"/>
          <w:color w:val="666666"/>
          <w:sz w:val="20"/>
          <w:szCs w:val="20"/>
        </w:rPr>
        <w:t>Search advertising revenue increased</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$183 million or 12%. Search advertising revenue, excluding traffic acquisition costs, increased</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17%, driven by growth in Bing, primarily due to higher revenue per search and search volume.</w:t>
      </w:r>
    </w:p>
    <w:p w14:paraId="30576388" w14:textId="36EE1E88" w:rsidR="00E32765" w:rsidRDefault="00E32765" w:rsidP="00E32765">
      <w:pPr>
        <w:pStyle w:val="NormalWeb"/>
        <w:spacing w:before="160" w:beforeAutospacing="0" w:after="160" w:afterAutospacing="0"/>
        <w:rPr>
          <w:rFonts w:ascii="Segoe UI,Calibri" w:eastAsia="Segoe UI,Calibri" w:hAnsi="Segoe UI,Calibri" w:cs="Segoe UI,Calibri"/>
          <w:color w:val="666666"/>
          <w:sz w:val="20"/>
          <w:szCs w:val="20"/>
        </w:rPr>
      </w:pPr>
      <w:r w:rsidRPr="31A6BAF1">
        <w:rPr>
          <w:rFonts w:ascii="Segoe UI" w:eastAsia="Segoe UI" w:hAnsi="Segoe UI" w:cs="Segoe UI"/>
          <w:color w:val="666666"/>
          <w:sz w:val="20"/>
          <w:szCs w:val="20"/>
        </w:rPr>
        <w:t>Operating income increased</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$826 million or 38%, including a favorable foreign currency impact of 6</w:t>
      </w:r>
      <w:r w:rsidRPr="31A6BAF1">
        <w:rPr>
          <w:rFonts w:ascii="Segoe UI,Calibri" w:eastAsia="Segoe UI,Calibri" w:hAnsi="Segoe UI,Calibri" w:cs="Segoe UI,Calibri"/>
          <w:color w:val="666666"/>
          <w:sz w:val="20"/>
          <w:szCs w:val="20"/>
        </w:rPr>
        <w:t>%.</w:t>
      </w:r>
    </w:p>
    <w:p w14:paraId="23921912" w14:textId="4C6F89CD" w:rsidR="00E32765" w:rsidRPr="001E75C7" w:rsidRDefault="00E32765" w:rsidP="00E32765">
      <w:pPr>
        <w:pStyle w:val="NormalWeb"/>
        <w:numPr>
          <w:ilvl w:val="0"/>
          <w:numId w:val="15"/>
        </w:numPr>
        <w:spacing w:before="160" w:beforeAutospacing="0" w:after="160" w:afterAutospacing="0"/>
        <w:rPr>
          <w:rFonts w:ascii="Segoe UI,Calibri" w:eastAsia="Segoe UI,Calibri" w:hAnsi="Segoe UI,Calibri" w:cs="Segoe UI,Calibri"/>
          <w:color w:val="666666"/>
          <w:sz w:val="20"/>
          <w:szCs w:val="20"/>
        </w:rPr>
      </w:pPr>
      <w:r w:rsidRPr="31A6BAF1">
        <w:rPr>
          <w:rFonts w:ascii="Segoe UI" w:eastAsia="Segoe UI" w:hAnsi="Segoe UI" w:cs="Segoe UI"/>
          <w:color w:val="666666"/>
          <w:sz w:val="20"/>
          <w:szCs w:val="20"/>
        </w:rPr>
        <w:t>Gross margin increased</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$1.1 billion or 21%, driven by growth in Windows</w:t>
      </w:r>
      <w:r w:rsidRPr="31A6BAF1">
        <w:rPr>
          <w:rFonts w:ascii="Segoe UI,Calibri" w:eastAsia="Segoe UI,Calibri" w:hAnsi="Segoe UI,Calibri" w:cs="Segoe UI,Calibri"/>
          <w:color w:val="666666"/>
          <w:sz w:val="20"/>
          <w:szCs w:val="20"/>
        </w:rPr>
        <w:t>,</w:t>
      </w:r>
      <w:r w:rsidRPr="31A6BAF1">
        <w:rPr>
          <w:rFonts w:ascii="Segoe UI" w:eastAsia="Segoe UI" w:hAnsi="Segoe UI" w:cs="Segoe UI"/>
          <w:color w:val="666666"/>
          <w:sz w:val="20"/>
          <w:szCs w:val="20"/>
        </w:rPr>
        <w:t xml:space="preserve"> Surface, and Gaming. Gross margin percentage increased, primarily due to gross margin percentage improvement in Surface, offset in part by a decrease in sales mix. Gross margin included a favorable foreign currency impact of 3</w:t>
      </w:r>
      <w:r w:rsidRPr="31A6BAF1">
        <w:rPr>
          <w:rFonts w:ascii="Segoe UI,Calibri" w:eastAsia="Segoe UI,Calibri" w:hAnsi="Segoe UI,Calibri" w:cs="Segoe UI,Calibri"/>
          <w:color w:val="666666"/>
          <w:sz w:val="20"/>
          <w:szCs w:val="20"/>
        </w:rPr>
        <w:t>%.</w:t>
      </w:r>
    </w:p>
    <w:p w14:paraId="36D89803" w14:textId="086C0CA0" w:rsidR="00E32765" w:rsidRDefault="00E32765" w:rsidP="00E32765">
      <w:pPr>
        <w:pStyle w:val="NormalWeb"/>
        <w:numPr>
          <w:ilvl w:val="0"/>
          <w:numId w:val="15"/>
        </w:numPr>
        <w:spacing w:before="160" w:beforeAutospacing="0" w:after="160" w:afterAutospacing="0"/>
        <w:rPr>
          <w:rFonts w:ascii="Segoe UI,Calibri" w:eastAsia="Segoe UI,Calibri" w:hAnsi="Segoe UI,Calibri" w:cs="Segoe UI,Calibri"/>
          <w:color w:val="666666"/>
          <w:sz w:val="20"/>
          <w:szCs w:val="20"/>
        </w:rPr>
      </w:pPr>
      <w:r w:rsidRPr="31A6BAF1">
        <w:rPr>
          <w:rFonts w:ascii="Segoe UI" w:eastAsia="Segoe UI" w:hAnsi="Segoe UI" w:cs="Segoe UI"/>
          <w:color w:val="666666"/>
          <w:sz w:val="20"/>
          <w:szCs w:val="20"/>
        </w:rPr>
        <w:t>Operating expenses increased</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 xml:space="preserve">$252 million or 9%, driven by an increase in Surface and Gaming advertising and investments in Search </w:t>
      </w:r>
      <w:r w:rsidRPr="31A6BAF1" w:rsidDel="00E63426">
        <w:rPr>
          <w:rFonts w:ascii="Segoe UI" w:eastAsia="Segoe UI" w:hAnsi="Segoe UI" w:cs="Segoe UI"/>
          <w:color w:val="666666"/>
          <w:sz w:val="20"/>
          <w:szCs w:val="20"/>
        </w:rPr>
        <w:t xml:space="preserve">and </w:t>
      </w:r>
      <w:r w:rsidRPr="31A6BAF1">
        <w:rPr>
          <w:rFonts w:ascii="Segoe UI" w:eastAsia="Segoe UI" w:hAnsi="Segoe UI" w:cs="Segoe UI"/>
          <w:color w:val="666666"/>
          <w:sz w:val="20"/>
          <w:szCs w:val="20"/>
        </w:rPr>
        <w:t>AI</w:t>
      </w:r>
      <w:r w:rsidRPr="31A6BAF1" w:rsidDel="00E63426">
        <w:rPr>
          <w:rFonts w:ascii="Segoe UI" w:eastAsia="Segoe UI" w:hAnsi="Segoe UI" w:cs="Segoe UI"/>
          <w:color w:val="666666"/>
          <w:sz w:val="20"/>
          <w:szCs w:val="20"/>
        </w:rPr>
        <w:t xml:space="preserve"> engineering</w:t>
      </w:r>
      <w:r w:rsidRPr="31A6BAF1">
        <w:rPr>
          <w:rFonts w:ascii="Segoe UI,Calibri" w:eastAsia="Segoe UI,Calibri" w:hAnsi="Segoe UI,Calibri" w:cs="Segoe UI,Calibri"/>
          <w:color w:val="666666"/>
          <w:sz w:val="20"/>
          <w:szCs w:val="20"/>
        </w:rPr>
        <w:t>.</w:t>
      </w:r>
    </w:p>
    <w:p w14:paraId="2E4C8814" w14:textId="77777777" w:rsidR="00E32765" w:rsidRPr="003B669E" w:rsidRDefault="00E32765" w:rsidP="00E32765">
      <w:pPr>
        <w:pStyle w:val="NormalWeb"/>
        <w:keepNext/>
        <w:spacing w:before="160" w:beforeAutospacing="0" w:after="160" w:afterAutospacing="0"/>
        <w:rPr>
          <w:rFonts w:ascii="Segoe UI" w:eastAsia="Segoe UI" w:hAnsi="Segoe UI" w:cs="Segoe UI"/>
          <w:b/>
          <w:color w:val="666666"/>
          <w:sz w:val="20"/>
          <w:szCs w:val="20"/>
        </w:rPr>
      </w:pPr>
      <w:r w:rsidRPr="31A6BAF1">
        <w:rPr>
          <w:rFonts w:ascii="Segoe UI" w:eastAsia="Segoe UI" w:hAnsi="Segoe UI" w:cs="Segoe UI"/>
          <w:b/>
          <w:color w:val="666666"/>
          <w:sz w:val="20"/>
          <w:szCs w:val="20"/>
        </w:rPr>
        <w:lastRenderedPageBreak/>
        <w:t>EXPENSES</w:t>
      </w:r>
    </w:p>
    <w:p w14:paraId="490D2AB3" w14:textId="040A9D2B" w:rsidR="00E32765" w:rsidRPr="001E75C7" w:rsidRDefault="00E32765" w:rsidP="00E32765">
      <w:pPr>
        <w:pStyle w:val="NormalWeb"/>
        <w:numPr>
          <w:ilvl w:val="0"/>
          <w:numId w:val="10"/>
        </w:numPr>
        <w:spacing w:before="160" w:after="160" w:line="280" w:lineRule="exact"/>
        <w:rPr>
          <w:rFonts w:ascii="Segoe UI" w:eastAsia="Segoe UI" w:hAnsi="Segoe UI" w:cs="Segoe UI"/>
          <w:color w:val="666666"/>
          <w:sz w:val="20"/>
          <w:szCs w:val="20"/>
        </w:rPr>
      </w:pPr>
      <w:r w:rsidRPr="31A6BAF1">
        <w:rPr>
          <w:rFonts w:ascii="Segoe UI" w:eastAsia="Segoe UI" w:hAnsi="Segoe UI" w:cs="Segoe UI"/>
          <w:color w:val="666666"/>
          <w:sz w:val="20"/>
          <w:szCs w:val="20"/>
        </w:rPr>
        <w:t>Cost of revenue increased $1.3 billion or 15%, mainly due to growth in commercial cloud</w:t>
      </w:r>
      <w:r w:rsidR="00705234">
        <w:rPr>
          <w:rFonts w:ascii="Segoe UI" w:eastAsia="Segoe UI" w:hAnsi="Segoe UI" w:cs="Segoe UI"/>
          <w:color w:val="666666"/>
          <w:sz w:val="20"/>
          <w:szCs w:val="20"/>
        </w:rPr>
        <w:t xml:space="preserve"> and</w:t>
      </w:r>
      <w:r w:rsidRPr="31A6BAF1">
        <w:rPr>
          <w:rFonts w:ascii="Segoe UI" w:eastAsia="Segoe UI" w:hAnsi="Segoe UI" w:cs="Segoe UI"/>
          <w:color w:val="666666"/>
          <w:sz w:val="20"/>
          <w:szCs w:val="20"/>
        </w:rPr>
        <w:t xml:space="preserve"> Gaming. </w:t>
      </w:r>
    </w:p>
    <w:p w14:paraId="192C0127" w14:textId="4B64E049" w:rsidR="00E32765" w:rsidRDefault="00E32765" w:rsidP="00E32765">
      <w:pPr>
        <w:pStyle w:val="NormalWeb"/>
        <w:numPr>
          <w:ilvl w:val="0"/>
          <w:numId w:val="10"/>
        </w:numPr>
        <w:spacing w:before="160" w:beforeAutospacing="0" w:after="160" w:afterAutospacing="0" w:line="280" w:lineRule="exact"/>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Sales and marketing expenses increased $468 million or 11%, primarily due to investments in commercial sales capacity, an increase in advertising, and investments in LinkedIn. </w:t>
      </w:r>
    </w:p>
    <w:p w14:paraId="4834ECC4" w14:textId="005023F9" w:rsidR="00E32765" w:rsidRDefault="00E32765" w:rsidP="00E32765">
      <w:pPr>
        <w:pStyle w:val="NormalWeb"/>
        <w:numPr>
          <w:ilvl w:val="0"/>
          <w:numId w:val="10"/>
        </w:numPr>
        <w:spacing w:before="160" w:beforeAutospacing="0" w:after="160" w:afterAutospacing="0" w:line="280" w:lineRule="exact"/>
        <w:rPr>
          <w:rFonts w:ascii="Segoe UI" w:eastAsia="Segoe UI" w:hAnsi="Segoe UI" w:cs="Segoe UI"/>
          <w:color w:val="666666"/>
          <w:sz w:val="20"/>
          <w:szCs w:val="20"/>
        </w:rPr>
      </w:pPr>
      <w:r w:rsidRPr="31A6BAF1">
        <w:rPr>
          <w:rFonts w:ascii="Segoe UI" w:eastAsia="Segoe UI" w:hAnsi="Segoe UI" w:cs="Segoe UI"/>
          <w:color w:val="666666"/>
          <w:sz w:val="20"/>
          <w:szCs w:val="20"/>
        </w:rPr>
        <w:t>Research and development expenses increased $419 million or 12%, primarily due to investments in cloud engineering and LinkedIn.</w:t>
      </w:r>
    </w:p>
    <w:p w14:paraId="316BEC80" w14:textId="3827A2E3" w:rsidR="00E32765" w:rsidRDefault="00E32765" w:rsidP="00E32765">
      <w:pPr>
        <w:pStyle w:val="NormalWeb"/>
        <w:numPr>
          <w:ilvl w:val="0"/>
          <w:numId w:val="10"/>
        </w:numPr>
        <w:spacing w:before="160" w:beforeAutospacing="0" w:after="160" w:afterAutospacing="0" w:line="280" w:lineRule="exact"/>
        <w:rPr>
          <w:rFonts w:ascii="Segoe UI" w:eastAsia="Segoe UI" w:hAnsi="Segoe UI" w:cs="Segoe UI"/>
          <w:color w:val="666666"/>
          <w:sz w:val="20"/>
          <w:szCs w:val="20"/>
        </w:rPr>
      </w:pPr>
      <w:r w:rsidRPr="31A6BAF1">
        <w:rPr>
          <w:rFonts w:ascii="Segoe UI" w:eastAsia="Segoe UI" w:hAnsi="Segoe UI" w:cs="Segoe UI"/>
          <w:color w:val="666666"/>
          <w:sz w:val="20"/>
          <w:szCs w:val="20"/>
        </w:rPr>
        <w:t>General and administrative expenses decreased $84 million or 6%.</w:t>
      </w:r>
    </w:p>
    <w:p w14:paraId="145CC76A" w14:textId="3DC4B977" w:rsidR="00E32765" w:rsidRPr="00F8760E" w:rsidRDefault="00E32765" w:rsidP="00E32765">
      <w:pPr>
        <w:pStyle w:val="NormalWeb"/>
        <w:numPr>
          <w:ilvl w:val="0"/>
          <w:numId w:val="10"/>
        </w:numPr>
        <w:spacing w:before="160" w:beforeAutospacing="0" w:after="160" w:afterAutospacing="0" w:line="280" w:lineRule="exact"/>
        <w:rPr>
          <w:rFonts w:ascii="Segoe UI,Calibri" w:eastAsia="Segoe UI,Calibri" w:hAnsi="Segoe UI,Calibri" w:cs="Segoe UI,Calibri"/>
          <w:color w:val="666666"/>
          <w:sz w:val="20"/>
          <w:szCs w:val="20"/>
        </w:rPr>
      </w:pPr>
      <w:r w:rsidRPr="31A6BAF1">
        <w:rPr>
          <w:rFonts w:ascii="Segoe UI" w:eastAsia="Segoe UI" w:hAnsi="Segoe UI" w:cs="Segoe UI"/>
          <w:color w:val="666666"/>
          <w:sz w:val="20"/>
          <w:szCs w:val="20"/>
        </w:rPr>
        <w:t>Restructuring expenses were $306 million in the prior year. During the fourth quarter of fiscal year 2017, we recorded $306 million of employee severance expenses primarily related to our sales and marketing restructuring plan</w:t>
      </w:r>
      <w:r w:rsidRPr="31A6BAF1">
        <w:rPr>
          <w:rFonts w:ascii="Segoe UI,Calibri" w:eastAsia="Segoe UI,Calibri" w:hAnsi="Segoe UI,Calibri" w:cs="Segoe UI,Calibri"/>
          <w:color w:val="666666"/>
          <w:sz w:val="20"/>
          <w:szCs w:val="20"/>
        </w:rPr>
        <w:t xml:space="preserve">. </w:t>
      </w:r>
    </w:p>
    <w:p w14:paraId="465AE9FA" w14:textId="77777777" w:rsidR="00E32765" w:rsidRPr="003B669E" w:rsidRDefault="00E32765" w:rsidP="00E32765">
      <w:pPr>
        <w:pStyle w:val="NormalWeb"/>
        <w:spacing w:before="160" w:beforeAutospacing="0" w:after="160" w:afterAutospacing="0" w:line="280" w:lineRule="exact"/>
        <w:rPr>
          <w:rFonts w:ascii="Segoe UI" w:eastAsia="Segoe UI" w:hAnsi="Segoe UI" w:cs="Segoe UI"/>
          <w:b/>
          <w:color w:val="666666"/>
          <w:sz w:val="20"/>
          <w:szCs w:val="20"/>
        </w:rPr>
      </w:pPr>
      <w:r w:rsidRPr="31A6BAF1">
        <w:rPr>
          <w:rFonts w:ascii="Segoe UI" w:eastAsia="Segoe UI" w:hAnsi="Segoe UI" w:cs="Segoe UI"/>
          <w:b/>
          <w:color w:val="666666"/>
          <w:sz w:val="20"/>
          <w:szCs w:val="20"/>
        </w:rPr>
        <w:t>INCOME TAXES</w:t>
      </w:r>
    </w:p>
    <w:p w14:paraId="28CEE5B4" w14:textId="26AD4FFE" w:rsidR="00E32765" w:rsidRDefault="00E32765" w:rsidP="00E32765">
      <w:pPr>
        <w:pStyle w:val="NormalWeb"/>
        <w:spacing w:before="160" w:beforeAutospacing="0" w:after="160" w:afterAutospacing="0" w:line="280" w:lineRule="exact"/>
        <w:rPr>
          <w:rFonts w:ascii="Segoe UI,Calibri" w:eastAsia="Segoe UI,Calibri" w:hAnsi="Segoe UI,Calibri" w:cs="Segoe UI,Calibri"/>
          <w:color w:val="666666"/>
          <w:sz w:val="20"/>
          <w:szCs w:val="20"/>
        </w:rPr>
      </w:pPr>
      <w:r w:rsidRPr="31A6BAF1">
        <w:rPr>
          <w:rFonts w:ascii="Segoe UI" w:eastAsia="Segoe UI" w:hAnsi="Segoe UI" w:cs="Segoe UI"/>
          <w:color w:val="666666"/>
          <w:sz w:val="20"/>
          <w:szCs w:val="20"/>
        </w:rPr>
        <w:t>The effective tax rate was 17% for the current quarter, compared to (1)%</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in the prior year. The current</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quarter</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effective tax rate reflected the reduction of the U.S. federal statutory tax rate as a result of the TCJA. The</w:t>
      </w:r>
      <w:r w:rsidRPr="31A6BAF1" w:rsidDel="0085167C">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prior</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quarter</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effective tax rate</w:t>
      </w:r>
      <w:r w:rsidR="003F55E2">
        <w:rPr>
          <w:rFonts w:ascii="Segoe UI" w:eastAsia="Segoe UI" w:hAnsi="Segoe UI" w:cs="Segoe UI"/>
          <w:color w:val="666666"/>
          <w:sz w:val="20"/>
          <w:szCs w:val="20"/>
        </w:rPr>
        <w:t xml:space="preserve"> reflected a $1.8 billion benefit</w:t>
      </w:r>
      <w:r w:rsidRPr="31A6BAF1">
        <w:rPr>
          <w:rFonts w:ascii="Segoe UI" w:eastAsia="Segoe UI" w:hAnsi="Segoe UI" w:cs="Segoe UI"/>
          <w:color w:val="666666"/>
          <w:sz w:val="20"/>
          <w:szCs w:val="20"/>
        </w:rPr>
        <w:t xml:space="preserve"> related to the utilization of prior years’ losses from Microsoft’s phone business that were not deductible in the years incurred</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 xml:space="preserve">Non-GAAP effective tax rate was 18%, excluding </w:t>
      </w:r>
      <w:r w:rsidR="00912561">
        <w:rPr>
          <w:rFonts w:ascii="Segoe UI" w:eastAsia="Segoe UI" w:hAnsi="Segoe UI" w:cs="Segoe UI"/>
          <w:color w:val="666666"/>
          <w:sz w:val="20"/>
          <w:szCs w:val="20"/>
        </w:rPr>
        <w:t>the net benefit related to TCJA</w:t>
      </w:r>
      <w:r w:rsidR="00437366">
        <w:rPr>
          <w:rFonts w:ascii="Segoe UI" w:eastAsia="Segoe UI" w:hAnsi="Segoe UI" w:cs="Segoe UI"/>
          <w:color w:val="666666"/>
          <w:sz w:val="20"/>
          <w:szCs w:val="20"/>
        </w:rPr>
        <w:t xml:space="preserve"> in the </w:t>
      </w:r>
      <w:r w:rsidR="00D90E0A">
        <w:rPr>
          <w:rFonts w:ascii="Segoe UI" w:eastAsia="Segoe UI" w:hAnsi="Segoe UI" w:cs="Segoe UI"/>
          <w:color w:val="666666"/>
          <w:sz w:val="20"/>
          <w:szCs w:val="20"/>
        </w:rPr>
        <w:t>current year</w:t>
      </w:r>
      <w:r w:rsidR="00912561">
        <w:rPr>
          <w:rFonts w:ascii="Segoe UI" w:eastAsia="Segoe UI" w:hAnsi="Segoe UI" w:cs="Segoe UI"/>
          <w:color w:val="666666"/>
          <w:sz w:val="20"/>
          <w:szCs w:val="20"/>
        </w:rPr>
        <w:t>.</w:t>
      </w:r>
    </w:p>
    <w:p w14:paraId="244EE19D" w14:textId="77777777" w:rsidR="00E32765" w:rsidRPr="003B669E" w:rsidRDefault="00E32765" w:rsidP="00E32765">
      <w:pPr>
        <w:pStyle w:val="NormalWeb"/>
        <w:spacing w:before="160" w:beforeAutospacing="0" w:after="160" w:afterAutospacing="0" w:line="280" w:lineRule="exact"/>
        <w:rPr>
          <w:rFonts w:ascii="Segoe UI" w:eastAsia="Segoe UI" w:hAnsi="Segoe UI" w:cs="Segoe UI"/>
          <w:b/>
          <w:color w:val="666666"/>
          <w:sz w:val="20"/>
          <w:szCs w:val="20"/>
        </w:rPr>
      </w:pPr>
      <w:r w:rsidRPr="31A6BAF1">
        <w:rPr>
          <w:rFonts w:ascii="Segoe UI" w:eastAsia="Segoe UI" w:hAnsi="Segoe UI" w:cs="Segoe UI"/>
          <w:b/>
          <w:color w:val="666666"/>
          <w:sz w:val="20"/>
          <w:szCs w:val="20"/>
        </w:rPr>
        <w:t>OTHER INCOME, NET</w:t>
      </w:r>
    </w:p>
    <w:p w14:paraId="013218DC" w14:textId="7A7EF33A" w:rsidR="00E32765" w:rsidRDefault="00E32765" w:rsidP="00E32765">
      <w:pPr>
        <w:pStyle w:val="NormalWeb"/>
        <w:keepNext/>
        <w:spacing w:before="160" w:beforeAutospacing="0" w:after="160" w:afterAutospacing="0"/>
        <w:rPr>
          <w:rFonts w:ascii="Segoe UI,Calibri" w:eastAsia="Segoe UI,Calibri" w:hAnsi="Segoe UI,Calibri" w:cs="Segoe UI,Calibri"/>
          <w:color w:val="666666"/>
          <w:sz w:val="20"/>
          <w:szCs w:val="20"/>
        </w:rPr>
      </w:pPr>
      <w:r w:rsidRPr="31A6BAF1">
        <w:rPr>
          <w:rFonts w:ascii="Segoe UI" w:eastAsia="Segoe UI" w:hAnsi="Segoe UI" w:cs="Segoe UI"/>
          <w:color w:val="666666"/>
          <w:sz w:val="20"/>
          <w:szCs w:val="20"/>
        </w:rPr>
        <w:t>Other income, net, increased</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$25 million</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driven by an increase in dividends and interest income and</w:t>
      </w:r>
      <w:r w:rsidRPr="31A6BAF1">
        <w:rPr>
          <w:rFonts w:ascii="Segoe UI,Calibri" w:eastAsia="Segoe UI,Calibri" w:hAnsi="Segoe UI,Calibri" w:cs="Segoe UI,Calibri"/>
          <w:color w:val="666666"/>
          <w:sz w:val="20"/>
          <w:szCs w:val="20"/>
        </w:rPr>
        <w:t xml:space="preserve"> </w:t>
      </w:r>
      <w:r w:rsidRPr="31A6BAF1">
        <w:rPr>
          <w:rFonts w:ascii="Segoe UI" w:eastAsia="Segoe UI" w:hAnsi="Segoe UI" w:cs="Segoe UI"/>
          <w:color w:val="666666"/>
          <w:sz w:val="20"/>
          <w:szCs w:val="20"/>
        </w:rPr>
        <w:t>higher net recognized gains on derivatives, offset in part by higher recognized losses from foreign currency remeasurement and lower net recognized gains from sales of investments.</w:t>
      </w:r>
      <w:r w:rsidRPr="31A6BAF1">
        <w:rPr>
          <w:rFonts w:ascii="Segoe UI,Calibri" w:eastAsia="Segoe UI,Calibri" w:hAnsi="Segoe UI,Calibri" w:cs="Segoe UI,Calibri"/>
          <w:color w:val="666666"/>
          <w:sz w:val="20"/>
          <w:szCs w:val="20"/>
        </w:rPr>
        <w:t xml:space="preserve"> </w:t>
      </w:r>
    </w:p>
    <w:bookmarkEnd w:id="11"/>
    <w:p w14:paraId="79F054B5" w14:textId="77777777" w:rsidR="00E32765" w:rsidRPr="00833A92" w:rsidRDefault="00E32765" w:rsidP="00E32765">
      <w:pPr>
        <w:pStyle w:val="NormalWeb"/>
        <w:keepNext/>
        <w:spacing w:before="160" w:beforeAutospacing="0" w:after="160" w:afterAutospacing="0"/>
        <w:rPr>
          <w:rFonts w:ascii="Segoe UI" w:hAnsi="Segoe UI" w:cs="Segoe UI"/>
          <w:color w:val="666666"/>
          <w:sz w:val="20"/>
          <w:szCs w:val="20"/>
        </w:rPr>
      </w:pPr>
    </w:p>
    <w:p w14:paraId="13EEAB14" w14:textId="77777777" w:rsidR="00CD5303" w:rsidRPr="00CD5303" w:rsidRDefault="00CD5303" w:rsidP="00CD5303">
      <w:pPr>
        <w:spacing w:after="160" w:line="259" w:lineRule="auto"/>
        <w:rPr>
          <w:rFonts w:ascii="Segoe UI" w:hAnsi="Segoe UI" w:cs="Segoe UI"/>
          <w:color w:val="666666"/>
          <w:sz w:val="20"/>
          <w:szCs w:val="20"/>
        </w:rPr>
      </w:pPr>
    </w:p>
    <w:sectPr w:rsidR="00CD5303" w:rsidRPr="00CD5303" w:rsidSect="000D2567">
      <w:pgSz w:w="12240" w:h="15840" w:code="1"/>
      <w:pgMar w:top="475"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2C941" w14:textId="77777777" w:rsidR="00706D21" w:rsidRDefault="00706D21" w:rsidP="009B60A4">
      <w:pPr>
        <w:spacing w:after="0" w:line="240" w:lineRule="auto"/>
      </w:pPr>
      <w:r>
        <w:separator/>
      </w:r>
    </w:p>
  </w:endnote>
  <w:endnote w:type="continuationSeparator" w:id="0">
    <w:p w14:paraId="7723252F" w14:textId="77777777" w:rsidR="00706D21" w:rsidRDefault="00706D21" w:rsidP="009B60A4">
      <w:pPr>
        <w:spacing w:after="0" w:line="240" w:lineRule="auto"/>
      </w:pPr>
      <w:r>
        <w:continuationSeparator/>
      </w:r>
    </w:p>
  </w:endnote>
  <w:endnote w:type="continuationNotice" w:id="1">
    <w:p w14:paraId="031B5F45" w14:textId="77777777" w:rsidR="00706D21" w:rsidRDefault="00706D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游明朝">
    <w:altName w:val="MS Gothic"/>
    <w:panose1 w:val="00000000000000000000"/>
    <w:charset w:val="80"/>
    <w:family w:val="roman"/>
    <w:notTrueType/>
    <w:pitch w:val="default"/>
  </w:font>
  <w:font w:name="Segoe UI,Times New Roman">
    <w:altName w:val="Segoe UI"/>
    <w:panose1 w:val="00000000000000000000"/>
    <w:charset w:val="00"/>
    <w:family w:val="roman"/>
    <w:notTrueType/>
    <w:pitch w:val="default"/>
  </w:font>
  <w:font w:name="Yu Mincho">
    <w:altName w:val="Yu Gothic"/>
    <w:charset w:val="80"/>
    <w:family w:val="roman"/>
    <w:pitch w:val="variable"/>
    <w:sig w:usb0="800002E7" w:usb1="2AC7FCFF" w:usb2="00000012" w:usb3="00000000" w:csb0="0002009F" w:csb1="00000000"/>
  </w:font>
  <w:font w:name="Segoe UI,Calibri">
    <w:altName w:val="Segoe UI"/>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1430D" w14:textId="77777777" w:rsidR="00706D21" w:rsidRDefault="00706D21" w:rsidP="009B60A4">
      <w:pPr>
        <w:spacing w:after="0" w:line="240" w:lineRule="auto"/>
      </w:pPr>
      <w:r>
        <w:separator/>
      </w:r>
    </w:p>
  </w:footnote>
  <w:footnote w:type="continuationSeparator" w:id="0">
    <w:p w14:paraId="4731B6B0" w14:textId="77777777" w:rsidR="00706D21" w:rsidRDefault="00706D21" w:rsidP="009B60A4">
      <w:pPr>
        <w:spacing w:after="0" w:line="240" w:lineRule="auto"/>
      </w:pPr>
      <w:r>
        <w:continuationSeparator/>
      </w:r>
    </w:p>
  </w:footnote>
  <w:footnote w:type="continuationNotice" w:id="1">
    <w:p w14:paraId="2D51E9F5" w14:textId="77777777" w:rsidR="00706D21" w:rsidRDefault="00706D2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1408E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77694"/>
    <w:multiLevelType w:val="hybridMultilevel"/>
    <w:tmpl w:val="D888664C"/>
    <w:lvl w:ilvl="0" w:tplc="03009818">
      <w:start w:val="1"/>
      <w:numFmt w:val="bullet"/>
      <w:lvlText w:val="•"/>
      <w:lvlJc w:val="left"/>
      <w:pPr>
        <w:tabs>
          <w:tab w:val="num" w:pos="720"/>
        </w:tabs>
        <w:ind w:left="720" w:hanging="360"/>
      </w:pPr>
      <w:rPr>
        <w:rFonts w:ascii="Arial" w:hAnsi="Arial" w:hint="default"/>
      </w:rPr>
    </w:lvl>
    <w:lvl w:ilvl="1" w:tplc="3A448C18" w:tentative="1">
      <w:start w:val="1"/>
      <w:numFmt w:val="bullet"/>
      <w:lvlText w:val="•"/>
      <w:lvlJc w:val="left"/>
      <w:pPr>
        <w:tabs>
          <w:tab w:val="num" w:pos="1440"/>
        </w:tabs>
        <w:ind w:left="1440" w:hanging="360"/>
      </w:pPr>
      <w:rPr>
        <w:rFonts w:ascii="Arial" w:hAnsi="Arial" w:hint="default"/>
      </w:rPr>
    </w:lvl>
    <w:lvl w:ilvl="2" w:tplc="0E226FAC" w:tentative="1">
      <w:start w:val="1"/>
      <w:numFmt w:val="bullet"/>
      <w:lvlText w:val="•"/>
      <w:lvlJc w:val="left"/>
      <w:pPr>
        <w:tabs>
          <w:tab w:val="num" w:pos="2160"/>
        </w:tabs>
        <w:ind w:left="2160" w:hanging="360"/>
      </w:pPr>
      <w:rPr>
        <w:rFonts w:ascii="Arial" w:hAnsi="Arial" w:hint="default"/>
      </w:rPr>
    </w:lvl>
    <w:lvl w:ilvl="3" w:tplc="B9ACB3C6" w:tentative="1">
      <w:start w:val="1"/>
      <w:numFmt w:val="bullet"/>
      <w:lvlText w:val="•"/>
      <w:lvlJc w:val="left"/>
      <w:pPr>
        <w:tabs>
          <w:tab w:val="num" w:pos="2880"/>
        </w:tabs>
        <w:ind w:left="2880" w:hanging="360"/>
      </w:pPr>
      <w:rPr>
        <w:rFonts w:ascii="Arial" w:hAnsi="Arial" w:hint="default"/>
      </w:rPr>
    </w:lvl>
    <w:lvl w:ilvl="4" w:tplc="37309200" w:tentative="1">
      <w:start w:val="1"/>
      <w:numFmt w:val="bullet"/>
      <w:lvlText w:val="•"/>
      <w:lvlJc w:val="left"/>
      <w:pPr>
        <w:tabs>
          <w:tab w:val="num" w:pos="3600"/>
        </w:tabs>
        <w:ind w:left="3600" w:hanging="360"/>
      </w:pPr>
      <w:rPr>
        <w:rFonts w:ascii="Arial" w:hAnsi="Arial" w:hint="default"/>
      </w:rPr>
    </w:lvl>
    <w:lvl w:ilvl="5" w:tplc="91A60524" w:tentative="1">
      <w:start w:val="1"/>
      <w:numFmt w:val="bullet"/>
      <w:lvlText w:val="•"/>
      <w:lvlJc w:val="left"/>
      <w:pPr>
        <w:tabs>
          <w:tab w:val="num" w:pos="4320"/>
        </w:tabs>
        <w:ind w:left="4320" w:hanging="360"/>
      </w:pPr>
      <w:rPr>
        <w:rFonts w:ascii="Arial" w:hAnsi="Arial" w:hint="default"/>
      </w:rPr>
    </w:lvl>
    <w:lvl w:ilvl="6" w:tplc="84BA45F8" w:tentative="1">
      <w:start w:val="1"/>
      <w:numFmt w:val="bullet"/>
      <w:lvlText w:val="•"/>
      <w:lvlJc w:val="left"/>
      <w:pPr>
        <w:tabs>
          <w:tab w:val="num" w:pos="5040"/>
        </w:tabs>
        <w:ind w:left="5040" w:hanging="360"/>
      </w:pPr>
      <w:rPr>
        <w:rFonts w:ascii="Arial" w:hAnsi="Arial" w:hint="default"/>
      </w:rPr>
    </w:lvl>
    <w:lvl w:ilvl="7" w:tplc="C20E47E8" w:tentative="1">
      <w:start w:val="1"/>
      <w:numFmt w:val="bullet"/>
      <w:lvlText w:val="•"/>
      <w:lvlJc w:val="left"/>
      <w:pPr>
        <w:tabs>
          <w:tab w:val="num" w:pos="5760"/>
        </w:tabs>
        <w:ind w:left="5760" w:hanging="360"/>
      </w:pPr>
      <w:rPr>
        <w:rFonts w:ascii="Arial" w:hAnsi="Arial" w:hint="default"/>
      </w:rPr>
    </w:lvl>
    <w:lvl w:ilvl="8" w:tplc="0F16035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9339C"/>
    <w:multiLevelType w:val="hybridMultilevel"/>
    <w:tmpl w:val="662AF1DA"/>
    <w:lvl w:ilvl="0" w:tplc="E7207E3C">
      <w:start w:val="1"/>
      <w:numFmt w:val="bullet"/>
      <w:lvlText w:val="•"/>
      <w:lvlJc w:val="left"/>
      <w:pPr>
        <w:tabs>
          <w:tab w:val="num" w:pos="720"/>
        </w:tabs>
        <w:ind w:left="720" w:hanging="360"/>
      </w:pPr>
      <w:rPr>
        <w:rFonts w:ascii="Arial" w:hAnsi="Arial" w:hint="default"/>
      </w:rPr>
    </w:lvl>
    <w:lvl w:ilvl="1" w:tplc="3AD2F926" w:tentative="1">
      <w:start w:val="1"/>
      <w:numFmt w:val="bullet"/>
      <w:lvlText w:val="•"/>
      <w:lvlJc w:val="left"/>
      <w:pPr>
        <w:tabs>
          <w:tab w:val="num" w:pos="1440"/>
        </w:tabs>
        <w:ind w:left="1440" w:hanging="360"/>
      </w:pPr>
      <w:rPr>
        <w:rFonts w:ascii="Arial" w:hAnsi="Arial" w:hint="default"/>
      </w:rPr>
    </w:lvl>
    <w:lvl w:ilvl="2" w:tplc="AE9ABCF6" w:tentative="1">
      <w:start w:val="1"/>
      <w:numFmt w:val="bullet"/>
      <w:lvlText w:val="•"/>
      <w:lvlJc w:val="left"/>
      <w:pPr>
        <w:tabs>
          <w:tab w:val="num" w:pos="2160"/>
        </w:tabs>
        <w:ind w:left="2160" w:hanging="360"/>
      </w:pPr>
      <w:rPr>
        <w:rFonts w:ascii="Arial" w:hAnsi="Arial" w:hint="default"/>
      </w:rPr>
    </w:lvl>
    <w:lvl w:ilvl="3" w:tplc="ACEEBF20" w:tentative="1">
      <w:start w:val="1"/>
      <w:numFmt w:val="bullet"/>
      <w:lvlText w:val="•"/>
      <w:lvlJc w:val="left"/>
      <w:pPr>
        <w:tabs>
          <w:tab w:val="num" w:pos="2880"/>
        </w:tabs>
        <w:ind w:left="2880" w:hanging="360"/>
      </w:pPr>
      <w:rPr>
        <w:rFonts w:ascii="Arial" w:hAnsi="Arial" w:hint="default"/>
      </w:rPr>
    </w:lvl>
    <w:lvl w:ilvl="4" w:tplc="A0567BB2" w:tentative="1">
      <w:start w:val="1"/>
      <w:numFmt w:val="bullet"/>
      <w:lvlText w:val="•"/>
      <w:lvlJc w:val="left"/>
      <w:pPr>
        <w:tabs>
          <w:tab w:val="num" w:pos="3600"/>
        </w:tabs>
        <w:ind w:left="3600" w:hanging="360"/>
      </w:pPr>
      <w:rPr>
        <w:rFonts w:ascii="Arial" w:hAnsi="Arial" w:hint="default"/>
      </w:rPr>
    </w:lvl>
    <w:lvl w:ilvl="5" w:tplc="EA0EB0F6" w:tentative="1">
      <w:start w:val="1"/>
      <w:numFmt w:val="bullet"/>
      <w:lvlText w:val="•"/>
      <w:lvlJc w:val="left"/>
      <w:pPr>
        <w:tabs>
          <w:tab w:val="num" w:pos="4320"/>
        </w:tabs>
        <w:ind w:left="4320" w:hanging="360"/>
      </w:pPr>
      <w:rPr>
        <w:rFonts w:ascii="Arial" w:hAnsi="Arial" w:hint="default"/>
      </w:rPr>
    </w:lvl>
    <w:lvl w:ilvl="6" w:tplc="58A40C22" w:tentative="1">
      <w:start w:val="1"/>
      <w:numFmt w:val="bullet"/>
      <w:lvlText w:val="•"/>
      <w:lvlJc w:val="left"/>
      <w:pPr>
        <w:tabs>
          <w:tab w:val="num" w:pos="5040"/>
        </w:tabs>
        <w:ind w:left="5040" w:hanging="360"/>
      </w:pPr>
      <w:rPr>
        <w:rFonts w:ascii="Arial" w:hAnsi="Arial" w:hint="default"/>
      </w:rPr>
    </w:lvl>
    <w:lvl w:ilvl="7" w:tplc="EE7E11F8" w:tentative="1">
      <w:start w:val="1"/>
      <w:numFmt w:val="bullet"/>
      <w:lvlText w:val="•"/>
      <w:lvlJc w:val="left"/>
      <w:pPr>
        <w:tabs>
          <w:tab w:val="num" w:pos="5760"/>
        </w:tabs>
        <w:ind w:left="5760" w:hanging="360"/>
      </w:pPr>
      <w:rPr>
        <w:rFonts w:ascii="Arial" w:hAnsi="Arial" w:hint="default"/>
      </w:rPr>
    </w:lvl>
    <w:lvl w:ilvl="8" w:tplc="AF92EA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F7A5B7D"/>
    <w:multiLevelType w:val="hybridMultilevel"/>
    <w:tmpl w:val="2BDE5386"/>
    <w:lvl w:ilvl="0" w:tplc="B9AEE890">
      <w:start w:val="1"/>
      <w:numFmt w:val="bullet"/>
      <w:lvlText w:val=""/>
      <w:lvlJc w:val="left"/>
      <w:pPr>
        <w:ind w:left="720" w:hanging="360"/>
      </w:pPr>
      <w:rPr>
        <w:rFonts w:ascii="Symbol" w:hAnsi="Symbol" w:hint="default"/>
      </w:rPr>
    </w:lvl>
    <w:lvl w:ilvl="1" w:tplc="69B25390">
      <w:start w:val="1"/>
      <w:numFmt w:val="bullet"/>
      <w:lvlText w:val="o"/>
      <w:lvlJc w:val="left"/>
      <w:pPr>
        <w:ind w:left="1440" w:hanging="360"/>
      </w:pPr>
      <w:rPr>
        <w:rFonts w:ascii="Courier New" w:hAnsi="Courier New" w:hint="default"/>
      </w:rPr>
    </w:lvl>
    <w:lvl w:ilvl="2" w:tplc="44E8DE90">
      <w:start w:val="1"/>
      <w:numFmt w:val="bullet"/>
      <w:lvlText w:val=""/>
      <w:lvlJc w:val="left"/>
      <w:pPr>
        <w:ind w:left="2160" w:hanging="360"/>
      </w:pPr>
      <w:rPr>
        <w:rFonts w:ascii="Wingdings" w:hAnsi="Wingdings" w:hint="default"/>
      </w:rPr>
    </w:lvl>
    <w:lvl w:ilvl="3" w:tplc="B8AE6FDE">
      <w:start w:val="1"/>
      <w:numFmt w:val="bullet"/>
      <w:lvlText w:val=""/>
      <w:lvlJc w:val="left"/>
      <w:pPr>
        <w:ind w:left="2880" w:hanging="360"/>
      </w:pPr>
      <w:rPr>
        <w:rFonts w:ascii="Symbol" w:hAnsi="Symbol" w:hint="default"/>
      </w:rPr>
    </w:lvl>
    <w:lvl w:ilvl="4" w:tplc="2EB8A906">
      <w:start w:val="1"/>
      <w:numFmt w:val="bullet"/>
      <w:lvlText w:val="o"/>
      <w:lvlJc w:val="left"/>
      <w:pPr>
        <w:ind w:left="3600" w:hanging="360"/>
      </w:pPr>
      <w:rPr>
        <w:rFonts w:ascii="Courier New" w:hAnsi="Courier New" w:hint="default"/>
      </w:rPr>
    </w:lvl>
    <w:lvl w:ilvl="5" w:tplc="E034AEFC">
      <w:start w:val="1"/>
      <w:numFmt w:val="bullet"/>
      <w:lvlText w:val=""/>
      <w:lvlJc w:val="left"/>
      <w:pPr>
        <w:ind w:left="4320" w:hanging="360"/>
      </w:pPr>
      <w:rPr>
        <w:rFonts w:ascii="Wingdings" w:hAnsi="Wingdings" w:hint="default"/>
      </w:rPr>
    </w:lvl>
    <w:lvl w:ilvl="6" w:tplc="9A4CE04E">
      <w:start w:val="1"/>
      <w:numFmt w:val="bullet"/>
      <w:lvlText w:val=""/>
      <w:lvlJc w:val="left"/>
      <w:pPr>
        <w:ind w:left="5040" w:hanging="360"/>
      </w:pPr>
      <w:rPr>
        <w:rFonts w:ascii="Symbol" w:hAnsi="Symbol" w:hint="default"/>
      </w:rPr>
    </w:lvl>
    <w:lvl w:ilvl="7" w:tplc="9E7C8BA8">
      <w:start w:val="1"/>
      <w:numFmt w:val="bullet"/>
      <w:lvlText w:val="o"/>
      <w:lvlJc w:val="left"/>
      <w:pPr>
        <w:ind w:left="5760" w:hanging="360"/>
      </w:pPr>
      <w:rPr>
        <w:rFonts w:ascii="Courier New" w:hAnsi="Courier New" w:hint="default"/>
      </w:rPr>
    </w:lvl>
    <w:lvl w:ilvl="8" w:tplc="4A74BC3E">
      <w:start w:val="1"/>
      <w:numFmt w:val="bullet"/>
      <w:lvlText w:val=""/>
      <w:lvlJc w:val="left"/>
      <w:pPr>
        <w:ind w:left="6480" w:hanging="360"/>
      </w:pPr>
      <w:rPr>
        <w:rFonts w:ascii="Wingdings" w:hAnsi="Wingdings" w:hint="default"/>
      </w:rPr>
    </w:lvl>
  </w:abstractNum>
  <w:abstractNum w:abstractNumId="6"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20381"/>
    <w:multiLevelType w:val="hybridMultilevel"/>
    <w:tmpl w:val="28A83BCC"/>
    <w:lvl w:ilvl="0" w:tplc="52783CC0">
      <w:start w:val="1"/>
      <w:numFmt w:val="bullet"/>
      <w:lvlText w:val="•"/>
      <w:lvlJc w:val="left"/>
      <w:pPr>
        <w:tabs>
          <w:tab w:val="num" w:pos="720"/>
        </w:tabs>
        <w:ind w:left="720" w:hanging="360"/>
      </w:pPr>
      <w:rPr>
        <w:rFonts w:ascii="Arial" w:hAnsi="Arial" w:hint="default"/>
      </w:rPr>
    </w:lvl>
    <w:lvl w:ilvl="1" w:tplc="F0408A94" w:tentative="1">
      <w:start w:val="1"/>
      <w:numFmt w:val="bullet"/>
      <w:lvlText w:val="•"/>
      <w:lvlJc w:val="left"/>
      <w:pPr>
        <w:tabs>
          <w:tab w:val="num" w:pos="1440"/>
        </w:tabs>
        <w:ind w:left="1440" w:hanging="360"/>
      </w:pPr>
      <w:rPr>
        <w:rFonts w:ascii="Arial" w:hAnsi="Arial" w:hint="default"/>
      </w:rPr>
    </w:lvl>
    <w:lvl w:ilvl="2" w:tplc="F44235F2" w:tentative="1">
      <w:start w:val="1"/>
      <w:numFmt w:val="bullet"/>
      <w:lvlText w:val="•"/>
      <w:lvlJc w:val="left"/>
      <w:pPr>
        <w:tabs>
          <w:tab w:val="num" w:pos="2160"/>
        </w:tabs>
        <w:ind w:left="2160" w:hanging="360"/>
      </w:pPr>
      <w:rPr>
        <w:rFonts w:ascii="Arial" w:hAnsi="Arial" w:hint="default"/>
      </w:rPr>
    </w:lvl>
    <w:lvl w:ilvl="3" w:tplc="D60E7B26" w:tentative="1">
      <w:start w:val="1"/>
      <w:numFmt w:val="bullet"/>
      <w:lvlText w:val="•"/>
      <w:lvlJc w:val="left"/>
      <w:pPr>
        <w:tabs>
          <w:tab w:val="num" w:pos="2880"/>
        </w:tabs>
        <w:ind w:left="2880" w:hanging="360"/>
      </w:pPr>
      <w:rPr>
        <w:rFonts w:ascii="Arial" w:hAnsi="Arial" w:hint="default"/>
      </w:rPr>
    </w:lvl>
    <w:lvl w:ilvl="4" w:tplc="E144A4CE" w:tentative="1">
      <w:start w:val="1"/>
      <w:numFmt w:val="bullet"/>
      <w:lvlText w:val="•"/>
      <w:lvlJc w:val="left"/>
      <w:pPr>
        <w:tabs>
          <w:tab w:val="num" w:pos="3600"/>
        </w:tabs>
        <w:ind w:left="3600" w:hanging="360"/>
      </w:pPr>
      <w:rPr>
        <w:rFonts w:ascii="Arial" w:hAnsi="Arial" w:hint="default"/>
      </w:rPr>
    </w:lvl>
    <w:lvl w:ilvl="5" w:tplc="DDACB252" w:tentative="1">
      <w:start w:val="1"/>
      <w:numFmt w:val="bullet"/>
      <w:lvlText w:val="•"/>
      <w:lvlJc w:val="left"/>
      <w:pPr>
        <w:tabs>
          <w:tab w:val="num" w:pos="4320"/>
        </w:tabs>
        <w:ind w:left="4320" w:hanging="360"/>
      </w:pPr>
      <w:rPr>
        <w:rFonts w:ascii="Arial" w:hAnsi="Arial" w:hint="default"/>
      </w:rPr>
    </w:lvl>
    <w:lvl w:ilvl="6" w:tplc="85D260A2" w:tentative="1">
      <w:start w:val="1"/>
      <w:numFmt w:val="bullet"/>
      <w:lvlText w:val="•"/>
      <w:lvlJc w:val="left"/>
      <w:pPr>
        <w:tabs>
          <w:tab w:val="num" w:pos="5040"/>
        </w:tabs>
        <w:ind w:left="5040" w:hanging="360"/>
      </w:pPr>
      <w:rPr>
        <w:rFonts w:ascii="Arial" w:hAnsi="Arial" w:hint="default"/>
      </w:rPr>
    </w:lvl>
    <w:lvl w:ilvl="7" w:tplc="8DEE4D24" w:tentative="1">
      <w:start w:val="1"/>
      <w:numFmt w:val="bullet"/>
      <w:lvlText w:val="•"/>
      <w:lvlJc w:val="left"/>
      <w:pPr>
        <w:tabs>
          <w:tab w:val="num" w:pos="5760"/>
        </w:tabs>
        <w:ind w:left="5760" w:hanging="360"/>
      </w:pPr>
      <w:rPr>
        <w:rFonts w:ascii="Arial" w:hAnsi="Arial" w:hint="default"/>
      </w:rPr>
    </w:lvl>
    <w:lvl w:ilvl="8" w:tplc="DC20552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78B2A4B"/>
    <w:multiLevelType w:val="hybridMultilevel"/>
    <w:tmpl w:val="FFFFFFFF"/>
    <w:lvl w:ilvl="0" w:tplc="6ACA4C9E">
      <w:start w:val="1"/>
      <w:numFmt w:val="bullet"/>
      <w:lvlText w:val=""/>
      <w:lvlJc w:val="left"/>
      <w:pPr>
        <w:ind w:left="720" w:hanging="360"/>
      </w:pPr>
      <w:rPr>
        <w:rFonts w:ascii="Symbol" w:hAnsi="Symbol" w:hint="default"/>
      </w:rPr>
    </w:lvl>
    <w:lvl w:ilvl="1" w:tplc="C0F2A61A">
      <w:start w:val="1"/>
      <w:numFmt w:val="bullet"/>
      <w:lvlText w:val="o"/>
      <w:lvlJc w:val="left"/>
      <w:pPr>
        <w:ind w:left="1440" w:hanging="360"/>
      </w:pPr>
      <w:rPr>
        <w:rFonts w:ascii="Courier New" w:hAnsi="Courier New" w:hint="default"/>
      </w:rPr>
    </w:lvl>
    <w:lvl w:ilvl="2" w:tplc="DE0ACCA8">
      <w:start w:val="1"/>
      <w:numFmt w:val="bullet"/>
      <w:lvlText w:val=""/>
      <w:lvlJc w:val="left"/>
      <w:pPr>
        <w:ind w:left="2160" w:hanging="360"/>
      </w:pPr>
      <w:rPr>
        <w:rFonts w:ascii="Wingdings" w:hAnsi="Wingdings" w:hint="default"/>
      </w:rPr>
    </w:lvl>
    <w:lvl w:ilvl="3" w:tplc="F2B00E1E">
      <w:start w:val="1"/>
      <w:numFmt w:val="bullet"/>
      <w:lvlText w:val=""/>
      <w:lvlJc w:val="left"/>
      <w:pPr>
        <w:ind w:left="2880" w:hanging="360"/>
      </w:pPr>
      <w:rPr>
        <w:rFonts w:ascii="Symbol" w:hAnsi="Symbol" w:hint="default"/>
      </w:rPr>
    </w:lvl>
    <w:lvl w:ilvl="4" w:tplc="023C17B6">
      <w:start w:val="1"/>
      <w:numFmt w:val="bullet"/>
      <w:lvlText w:val="o"/>
      <w:lvlJc w:val="left"/>
      <w:pPr>
        <w:ind w:left="3600" w:hanging="360"/>
      </w:pPr>
      <w:rPr>
        <w:rFonts w:ascii="Courier New" w:hAnsi="Courier New" w:hint="default"/>
      </w:rPr>
    </w:lvl>
    <w:lvl w:ilvl="5" w:tplc="1B247836">
      <w:start w:val="1"/>
      <w:numFmt w:val="bullet"/>
      <w:lvlText w:val=""/>
      <w:lvlJc w:val="left"/>
      <w:pPr>
        <w:ind w:left="4320" w:hanging="360"/>
      </w:pPr>
      <w:rPr>
        <w:rFonts w:ascii="Wingdings" w:hAnsi="Wingdings" w:hint="default"/>
      </w:rPr>
    </w:lvl>
    <w:lvl w:ilvl="6" w:tplc="489633C8">
      <w:start w:val="1"/>
      <w:numFmt w:val="bullet"/>
      <w:lvlText w:val=""/>
      <w:lvlJc w:val="left"/>
      <w:pPr>
        <w:ind w:left="5040" w:hanging="360"/>
      </w:pPr>
      <w:rPr>
        <w:rFonts w:ascii="Symbol" w:hAnsi="Symbol" w:hint="default"/>
      </w:rPr>
    </w:lvl>
    <w:lvl w:ilvl="7" w:tplc="E7E24F36">
      <w:start w:val="1"/>
      <w:numFmt w:val="bullet"/>
      <w:lvlText w:val="o"/>
      <w:lvlJc w:val="left"/>
      <w:pPr>
        <w:ind w:left="5760" w:hanging="360"/>
      </w:pPr>
      <w:rPr>
        <w:rFonts w:ascii="Courier New" w:hAnsi="Courier New" w:hint="default"/>
      </w:rPr>
    </w:lvl>
    <w:lvl w:ilvl="8" w:tplc="19D08A4A">
      <w:start w:val="1"/>
      <w:numFmt w:val="bullet"/>
      <w:lvlText w:val=""/>
      <w:lvlJc w:val="left"/>
      <w:pPr>
        <w:ind w:left="6480" w:hanging="360"/>
      </w:pPr>
      <w:rPr>
        <w:rFonts w:ascii="Wingdings" w:hAnsi="Wingdings" w:hint="default"/>
      </w:rPr>
    </w:lvl>
  </w:abstractNum>
  <w:abstractNum w:abstractNumId="9" w15:restartNumberingAfterBreak="0">
    <w:nsid w:val="27A77599"/>
    <w:multiLevelType w:val="hybridMultilevel"/>
    <w:tmpl w:val="A42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143C77"/>
    <w:multiLevelType w:val="hybridMultilevel"/>
    <w:tmpl w:val="CD968C94"/>
    <w:lvl w:ilvl="0" w:tplc="8CE49E50">
      <w:start w:val="1"/>
      <w:numFmt w:val="bullet"/>
      <w:lvlText w:val="•"/>
      <w:lvlJc w:val="left"/>
      <w:pPr>
        <w:tabs>
          <w:tab w:val="num" w:pos="720"/>
        </w:tabs>
        <w:ind w:left="720" w:hanging="360"/>
      </w:pPr>
      <w:rPr>
        <w:rFonts w:ascii="Arial" w:hAnsi="Arial" w:hint="default"/>
      </w:rPr>
    </w:lvl>
    <w:lvl w:ilvl="1" w:tplc="F5EE5434" w:tentative="1">
      <w:start w:val="1"/>
      <w:numFmt w:val="bullet"/>
      <w:lvlText w:val="•"/>
      <w:lvlJc w:val="left"/>
      <w:pPr>
        <w:tabs>
          <w:tab w:val="num" w:pos="1440"/>
        </w:tabs>
        <w:ind w:left="1440" w:hanging="360"/>
      </w:pPr>
      <w:rPr>
        <w:rFonts w:ascii="Arial" w:hAnsi="Arial" w:hint="default"/>
      </w:rPr>
    </w:lvl>
    <w:lvl w:ilvl="2" w:tplc="B9F6B51C" w:tentative="1">
      <w:start w:val="1"/>
      <w:numFmt w:val="bullet"/>
      <w:lvlText w:val="•"/>
      <w:lvlJc w:val="left"/>
      <w:pPr>
        <w:tabs>
          <w:tab w:val="num" w:pos="2160"/>
        </w:tabs>
        <w:ind w:left="2160" w:hanging="360"/>
      </w:pPr>
      <w:rPr>
        <w:rFonts w:ascii="Arial" w:hAnsi="Arial" w:hint="default"/>
      </w:rPr>
    </w:lvl>
    <w:lvl w:ilvl="3" w:tplc="A96E8388" w:tentative="1">
      <w:start w:val="1"/>
      <w:numFmt w:val="bullet"/>
      <w:lvlText w:val="•"/>
      <w:lvlJc w:val="left"/>
      <w:pPr>
        <w:tabs>
          <w:tab w:val="num" w:pos="2880"/>
        </w:tabs>
        <w:ind w:left="2880" w:hanging="360"/>
      </w:pPr>
      <w:rPr>
        <w:rFonts w:ascii="Arial" w:hAnsi="Arial" w:hint="default"/>
      </w:rPr>
    </w:lvl>
    <w:lvl w:ilvl="4" w:tplc="9D66FD16" w:tentative="1">
      <w:start w:val="1"/>
      <w:numFmt w:val="bullet"/>
      <w:lvlText w:val="•"/>
      <w:lvlJc w:val="left"/>
      <w:pPr>
        <w:tabs>
          <w:tab w:val="num" w:pos="3600"/>
        </w:tabs>
        <w:ind w:left="3600" w:hanging="360"/>
      </w:pPr>
      <w:rPr>
        <w:rFonts w:ascii="Arial" w:hAnsi="Arial" w:hint="default"/>
      </w:rPr>
    </w:lvl>
    <w:lvl w:ilvl="5" w:tplc="DAB4AE9A" w:tentative="1">
      <w:start w:val="1"/>
      <w:numFmt w:val="bullet"/>
      <w:lvlText w:val="•"/>
      <w:lvlJc w:val="left"/>
      <w:pPr>
        <w:tabs>
          <w:tab w:val="num" w:pos="4320"/>
        </w:tabs>
        <w:ind w:left="4320" w:hanging="360"/>
      </w:pPr>
      <w:rPr>
        <w:rFonts w:ascii="Arial" w:hAnsi="Arial" w:hint="default"/>
      </w:rPr>
    </w:lvl>
    <w:lvl w:ilvl="6" w:tplc="E47E4E0C" w:tentative="1">
      <w:start w:val="1"/>
      <w:numFmt w:val="bullet"/>
      <w:lvlText w:val="•"/>
      <w:lvlJc w:val="left"/>
      <w:pPr>
        <w:tabs>
          <w:tab w:val="num" w:pos="5040"/>
        </w:tabs>
        <w:ind w:left="5040" w:hanging="360"/>
      </w:pPr>
      <w:rPr>
        <w:rFonts w:ascii="Arial" w:hAnsi="Arial" w:hint="default"/>
      </w:rPr>
    </w:lvl>
    <w:lvl w:ilvl="7" w:tplc="BADACCE4" w:tentative="1">
      <w:start w:val="1"/>
      <w:numFmt w:val="bullet"/>
      <w:lvlText w:val="•"/>
      <w:lvlJc w:val="left"/>
      <w:pPr>
        <w:tabs>
          <w:tab w:val="num" w:pos="5760"/>
        </w:tabs>
        <w:ind w:left="5760" w:hanging="360"/>
      </w:pPr>
      <w:rPr>
        <w:rFonts w:ascii="Arial" w:hAnsi="Arial" w:hint="default"/>
      </w:rPr>
    </w:lvl>
    <w:lvl w:ilvl="8" w:tplc="C2EA304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19F66DF"/>
    <w:multiLevelType w:val="hybridMultilevel"/>
    <w:tmpl w:val="9F46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587E4B"/>
    <w:multiLevelType w:val="hybridMultilevel"/>
    <w:tmpl w:val="991C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408C6"/>
    <w:multiLevelType w:val="hybridMultilevel"/>
    <w:tmpl w:val="AAC4A912"/>
    <w:lvl w:ilvl="0" w:tplc="380C88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BE4448"/>
    <w:multiLevelType w:val="hybridMultilevel"/>
    <w:tmpl w:val="6DFA9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C7B461B"/>
    <w:multiLevelType w:val="hybridMultilevel"/>
    <w:tmpl w:val="6ED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C87F8C"/>
    <w:multiLevelType w:val="hybridMultilevel"/>
    <w:tmpl w:val="F4B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9144D1"/>
    <w:multiLevelType w:val="hybridMultilevel"/>
    <w:tmpl w:val="B336C5D0"/>
    <w:lvl w:ilvl="0" w:tplc="4DECDD84">
      <w:start w:val="1"/>
      <w:numFmt w:val="bullet"/>
      <w:lvlText w:val="•"/>
      <w:lvlJc w:val="left"/>
      <w:pPr>
        <w:tabs>
          <w:tab w:val="num" w:pos="720"/>
        </w:tabs>
        <w:ind w:left="720" w:hanging="360"/>
      </w:pPr>
      <w:rPr>
        <w:rFonts w:ascii="Arial" w:hAnsi="Arial" w:hint="default"/>
      </w:rPr>
    </w:lvl>
    <w:lvl w:ilvl="1" w:tplc="99420812" w:tentative="1">
      <w:start w:val="1"/>
      <w:numFmt w:val="bullet"/>
      <w:lvlText w:val="•"/>
      <w:lvlJc w:val="left"/>
      <w:pPr>
        <w:tabs>
          <w:tab w:val="num" w:pos="1440"/>
        </w:tabs>
        <w:ind w:left="1440" w:hanging="360"/>
      </w:pPr>
      <w:rPr>
        <w:rFonts w:ascii="Arial" w:hAnsi="Arial" w:hint="default"/>
      </w:rPr>
    </w:lvl>
    <w:lvl w:ilvl="2" w:tplc="D57C8788" w:tentative="1">
      <w:start w:val="1"/>
      <w:numFmt w:val="bullet"/>
      <w:lvlText w:val="•"/>
      <w:lvlJc w:val="left"/>
      <w:pPr>
        <w:tabs>
          <w:tab w:val="num" w:pos="2160"/>
        </w:tabs>
        <w:ind w:left="2160" w:hanging="360"/>
      </w:pPr>
      <w:rPr>
        <w:rFonts w:ascii="Arial" w:hAnsi="Arial" w:hint="default"/>
      </w:rPr>
    </w:lvl>
    <w:lvl w:ilvl="3" w:tplc="CDDAA0EA" w:tentative="1">
      <w:start w:val="1"/>
      <w:numFmt w:val="bullet"/>
      <w:lvlText w:val="•"/>
      <w:lvlJc w:val="left"/>
      <w:pPr>
        <w:tabs>
          <w:tab w:val="num" w:pos="2880"/>
        </w:tabs>
        <w:ind w:left="2880" w:hanging="360"/>
      </w:pPr>
      <w:rPr>
        <w:rFonts w:ascii="Arial" w:hAnsi="Arial" w:hint="default"/>
      </w:rPr>
    </w:lvl>
    <w:lvl w:ilvl="4" w:tplc="B9BE55D6" w:tentative="1">
      <w:start w:val="1"/>
      <w:numFmt w:val="bullet"/>
      <w:lvlText w:val="•"/>
      <w:lvlJc w:val="left"/>
      <w:pPr>
        <w:tabs>
          <w:tab w:val="num" w:pos="3600"/>
        </w:tabs>
        <w:ind w:left="3600" w:hanging="360"/>
      </w:pPr>
      <w:rPr>
        <w:rFonts w:ascii="Arial" w:hAnsi="Arial" w:hint="default"/>
      </w:rPr>
    </w:lvl>
    <w:lvl w:ilvl="5" w:tplc="68504D7E" w:tentative="1">
      <w:start w:val="1"/>
      <w:numFmt w:val="bullet"/>
      <w:lvlText w:val="•"/>
      <w:lvlJc w:val="left"/>
      <w:pPr>
        <w:tabs>
          <w:tab w:val="num" w:pos="4320"/>
        </w:tabs>
        <w:ind w:left="4320" w:hanging="360"/>
      </w:pPr>
      <w:rPr>
        <w:rFonts w:ascii="Arial" w:hAnsi="Arial" w:hint="default"/>
      </w:rPr>
    </w:lvl>
    <w:lvl w:ilvl="6" w:tplc="6916D456" w:tentative="1">
      <w:start w:val="1"/>
      <w:numFmt w:val="bullet"/>
      <w:lvlText w:val="•"/>
      <w:lvlJc w:val="left"/>
      <w:pPr>
        <w:tabs>
          <w:tab w:val="num" w:pos="5040"/>
        </w:tabs>
        <w:ind w:left="5040" w:hanging="360"/>
      </w:pPr>
      <w:rPr>
        <w:rFonts w:ascii="Arial" w:hAnsi="Arial" w:hint="default"/>
      </w:rPr>
    </w:lvl>
    <w:lvl w:ilvl="7" w:tplc="90F21888" w:tentative="1">
      <w:start w:val="1"/>
      <w:numFmt w:val="bullet"/>
      <w:lvlText w:val="•"/>
      <w:lvlJc w:val="left"/>
      <w:pPr>
        <w:tabs>
          <w:tab w:val="num" w:pos="5760"/>
        </w:tabs>
        <w:ind w:left="5760" w:hanging="360"/>
      </w:pPr>
      <w:rPr>
        <w:rFonts w:ascii="Arial" w:hAnsi="Arial" w:hint="default"/>
      </w:rPr>
    </w:lvl>
    <w:lvl w:ilvl="8" w:tplc="5C76A2F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660CCC"/>
    <w:multiLevelType w:val="hybridMultilevel"/>
    <w:tmpl w:val="4810E528"/>
    <w:lvl w:ilvl="0" w:tplc="EB5CB466">
      <w:start w:val="1"/>
      <w:numFmt w:val="bullet"/>
      <w:lvlText w:val="•"/>
      <w:lvlJc w:val="left"/>
      <w:pPr>
        <w:tabs>
          <w:tab w:val="num" w:pos="720"/>
        </w:tabs>
        <w:ind w:left="720" w:hanging="360"/>
      </w:pPr>
      <w:rPr>
        <w:rFonts w:ascii="Arial" w:hAnsi="Arial" w:hint="default"/>
      </w:rPr>
    </w:lvl>
    <w:lvl w:ilvl="1" w:tplc="5B8EDA7C" w:tentative="1">
      <w:start w:val="1"/>
      <w:numFmt w:val="bullet"/>
      <w:lvlText w:val="•"/>
      <w:lvlJc w:val="left"/>
      <w:pPr>
        <w:tabs>
          <w:tab w:val="num" w:pos="1440"/>
        </w:tabs>
        <w:ind w:left="1440" w:hanging="360"/>
      </w:pPr>
      <w:rPr>
        <w:rFonts w:ascii="Arial" w:hAnsi="Arial" w:hint="default"/>
      </w:rPr>
    </w:lvl>
    <w:lvl w:ilvl="2" w:tplc="60CABE0E" w:tentative="1">
      <w:start w:val="1"/>
      <w:numFmt w:val="bullet"/>
      <w:lvlText w:val="•"/>
      <w:lvlJc w:val="left"/>
      <w:pPr>
        <w:tabs>
          <w:tab w:val="num" w:pos="2160"/>
        </w:tabs>
        <w:ind w:left="2160" w:hanging="360"/>
      </w:pPr>
      <w:rPr>
        <w:rFonts w:ascii="Arial" w:hAnsi="Arial" w:hint="default"/>
      </w:rPr>
    </w:lvl>
    <w:lvl w:ilvl="3" w:tplc="CC346DBE" w:tentative="1">
      <w:start w:val="1"/>
      <w:numFmt w:val="bullet"/>
      <w:lvlText w:val="•"/>
      <w:lvlJc w:val="left"/>
      <w:pPr>
        <w:tabs>
          <w:tab w:val="num" w:pos="2880"/>
        </w:tabs>
        <w:ind w:left="2880" w:hanging="360"/>
      </w:pPr>
      <w:rPr>
        <w:rFonts w:ascii="Arial" w:hAnsi="Arial" w:hint="default"/>
      </w:rPr>
    </w:lvl>
    <w:lvl w:ilvl="4" w:tplc="76D0ACFA" w:tentative="1">
      <w:start w:val="1"/>
      <w:numFmt w:val="bullet"/>
      <w:lvlText w:val="•"/>
      <w:lvlJc w:val="left"/>
      <w:pPr>
        <w:tabs>
          <w:tab w:val="num" w:pos="3600"/>
        </w:tabs>
        <w:ind w:left="3600" w:hanging="360"/>
      </w:pPr>
      <w:rPr>
        <w:rFonts w:ascii="Arial" w:hAnsi="Arial" w:hint="default"/>
      </w:rPr>
    </w:lvl>
    <w:lvl w:ilvl="5" w:tplc="7428BBE4" w:tentative="1">
      <w:start w:val="1"/>
      <w:numFmt w:val="bullet"/>
      <w:lvlText w:val="•"/>
      <w:lvlJc w:val="left"/>
      <w:pPr>
        <w:tabs>
          <w:tab w:val="num" w:pos="4320"/>
        </w:tabs>
        <w:ind w:left="4320" w:hanging="360"/>
      </w:pPr>
      <w:rPr>
        <w:rFonts w:ascii="Arial" w:hAnsi="Arial" w:hint="default"/>
      </w:rPr>
    </w:lvl>
    <w:lvl w:ilvl="6" w:tplc="A9B04D5E" w:tentative="1">
      <w:start w:val="1"/>
      <w:numFmt w:val="bullet"/>
      <w:lvlText w:val="•"/>
      <w:lvlJc w:val="left"/>
      <w:pPr>
        <w:tabs>
          <w:tab w:val="num" w:pos="5040"/>
        </w:tabs>
        <w:ind w:left="5040" w:hanging="360"/>
      </w:pPr>
      <w:rPr>
        <w:rFonts w:ascii="Arial" w:hAnsi="Arial" w:hint="default"/>
      </w:rPr>
    </w:lvl>
    <w:lvl w:ilvl="7" w:tplc="7914700A" w:tentative="1">
      <w:start w:val="1"/>
      <w:numFmt w:val="bullet"/>
      <w:lvlText w:val="•"/>
      <w:lvlJc w:val="left"/>
      <w:pPr>
        <w:tabs>
          <w:tab w:val="num" w:pos="5760"/>
        </w:tabs>
        <w:ind w:left="5760" w:hanging="360"/>
      </w:pPr>
      <w:rPr>
        <w:rFonts w:ascii="Arial" w:hAnsi="Arial" w:hint="default"/>
      </w:rPr>
    </w:lvl>
    <w:lvl w:ilvl="8" w:tplc="D27A3AC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F3972F5"/>
    <w:multiLevelType w:val="hybridMultilevel"/>
    <w:tmpl w:val="F6829CA8"/>
    <w:lvl w:ilvl="0" w:tplc="601EBE1E">
      <w:start w:val="1"/>
      <w:numFmt w:val="bullet"/>
      <w:lvlText w:val="•"/>
      <w:lvlJc w:val="left"/>
      <w:pPr>
        <w:tabs>
          <w:tab w:val="num" w:pos="720"/>
        </w:tabs>
        <w:ind w:left="720" w:hanging="360"/>
      </w:pPr>
      <w:rPr>
        <w:rFonts w:ascii="Arial" w:hAnsi="Arial" w:hint="default"/>
      </w:rPr>
    </w:lvl>
    <w:lvl w:ilvl="1" w:tplc="2FA4EC10" w:tentative="1">
      <w:start w:val="1"/>
      <w:numFmt w:val="bullet"/>
      <w:lvlText w:val="•"/>
      <w:lvlJc w:val="left"/>
      <w:pPr>
        <w:tabs>
          <w:tab w:val="num" w:pos="1440"/>
        </w:tabs>
        <w:ind w:left="1440" w:hanging="360"/>
      </w:pPr>
      <w:rPr>
        <w:rFonts w:ascii="Arial" w:hAnsi="Arial" w:hint="default"/>
      </w:rPr>
    </w:lvl>
    <w:lvl w:ilvl="2" w:tplc="C3D2FE42" w:tentative="1">
      <w:start w:val="1"/>
      <w:numFmt w:val="bullet"/>
      <w:lvlText w:val="•"/>
      <w:lvlJc w:val="left"/>
      <w:pPr>
        <w:tabs>
          <w:tab w:val="num" w:pos="2160"/>
        </w:tabs>
        <w:ind w:left="2160" w:hanging="360"/>
      </w:pPr>
      <w:rPr>
        <w:rFonts w:ascii="Arial" w:hAnsi="Arial" w:hint="default"/>
      </w:rPr>
    </w:lvl>
    <w:lvl w:ilvl="3" w:tplc="CF105498" w:tentative="1">
      <w:start w:val="1"/>
      <w:numFmt w:val="bullet"/>
      <w:lvlText w:val="•"/>
      <w:lvlJc w:val="left"/>
      <w:pPr>
        <w:tabs>
          <w:tab w:val="num" w:pos="2880"/>
        </w:tabs>
        <w:ind w:left="2880" w:hanging="360"/>
      </w:pPr>
      <w:rPr>
        <w:rFonts w:ascii="Arial" w:hAnsi="Arial" w:hint="default"/>
      </w:rPr>
    </w:lvl>
    <w:lvl w:ilvl="4" w:tplc="E0940DD4" w:tentative="1">
      <w:start w:val="1"/>
      <w:numFmt w:val="bullet"/>
      <w:lvlText w:val="•"/>
      <w:lvlJc w:val="left"/>
      <w:pPr>
        <w:tabs>
          <w:tab w:val="num" w:pos="3600"/>
        </w:tabs>
        <w:ind w:left="3600" w:hanging="360"/>
      </w:pPr>
      <w:rPr>
        <w:rFonts w:ascii="Arial" w:hAnsi="Arial" w:hint="default"/>
      </w:rPr>
    </w:lvl>
    <w:lvl w:ilvl="5" w:tplc="DB7A7EF6" w:tentative="1">
      <w:start w:val="1"/>
      <w:numFmt w:val="bullet"/>
      <w:lvlText w:val="•"/>
      <w:lvlJc w:val="left"/>
      <w:pPr>
        <w:tabs>
          <w:tab w:val="num" w:pos="4320"/>
        </w:tabs>
        <w:ind w:left="4320" w:hanging="360"/>
      </w:pPr>
      <w:rPr>
        <w:rFonts w:ascii="Arial" w:hAnsi="Arial" w:hint="default"/>
      </w:rPr>
    </w:lvl>
    <w:lvl w:ilvl="6" w:tplc="1292B92E" w:tentative="1">
      <w:start w:val="1"/>
      <w:numFmt w:val="bullet"/>
      <w:lvlText w:val="•"/>
      <w:lvlJc w:val="left"/>
      <w:pPr>
        <w:tabs>
          <w:tab w:val="num" w:pos="5040"/>
        </w:tabs>
        <w:ind w:left="5040" w:hanging="360"/>
      </w:pPr>
      <w:rPr>
        <w:rFonts w:ascii="Arial" w:hAnsi="Arial" w:hint="default"/>
      </w:rPr>
    </w:lvl>
    <w:lvl w:ilvl="7" w:tplc="8B0E1C40" w:tentative="1">
      <w:start w:val="1"/>
      <w:numFmt w:val="bullet"/>
      <w:lvlText w:val="•"/>
      <w:lvlJc w:val="left"/>
      <w:pPr>
        <w:tabs>
          <w:tab w:val="num" w:pos="5760"/>
        </w:tabs>
        <w:ind w:left="5760" w:hanging="360"/>
      </w:pPr>
      <w:rPr>
        <w:rFonts w:ascii="Arial" w:hAnsi="Arial" w:hint="default"/>
      </w:rPr>
    </w:lvl>
    <w:lvl w:ilvl="8" w:tplc="16D6539A"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4"/>
  </w:num>
  <w:num w:numId="5">
    <w:abstractNumId w:val="3"/>
  </w:num>
  <w:num w:numId="6">
    <w:abstractNumId w:val="4"/>
  </w:num>
  <w:num w:numId="7">
    <w:abstractNumId w:val="13"/>
  </w:num>
  <w:num w:numId="8">
    <w:abstractNumId w:val="7"/>
  </w:num>
  <w:num w:numId="9">
    <w:abstractNumId w:val="0"/>
  </w:num>
  <w:num w:numId="10">
    <w:abstractNumId w:val="9"/>
  </w:num>
  <w:num w:numId="11">
    <w:abstractNumId w:val="1"/>
  </w:num>
  <w:num w:numId="12">
    <w:abstractNumId w:val="15"/>
  </w:num>
  <w:num w:numId="13">
    <w:abstractNumId w:val="19"/>
  </w:num>
  <w:num w:numId="14">
    <w:abstractNumId w:val="16"/>
  </w:num>
  <w:num w:numId="15">
    <w:abstractNumId w:val="11"/>
  </w:num>
  <w:num w:numId="16">
    <w:abstractNumId w:val="20"/>
  </w:num>
  <w:num w:numId="17">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21"/>
  </w:num>
  <w:num w:numId="20">
    <w:abstractNumId w:val="2"/>
  </w:num>
  <w:num w:numId="21">
    <w:abstractNumId w:val="17"/>
  </w:num>
  <w:num w:numId="22">
    <w:abstractNumId w:val="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CE53EC"/>
    <w:rsid w:val="000009AE"/>
    <w:rsid w:val="00000AEC"/>
    <w:rsid w:val="00000C04"/>
    <w:rsid w:val="00002383"/>
    <w:rsid w:val="00002EDB"/>
    <w:rsid w:val="00003600"/>
    <w:rsid w:val="000038BB"/>
    <w:rsid w:val="00004065"/>
    <w:rsid w:val="0000441C"/>
    <w:rsid w:val="00005066"/>
    <w:rsid w:val="00005E69"/>
    <w:rsid w:val="00006111"/>
    <w:rsid w:val="0000634D"/>
    <w:rsid w:val="0000638F"/>
    <w:rsid w:val="0000747A"/>
    <w:rsid w:val="00007EE5"/>
    <w:rsid w:val="00010FC0"/>
    <w:rsid w:val="000110D4"/>
    <w:rsid w:val="00011DDA"/>
    <w:rsid w:val="00011EA3"/>
    <w:rsid w:val="000120E8"/>
    <w:rsid w:val="000126C9"/>
    <w:rsid w:val="0001314A"/>
    <w:rsid w:val="00013500"/>
    <w:rsid w:val="00013FCB"/>
    <w:rsid w:val="00014598"/>
    <w:rsid w:val="00015AD3"/>
    <w:rsid w:val="00015B18"/>
    <w:rsid w:val="0001709E"/>
    <w:rsid w:val="0001747A"/>
    <w:rsid w:val="00020931"/>
    <w:rsid w:val="00021721"/>
    <w:rsid w:val="00021A9F"/>
    <w:rsid w:val="00021C39"/>
    <w:rsid w:val="0002397E"/>
    <w:rsid w:val="000243DE"/>
    <w:rsid w:val="00024681"/>
    <w:rsid w:val="00024789"/>
    <w:rsid w:val="000249DA"/>
    <w:rsid w:val="00024BA2"/>
    <w:rsid w:val="0002521F"/>
    <w:rsid w:val="000256EB"/>
    <w:rsid w:val="000266BE"/>
    <w:rsid w:val="000277C3"/>
    <w:rsid w:val="00030598"/>
    <w:rsid w:val="000309E8"/>
    <w:rsid w:val="000312F4"/>
    <w:rsid w:val="0003149A"/>
    <w:rsid w:val="0003166D"/>
    <w:rsid w:val="00031854"/>
    <w:rsid w:val="00031927"/>
    <w:rsid w:val="00032E56"/>
    <w:rsid w:val="000332D2"/>
    <w:rsid w:val="00034937"/>
    <w:rsid w:val="00034F44"/>
    <w:rsid w:val="00035285"/>
    <w:rsid w:val="000357B0"/>
    <w:rsid w:val="00035AF9"/>
    <w:rsid w:val="00035E72"/>
    <w:rsid w:val="00035E92"/>
    <w:rsid w:val="00036845"/>
    <w:rsid w:val="00036C55"/>
    <w:rsid w:val="00037D0D"/>
    <w:rsid w:val="000405D3"/>
    <w:rsid w:val="0004108A"/>
    <w:rsid w:val="00041E87"/>
    <w:rsid w:val="000423A9"/>
    <w:rsid w:val="00042706"/>
    <w:rsid w:val="00042D25"/>
    <w:rsid w:val="00043236"/>
    <w:rsid w:val="000439EB"/>
    <w:rsid w:val="00043C34"/>
    <w:rsid w:val="00044422"/>
    <w:rsid w:val="00044A49"/>
    <w:rsid w:val="00044C86"/>
    <w:rsid w:val="00045855"/>
    <w:rsid w:val="0004606B"/>
    <w:rsid w:val="000462EA"/>
    <w:rsid w:val="0004647A"/>
    <w:rsid w:val="00047944"/>
    <w:rsid w:val="00047BCF"/>
    <w:rsid w:val="00047F18"/>
    <w:rsid w:val="000500A1"/>
    <w:rsid w:val="00050BD7"/>
    <w:rsid w:val="0005136E"/>
    <w:rsid w:val="00051498"/>
    <w:rsid w:val="00051BF1"/>
    <w:rsid w:val="00051F28"/>
    <w:rsid w:val="00051F84"/>
    <w:rsid w:val="00053C9E"/>
    <w:rsid w:val="0005524B"/>
    <w:rsid w:val="0005538D"/>
    <w:rsid w:val="00055A14"/>
    <w:rsid w:val="00055A66"/>
    <w:rsid w:val="0005695A"/>
    <w:rsid w:val="000571C6"/>
    <w:rsid w:val="0006021A"/>
    <w:rsid w:val="000605C7"/>
    <w:rsid w:val="00060759"/>
    <w:rsid w:val="00060B5F"/>
    <w:rsid w:val="00062FEC"/>
    <w:rsid w:val="00064812"/>
    <w:rsid w:val="0006508E"/>
    <w:rsid w:val="00066AFF"/>
    <w:rsid w:val="0006712A"/>
    <w:rsid w:val="000743B1"/>
    <w:rsid w:val="00075CD9"/>
    <w:rsid w:val="00075DD1"/>
    <w:rsid w:val="00076094"/>
    <w:rsid w:val="000764AC"/>
    <w:rsid w:val="00076686"/>
    <w:rsid w:val="0007673A"/>
    <w:rsid w:val="0007692C"/>
    <w:rsid w:val="000769A0"/>
    <w:rsid w:val="00077B97"/>
    <w:rsid w:val="000802B8"/>
    <w:rsid w:val="00080F0C"/>
    <w:rsid w:val="00081047"/>
    <w:rsid w:val="00082086"/>
    <w:rsid w:val="00084696"/>
    <w:rsid w:val="000856AD"/>
    <w:rsid w:val="00085D2D"/>
    <w:rsid w:val="00086222"/>
    <w:rsid w:val="000863C1"/>
    <w:rsid w:val="0008669C"/>
    <w:rsid w:val="00086CB0"/>
    <w:rsid w:val="00087217"/>
    <w:rsid w:val="00090FEF"/>
    <w:rsid w:val="00091BDB"/>
    <w:rsid w:val="00094674"/>
    <w:rsid w:val="00094D41"/>
    <w:rsid w:val="000958BD"/>
    <w:rsid w:val="000962DC"/>
    <w:rsid w:val="00096A0B"/>
    <w:rsid w:val="00096A39"/>
    <w:rsid w:val="00096AA8"/>
    <w:rsid w:val="00097D99"/>
    <w:rsid w:val="00097DFF"/>
    <w:rsid w:val="00097E26"/>
    <w:rsid w:val="000A15A1"/>
    <w:rsid w:val="000A15F8"/>
    <w:rsid w:val="000A1D9F"/>
    <w:rsid w:val="000A2331"/>
    <w:rsid w:val="000A263F"/>
    <w:rsid w:val="000A28BC"/>
    <w:rsid w:val="000A46CC"/>
    <w:rsid w:val="000A4ED9"/>
    <w:rsid w:val="000A5F6D"/>
    <w:rsid w:val="000B02C2"/>
    <w:rsid w:val="000B1942"/>
    <w:rsid w:val="000B27C9"/>
    <w:rsid w:val="000B46E9"/>
    <w:rsid w:val="000B495C"/>
    <w:rsid w:val="000B5B90"/>
    <w:rsid w:val="000B6B34"/>
    <w:rsid w:val="000B7F64"/>
    <w:rsid w:val="000B7F76"/>
    <w:rsid w:val="000C142D"/>
    <w:rsid w:val="000C159C"/>
    <w:rsid w:val="000C1ECF"/>
    <w:rsid w:val="000C1F97"/>
    <w:rsid w:val="000C24BB"/>
    <w:rsid w:val="000C25B3"/>
    <w:rsid w:val="000C26DE"/>
    <w:rsid w:val="000C2798"/>
    <w:rsid w:val="000C31F2"/>
    <w:rsid w:val="000C4644"/>
    <w:rsid w:val="000C49C4"/>
    <w:rsid w:val="000C5117"/>
    <w:rsid w:val="000C5289"/>
    <w:rsid w:val="000C5F73"/>
    <w:rsid w:val="000C6251"/>
    <w:rsid w:val="000C6914"/>
    <w:rsid w:val="000C6E4C"/>
    <w:rsid w:val="000C78D2"/>
    <w:rsid w:val="000C798B"/>
    <w:rsid w:val="000D0031"/>
    <w:rsid w:val="000D07F2"/>
    <w:rsid w:val="000D0D33"/>
    <w:rsid w:val="000D2567"/>
    <w:rsid w:val="000D2F4D"/>
    <w:rsid w:val="000D3A4A"/>
    <w:rsid w:val="000D3E42"/>
    <w:rsid w:val="000D41B6"/>
    <w:rsid w:val="000D5173"/>
    <w:rsid w:val="000D6D33"/>
    <w:rsid w:val="000E1040"/>
    <w:rsid w:val="000E12DF"/>
    <w:rsid w:val="000E191C"/>
    <w:rsid w:val="000E1B22"/>
    <w:rsid w:val="000E1CC0"/>
    <w:rsid w:val="000E2E66"/>
    <w:rsid w:val="000E3110"/>
    <w:rsid w:val="000E3323"/>
    <w:rsid w:val="000E372C"/>
    <w:rsid w:val="000E37E8"/>
    <w:rsid w:val="000E4009"/>
    <w:rsid w:val="000E4719"/>
    <w:rsid w:val="000E5F91"/>
    <w:rsid w:val="000E60D9"/>
    <w:rsid w:val="000E6A0D"/>
    <w:rsid w:val="000E6BE3"/>
    <w:rsid w:val="000F0A3E"/>
    <w:rsid w:val="000F2037"/>
    <w:rsid w:val="000F237B"/>
    <w:rsid w:val="000F3957"/>
    <w:rsid w:val="000F4CFD"/>
    <w:rsid w:val="000F5AC8"/>
    <w:rsid w:val="000F6454"/>
    <w:rsid w:val="000F7F98"/>
    <w:rsid w:val="0010017C"/>
    <w:rsid w:val="0010114D"/>
    <w:rsid w:val="0010131B"/>
    <w:rsid w:val="0010162B"/>
    <w:rsid w:val="00101C8A"/>
    <w:rsid w:val="00102762"/>
    <w:rsid w:val="001045F4"/>
    <w:rsid w:val="00104987"/>
    <w:rsid w:val="00104AB1"/>
    <w:rsid w:val="001052C7"/>
    <w:rsid w:val="0010531D"/>
    <w:rsid w:val="001060CA"/>
    <w:rsid w:val="001067B6"/>
    <w:rsid w:val="001069FA"/>
    <w:rsid w:val="00106BB3"/>
    <w:rsid w:val="00106CB8"/>
    <w:rsid w:val="00110110"/>
    <w:rsid w:val="00110FDE"/>
    <w:rsid w:val="0011214B"/>
    <w:rsid w:val="00112AE6"/>
    <w:rsid w:val="00112F2C"/>
    <w:rsid w:val="00114AE7"/>
    <w:rsid w:val="00114C9B"/>
    <w:rsid w:val="00115512"/>
    <w:rsid w:val="00116237"/>
    <w:rsid w:val="00116736"/>
    <w:rsid w:val="00117DC4"/>
    <w:rsid w:val="00117E34"/>
    <w:rsid w:val="00117E7D"/>
    <w:rsid w:val="00120848"/>
    <w:rsid w:val="001217FB"/>
    <w:rsid w:val="00121A22"/>
    <w:rsid w:val="001237F2"/>
    <w:rsid w:val="00124C64"/>
    <w:rsid w:val="001252B4"/>
    <w:rsid w:val="00125CA0"/>
    <w:rsid w:val="00125D13"/>
    <w:rsid w:val="00126361"/>
    <w:rsid w:val="00126659"/>
    <w:rsid w:val="001279A0"/>
    <w:rsid w:val="00127CAE"/>
    <w:rsid w:val="00127F6A"/>
    <w:rsid w:val="001300B1"/>
    <w:rsid w:val="0013013C"/>
    <w:rsid w:val="00131302"/>
    <w:rsid w:val="00131EEC"/>
    <w:rsid w:val="001321DB"/>
    <w:rsid w:val="00132B83"/>
    <w:rsid w:val="00133363"/>
    <w:rsid w:val="00134454"/>
    <w:rsid w:val="0013460A"/>
    <w:rsid w:val="001356D9"/>
    <w:rsid w:val="001358AC"/>
    <w:rsid w:val="0013686F"/>
    <w:rsid w:val="0013760C"/>
    <w:rsid w:val="00140681"/>
    <w:rsid w:val="00140E3C"/>
    <w:rsid w:val="00140FB4"/>
    <w:rsid w:val="00143379"/>
    <w:rsid w:val="00143A12"/>
    <w:rsid w:val="00143C57"/>
    <w:rsid w:val="00144C1A"/>
    <w:rsid w:val="00144CF2"/>
    <w:rsid w:val="0014589C"/>
    <w:rsid w:val="00145E06"/>
    <w:rsid w:val="00147052"/>
    <w:rsid w:val="00150AC1"/>
    <w:rsid w:val="00150C9E"/>
    <w:rsid w:val="0015199F"/>
    <w:rsid w:val="001526E6"/>
    <w:rsid w:val="00152EF0"/>
    <w:rsid w:val="0015334C"/>
    <w:rsid w:val="00154668"/>
    <w:rsid w:val="00155087"/>
    <w:rsid w:val="00155CAC"/>
    <w:rsid w:val="00156118"/>
    <w:rsid w:val="001566A0"/>
    <w:rsid w:val="00157015"/>
    <w:rsid w:val="00157192"/>
    <w:rsid w:val="00157A11"/>
    <w:rsid w:val="00157EEA"/>
    <w:rsid w:val="00157F3E"/>
    <w:rsid w:val="001626B2"/>
    <w:rsid w:val="0016327D"/>
    <w:rsid w:val="001638D6"/>
    <w:rsid w:val="00164237"/>
    <w:rsid w:val="00164A6A"/>
    <w:rsid w:val="00164C00"/>
    <w:rsid w:val="00164F0A"/>
    <w:rsid w:val="001650B3"/>
    <w:rsid w:val="001652CC"/>
    <w:rsid w:val="001658BC"/>
    <w:rsid w:val="001666B3"/>
    <w:rsid w:val="00166926"/>
    <w:rsid w:val="00166963"/>
    <w:rsid w:val="00167337"/>
    <w:rsid w:val="00167739"/>
    <w:rsid w:val="001712AA"/>
    <w:rsid w:val="00171E28"/>
    <w:rsid w:val="00175E5B"/>
    <w:rsid w:val="00175FBC"/>
    <w:rsid w:val="00176F75"/>
    <w:rsid w:val="001807B9"/>
    <w:rsid w:val="0018107D"/>
    <w:rsid w:val="00183BD4"/>
    <w:rsid w:val="00183E70"/>
    <w:rsid w:val="00184604"/>
    <w:rsid w:val="001846F5"/>
    <w:rsid w:val="00184767"/>
    <w:rsid w:val="00184F2C"/>
    <w:rsid w:val="00185FA6"/>
    <w:rsid w:val="00186476"/>
    <w:rsid w:val="00186B3D"/>
    <w:rsid w:val="001870E3"/>
    <w:rsid w:val="001875A1"/>
    <w:rsid w:val="00187958"/>
    <w:rsid w:val="00187DAB"/>
    <w:rsid w:val="00190071"/>
    <w:rsid w:val="001900AD"/>
    <w:rsid w:val="001903E6"/>
    <w:rsid w:val="00192481"/>
    <w:rsid w:val="00195B9E"/>
    <w:rsid w:val="001969BE"/>
    <w:rsid w:val="00196EDE"/>
    <w:rsid w:val="00197B22"/>
    <w:rsid w:val="001A019D"/>
    <w:rsid w:val="001A1292"/>
    <w:rsid w:val="001A1576"/>
    <w:rsid w:val="001A21A8"/>
    <w:rsid w:val="001A2E1A"/>
    <w:rsid w:val="001A3F7A"/>
    <w:rsid w:val="001A4686"/>
    <w:rsid w:val="001A4779"/>
    <w:rsid w:val="001A4829"/>
    <w:rsid w:val="001A64DC"/>
    <w:rsid w:val="001A6ACE"/>
    <w:rsid w:val="001A6DF7"/>
    <w:rsid w:val="001A770D"/>
    <w:rsid w:val="001B013C"/>
    <w:rsid w:val="001B04EB"/>
    <w:rsid w:val="001B1173"/>
    <w:rsid w:val="001B1235"/>
    <w:rsid w:val="001B12B6"/>
    <w:rsid w:val="001B136D"/>
    <w:rsid w:val="001B137F"/>
    <w:rsid w:val="001B1C9B"/>
    <w:rsid w:val="001B4BA0"/>
    <w:rsid w:val="001B50E8"/>
    <w:rsid w:val="001B566D"/>
    <w:rsid w:val="001B57C3"/>
    <w:rsid w:val="001B5E8E"/>
    <w:rsid w:val="001B7186"/>
    <w:rsid w:val="001B744B"/>
    <w:rsid w:val="001B782D"/>
    <w:rsid w:val="001C042A"/>
    <w:rsid w:val="001C078B"/>
    <w:rsid w:val="001C07A9"/>
    <w:rsid w:val="001C080F"/>
    <w:rsid w:val="001C0F9B"/>
    <w:rsid w:val="001C23B8"/>
    <w:rsid w:val="001C282B"/>
    <w:rsid w:val="001C3152"/>
    <w:rsid w:val="001C3338"/>
    <w:rsid w:val="001C3A5E"/>
    <w:rsid w:val="001C3EC2"/>
    <w:rsid w:val="001C465F"/>
    <w:rsid w:val="001C4DC8"/>
    <w:rsid w:val="001C503A"/>
    <w:rsid w:val="001C52FA"/>
    <w:rsid w:val="001C5FB6"/>
    <w:rsid w:val="001C6AF9"/>
    <w:rsid w:val="001C7128"/>
    <w:rsid w:val="001C7358"/>
    <w:rsid w:val="001C7E12"/>
    <w:rsid w:val="001D0D88"/>
    <w:rsid w:val="001D12C3"/>
    <w:rsid w:val="001D1E38"/>
    <w:rsid w:val="001D2B0B"/>
    <w:rsid w:val="001D4AA5"/>
    <w:rsid w:val="001D56B1"/>
    <w:rsid w:val="001D621D"/>
    <w:rsid w:val="001D7C5D"/>
    <w:rsid w:val="001E137A"/>
    <w:rsid w:val="001E1891"/>
    <w:rsid w:val="001E21FD"/>
    <w:rsid w:val="001E2911"/>
    <w:rsid w:val="001E2BAD"/>
    <w:rsid w:val="001E346A"/>
    <w:rsid w:val="001E365B"/>
    <w:rsid w:val="001E48CA"/>
    <w:rsid w:val="001E49A6"/>
    <w:rsid w:val="001E4F9A"/>
    <w:rsid w:val="001E5974"/>
    <w:rsid w:val="001E6772"/>
    <w:rsid w:val="001E7FDD"/>
    <w:rsid w:val="001F1730"/>
    <w:rsid w:val="001F2C12"/>
    <w:rsid w:val="001F2F4E"/>
    <w:rsid w:val="001F3443"/>
    <w:rsid w:val="001F3D43"/>
    <w:rsid w:val="001F513E"/>
    <w:rsid w:val="001F5F82"/>
    <w:rsid w:val="001F7734"/>
    <w:rsid w:val="00200536"/>
    <w:rsid w:val="0020061B"/>
    <w:rsid w:val="00201584"/>
    <w:rsid w:val="00201B89"/>
    <w:rsid w:val="00201D40"/>
    <w:rsid w:val="002025B4"/>
    <w:rsid w:val="002033A6"/>
    <w:rsid w:val="0020384B"/>
    <w:rsid w:val="0020588F"/>
    <w:rsid w:val="00205ADB"/>
    <w:rsid w:val="00206B8C"/>
    <w:rsid w:val="00206BCB"/>
    <w:rsid w:val="00206CC5"/>
    <w:rsid w:val="00207638"/>
    <w:rsid w:val="00207B8E"/>
    <w:rsid w:val="002110B2"/>
    <w:rsid w:val="00211790"/>
    <w:rsid w:val="0021230B"/>
    <w:rsid w:val="00212F67"/>
    <w:rsid w:val="00213A99"/>
    <w:rsid w:val="00213E0D"/>
    <w:rsid w:val="002158D4"/>
    <w:rsid w:val="00217037"/>
    <w:rsid w:val="002174C7"/>
    <w:rsid w:val="0021755D"/>
    <w:rsid w:val="00217C96"/>
    <w:rsid w:val="00220F09"/>
    <w:rsid w:val="00220FCA"/>
    <w:rsid w:val="002210D0"/>
    <w:rsid w:val="0022170C"/>
    <w:rsid w:val="00221DC0"/>
    <w:rsid w:val="0022200C"/>
    <w:rsid w:val="00222C01"/>
    <w:rsid w:val="00223457"/>
    <w:rsid w:val="00223758"/>
    <w:rsid w:val="002241ED"/>
    <w:rsid w:val="002242AA"/>
    <w:rsid w:val="00224443"/>
    <w:rsid w:val="0022574A"/>
    <w:rsid w:val="0022618A"/>
    <w:rsid w:val="00227467"/>
    <w:rsid w:val="002304FC"/>
    <w:rsid w:val="00232EA2"/>
    <w:rsid w:val="002331CF"/>
    <w:rsid w:val="00234058"/>
    <w:rsid w:val="0023521E"/>
    <w:rsid w:val="00236E33"/>
    <w:rsid w:val="00236E9E"/>
    <w:rsid w:val="00236F79"/>
    <w:rsid w:val="00237640"/>
    <w:rsid w:val="00237782"/>
    <w:rsid w:val="00237F55"/>
    <w:rsid w:val="00240959"/>
    <w:rsid w:val="00241792"/>
    <w:rsid w:val="00242F86"/>
    <w:rsid w:val="002433D1"/>
    <w:rsid w:val="00243400"/>
    <w:rsid w:val="00243412"/>
    <w:rsid w:val="00243962"/>
    <w:rsid w:val="00244276"/>
    <w:rsid w:val="00244572"/>
    <w:rsid w:val="00244C60"/>
    <w:rsid w:val="00244F71"/>
    <w:rsid w:val="00245887"/>
    <w:rsid w:val="002469C1"/>
    <w:rsid w:val="002472FE"/>
    <w:rsid w:val="002475A7"/>
    <w:rsid w:val="0025136B"/>
    <w:rsid w:val="00251AE7"/>
    <w:rsid w:val="00252491"/>
    <w:rsid w:val="002529E1"/>
    <w:rsid w:val="002530BF"/>
    <w:rsid w:val="00254152"/>
    <w:rsid w:val="002543C5"/>
    <w:rsid w:val="002553E3"/>
    <w:rsid w:val="00255A49"/>
    <w:rsid w:val="00255B72"/>
    <w:rsid w:val="002560B6"/>
    <w:rsid w:val="00256C91"/>
    <w:rsid w:val="00261A92"/>
    <w:rsid w:val="0026256C"/>
    <w:rsid w:val="00262F99"/>
    <w:rsid w:val="0026306D"/>
    <w:rsid w:val="00263368"/>
    <w:rsid w:val="002647C4"/>
    <w:rsid w:val="00265E0E"/>
    <w:rsid w:val="00266B41"/>
    <w:rsid w:val="00267235"/>
    <w:rsid w:val="00267237"/>
    <w:rsid w:val="00267DFE"/>
    <w:rsid w:val="0027077C"/>
    <w:rsid w:val="00270E77"/>
    <w:rsid w:val="002713ED"/>
    <w:rsid w:val="00271614"/>
    <w:rsid w:val="00271C89"/>
    <w:rsid w:val="002726A6"/>
    <w:rsid w:val="00274255"/>
    <w:rsid w:val="0027442D"/>
    <w:rsid w:val="002774F6"/>
    <w:rsid w:val="002778DA"/>
    <w:rsid w:val="00277D91"/>
    <w:rsid w:val="00280E39"/>
    <w:rsid w:val="00281959"/>
    <w:rsid w:val="00281E0C"/>
    <w:rsid w:val="00282544"/>
    <w:rsid w:val="00283094"/>
    <w:rsid w:val="00284D52"/>
    <w:rsid w:val="002857D4"/>
    <w:rsid w:val="00285A13"/>
    <w:rsid w:val="0028660D"/>
    <w:rsid w:val="00286E36"/>
    <w:rsid w:val="00286E90"/>
    <w:rsid w:val="00287423"/>
    <w:rsid w:val="00290E15"/>
    <w:rsid w:val="002910E3"/>
    <w:rsid w:val="00291CE0"/>
    <w:rsid w:val="00291D25"/>
    <w:rsid w:val="002932ED"/>
    <w:rsid w:val="002934A3"/>
    <w:rsid w:val="002940C9"/>
    <w:rsid w:val="002940FA"/>
    <w:rsid w:val="00294864"/>
    <w:rsid w:val="00295BF7"/>
    <w:rsid w:val="002960CB"/>
    <w:rsid w:val="0029649B"/>
    <w:rsid w:val="0029699B"/>
    <w:rsid w:val="002974F6"/>
    <w:rsid w:val="002A2CA4"/>
    <w:rsid w:val="002A36EF"/>
    <w:rsid w:val="002A4D12"/>
    <w:rsid w:val="002A5FA7"/>
    <w:rsid w:val="002B00C4"/>
    <w:rsid w:val="002B1C6D"/>
    <w:rsid w:val="002B24C0"/>
    <w:rsid w:val="002B2A55"/>
    <w:rsid w:val="002B311D"/>
    <w:rsid w:val="002B400B"/>
    <w:rsid w:val="002B4BFC"/>
    <w:rsid w:val="002B4F9E"/>
    <w:rsid w:val="002B558E"/>
    <w:rsid w:val="002B6173"/>
    <w:rsid w:val="002B7A35"/>
    <w:rsid w:val="002C1294"/>
    <w:rsid w:val="002C1389"/>
    <w:rsid w:val="002C3504"/>
    <w:rsid w:val="002C3B23"/>
    <w:rsid w:val="002C69B9"/>
    <w:rsid w:val="002C7FF0"/>
    <w:rsid w:val="002D09E0"/>
    <w:rsid w:val="002D0BDC"/>
    <w:rsid w:val="002D16D0"/>
    <w:rsid w:val="002D2C83"/>
    <w:rsid w:val="002D4501"/>
    <w:rsid w:val="002D4B6C"/>
    <w:rsid w:val="002D584B"/>
    <w:rsid w:val="002D5D1E"/>
    <w:rsid w:val="002D647D"/>
    <w:rsid w:val="002D738B"/>
    <w:rsid w:val="002D7663"/>
    <w:rsid w:val="002E002F"/>
    <w:rsid w:val="002E227D"/>
    <w:rsid w:val="002E2474"/>
    <w:rsid w:val="002E3045"/>
    <w:rsid w:val="002E388A"/>
    <w:rsid w:val="002E5290"/>
    <w:rsid w:val="002E687C"/>
    <w:rsid w:val="002E6BF6"/>
    <w:rsid w:val="002E79B3"/>
    <w:rsid w:val="002E7D83"/>
    <w:rsid w:val="002E7D89"/>
    <w:rsid w:val="002F01C1"/>
    <w:rsid w:val="002F15E3"/>
    <w:rsid w:val="002F1768"/>
    <w:rsid w:val="002F2E42"/>
    <w:rsid w:val="002F2FAE"/>
    <w:rsid w:val="002F34B2"/>
    <w:rsid w:val="002F3B41"/>
    <w:rsid w:val="002F59C2"/>
    <w:rsid w:val="002F6AD3"/>
    <w:rsid w:val="002F6F15"/>
    <w:rsid w:val="00300C49"/>
    <w:rsid w:val="00301015"/>
    <w:rsid w:val="00303C37"/>
    <w:rsid w:val="00303E8A"/>
    <w:rsid w:val="0030481B"/>
    <w:rsid w:val="0030537D"/>
    <w:rsid w:val="003056C6"/>
    <w:rsid w:val="0030593B"/>
    <w:rsid w:val="0030739C"/>
    <w:rsid w:val="00307B2D"/>
    <w:rsid w:val="003104F8"/>
    <w:rsid w:val="00310AE9"/>
    <w:rsid w:val="003126E6"/>
    <w:rsid w:val="00312768"/>
    <w:rsid w:val="003129AF"/>
    <w:rsid w:val="00312E43"/>
    <w:rsid w:val="00313181"/>
    <w:rsid w:val="00313EDC"/>
    <w:rsid w:val="00316B58"/>
    <w:rsid w:val="003203CC"/>
    <w:rsid w:val="003205C9"/>
    <w:rsid w:val="00321035"/>
    <w:rsid w:val="003218F5"/>
    <w:rsid w:val="00322290"/>
    <w:rsid w:val="00322D11"/>
    <w:rsid w:val="00324C34"/>
    <w:rsid w:val="00324F28"/>
    <w:rsid w:val="00325183"/>
    <w:rsid w:val="00327EAC"/>
    <w:rsid w:val="0033149C"/>
    <w:rsid w:val="003323A6"/>
    <w:rsid w:val="00333A75"/>
    <w:rsid w:val="00335050"/>
    <w:rsid w:val="003355B0"/>
    <w:rsid w:val="00335816"/>
    <w:rsid w:val="003359A2"/>
    <w:rsid w:val="00336EA8"/>
    <w:rsid w:val="0033759C"/>
    <w:rsid w:val="00337960"/>
    <w:rsid w:val="00340B9D"/>
    <w:rsid w:val="003416F6"/>
    <w:rsid w:val="00342FC8"/>
    <w:rsid w:val="00343DB8"/>
    <w:rsid w:val="00343F59"/>
    <w:rsid w:val="00345C56"/>
    <w:rsid w:val="003468CF"/>
    <w:rsid w:val="00347C36"/>
    <w:rsid w:val="00351191"/>
    <w:rsid w:val="00353302"/>
    <w:rsid w:val="003534CF"/>
    <w:rsid w:val="00355455"/>
    <w:rsid w:val="00355975"/>
    <w:rsid w:val="00356AED"/>
    <w:rsid w:val="00356DC3"/>
    <w:rsid w:val="00357A52"/>
    <w:rsid w:val="00357CE5"/>
    <w:rsid w:val="00357E06"/>
    <w:rsid w:val="003604D2"/>
    <w:rsid w:val="0036108E"/>
    <w:rsid w:val="00361103"/>
    <w:rsid w:val="00361A88"/>
    <w:rsid w:val="00361E4B"/>
    <w:rsid w:val="00361FAE"/>
    <w:rsid w:val="00363568"/>
    <w:rsid w:val="00363806"/>
    <w:rsid w:val="00363ABF"/>
    <w:rsid w:val="00365022"/>
    <w:rsid w:val="00365099"/>
    <w:rsid w:val="003660BB"/>
    <w:rsid w:val="003661EB"/>
    <w:rsid w:val="00366A12"/>
    <w:rsid w:val="00366C0A"/>
    <w:rsid w:val="00366D9C"/>
    <w:rsid w:val="00367199"/>
    <w:rsid w:val="00371488"/>
    <w:rsid w:val="0037183A"/>
    <w:rsid w:val="00371A51"/>
    <w:rsid w:val="00371B9B"/>
    <w:rsid w:val="00372F47"/>
    <w:rsid w:val="003733CA"/>
    <w:rsid w:val="003738D5"/>
    <w:rsid w:val="003739EF"/>
    <w:rsid w:val="00373B10"/>
    <w:rsid w:val="00373DEB"/>
    <w:rsid w:val="00375305"/>
    <w:rsid w:val="003759CB"/>
    <w:rsid w:val="0037613B"/>
    <w:rsid w:val="0037680D"/>
    <w:rsid w:val="00376DB3"/>
    <w:rsid w:val="003807E7"/>
    <w:rsid w:val="003809FE"/>
    <w:rsid w:val="00380D42"/>
    <w:rsid w:val="00381608"/>
    <w:rsid w:val="00381952"/>
    <w:rsid w:val="0038296B"/>
    <w:rsid w:val="00382FF6"/>
    <w:rsid w:val="003840F2"/>
    <w:rsid w:val="00384194"/>
    <w:rsid w:val="0038519B"/>
    <w:rsid w:val="00385630"/>
    <w:rsid w:val="0038580B"/>
    <w:rsid w:val="003863F7"/>
    <w:rsid w:val="00386784"/>
    <w:rsid w:val="003869A7"/>
    <w:rsid w:val="00386DFF"/>
    <w:rsid w:val="00387045"/>
    <w:rsid w:val="00390047"/>
    <w:rsid w:val="0039078F"/>
    <w:rsid w:val="00390C1B"/>
    <w:rsid w:val="00392802"/>
    <w:rsid w:val="00392E4E"/>
    <w:rsid w:val="00392EB7"/>
    <w:rsid w:val="00393276"/>
    <w:rsid w:val="00393D90"/>
    <w:rsid w:val="003948A5"/>
    <w:rsid w:val="00395CE8"/>
    <w:rsid w:val="00396407"/>
    <w:rsid w:val="00396D6F"/>
    <w:rsid w:val="003A01C4"/>
    <w:rsid w:val="003A06F1"/>
    <w:rsid w:val="003A0FCC"/>
    <w:rsid w:val="003A19AA"/>
    <w:rsid w:val="003A2755"/>
    <w:rsid w:val="003A2CB1"/>
    <w:rsid w:val="003A2F4D"/>
    <w:rsid w:val="003A36CC"/>
    <w:rsid w:val="003A4431"/>
    <w:rsid w:val="003A4C3A"/>
    <w:rsid w:val="003A5530"/>
    <w:rsid w:val="003A56C1"/>
    <w:rsid w:val="003A5D32"/>
    <w:rsid w:val="003A6204"/>
    <w:rsid w:val="003A70B3"/>
    <w:rsid w:val="003A7B18"/>
    <w:rsid w:val="003B208B"/>
    <w:rsid w:val="003B2A0B"/>
    <w:rsid w:val="003B30F7"/>
    <w:rsid w:val="003B3B4C"/>
    <w:rsid w:val="003B3D4B"/>
    <w:rsid w:val="003B4F4D"/>
    <w:rsid w:val="003B54D7"/>
    <w:rsid w:val="003B73A4"/>
    <w:rsid w:val="003B76C4"/>
    <w:rsid w:val="003B7AF4"/>
    <w:rsid w:val="003C02AC"/>
    <w:rsid w:val="003C03C7"/>
    <w:rsid w:val="003C08B3"/>
    <w:rsid w:val="003C17A1"/>
    <w:rsid w:val="003C1B87"/>
    <w:rsid w:val="003C1B8E"/>
    <w:rsid w:val="003C1DEA"/>
    <w:rsid w:val="003C26B1"/>
    <w:rsid w:val="003C2978"/>
    <w:rsid w:val="003C2A18"/>
    <w:rsid w:val="003C2C70"/>
    <w:rsid w:val="003C33F8"/>
    <w:rsid w:val="003C3616"/>
    <w:rsid w:val="003C3963"/>
    <w:rsid w:val="003C40C6"/>
    <w:rsid w:val="003C7115"/>
    <w:rsid w:val="003D1340"/>
    <w:rsid w:val="003D1643"/>
    <w:rsid w:val="003D24AE"/>
    <w:rsid w:val="003D3304"/>
    <w:rsid w:val="003D33F0"/>
    <w:rsid w:val="003D37E4"/>
    <w:rsid w:val="003D4A38"/>
    <w:rsid w:val="003D571D"/>
    <w:rsid w:val="003D60BB"/>
    <w:rsid w:val="003D621B"/>
    <w:rsid w:val="003D682D"/>
    <w:rsid w:val="003D6D96"/>
    <w:rsid w:val="003D71DD"/>
    <w:rsid w:val="003D7E62"/>
    <w:rsid w:val="003E0384"/>
    <w:rsid w:val="003E0A59"/>
    <w:rsid w:val="003E0AD1"/>
    <w:rsid w:val="003E134C"/>
    <w:rsid w:val="003E1E05"/>
    <w:rsid w:val="003E24E9"/>
    <w:rsid w:val="003E250A"/>
    <w:rsid w:val="003E2BB5"/>
    <w:rsid w:val="003E466C"/>
    <w:rsid w:val="003E660A"/>
    <w:rsid w:val="003E6B15"/>
    <w:rsid w:val="003E7137"/>
    <w:rsid w:val="003E77B3"/>
    <w:rsid w:val="003F10C4"/>
    <w:rsid w:val="003F1CEF"/>
    <w:rsid w:val="003F2194"/>
    <w:rsid w:val="003F256A"/>
    <w:rsid w:val="003F2AC3"/>
    <w:rsid w:val="003F3561"/>
    <w:rsid w:val="003F55E2"/>
    <w:rsid w:val="003F5E35"/>
    <w:rsid w:val="003F6243"/>
    <w:rsid w:val="003F6520"/>
    <w:rsid w:val="003F672C"/>
    <w:rsid w:val="003F6BDB"/>
    <w:rsid w:val="003F6F77"/>
    <w:rsid w:val="003F7345"/>
    <w:rsid w:val="003F7C82"/>
    <w:rsid w:val="00400720"/>
    <w:rsid w:val="0040082D"/>
    <w:rsid w:val="00401AAA"/>
    <w:rsid w:val="004023FD"/>
    <w:rsid w:val="004079D5"/>
    <w:rsid w:val="00407B19"/>
    <w:rsid w:val="00407CEA"/>
    <w:rsid w:val="00411162"/>
    <w:rsid w:val="0041129E"/>
    <w:rsid w:val="00411720"/>
    <w:rsid w:val="004119EB"/>
    <w:rsid w:val="00411F50"/>
    <w:rsid w:val="00412880"/>
    <w:rsid w:val="00413289"/>
    <w:rsid w:val="0041502A"/>
    <w:rsid w:val="00415544"/>
    <w:rsid w:val="00415D6B"/>
    <w:rsid w:val="0041619C"/>
    <w:rsid w:val="00416776"/>
    <w:rsid w:val="00416EF1"/>
    <w:rsid w:val="0041725A"/>
    <w:rsid w:val="00417F30"/>
    <w:rsid w:val="00421D01"/>
    <w:rsid w:val="004225B1"/>
    <w:rsid w:val="004241D0"/>
    <w:rsid w:val="004241DD"/>
    <w:rsid w:val="0042634E"/>
    <w:rsid w:val="004266D6"/>
    <w:rsid w:val="00427410"/>
    <w:rsid w:val="00427FA3"/>
    <w:rsid w:val="004324D5"/>
    <w:rsid w:val="00432BB7"/>
    <w:rsid w:val="00433909"/>
    <w:rsid w:val="004340CD"/>
    <w:rsid w:val="00434DDB"/>
    <w:rsid w:val="004352F9"/>
    <w:rsid w:val="0043593E"/>
    <w:rsid w:val="00436859"/>
    <w:rsid w:val="00436BA1"/>
    <w:rsid w:val="00437366"/>
    <w:rsid w:val="004379BC"/>
    <w:rsid w:val="00437A2E"/>
    <w:rsid w:val="00440C8D"/>
    <w:rsid w:val="00441B7E"/>
    <w:rsid w:val="004432F6"/>
    <w:rsid w:val="00444938"/>
    <w:rsid w:val="00444E3B"/>
    <w:rsid w:val="00445047"/>
    <w:rsid w:val="00446045"/>
    <w:rsid w:val="0045052F"/>
    <w:rsid w:val="00453241"/>
    <w:rsid w:val="0045372A"/>
    <w:rsid w:val="00453F71"/>
    <w:rsid w:val="004557DE"/>
    <w:rsid w:val="00456DBE"/>
    <w:rsid w:val="00457901"/>
    <w:rsid w:val="00460B23"/>
    <w:rsid w:val="00460D4B"/>
    <w:rsid w:val="00461424"/>
    <w:rsid w:val="00461704"/>
    <w:rsid w:val="00461EDC"/>
    <w:rsid w:val="0046271F"/>
    <w:rsid w:val="004628DC"/>
    <w:rsid w:val="00463ED2"/>
    <w:rsid w:val="00464BC9"/>
    <w:rsid w:val="00465024"/>
    <w:rsid w:val="00465309"/>
    <w:rsid w:val="00465A29"/>
    <w:rsid w:val="0046707C"/>
    <w:rsid w:val="004700B0"/>
    <w:rsid w:val="0047106F"/>
    <w:rsid w:val="004721EF"/>
    <w:rsid w:val="00472F57"/>
    <w:rsid w:val="00472FC5"/>
    <w:rsid w:val="00473805"/>
    <w:rsid w:val="00474627"/>
    <w:rsid w:val="00474D7B"/>
    <w:rsid w:val="00475004"/>
    <w:rsid w:val="00475596"/>
    <w:rsid w:val="004757AD"/>
    <w:rsid w:val="00475C43"/>
    <w:rsid w:val="0047636F"/>
    <w:rsid w:val="0047646A"/>
    <w:rsid w:val="0047671A"/>
    <w:rsid w:val="004772B7"/>
    <w:rsid w:val="00482592"/>
    <w:rsid w:val="004827DE"/>
    <w:rsid w:val="00483382"/>
    <w:rsid w:val="00484164"/>
    <w:rsid w:val="004843FF"/>
    <w:rsid w:val="0048640C"/>
    <w:rsid w:val="00486E0C"/>
    <w:rsid w:val="00486E2F"/>
    <w:rsid w:val="004875F3"/>
    <w:rsid w:val="0049116E"/>
    <w:rsid w:val="004913AA"/>
    <w:rsid w:val="004913F8"/>
    <w:rsid w:val="00491D8C"/>
    <w:rsid w:val="00491E18"/>
    <w:rsid w:val="00492700"/>
    <w:rsid w:val="0049464B"/>
    <w:rsid w:val="00495A36"/>
    <w:rsid w:val="00495BEF"/>
    <w:rsid w:val="0049652C"/>
    <w:rsid w:val="00496A29"/>
    <w:rsid w:val="00496F2D"/>
    <w:rsid w:val="004A04DF"/>
    <w:rsid w:val="004A1168"/>
    <w:rsid w:val="004A2618"/>
    <w:rsid w:val="004A28AA"/>
    <w:rsid w:val="004A3336"/>
    <w:rsid w:val="004A5CBC"/>
    <w:rsid w:val="004A5E48"/>
    <w:rsid w:val="004A670A"/>
    <w:rsid w:val="004A675A"/>
    <w:rsid w:val="004A693C"/>
    <w:rsid w:val="004A798C"/>
    <w:rsid w:val="004A7D32"/>
    <w:rsid w:val="004B0756"/>
    <w:rsid w:val="004B55AA"/>
    <w:rsid w:val="004B598D"/>
    <w:rsid w:val="004B5CFD"/>
    <w:rsid w:val="004B63B3"/>
    <w:rsid w:val="004B6A05"/>
    <w:rsid w:val="004B6DEB"/>
    <w:rsid w:val="004C0B22"/>
    <w:rsid w:val="004C0CE3"/>
    <w:rsid w:val="004C1AD7"/>
    <w:rsid w:val="004C1F56"/>
    <w:rsid w:val="004C2E4F"/>
    <w:rsid w:val="004C3C73"/>
    <w:rsid w:val="004C5402"/>
    <w:rsid w:val="004C5578"/>
    <w:rsid w:val="004C647E"/>
    <w:rsid w:val="004C7B78"/>
    <w:rsid w:val="004D0AC0"/>
    <w:rsid w:val="004D1833"/>
    <w:rsid w:val="004D1B13"/>
    <w:rsid w:val="004D1D0B"/>
    <w:rsid w:val="004D2A09"/>
    <w:rsid w:val="004D2A4B"/>
    <w:rsid w:val="004D41F5"/>
    <w:rsid w:val="004D43E0"/>
    <w:rsid w:val="004D48A3"/>
    <w:rsid w:val="004D4C0F"/>
    <w:rsid w:val="004D7376"/>
    <w:rsid w:val="004D7CA1"/>
    <w:rsid w:val="004E0940"/>
    <w:rsid w:val="004E0B4A"/>
    <w:rsid w:val="004E19BE"/>
    <w:rsid w:val="004E261C"/>
    <w:rsid w:val="004E30DB"/>
    <w:rsid w:val="004E3491"/>
    <w:rsid w:val="004E383C"/>
    <w:rsid w:val="004E3F3D"/>
    <w:rsid w:val="004E495F"/>
    <w:rsid w:val="004E4ABC"/>
    <w:rsid w:val="004E4E28"/>
    <w:rsid w:val="004E576E"/>
    <w:rsid w:val="004E58D8"/>
    <w:rsid w:val="004E5DEB"/>
    <w:rsid w:val="004E5E21"/>
    <w:rsid w:val="004E6014"/>
    <w:rsid w:val="004E62CB"/>
    <w:rsid w:val="004E650D"/>
    <w:rsid w:val="004E70A8"/>
    <w:rsid w:val="004E7D67"/>
    <w:rsid w:val="004E7FBA"/>
    <w:rsid w:val="004F08F2"/>
    <w:rsid w:val="004F0E67"/>
    <w:rsid w:val="004F126C"/>
    <w:rsid w:val="004F1603"/>
    <w:rsid w:val="004F2B82"/>
    <w:rsid w:val="004F2C87"/>
    <w:rsid w:val="004F48F6"/>
    <w:rsid w:val="004F4D50"/>
    <w:rsid w:val="004F512A"/>
    <w:rsid w:val="004F6D5B"/>
    <w:rsid w:val="004F6E88"/>
    <w:rsid w:val="004F78D4"/>
    <w:rsid w:val="004F7A28"/>
    <w:rsid w:val="00501141"/>
    <w:rsid w:val="0050173A"/>
    <w:rsid w:val="00501F1F"/>
    <w:rsid w:val="00501F40"/>
    <w:rsid w:val="0050213A"/>
    <w:rsid w:val="00502339"/>
    <w:rsid w:val="005024F4"/>
    <w:rsid w:val="00505450"/>
    <w:rsid w:val="00505853"/>
    <w:rsid w:val="005060A9"/>
    <w:rsid w:val="005069C4"/>
    <w:rsid w:val="00506BFE"/>
    <w:rsid w:val="00506CFE"/>
    <w:rsid w:val="00506E79"/>
    <w:rsid w:val="00507114"/>
    <w:rsid w:val="00510411"/>
    <w:rsid w:val="005111AA"/>
    <w:rsid w:val="0051220D"/>
    <w:rsid w:val="005149A3"/>
    <w:rsid w:val="00514CFC"/>
    <w:rsid w:val="00514EDC"/>
    <w:rsid w:val="00515C0E"/>
    <w:rsid w:val="00515C15"/>
    <w:rsid w:val="00516593"/>
    <w:rsid w:val="005166EC"/>
    <w:rsid w:val="00517287"/>
    <w:rsid w:val="00517A64"/>
    <w:rsid w:val="005201AD"/>
    <w:rsid w:val="00520D95"/>
    <w:rsid w:val="00522A06"/>
    <w:rsid w:val="00523D28"/>
    <w:rsid w:val="00524365"/>
    <w:rsid w:val="00524A03"/>
    <w:rsid w:val="00525B9D"/>
    <w:rsid w:val="00526A97"/>
    <w:rsid w:val="0052731A"/>
    <w:rsid w:val="0052788F"/>
    <w:rsid w:val="005278CF"/>
    <w:rsid w:val="00527BD3"/>
    <w:rsid w:val="005301BD"/>
    <w:rsid w:val="00530462"/>
    <w:rsid w:val="00530875"/>
    <w:rsid w:val="00530AB3"/>
    <w:rsid w:val="00530EFD"/>
    <w:rsid w:val="00531017"/>
    <w:rsid w:val="00531B28"/>
    <w:rsid w:val="00533245"/>
    <w:rsid w:val="0053393A"/>
    <w:rsid w:val="00533A0D"/>
    <w:rsid w:val="00533E7B"/>
    <w:rsid w:val="005341E7"/>
    <w:rsid w:val="005345E5"/>
    <w:rsid w:val="0053552B"/>
    <w:rsid w:val="00535679"/>
    <w:rsid w:val="00535AE2"/>
    <w:rsid w:val="00535C1C"/>
    <w:rsid w:val="00535CF8"/>
    <w:rsid w:val="0053639C"/>
    <w:rsid w:val="005364D3"/>
    <w:rsid w:val="00536CF4"/>
    <w:rsid w:val="005371CC"/>
    <w:rsid w:val="00537B20"/>
    <w:rsid w:val="00540784"/>
    <w:rsid w:val="0054199E"/>
    <w:rsid w:val="00541ABE"/>
    <w:rsid w:val="0054259C"/>
    <w:rsid w:val="00542C9A"/>
    <w:rsid w:val="00542DE5"/>
    <w:rsid w:val="00543099"/>
    <w:rsid w:val="00544CFF"/>
    <w:rsid w:val="00544F71"/>
    <w:rsid w:val="00546785"/>
    <w:rsid w:val="00546FA9"/>
    <w:rsid w:val="0055056F"/>
    <w:rsid w:val="00550C51"/>
    <w:rsid w:val="00550D04"/>
    <w:rsid w:val="00551510"/>
    <w:rsid w:val="00551BDB"/>
    <w:rsid w:val="0055213B"/>
    <w:rsid w:val="005521EC"/>
    <w:rsid w:val="005522B6"/>
    <w:rsid w:val="005543D4"/>
    <w:rsid w:val="005549D9"/>
    <w:rsid w:val="005550FC"/>
    <w:rsid w:val="005558B7"/>
    <w:rsid w:val="00555907"/>
    <w:rsid w:val="00557B68"/>
    <w:rsid w:val="0056003F"/>
    <w:rsid w:val="00560DE5"/>
    <w:rsid w:val="005614AF"/>
    <w:rsid w:val="0056199A"/>
    <w:rsid w:val="005651FE"/>
    <w:rsid w:val="00565611"/>
    <w:rsid w:val="00565FFD"/>
    <w:rsid w:val="00566194"/>
    <w:rsid w:val="00567D00"/>
    <w:rsid w:val="00570C15"/>
    <w:rsid w:val="00572A2D"/>
    <w:rsid w:val="0057338C"/>
    <w:rsid w:val="00575307"/>
    <w:rsid w:val="00575378"/>
    <w:rsid w:val="0057635D"/>
    <w:rsid w:val="00577057"/>
    <w:rsid w:val="0057767D"/>
    <w:rsid w:val="00577D9B"/>
    <w:rsid w:val="005806A5"/>
    <w:rsid w:val="00580839"/>
    <w:rsid w:val="0058118C"/>
    <w:rsid w:val="00581829"/>
    <w:rsid w:val="00583177"/>
    <w:rsid w:val="005835F1"/>
    <w:rsid w:val="00583755"/>
    <w:rsid w:val="00584572"/>
    <w:rsid w:val="00584716"/>
    <w:rsid w:val="00584987"/>
    <w:rsid w:val="00586D2D"/>
    <w:rsid w:val="00587329"/>
    <w:rsid w:val="00587D39"/>
    <w:rsid w:val="0059177C"/>
    <w:rsid w:val="0059200C"/>
    <w:rsid w:val="005921FA"/>
    <w:rsid w:val="00592975"/>
    <w:rsid w:val="00592C27"/>
    <w:rsid w:val="005933AC"/>
    <w:rsid w:val="00596126"/>
    <w:rsid w:val="00596A5A"/>
    <w:rsid w:val="00596C04"/>
    <w:rsid w:val="00596D2A"/>
    <w:rsid w:val="00597E01"/>
    <w:rsid w:val="00597E96"/>
    <w:rsid w:val="005A0F27"/>
    <w:rsid w:val="005A203B"/>
    <w:rsid w:val="005A6C36"/>
    <w:rsid w:val="005A6FBF"/>
    <w:rsid w:val="005A7B93"/>
    <w:rsid w:val="005B07D0"/>
    <w:rsid w:val="005B0D24"/>
    <w:rsid w:val="005B1213"/>
    <w:rsid w:val="005B2202"/>
    <w:rsid w:val="005B2496"/>
    <w:rsid w:val="005B5067"/>
    <w:rsid w:val="005B61C6"/>
    <w:rsid w:val="005B61DC"/>
    <w:rsid w:val="005B638E"/>
    <w:rsid w:val="005B6636"/>
    <w:rsid w:val="005C1D23"/>
    <w:rsid w:val="005C23D9"/>
    <w:rsid w:val="005C39E5"/>
    <w:rsid w:val="005C4333"/>
    <w:rsid w:val="005C4D81"/>
    <w:rsid w:val="005C4FF9"/>
    <w:rsid w:val="005C6489"/>
    <w:rsid w:val="005C70CB"/>
    <w:rsid w:val="005C79F2"/>
    <w:rsid w:val="005D0319"/>
    <w:rsid w:val="005D05EE"/>
    <w:rsid w:val="005D1836"/>
    <w:rsid w:val="005D2A23"/>
    <w:rsid w:val="005D4717"/>
    <w:rsid w:val="005D5250"/>
    <w:rsid w:val="005D600C"/>
    <w:rsid w:val="005D7B62"/>
    <w:rsid w:val="005E04ED"/>
    <w:rsid w:val="005E085E"/>
    <w:rsid w:val="005E17BE"/>
    <w:rsid w:val="005E3AD9"/>
    <w:rsid w:val="005E5152"/>
    <w:rsid w:val="005E5F58"/>
    <w:rsid w:val="005E7A7C"/>
    <w:rsid w:val="005F0D8D"/>
    <w:rsid w:val="005F21FB"/>
    <w:rsid w:val="005F411D"/>
    <w:rsid w:val="005F4336"/>
    <w:rsid w:val="005F4399"/>
    <w:rsid w:val="005F48A9"/>
    <w:rsid w:val="005F4ADF"/>
    <w:rsid w:val="005F4C2E"/>
    <w:rsid w:val="005F50E0"/>
    <w:rsid w:val="005F5735"/>
    <w:rsid w:val="005F6364"/>
    <w:rsid w:val="005F637E"/>
    <w:rsid w:val="005F6870"/>
    <w:rsid w:val="005F6B64"/>
    <w:rsid w:val="005F71D9"/>
    <w:rsid w:val="005F77A8"/>
    <w:rsid w:val="006008D1"/>
    <w:rsid w:val="00600A4F"/>
    <w:rsid w:val="00600DD8"/>
    <w:rsid w:val="006012BB"/>
    <w:rsid w:val="006012FF"/>
    <w:rsid w:val="00601DCD"/>
    <w:rsid w:val="00602777"/>
    <w:rsid w:val="00602E64"/>
    <w:rsid w:val="00602F00"/>
    <w:rsid w:val="0060314B"/>
    <w:rsid w:val="00603973"/>
    <w:rsid w:val="00603BE2"/>
    <w:rsid w:val="00603EBA"/>
    <w:rsid w:val="0060609C"/>
    <w:rsid w:val="006068FF"/>
    <w:rsid w:val="00607B3D"/>
    <w:rsid w:val="00607D56"/>
    <w:rsid w:val="00607F66"/>
    <w:rsid w:val="00610726"/>
    <w:rsid w:val="00610D1B"/>
    <w:rsid w:val="00611053"/>
    <w:rsid w:val="00611C56"/>
    <w:rsid w:val="0061421F"/>
    <w:rsid w:val="0061435C"/>
    <w:rsid w:val="006153B5"/>
    <w:rsid w:val="0061560F"/>
    <w:rsid w:val="00616D2D"/>
    <w:rsid w:val="00616F2D"/>
    <w:rsid w:val="0061710B"/>
    <w:rsid w:val="00620074"/>
    <w:rsid w:val="006203B5"/>
    <w:rsid w:val="006210BA"/>
    <w:rsid w:val="00621C28"/>
    <w:rsid w:val="006223AC"/>
    <w:rsid w:val="006226A0"/>
    <w:rsid w:val="0062285C"/>
    <w:rsid w:val="00622C6A"/>
    <w:rsid w:val="00623F49"/>
    <w:rsid w:val="006241E1"/>
    <w:rsid w:val="00624294"/>
    <w:rsid w:val="006244F0"/>
    <w:rsid w:val="00626CAC"/>
    <w:rsid w:val="00627C85"/>
    <w:rsid w:val="00627EC7"/>
    <w:rsid w:val="00630B5C"/>
    <w:rsid w:val="00630C96"/>
    <w:rsid w:val="00631B33"/>
    <w:rsid w:val="0063344C"/>
    <w:rsid w:val="00633772"/>
    <w:rsid w:val="00633ADF"/>
    <w:rsid w:val="006367A1"/>
    <w:rsid w:val="006367A5"/>
    <w:rsid w:val="00636C7D"/>
    <w:rsid w:val="0063768C"/>
    <w:rsid w:val="006377AD"/>
    <w:rsid w:val="00637E96"/>
    <w:rsid w:val="006403E1"/>
    <w:rsid w:val="00641483"/>
    <w:rsid w:val="006416EA"/>
    <w:rsid w:val="00642096"/>
    <w:rsid w:val="006427B9"/>
    <w:rsid w:val="006429C0"/>
    <w:rsid w:val="00643353"/>
    <w:rsid w:val="00643D93"/>
    <w:rsid w:val="0064430A"/>
    <w:rsid w:val="006451F2"/>
    <w:rsid w:val="00646C58"/>
    <w:rsid w:val="00650FFE"/>
    <w:rsid w:val="006510FE"/>
    <w:rsid w:val="0065312A"/>
    <w:rsid w:val="00653F3B"/>
    <w:rsid w:val="00654107"/>
    <w:rsid w:val="00654165"/>
    <w:rsid w:val="0065795E"/>
    <w:rsid w:val="00657F18"/>
    <w:rsid w:val="00663028"/>
    <w:rsid w:val="006630B6"/>
    <w:rsid w:val="006634C0"/>
    <w:rsid w:val="00663A10"/>
    <w:rsid w:val="00663DD9"/>
    <w:rsid w:val="0066501F"/>
    <w:rsid w:val="00665391"/>
    <w:rsid w:val="00666612"/>
    <w:rsid w:val="00666C3D"/>
    <w:rsid w:val="0066728A"/>
    <w:rsid w:val="006707F5"/>
    <w:rsid w:val="00670EB4"/>
    <w:rsid w:val="00671A84"/>
    <w:rsid w:val="00671B7E"/>
    <w:rsid w:val="00671EF4"/>
    <w:rsid w:val="00671FDF"/>
    <w:rsid w:val="00673395"/>
    <w:rsid w:val="006757AF"/>
    <w:rsid w:val="006766AA"/>
    <w:rsid w:val="00676D2B"/>
    <w:rsid w:val="00676F65"/>
    <w:rsid w:val="006772BC"/>
    <w:rsid w:val="00680941"/>
    <w:rsid w:val="0068103C"/>
    <w:rsid w:val="00681BF6"/>
    <w:rsid w:val="006826C6"/>
    <w:rsid w:val="006827B3"/>
    <w:rsid w:val="00683104"/>
    <w:rsid w:val="00683214"/>
    <w:rsid w:val="006844D7"/>
    <w:rsid w:val="006849EA"/>
    <w:rsid w:val="0068710C"/>
    <w:rsid w:val="00687393"/>
    <w:rsid w:val="0068787C"/>
    <w:rsid w:val="00687C8C"/>
    <w:rsid w:val="0069067B"/>
    <w:rsid w:val="00692219"/>
    <w:rsid w:val="006925B8"/>
    <w:rsid w:val="00692651"/>
    <w:rsid w:val="00692C53"/>
    <w:rsid w:val="00694701"/>
    <w:rsid w:val="00694B4E"/>
    <w:rsid w:val="0069673C"/>
    <w:rsid w:val="006967C0"/>
    <w:rsid w:val="00696900"/>
    <w:rsid w:val="00697778"/>
    <w:rsid w:val="006A0476"/>
    <w:rsid w:val="006A235C"/>
    <w:rsid w:val="006A297B"/>
    <w:rsid w:val="006A3C23"/>
    <w:rsid w:val="006A3E2C"/>
    <w:rsid w:val="006A42EB"/>
    <w:rsid w:val="006A50A8"/>
    <w:rsid w:val="006A56A9"/>
    <w:rsid w:val="006A7532"/>
    <w:rsid w:val="006B0148"/>
    <w:rsid w:val="006B0231"/>
    <w:rsid w:val="006B10DF"/>
    <w:rsid w:val="006B19FA"/>
    <w:rsid w:val="006B2363"/>
    <w:rsid w:val="006B356C"/>
    <w:rsid w:val="006B3AC8"/>
    <w:rsid w:val="006B50FC"/>
    <w:rsid w:val="006B591F"/>
    <w:rsid w:val="006B61CA"/>
    <w:rsid w:val="006B6D80"/>
    <w:rsid w:val="006B7A17"/>
    <w:rsid w:val="006B7F51"/>
    <w:rsid w:val="006C01F8"/>
    <w:rsid w:val="006C03C5"/>
    <w:rsid w:val="006C0AB2"/>
    <w:rsid w:val="006C206C"/>
    <w:rsid w:val="006C327F"/>
    <w:rsid w:val="006C3451"/>
    <w:rsid w:val="006C5226"/>
    <w:rsid w:val="006C5516"/>
    <w:rsid w:val="006C5579"/>
    <w:rsid w:val="006C5ADA"/>
    <w:rsid w:val="006C5BED"/>
    <w:rsid w:val="006C62FB"/>
    <w:rsid w:val="006C6631"/>
    <w:rsid w:val="006D0768"/>
    <w:rsid w:val="006D28B4"/>
    <w:rsid w:val="006D303A"/>
    <w:rsid w:val="006D3E0A"/>
    <w:rsid w:val="006D521D"/>
    <w:rsid w:val="006D5227"/>
    <w:rsid w:val="006D56FF"/>
    <w:rsid w:val="006D5784"/>
    <w:rsid w:val="006D5AB9"/>
    <w:rsid w:val="006D6883"/>
    <w:rsid w:val="006E22E5"/>
    <w:rsid w:val="006E2881"/>
    <w:rsid w:val="006E2DEC"/>
    <w:rsid w:val="006E36AF"/>
    <w:rsid w:val="006E3A29"/>
    <w:rsid w:val="006E44ED"/>
    <w:rsid w:val="006E5E1C"/>
    <w:rsid w:val="006E6B5D"/>
    <w:rsid w:val="006E6C16"/>
    <w:rsid w:val="006E6E24"/>
    <w:rsid w:val="006E7506"/>
    <w:rsid w:val="006E7AF8"/>
    <w:rsid w:val="006F094D"/>
    <w:rsid w:val="006F0BDA"/>
    <w:rsid w:val="006F1B4A"/>
    <w:rsid w:val="006F204F"/>
    <w:rsid w:val="006F3827"/>
    <w:rsid w:val="006F3B40"/>
    <w:rsid w:val="006F51A6"/>
    <w:rsid w:val="006F533E"/>
    <w:rsid w:val="006F537D"/>
    <w:rsid w:val="006F5E68"/>
    <w:rsid w:val="007001B7"/>
    <w:rsid w:val="007018E5"/>
    <w:rsid w:val="00701E17"/>
    <w:rsid w:val="00702389"/>
    <w:rsid w:val="00702BBE"/>
    <w:rsid w:val="00702E5D"/>
    <w:rsid w:val="00703D04"/>
    <w:rsid w:val="00705234"/>
    <w:rsid w:val="00705316"/>
    <w:rsid w:val="00706D21"/>
    <w:rsid w:val="00711368"/>
    <w:rsid w:val="00712113"/>
    <w:rsid w:val="007125E8"/>
    <w:rsid w:val="00713630"/>
    <w:rsid w:val="007142D6"/>
    <w:rsid w:val="007146CE"/>
    <w:rsid w:val="007159FF"/>
    <w:rsid w:val="00716B1A"/>
    <w:rsid w:val="007203E0"/>
    <w:rsid w:val="007211C9"/>
    <w:rsid w:val="00722494"/>
    <w:rsid w:val="00722891"/>
    <w:rsid w:val="007237FE"/>
    <w:rsid w:val="00726318"/>
    <w:rsid w:val="00726FA4"/>
    <w:rsid w:val="007275DF"/>
    <w:rsid w:val="00727B38"/>
    <w:rsid w:val="00730473"/>
    <w:rsid w:val="00730552"/>
    <w:rsid w:val="00731173"/>
    <w:rsid w:val="0073145F"/>
    <w:rsid w:val="00731B1E"/>
    <w:rsid w:val="00731DBC"/>
    <w:rsid w:val="00733F5F"/>
    <w:rsid w:val="007340B3"/>
    <w:rsid w:val="00734CE1"/>
    <w:rsid w:val="00735541"/>
    <w:rsid w:val="00737BC9"/>
    <w:rsid w:val="0074037B"/>
    <w:rsid w:val="00741370"/>
    <w:rsid w:val="00741413"/>
    <w:rsid w:val="00741785"/>
    <w:rsid w:val="00742543"/>
    <w:rsid w:val="007429A9"/>
    <w:rsid w:val="00742EFA"/>
    <w:rsid w:val="00743358"/>
    <w:rsid w:val="00743432"/>
    <w:rsid w:val="007435C7"/>
    <w:rsid w:val="007448DF"/>
    <w:rsid w:val="00745B46"/>
    <w:rsid w:val="007469BE"/>
    <w:rsid w:val="007470FB"/>
    <w:rsid w:val="0074776C"/>
    <w:rsid w:val="00750815"/>
    <w:rsid w:val="0075083E"/>
    <w:rsid w:val="007510E8"/>
    <w:rsid w:val="007512CE"/>
    <w:rsid w:val="00751E2E"/>
    <w:rsid w:val="00751EB8"/>
    <w:rsid w:val="00752088"/>
    <w:rsid w:val="007534DA"/>
    <w:rsid w:val="007568E8"/>
    <w:rsid w:val="00757579"/>
    <w:rsid w:val="00757B24"/>
    <w:rsid w:val="00757C71"/>
    <w:rsid w:val="00757F8D"/>
    <w:rsid w:val="0076052B"/>
    <w:rsid w:val="007609C9"/>
    <w:rsid w:val="00760D9E"/>
    <w:rsid w:val="00761029"/>
    <w:rsid w:val="007611B0"/>
    <w:rsid w:val="00762DE8"/>
    <w:rsid w:val="00763267"/>
    <w:rsid w:val="0076490F"/>
    <w:rsid w:val="00767905"/>
    <w:rsid w:val="00767EA7"/>
    <w:rsid w:val="00767F68"/>
    <w:rsid w:val="007709A8"/>
    <w:rsid w:val="00770EEE"/>
    <w:rsid w:val="0077202F"/>
    <w:rsid w:val="0077229E"/>
    <w:rsid w:val="00772F6F"/>
    <w:rsid w:val="00772FB2"/>
    <w:rsid w:val="00773002"/>
    <w:rsid w:val="00773C46"/>
    <w:rsid w:val="00773F67"/>
    <w:rsid w:val="007742CC"/>
    <w:rsid w:val="007748B6"/>
    <w:rsid w:val="00774B4B"/>
    <w:rsid w:val="00775698"/>
    <w:rsid w:val="00775E53"/>
    <w:rsid w:val="00776434"/>
    <w:rsid w:val="00776774"/>
    <w:rsid w:val="007771DC"/>
    <w:rsid w:val="0078043A"/>
    <w:rsid w:val="0078092B"/>
    <w:rsid w:val="00780D78"/>
    <w:rsid w:val="0078201E"/>
    <w:rsid w:val="007837C1"/>
    <w:rsid w:val="00783945"/>
    <w:rsid w:val="0078398E"/>
    <w:rsid w:val="00784468"/>
    <w:rsid w:val="00784489"/>
    <w:rsid w:val="00784C5B"/>
    <w:rsid w:val="00784EA2"/>
    <w:rsid w:val="00785D14"/>
    <w:rsid w:val="00786E86"/>
    <w:rsid w:val="00786EB6"/>
    <w:rsid w:val="00787A24"/>
    <w:rsid w:val="00787A4D"/>
    <w:rsid w:val="007904B4"/>
    <w:rsid w:val="00790540"/>
    <w:rsid w:val="007907C1"/>
    <w:rsid w:val="0079124E"/>
    <w:rsid w:val="007916BF"/>
    <w:rsid w:val="0079243F"/>
    <w:rsid w:val="00793BB4"/>
    <w:rsid w:val="00794650"/>
    <w:rsid w:val="0079497A"/>
    <w:rsid w:val="0079507F"/>
    <w:rsid w:val="007961CB"/>
    <w:rsid w:val="007A070B"/>
    <w:rsid w:val="007A0EF7"/>
    <w:rsid w:val="007A103B"/>
    <w:rsid w:val="007A1246"/>
    <w:rsid w:val="007A1867"/>
    <w:rsid w:val="007A214C"/>
    <w:rsid w:val="007A339F"/>
    <w:rsid w:val="007A521D"/>
    <w:rsid w:val="007A54D8"/>
    <w:rsid w:val="007A5B7D"/>
    <w:rsid w:val="007A6D45"/>
    <w:rsid w:val="007A6FF3"/>
    <w:rsid w:val="007A7A89"/>
    <w:rsid w:val="007B06F6"/>
    <w:rsid w:val="007B11AD"/>
    <w:rsid w:val="007B12C3"/>
    <w:rsid w:val="007B187D"/>
    <w:rsid w:val="007B25C1"/>
    <w:rsid w:val="007B2919"/>
    <w:rsid w:val="007B2D3E"/>
    <w:rsid w:val="007B35FA"/>
    <w:rsid w:val="007B531F"/>
    <w:rsid w:val="007B5349"/>
    <w:rsid w:val="007B6A96"/>
    <w:rsid w:val="007C1A17"/>
    <w:rsid w:val="007C2057"/>
    <w:rsid w:val="007C37B3"/>
    <w:rsid w:val="007C41CB"/>
    <w:rsid w:val="007C4D24"/>
    <w:rsid w:val="007C5B51"/>
    <w:rsid w:val="007C77CE"/>
    <w:rsid w:val="007C79C7"/>
    <w:rsid w:val="007D072E"/>
    <w:rsid w:val="007D20F0"/>
    <w:rsid w:val="007D28D6"/>
    <w:rsid w:val="007D3261"/>
    <w:rsid w:val="007D3733"/>
    <w:rsid w:val="007D3E42"/>
    <w:rsid w:val="007D4189"/>
    <w:rsid w:val="007D43E6"/>
    <w:rsid w:val="007D4A82"/>
    <w:rsid w:val="007D6B5B"/>
    <w:rsid w:val="007D6CE1"/>
    <w:rsid w:val="007D731F"/>
    <w:rsid w:val="007E0521"/>
    <w:rsid w:val="007E0DA5"/>
    <w:rsid w:val="007E303F"/>
    <w:rsid w:val="007E472C"/>
    <w:rsid w:val="007E4B57"/>
    <w:rsid w:val="007E4D4C"/>
    <w:rsid w:val="007E5AA1"/>
    <w:rsid w:val="007E5ECA"/>
    <w:rsid w:val="007E64CF"/>
    <w:rsid w:val="007E7157"/>
    <w:rsid w:val="007F000E"/>
    <w:rsid w:val="007F0ADA"/>
    <w:rsid w:val="007F16E5"/>
    <w:rsid w:val="007F1F8A"/>
    <w:rsid w:val="007F2AD6"/>
    <w:rsid w:val="007F3364"/>
    <w:rsid w:val="007F35E7"/>
    <w:rsid w:val="007F36F4"/>
    <w:rsid w:val="007F381B"/>
    <w:rsid w:val="007F5638"/>
    <w:rsid w:val="007F60F1"/>
    <w:rsid w:val="007F66D4"/>
    <w:rsid w:val="007F6D5B"/>
    <w:rsid w:val="007F79E5"/>
    <w:rsid w:val="007F7D9E"/>
    <w:rsid w:val="008028D1"/>
    <w:rsid w:val="00803961"/>
    <w:rsid w:val="00803E40"/>
    <w:rsid w:val="008042AB"/>
    <w:rsid w:val="008051BA"/>
    <w:rsid w:val="00805784"/>
    <w:rsid w:val="00807D6E"/>
    <w:rsid w:val="008104E7"/>
    <w:rsid w:val="00810D47"/>
    <w:rsid w:val="0081162F"/>
    <w:rsid w:val="0081207D"/>
    <w:rsid w:val="0081319F"/>
    <w:rsid w:val="00814597"/>
    <w:rsid w:val="00814B0E"/>
    <w:rsid w:val="00816397"/>
    <w:rsid w:val="00817EEC"/>
    <w:rsid w:val="0082003E"/>
    <w:rsid w:val="00821C09"/>
    <w:rsid w:val="00822581"/>
    <w:rsid w:val="00823998"/>
    <w:rsid w:val="00823D84"/>
    <w:rsid w:val="0082493D"/>
    <w:rsid w:val="00824CC9"/>
    <w:rsid w:val="008266B4"/>
    <w:rsid w:val="0082767B"/>
    <w:rsid w:val="00827CA4"/>
    <w:rsid w:val="00827DCE"/>
    <w:rsid w:val="008313B7"/>
    <w:rsid w:val="00833755"/>
    <w:rsid w:val="00833A92"/>
    <w:rsid w:val="00835428"/>
    <w:rsid w:val="0083579D"/>
    <w:rsid w:val="00835CE8"/>
    <w:rsid w:val="0083638F"/>
    <w:rsid w:val="00836E0B"/>
    <w:rsid w:val="008379EF"/>
    <w:rsid w:val="00840A6C"/>
    <w:rsid w:val="00840F1B"/>
    <w:rsid w:val="008438B1"/>
    <w:rsid w:val="008453C7"/>
    <w:rsid w:val="0084545D"/>
    <w:rsid w:val="00846679"/>
    <w:rsid w:val="008502AD"/>
    <w:rsid w:val="008508BF"/>
    <w:rsid w:val="00850ADC"/>
    <w:rsid w:val="00850D50"/>
    <w:rsid w:val="008542E2"/>
    <w:rsid w:val="00855233"/>
    <w:rsid w:val="008554C2"/>
    <w:rsid w:val="008561B5"/>
    <w:rsid w:val="0085648B"/>
    <w:rsid w:val="008569A7"/>
    <w:rsid w:val="0085746B"/>
    <w:rsid w:val="00857D3E"/>
    <w:rsid w:val="008615B8"/>
    <w:rsid w:val="008630BD"/>
    <w:rsid w:val="008631C2"/>
    <w:rsid w:val="00863531"/>
    <w:rsid w:val="008635B1"/>
    <w:rsid w:val="00863E03"/>
    <w:rsid w:val="0086457B"/>
    <w:rsid w:val="008656AA"/>
    <w:rsid w:val="0086575E"/>
    <w:rsid w:val="008662C3"/>
    <w:rsid w:val="00866BB9"/>
    <w:rsid w:val="00866C8E"/>
    <w:rsid w:val="00867C87"/>
    <w:rsid w:val="00867D03"/>
    <w:rsid w:val="00870FB9"/>
    <w:rsid w:val="0087162E"/>
    <w:rsid w:val="00871803"/>
    <w:rsid w:val="00871ABD"/>
    <w:rsid w:val="00871DFA"/>
    <w:rsid w:val="008731D3"/>
    <w:rsid w:val="00873E31"/>
    <w:rsid w:val="008742BE"/>
    <w:rsid w:val="008746D7"/>
    <w:rsid w:val="008748B7"/>
    <w:rsid w:val="008761AF"/>
    <w:rsid w:val="00876EE0"/>
    <w:rsid w:val="0087713D"/>
    <w:rsid w:val="00877658"/>
    <w:rsid w:val="008779F6"/>
    <w:rsid w:val="00877BB5"/>
    <w:rsid w:val="008801C9"/>
    <w:rsid w:val="008803CE"/>
    <w:rsid w:val="0088075E"/>
    <w:rsid w:val="00880BD0"/>
    <w:rsid w:val="00880C0E"/>
    <w:rsid w:val="00881212"/>
    <w:rsid w:val="008815CC"/>
    <w:rsid w:val="008819C6"/>
    <w:rsid w:val="00881B8F"/>
    <w:rsid w:val="00881E61"/>
    <w:rsid w:val="00882017"/>
    <w:rsid w:val="00882728"/>
    <w:rsid w:val="00882AE6"/>
    <w:rsid w:val="008849D1"/>
    <w:rsid w:val="00885001"/>
    <w:rsid w:val="00885DB3"/>
    <w:rsid w:val="008861F4"/>
    <w:rsid w:val="008869CE"/>
    <w:rsid w:val="00886BDD"/>
    <w:rsid w:val="00886C92"/>
    <w:rsid w:val="00887150"/>
    <w:rsid w:val="00890380"/>
    <w:rsid w:val="0089043B"/>
    <w:rsid w:val="00890568"/>
    <w:rsid w:val="00890591"/>
    <w:rsid w:val="0089096E"/>
    <w:rsid w:val="00894824"/>
    <w:rsid w:val="00897B68"/>
    <w:rsid w:val="008A001B"/>
    <w:rsid w:val="008A035A"/>
    <w:rsid w:val="008A1F8B"/>
    <w:rsid w:val="008A233C"/>
    <w:rsid w:val="008A27BD"/>
    <w:rsid w:val="008A323F"/>
    <w:rsid w:val="008A3527"/>
    <w:rsid w:val="008A3AC2"/>
    <w:rsid w:val="008A420C"/>
    <w:rsid w:val="008A4395"/>
    <w:rsid w:val="008A5EB0"/>
    <w:rsid w:val="008A6D6F"/>
    <w:rsid w:val="008B0EE6"/>
    <w:rsid w:val="008B1233"/>
    <w:rsid w:val="008B1250"/>
    <w:rsid w:val="008B1A3B"/>
    <w:rsid w:val="008B2680"/>
    <w:rsid w:val="008B3E82"/>
    <w:rsid w:val="008B41FC"/>
    <w:rsid w:val="008B4A95"/>
    <w:rsid w:val="008B590D"/>
    <w:rsid w:val="008B5E53"/>
    <w:rsid w:val="008B6314"/>
    <w:rsid w:val="008B631D"/>
    <w:rsid w:val="008B7D51"/>
    <w:rsid w:val="008C0D76"/>
    <w:rsid w:val="008C1B86"/>
    <w:rsid w:val="008C2CD2"/>
    <w:rsid w:val="008C3D4A"/>
    <w:rsid w:val="008C4914"/>
    <w:rsid w:val="008C4D2E"/>
    <w:rsid w:val="008C61A8"/>
    <w:rsid w:val="008C65A6"/>
    <w:rsid w:val="008C6F4E"/>
    <w:rsid w:val="008D078A"/>
    <w:rsid w:val="008D0856"/>
    <w:rsid w:val="008D09ED"/>
    <w:rsid w:val="008D1DB8"/>
    <w:rsid w:val="008D24A8"/>
    <w:rsid w:val="008D25E4"/>
    <w:rsid w:val="008D2942"/>
    <w:rsid w:val="008D353C"/>
    <w:rsid w:val="008D3995"/>
    <w:rsid w:val="008D3E5E"/>
    <w:rsid w:val="008D4D15"/>
    <w:rsid w:val="008D559D"/>
    <w:rsid w:val="008D55AA"/>
    <w:rsid w:val="008D57EC"/>
    <w:rsid w:val="008D77E3"/>
    <w:rsid w:val="008D7EA2"/>
    <w:rsid w:val="008E000C"/>
    <w:rsid w:val="008E0134"/>
    <w:rsid w:val="008E11CE"/>
    <w:rsid w:val="008E1C9E"/>
    <w:rsid w:val="008E2916"/>
    <w:rsid w:val="008E2BE4"/>
    <w:rsid w:val="008E2DA3"/>
    <w:rsid w:val="008E4A1E"/>
    <w:rsid w:val="008E54BA"/>
    <w:rsid w:val="008E7AA5"/>
    <w:rsid w:val="008E7B2C"/>
    <w:rsid w:val="008F08A2"/>
    <w:rsid w:val="008F0BBA"/>
    <w:rsid w:val="008F3448"/>
    <w:rsid w:val="008F42F1"/>
    <w:rsid w:val="008F5B05"/>
    <w:rsid w:val="008F5B94"/>
    <w:rsid w:val="008F6584"/>
    <w:rsid w:val="008F768C"/>
    <w:rsid w:val="008F7B0F"/>
    <w:rsid w:val="0090032A"/>
    <w:rsid w:val="009007C4"/>
    <w:rsid w:val="0090123E"/>
    <w:rsid w:val="009027F9"/>
    <w:rsid w:val="009043EC"/>
    <w:rsid w:val="0090447E"/>
    <w:rsid w:val="00904584"/>
    <w:rsid w:val="00904C0C"/>
    <w:rsid w:val="009052B0"/>
    <w:rsid w:val="0090649B"/>
    <w:rsid w:val="009064CD"/>
    <w:rsid w:val="00907817"/>
    <w:rsid w:val="0091011A"/>
    <w:rsid w:val="009102CB"/>
    <w:rsid w:val="00910623"/>
    <w:rsid w:val="00910806"/>
    <w:rsid w:val="00911774"/>
    <w:rsid w:val="00911960"/>
    <w:rsid w:val="00912561"/>
    <w:rsid w:val="009130F3"/>
    <w:rsid w:val="00914277"/>
    <w:rsid w:val="00914A80"/>
    <w:rsid w:val="00914BB1"/>
    <w:rsid w:val="00916624"/>
    <w:rsid w:val="00916DCC"/>
    <w:rsid w:val="00921359"/>
    <w:rsid w:val="009215B2"/>
    <w:rsid w:val="009217C2"/>
    <w:rsid w:val="00921CC2"/>
    <w:rsid w:val="00921E8B"/>
    <w:rsid w:val="00921E9E"/>
    <w:rsid w:val="00922A04"/>
    <w:rsid w:val="00922E46"/>
    <w:rsid w:val="00923AF5"/>
    <w:rsid w:val="00923F35"/>
    <w:rsid w:val="009240F6"/>
    <w:rsid w:val="0092428A"/>
    <w:rsid w:val="009244A4"/>
    <w:rsid w:val="00924706"/>
    <w:rsid w:val="0092695B"/>
    <w:rsid w:val="00926ABB"/>
    <w:rsid w:val="00927250"/>
    <w:rsid w:val="00927B6D"/>
    <w:rsid w:val="0093007F"/>
    <w:rsid w:val="009301BB"/>
    <w:rsid w:val="00930822"/>
    <w:rsid w:val="009318AC"/>
    <w:rsid w:val="00932319"/>
    <w:rsid w:val="00932AF6"/>
    <w:rsid w:val="00932F3F"/>
    <w:rsid w:val="00934AAA"/>
    <w:rsid w:val="00935CF7"/>
    <w:rsid w:val="00935DB6"/>
    <w:rsid w:val="00937236"/>
    <w:rsid w:val="00937B0A"/>
    <w:rsid w:val="00937B23"/>
    <w:rsid w:val="00937EAC"/>
    <w:rsid w:val="00940AAC"/>
    <w:rsid w:val="00942236"/>
    <w:rsid w:val="0094304D"/>
    <w:rsid w:val="00943A06"/>
    <w:rsid w:val="00943EEA"/>
    <w:rsid w:val="00945230"/>
    <w:rsid w:val="0094542F"/>
    <w:rsid w:val="009507A0"/>
    <w:rsid w:val="00951537"/>
    <w:rsid w:val="00951AB0"/>
    <w:rsid w:val="009533AB"/>
    <w:rsid w:val="00954933"/>
    <w:rsid w:val="0096158D"/>
    <w:rsid w:val="00961D9F"/>
    <w:rsid w:val="0096255D"/>
    <w:rsid w:val="00963AF3"/>
    <w:rsid w:val="00963C26"/>
    <w:rsid w:val="00963F33"/>
    <w:rsid w:val="00964098"/>
    <w:rsid w:val="0096435D"/>
    <w:rsid w:val="0096509D"/>
    <w:rsid w:val="00965B50"/>
    <w:rsid w:val="00966206"/>
    <w:rsid w:val="00966883"/>
    <w:rsid w:val="00966DC8"/>
    <w:rsid w:val="009670CD"/>
    <w:rsid w:val="00967D01"/>
    <w:rsid w:val="00970835"/>
    <w:rsid w:val="00971186"/>
    <w:rsid w:val="009712F3"/>
    <w:rsid w:val="009719B5"/>
    <w:rsid w:val="00971F48"/>
    <w:rsid w:val="009725B4"/>
    <w:rsid w:val="009732F7"/>
    <w:rsid w:val="009739D0"/>
    <w:rsid w:val="00975C89"/>
    <w:rsid w:val="00976023"/>
    <w:rsid w:val="00976796"/>
    <w:rsid w:val="00980F29"/>
    <w:rsid w:val="0098149D"/>
    <w:rsid w:val="00982099"/>
    <w:rsid w:val="00982714"/>
    <w:rsid w:val="00982F76"/>
    <w:rsid w:val="0098378E"/>
    <w:rsid w:val="00984D95"/>
    <w:rsid w:val="009861A9"/>
    <w:rsid w:val="00986EDD"/>
    <w:rsid w:val="00987A5B"/>
    <w:rsid w:val="009915CE"/>
    <w:rsid w:val="0099187E"/>
    <w:rsid w:val="00996D25"/>
    <w:rsid w:val="00996D35"/>
    <w:rsid w:val="00997101"/>
    <w:rsid w:val="00997B5B"/>
    <w:rsid w:val="00997CFC"/>
    <w:rsid w:val="009A1AE4"/>
    <w:rsid w:val="009A211F"/>
    <w:rsid w:val="009A2766"/>
    <w:rsid w:val="009A3A96"/>
    <w:rsid w:val="009A3D96"/>
    <w:rsid w:val="009A4156"/>
    <w:rsid w:val="009A4A2E"/>
    <w:rsid w:val="009A4A64"/>
    <w:rsid w:val="009A601F"/>
    <w:rsid w:val="009A62F9"/>
    <w:rsid w:val="009A67DE"/>
    <w:rsid w:val="009A725A"/>
    <w:rsid w:val="009A77D9"/>
    <w:rsid w:val="009A781D"/>
    <w:rsid w:val="009A782F"/>
    <w:rsid w:val="009B02B4"/>
    <w:rsid w:val="009B0848"/>
    <w:rsid w:val="009B0FFF"/>
    <w:rsid w:val="009B249E"/>
    <w:rsid w:val="009B28BB"/>
    <w:rsid w:val="009B4629"/>
    <w:rsid w:val="009B5B58"/>
    <w:rsid w:val="009B60A4"/>
    <w:rsid w:val="009B74B5"/>
    <w:rsid w:val="009B7676"/>
    <w:rsid w:val="009B773D"/>
    <w:rsid w:val="009B7F8A"/>
    <w:rsid w:val="009C0017"/>
    <w:rsid w:val="009C1A6A"/>
    <w:rsid w:val="009C2444"/>
    <w:rsid w:val="009C2635"/>
    <w:rsid w:val="009C2D4B"/>
    <w:rsid w:val="009C3690"/>
    <w:rsid w:val="009C4665"/>
    <w:rsid w:val="009C4DAD"/>
    <w:rsid w:val="009C52AC"/>
    <w:rsid w:val="009C6CB9"/>
    <w:rsid w:val="009C7F00"/>
    <w:rsid w:val="009D04FF"/>
    <w:rsid w:val="009D0B39"/>
    <w:rsid w:val="009D0B86"/>
    <w:rsid w:val="009D103D"/>
    <w:rsid w:val="009D1BE0"/>
    <w:rsid w:val="009D4CD3"/>
    <w:rsid w:val="009D5F02"/>
    <w:rsid w:val="009D696C"/>
    <w:rsid w:val="009D6AEB"/>
    <w:rsid w:val="009D74C3"/>
    <w:rsid w:val="009E221E"/>
    <w:rsid w:val="009E239D"/>
    <w:rsid w:val="009E2A89"/>
    <w:rsid w:val="009E3305"/>
    <w:rsid w:val="009E3681"/>
    <w:rsid w:val="009E3943"/>
    <w:rsid w:val="009E41D2"/>
    <w:rsid w:val="009E5184"/>
    <w:rsid w:val="009E58EB"/>
    <w:rsid w:val="009E5D4B"/>
    <w:rsid w:val="009E616B"/>
    <w:rsid w:val="009E75B1"/>
    <w:rsid w:val="009E7697"/>
    <w:rsid w:val="009E7699"/>
    <w:rsid w:val="009E7E7C"/>
    <w:rsid w:val="009E7E89"/>
    <w:rsid w:val="009F06D6"/>
    <w:rsid w:val="009F2449"/>
    <w:rsid w:val="009F24D4"/>
    <w:rsid w:val="009F256B"/>
    <w:rsid w:val="009F2E19"/>
    <w:rsid w:val="009F3E22"/>
    <w:rsid w:val="009F3F3E"/>
    <w:rsid w:val="009F44C9"/>
    <w:rsid w:val="009F4721"/>
    <w:rsid w:val="009F5545"/>
    <w:rsid w:val="009F5E01"/>
    <w:rsid w:val="009F5EF0"/>
    <w:rsid w:val="009F6E4F"/>
    <w:rsid w:val="00A00791"/>
    <w:rsid w:val="00A00A10"/>
    <w:rsid w:val="00A00E6F"/>
    <w:rsid w:val="00A00EEA"/>
    <w:rsid w:val="00A011BD"/>
    <w:rsid w:val="00A01417"/>
    <w:rsid w:val="00A01426"/>
    <w:rsid w:val="00A018E5"/>
    <w:rsid w:val="00A0259A"/>
    <w:rsid w:val="00A02B9B"/>
    <w:rsid w:val="00A0308E"/>
    <w:rsid w:val="00A04EB5"/>
    <w:rsid w:val="00A05389"/>
    <w:rsid w:val="00A05450"/>
    <w:rsid w:val="00A055DB"/>
    <w:rsid w:val="00A05CE0"/>
    <w:rsid w:val="00A05D99"/>
    <w:rsid w:val="00A063AB"/>
    <w:rsid w:val="00A06B48"/>
    <w:rsid w:val="00A0788B"/>
    <w:rsid w:val="00A07E22"/>
    <w:rsid w:val="00A1014A"/>
    <w:rsid w:val="00A10A0D"/>
    <w:rsid w:val="00A11326"/>
    <w:rsid w:val="00A13092"/>
    <w:rsid w:val="00A138B1"/>
    <w:rsid w:val="00A13C23"/>
    <w:rsid w:val="00A13C26"/>
    <w:rsid w:val="00A16B37"/>
    <w:rsid w:val="00A16B3B"/>
    <w:rsid w:val="00A20CFB"/>
    <w:rsid w:val="00A22219"/>
    <w:rsid w:val="00A22ACE"/>
    <w:rsid w:val="00A22B34"/>
    <w:rsid w:val="00A22BE9"/>
    <w:rsid w:val="00A230B9"/>
    <w:rsid w:val="00A23405"/>
    <w:rsid w:val="00A2380E"/>
    <w:rsid w:val="00A2383F"/>
    <w:rsid w:val="00A23EEB"/>
    <w:rsid w:val="00A25C5C"/>
    <w:rsid w:val="00A267AD"/>
    <w:rsid w:val="00A26F6E"/>
    <w:rsid w:val="00A27ED3"/>
    <w:rsid w:val="00A30678"/>
    <w:rsid w:val="00A327FF"/>
    <w:rsid w:val="00A32E1F"/>
    <w:rsid w:val="00A33004"/>
    <w:rsid w:val="00A33A84"/>
    <w:rsid w:val="00A34365"/>
    <w:rsid w:val="00A35311"/>
    <w:rsid w:val="00A35A03"/>
    <w:rsid w:val="00A36A1B"/>
    <w:rsid w:val="00A36D9A"/>
    <w:rsid w:val="00A37976"/>
    <w:rsid w:val="00A37BE2"/>
    <w:rsid w:val="00A40875"/>
    <w:rsid w:val="00A409AD"/>
    <w:rsid w:val="00A40EAB"/>
    <w:rsid w:val="00A40F73"/>
    <w:rsid w:val="00A41861"/>
    <w:rsid w:val="00A41E6A"/>
    <w:rsid w:val="00A4344F"/>
    <w:rsid w:val="00A4345C"/>
    <w:rsid w:val="00A43B23"/>
    <w:rsid w:val="00A4538B"/>
    <w:rsid w:val="00A464EE"/>
    <w:rsid w:val="00A46865"/>
    <w:rsid w:val="00A468D0"/>
    <w:rsid w:val="00A46EF0"/>
    <w:rsid w:val="00A5069E"/>
    <w:rsid w:val="00A51610"/>
    <w:rsid w:val="00A521EE"/>
    <w:rsid w:val="00A52346"/>
    <w:rsid w:val="00A52712"/>
    <w:rsid w:val="00A52949"/>
    <w:rsid w:val="00A531CF"/>
    <w:rsid w:val="00A534B7"/>
    <w:rsid w:val="00A542C6"/>
    <w:rsid w:val="00A545EA"/>
    <w:rsid w:val="00A55790"/>
    <w:rsid w:val="00A55922"/>
    <w:rsid w:val="00A56301"/>
    <w:rsid w:val="00A60064"/>
    <w:rsid w:val="00A605A6"/>
    <w:rsid w:val="00A60919"/>
    <w:rsid w:val="00A60B32"/>
    <w:rsid w:val="00A61051"/>
    <w:rsid w:val="00A62829"/>
    <w:rsid w:val="00A62AB1"/>
    <w:rsid w:val="00A641D5"/>
    <w:rsid w:val="00A643D1"/>
    <w:rsid w:val="00A647B7"/>
    <w:rsid w:val="00A65389"/>
    <w:rsid w:val="00A672E2"/>
    <w:rsid w:val="00A675E9"/>
    <w:rsid w:val="00A67752"/>
    <w:rsid w:val="00A700ED"/>
    <w:rsid w:val="00A70DC7"/>
    <w:rsid w:val="00A71A1A"/>
    <w:rsid w:val="00A71A9D"/>
    <w:rsid w:val="00A71AE0"/>
    <w:rsid w:val="00A721CE"/>
    <w:rsid w:val="00A7275B"/>
    <w:rsid w:val="00A72858"/>
    <w:rsid w:val="00A73454"/>
    <w:rsid w:val="00A73B52"/>
    <w:rsid w:val="00A74BF0"/>
    <w:rsid w:val="00A751A6"/>
    <w:rsid w:val="00A756B2"/>
    <w:rsid w:val="00A7590A"/>
    <w:rsid w:val="00A7653E"/>
    <w:rsid w:val="00A7723C"/>
    <w:rsid w:val="00A77589"/>
    <w:rsid w:val="00A77F5D"/>
    <w:rsid w:val="00A809F1"/>
    <w:rsid w:val="00A80D1A"/>
    <w:rsid w:val="00A81194"/>
    <w:rsid w:val="00A82373"/>
    <w:rsid w:val="00A830DD"/>
    <w:rsid w:val="00A83448"/>
    <w:rsid w:val="00A83524"/>
    <w:rsid w:val="00A84FB6"/>
    <w:rsid w:val="00A85CC4"/>
    <w:rsid w:val="00A85D9C"/>
    <w:rsid w:val="00A86769"/>
    <w:rsid w:val="00A86AB8"/>
    <w:rsid w:val="00A874A9"/>
    <w:rsid w:val="00A87BD1"/>
    <w:rsid w:val="00A914BE"/>
    <w:rsid w:val="00A92224"/>
    <w:rsid w:val="00A92704"/>
    <w:rsid w:val="00A92794"/>
    <w:rsid w:val="00A92FD4"/>
    <w:rsid w:val="00A9492E"/>
    <w:rsid w:val="00A94B01"/>
    <w:rsid w:val="00A94B62"/>
    <w:rsid w:val="00A95C74"/>
    <w:rsid w:val="00A974DE"/>
    <w:rsid w:val="00AA08FA"/>
    <w:rsid w:val="00AA0DA7"/>
    <w:rsid w:val="00AA4881"/>
    <w:rsid w:val="00AA4A27"/>
    <w:rsid w:val="00AA59B6"/>
    <w:rsid w:val="00AA63FB"/>
    <w:rsid w:val="00AA64DC"/>
    <w:rsid w:val="00AA6671"/>
    <w:rsid w:val="00AA68C1"/>
    <w:rsid w:val="00AA7A01"/>
    <w:rsid w:val="00AA7D96"/>
    <w:rsid w:val="00AB0543"/>
    <w:rsid w:val="00AB090B"/>
    <w:rsid w:val="00AB0A53"/>
    <w:rsid w:val="00AB0C26"/>
    <w:rsid w:val="00AB1525"/>
    <w:rsid w:val="00AB1B0C"/>
    <w:rsid w:val="00AB23E4"/>
    <w:rsid w:val="00AB254B"/>
    <w:rsid w:val="00AB2C79"/>
    <w:rsid w:val="00AB32AB"/>
    <w:rsid w:val="00AB3423"/>
    <w:rsid w:val="00AB35B8"/>
    <w:rsid w:val="00AB39A4"/>
    <w:rsid w:val="00AB3B67"/>
    <w:rsid w:val="00AB4E0B"/>
    <w:rsid w:val="00AB79D6"/>
    <w:rsid w:val="00AB7E9D"/>
    <w:rsid w:val="00AC0A37"/>
    <w:rsid w:val="00AC1D2D"/>
    <w:rsid w:val="00AC2BAD"/>
    <w:rsid w:val="00AC2BDE"/>
    <w:rsid w:val="00AC2D18"/>
    <w:rsid w:val="00AC3A5B"/>
    <w:rsid w:val="00AC3DA1"/>
    <w:rsid w:val="00AC4395"/>
    <w:rsid w:val="00AC4886"/>
    <w:rsid w:val="00AC5204"/>
    <w:rsid w:val="00AC5E11"/>
    <w:rsid w:val="00AC6707"/>
    <w:rsid w:val="00AC721D"/>
    <w:rsid w:val="00AC722F"/>
    <w:rsid w:val="00AC7406"/>
    <w:rsid w:val="00AC7A6E"/>
    <w:rsid w:val="00AC7CED"/>
    <w:rsid w:val="00AC7EB5"/>
    <w:rsid w:val="00AD0893"/>
    <w:rsid w:val="00AD21EE"/>
    <w:rsid w:val="00AD22BC"/>
    <w:rsid w:val="00AD255B"/>
    <w:rsid w:val="00AD2997"/>
    <w:rsid w:val="00AD3551"/>
    <w:rsid w:val="00AD5258"/>
    <w:rsid w:val="00AD5A54"/>
    <w:rsid w:val="00AD5AA9"/>
    <w:rsid w:val="00AE097C"/>
    <w:rsid w:val="00AE0E1A"/>
    <w:rsid w:val="00AE18D6"/>
    <w:rsid w:val="00AE2745"/>
    <w:rsid w:val="00AE2E62"/>
    <w:rsid w:val="00AE4516"/>
    <w:rsid w:val="00AE48BB"/>
    <w:rsid w:val="00AE4C31"/>
    <w:rsid w:val="00AE4CFE"/>
    <w:rsid w:val="00AE4DD6"/>
    <w:rsid w:val="00AE54B7"/>
    <w:rsid w:val="00AE65CB"/>
    <w:rsid w:val="00AE696A"/>
    <w:rsid w:val="00AE6BD6"/>
    <w:rsid w:val="00AE6FA9"/>
    <w:rsid w:val="00AE7531"/>
    <w:rsid w:val="00AE780C"/>
    <w:rsid w:val="00AF020C"/>
    <w:rsid w:val="00AF2AA0"/>
    <w:rsid w:val="00AF4189"/>
    <w:rsid w:val="00AF5A71"/>
    <w:rsid w:val="00AF6C46"/>
    <w:rsid w:val="00B00990"/>
    <w:rsid w:val="00B00E6B"/>
    <w:rsid w:val="00B01B51"/>
    <w:rsid w:val="00B02694"/>
    <w:rsid w:val="00B02852"/>
    <w:rsid w:val="00B028D7"/>
    <w:rsid w:val="00B02AD2"/>
    <w:rsid w:val="00B030FB"/>
    <w:rsid w:val="00B03B4E"/>
    <w:rsid w:val="00B0587F"/>
    <w:rsid w:val="00B0633F"/>
    <w:rsid w:val="00B0661D"/>
    <w:rsid w:val="00B0674D"/>
    <w:rsid w:val="00B06850"/>
    <w:rsid w:val="00B06C5C"/>
    <w:rsid w:val="00B07020"/>
    <w:rsid w:val="00B0733C"/>
    <w:rsid w:val="00B07549"/>
    <w:rsid w:val="00B075B2"/>
    <w:rsid w:val="00B10C14"/>
    <w:rsid w:val="00B1183E"/>
    <w:rsid w:val="00B119A6"/>
    <w:rsid w:val="00B129E7"/>
    <w:rsid w:val="00B12FAE"/>
    <w:rsid w:val="00B1398F"/>
    <w:rsid w:val="00B13A86"/>
    <w:rsid w:val="00B13FC5"/>
    <w:rsid w:val="00B143BC"/>
    <w:rsid w:val="00B14593"/>
    <w:rsid w:val="00B1463E"/>
    <w:rsid w:val="00B1587A"/>
    <w:rsid w:val="00B158E7"/>
    <w:rsid w:val="00B15973"/>
    <w:rsid w:val="00B17EF8"/>
    <w:rsid w:val="00B2042B"/>
    <w:rsid w:val="00B2066D"/>
    <w:rsid w:val="00B210AC"/>
    <w:rsid w:val="00B21708"/>
    <w:rsid w:val="00B21ED8"/>
    <w:rsid w:val="00B225AF"/>
    <w:rsid w:val="00B2322C"/>
    <w:rsid w:val="00B23F9F"/>
    <w:rsid w:val="00B24124"/>
    <w:rsid w:val="00B255F5"/>
    <w:rsid w:val="00B258F3"/>
    <w:rsid w:val="00B26C91"/>
    <w:rsid w:val="00B26F9D"/>
    <w:rsid w:val="00B300F1"/>
    <w:rsid w:val="00B3091F"/>
    <w:rsid w:val="00B30FB7"/>
    <w:rsid w:val="00B31D17"/>
    <w:rsid w:val="00B31DB1"/>
    <w:rsid w:val="00B31E63"/>
    <w:rsid w:val="00B3218C"/>
    <w:rsid w:val="00B3257B"/>
    <w:rsid w:val="00B34520"/>
    <w:rsid w:val="00B349AB"/>
    <w:rsid w:val="00B34A11"/>
    <w:rsid w:val="00B36157"/>
    <w:rsid w:val="00B4074E"/>
    <w:rsid w:val="00B41628"/>
    <w:rsid w:val="00B41640"/>
    <w:rsid w:val="00B41CC6"/>
    <w:rsid w:val="00B42827"/>
    <w:rsid w:val="00B43171"/>
    <w:rsid w:val="00B43EC8"/>
    <w:rsid w:val="00B44948"/>
    <w:rsid w:val="00B4513A"/>
    <w:rsid w:val="00B46ECB"/>
    <w:rsid w:val="00B47708"/>
    <w:rsid w:val="00B5022B"/>
    <w:rsid w:val="00B50653"/>
    <w:rsid w:val="00B5088E"/>
    <w:rsid w:val="00B5187D"/>
    <w:rsid w:val="00B5201F"/>
    <w:rsid w:val="00B526BC"/>
    <w:rsid w:val="00B52E5C"/>
    <w:rsid w:val="00B53A4F"/>
    <w:rsid w:val="00B54A7A"/>
    <w:rsid w:val="00B55106"/>
    <w:rsid w:val="00B5626E"/>
    <w:rsid w:val="00B56B76"/>
    <w:rsid w:val="00B56C24"/>
    <w:rsid w:val="00B5716D"/>
    <w:rsid w:val="00B57208"/>
    <w:rsid w:val="00B573E3"/>
    <w:rsid w:val="00B57420"/>
    <w:rsid w:val="00B57CDA"/>
    <w:rsid w:val="00B60875"/>
    <w:rsid w:val="00B60AE1"/>
    <w:rsid w:val="00B621D1"/>
    <w:rsid w:val="00B63096"/>
    <w:rsid w:val="00B63418"/>
    <w:rsid w:val="00B63DC4"/>
    <w:rsid w:val="00B63F86"/>
    <w:rsid w:val="00B642A4"/>
    <w:rsid w:val="00B6687B"/>
    <w:rsid w:val="00B66F9D"/>
    <w:rsid w:val="00B671F7"/>
    <w:rsid w:val="00B67606"/>
    <w:rsid w:val="00B70918"/>
    <w:rsid w:val="00B70C89"/>
    <w:rsid w:val="00B70D56"/>
    <w:rsid w:val="00B7185D"/>
    <w:rsid w:val="00B71ED0"/>
    <w:rsid w:val="00B72631"/>
    <w:rsid w:val="00B72BFD"/>
    <w:rsid w:val="00B72DCC"/>
    <w:rsid w:val="00B72DD1"/>
    <w:rsid w:val="00B73889"/>
    <w:rsid w:val="00B73FF9"/>
    <w:rsid w:val="00B74BA0"/>
    <w:rsid w:val="00B74E24"/>
    <w:rsid w:val="00B76493"/>
    <w:rsid w:val="00B769F5"/>
    <w:rsid w:val="00B76CED"/>
    <w:rsid w:val="00B76DB0"/>
    <w:rsid w:val="00B771F3"/>
    <w:rsid w:val="00B774C6"/>
    <w:rsid w:val="00B77A51"/>
    <w:rsid w:val="00B80FAB"/>
    <w:rsid w:val="00B8152C"/>
    <w:rsid w:val="00B823EC"/>
    <w:rsid w:val="00B8294B"/>
    <w:rsid w:val="00B82B04"/>
    <w:rsid w:val="00B831CE"/>
    <w:rsid w:val="00B83EB1"/>
    <w:rsid w:val="00B83FE0"/>
    <w:rsid w:val="00B8499A"/>
    <w:rsid w:val="00B8539A"/>
    <w:rsid w:val="00B8541D"/>
    <w:rsid w:val="00B85777"/>
    <w:rsid w:val="00B868CD"/>
    <w:rsid w:val="00B87BCB"/>
    <w:rsid w:val="00B87CD0"/>
    <w:rsid w:val="00B90B31"/>
    <w:rsid w:val="00B90FB9"/>
    <w:rsid w:val="00B90FF0"/>
    <w:rsid w:val="00B9339B"/>
    <w:rsid w:val="00B934B7"/>
    <w:rsid w:val="00B95159"/>
    <w:rsid w:val="00B96072"/>
    <w:rsid w:val="00B9647C"/>
    <w:rsid w:val="00B96A4F"/>
    <w:rsid w:val="00B97890"/>
    <w:rsid w:val="00BA0676"/>
    <w:rsid w:val="00BA0737"/>
    <w:rsid w:val="00BA07C6"/>
    <w:rsid w:val="00BA09D1"/>
    <w:rsid w:val="00BA13C0"/>
    <w:rsid w:val="00BA24CE"/>
    <w:rsid w:val="00BA26A9"/>
    <w:rsid w:val="00BA38C6"/>
    <w:rsid w:val="00BA3F50"/>
    <w:rsid w:val="00BA4564"/>
    <w:rsid w:val="00BA49F9"/>
    <w:rsid w:val="00BA4CE4"/>
    <w:rsid w:val="00BA5138"/>
    <w:rsid w:val="00BA6042"/>
    <w:rsid w:val="00BA700E"/>
    <w:rsid w:val="00BA70C1"/>
    <w:rsid w:val="00BB02F9"/>
    <w:rsid w:val="00BB0944"/>
    <w:rsid w:val="00BB0E8E"/>
    <w:rsid w:val="00BB18BB"/>
    <w:rsid w:val="00BB198D"/>
    <w:rsid w:val="00BB23AB"/>
    <w:rsid w:val="00BB3038"/>
    <w:rsid w:val="00BB33E0"/>
    <w:rsid w:val="00BB3EFE"/>
    <w:rsid w:val="00BB4B27"/>
    <w:rsid w:val="00BB4EA2"/>
    <w:rsid w:val="00BB5196"/>
    <w:rsid w:val="00BB54B3"/>
    <w:rsid w:val="00BB59AA"/>
    <w:rsid w:val="00BB5BEE"/>
    <w:rsid w:val="00BB61AA"/>
    <w:rsid w:val="00BB6E9E"/>
    <w:rsid w:val="00BB6F49"/>
    <w:rsid w:val="00BB7140"/>
    <w:rsid w:val="00BB7575"/>
    <w:rsid w:val="00BB7F6F"/>
    <w:rsid w:val="00BC018A"/>
    <w:rsid w:val="00BC08FF"/>
    <w:rsid w:val="00BC12D2"/>
    <w:rsid w:val="00BC26CE"/>
    <w:rsid w:val="00BC3AC8"/>
    <w:rsid w:val="00BC3C05"/>
    <w:rsid w:val="00BC4848"/>
    <w:rsid w:val="00BC6101"/>
    <w:rsid w:val="00BC70FF"/>
    <w:rsid w:val="00BD062C"/>
    <w:rsid w:val="00BD1642"/>
    <w:rsid w:val="00BD16CF"/>
    <w:rsid w:val="00BD1AED"/>
    <w:rsid w:val="00BD1E86"/>
    <w:rsid w:val="00BD2514"/>
    <w:rsid w:val="00BD3576"/>
    <w:rsid w:val="00BD54DF"/>
    <w:rsid w:val="00BD572C"/>
    <w:rsid w:val="00BD677D"/>
    <w:rsid w:val="00BD7EBB"/>
    <w:rsid w:val="00BE0F82"/>
    <w:rsid w:val="00BE27F6"/>
    <w:rsid w:val="00BE297E"/>
    <w:rsid w:val="00BE2AE7"/>
    <w:rsid w:val="00BE2D8F"/>
    <w:rsid w:val="00BE3B34"/>
    <w:rsid w:val="00BE488E"/>
    <w:rsid w:val="00BE48FD"/>
    <w:rsid w:val="00BE4964"/>
    <w:rsid w:val="00BE5349"/>
    <w:rsid w:val="00BE61AB"/>
    <w:rsid w:val="00BE6BB0"/>
    <w:rsid w:val="00BE7B28"/>
    <w:rsid w:val="00BF11A7"/>
    <w:rsid w:val="00BF1307"/>
    <w:rsid w:val="00BF1FD9"/>
    <w:rsid w:val="00BF222F"/>
    <w:rsid w:val="00BF2B9D"/>
    <w:rsid w:val="00BF2F1B"/>
    <w:rsid w:val="00BF407D"/>
    <w:rsid w:val="00BF4A24"/>
    <w:rsid w:val="00BF4ADF"/>
    <w:rsid w:val="00BF5071"/>
    <w:rsid w:val="00BF6832"/>
    <w:rsid w:val="00BF6BE6"/>
    <w:rsid w:val="00BF707D"/>
    <w:rsid w:val="00BF75FE"/>
    <w:rsid w:val="00BF7BC0"/>
    <w:rsid w:val="00BF7E8F"/>
    <w:rsid w:val="00C00274"/>
    <w:rsid w:val="00C005BD"/>
    <w:rsid w:val="00C00BC2"/>
    <w:rsid w:val="00C01AA1"/>
    <w:rsid w:val="00C035E3"/>
    <w:rsid w:val="00C03BDE"/>
    <w:rsid w:val="00C04FDC"/>
    <w:rsid w:val="00C05176"/>
    <w:rsid w:val="00C06E19"/>
    <w:rsid w:val="00C0773D"/>
    <w:rsid w:val="00C0798D"/>
    <w:rsid w:val="00C11832"/>
    <w:rsid w:val="00C129F4"/>
    <w:rsid w:val="00C1308A"/>
    <w:rsid w:val="00C13933"/>
    <w:rsid w:val="00C13AFD"/>
    <w:rsid w:val="00C13F02"/>
    <w:rsid w:val="00C13F17"/>
    <w:rsid w:val="00C14822"/>
    <w:rsid w:val="00C14F8C"/>
    <w:rsid w:val="00C15D10"/>
    <w:rsid w:val="00C15F7D"/>
    <w:rsid w:val="00C16DF3"/>
    <w:rsid w:val="00C2082F"/>
    <w:rsid w:val="00C20BC8"/>
    <w:rsid w:val="00C210FC"/>
    <w:rsid w:val="00C21E76"/>
    <w:rsid w:val="00C21F52"/>
    <w:rsid w:val="00C2262C"/>
    <w:rsid w:val="00C226F0"/>
    <w:rsid w:val="00C22EFE"/>
    <w:rsid w:val="00C234C3"/>
    <w:rsid w:val="00C2355C"/>
    <w:rsid w:val="00C23AE8"/>
    <w:rsid w:val="00C242FF"/>
    <w:rsid w:val="00C24EA9"/>
    <w:rsid w:val="00C252AB"/>
    <w:rsid w:val="00C25370"/>
    <w:rsid w:val="00C256F7"/>
    <w:rsid w:val="00C25AF6"/>
    <w:rsid w:val="00C27029"/>
    <w:rsid w:val="00C301D8"/>
    <w:rsid w:val="00C30CC6"/>
    <w:rsid w:val="00C32448"/>
    <w:rsid w:val="00C32D8C"/>
    <w:rsid w:val="00C33BBA"/>
    <w:rsid w:val="00C33D49"/>
    <w:rsid w:val="00C361C3"/>
    <w:rsid w:val="00C37E42"/>
    <w:rsid w:val="00C41179"/>
    <w:rsid w:val="00C411F2"/>
    <w:rsid w:val="00C41252"/>
    <w:rsid w:val="00C42235"/>
    <w:rsid w:val="00C42AA4"/>
    <w:rsid w:val="00C4358B"/>
    <w:rsid w:val="00C437D0"/>
    <w:rsid w:val="00C43DE7"/>
    <w:rsid w:val="00C44583"/>
    <w:rsid w:val="00C44DBA"/>
    <w:rsid w:val="00C4517E"/>
    <w:rsid w:val="00C46DA5"/>
    <w:rsid w:val="00C47747"/>
    <w:rsid w:val="00C47E06"/>
    <w:rsid w:val="00C508C4"/>
    <w:rsid w:val="00C50D55"/>
    <w:rsid w:val="00C51120"/>
    <w:rsid w:val="00C5146A"/>
    <w:rsid w:val="00C514CF"/>
    <w:rsid w:val="00C51E29"/>
    <w:rsid w:val="00C51EED"/>
    <w:rsid w:val="00C5275B"/>
    <w:rsid w:val="00C53FDE"/>
    <w:rsid w:val="00C54327"/>
    <w:rsid w:val="00C547E0"/>
    <w:rsid w:val="00C54B68"/>
    <w:rsid w:val="00C54CB2"/>
    <w:rsid w:val="00C557F8"/>
    <w:rsid w:val="00C55E0C"/>
    <w:rsid w:val="00C560E2"/>
    <w:rsid w:val="00C563DA"/>
    <w:rsid w:val="00C56D1D"/>
    <w:rsid w:val="00C571BE"/>
    <w:rsid w:val="00C5748C"/>
    <w:rsid w:val="00C609A8"/>
    <w:rsid w:val="00C609EE"/>
    <w:rsid w:val="00C60AB1"/>
    <w:rsid w:val="00C61C50"/>
    <w:rsid w:val="00C61EAD"/>
    <w:rsid w:val="00C62767"/>
    <w:rsid w:val="00C62A0B"/>
    <w:rsid w:val="00C62C74"/>
    <w:rsid w:val="00C636D6"/>
    <w:rsid w:val="00C6441C"/>
    <w:rsid w:val="00C65004"/>
    <w:rsid w:val="00C66941"/>
    <w:rsid w:val="00C66F2B"/>
    <w:rsid w:val="00C67346"/>
    <w:rsid w:val="00C67F3B"/>
    <w:rsid w:val="00C67F4F"/>
    <w:rsid w:val="00C717C8"/>
    <w:rsid w:val="00C71BDB"/>
    <w:rsid w:val="00C72822"/>
    <w:rsid w:val="00C72DED"/>
    <w:rsid w:val="00C7374E"/>
    <w:rsid w:val="00C73FD1"/>
    <w:rsid w:val="00C74D72"/>
    <w:rsid w:val="00C75AFE"/>
    <w:rsid w:val="00C76224"/>
    <w:rsid w:val="00C7663E"/>
    <w:rsid w:val="00C76D07"/>
    <w:rsid w:val="00C77029"/>
    <w:rsid w:val="00C77F72"/>
    <w:rsid w:val="00C80CCF"/>
    <w:rsid w:val="00C8112A"/>
    <w:rsid w:val="00C81B8B"/>
    <w:rsid w:val="00C81BA7"/>
    <w:rsid w:val="00C81D98"/>
    <w:rsid w:val="00C836C6"/>
    <w:rsid w:val="00C838DF"/>
    <w:rsid w:val="00C83E02"/>
    <w:rsid w:val="00C83F69"/>
    <w:rsid w:val="00C842E8"/>
    <w:rsid w:val="00C844AD"/>
    <w:rsid w:val="00C8504B"/>
    <w:rsid w:val="00C85DE5"/>
    <w:rsid w:val="00C91621"/>
    <w:rsid w:val="00C91B39"/>
    <w:rsid w:val="00C91D89"/>
    <w:rsid w:val="00C92309"/>
    <w:rsid w:val="00C93BBA"/>
    <w:rsid w:val="00C94581"/>
    <w:rsid w:val="00C949E2"/>
    <w:rsid w:val="00C95826"/>
    <w:rsid w:val="00C959F2"/>
    <w:rsid w:val="00CA1436"/>
    <w:rsid w:val="00CA17A3"/>
    <w:rsid w:val="00CA2014"/>
    <w:rsid w:val="00CA2C07"/>
    <w:rsid w:val="00CA32D3"/>
    <w:rsid w:val="00CA3D7E"/>
    <w:rsid w:val="00CA4027"/>
    <w:rsid w:val="00CA5FFB"/>
    <w:rsid w:val="00CA61E5"/>
    <w:rsid w:val="00CA63DF"/>
    <w:rsid w:val="00CA6800"/>
    <w:rsid w:val="00CA69DA"/>
    <w:rsid w:val="00CA6AD8"/>
    <w:rsid w:val="00CA72C9"/>
    <w:rsid w:val="00CA74D8"/>
    <w:rsid w:val="00CA7586"/>
    <w:rsid w:val="00CB0309"/>
    <w:rsid w:val="00CB15FD"/>
    <w:rsid w:val="00CB1CE1"/>
    <w:rsid w:val="00CB2D2B"/>
    <w:rsid w:val="00CB49B4"/>
    <w:rsid w:val="00CB5DAE"/>
    <w:rsid w:val="00CB5FD1"/>
    <w:rsid w:val="00CB619E"/>
    <w:rsid w:val="00CB62E0"/>
    <w:rsid w:val="00CB7477"/>
    <w:rsid w:val="00CC0164"/>
    <w:rsid w:val="00CC0D89"/>
    <w:rsid w:val="00CC1B13"/>
    <w:rsid w:val="00CC4ADB"/>
    <w:rsid w:val="00CC4C24"/>
    <w:rsid w:val="00CC4E23"/>
    <w:rsid w:val="00CC55E2"/>
    <w:rsid w:val="00CC56A6"/>
    <w:rsid w:val="00CC5CA7"/>
    <w:rsid w:val="00CC5D57"/>
    <w:rsid w:val="00CC643F"/>
    <w:rsid w:val="00CC69CA"/>
    <w:rsid w:val="00CC6A47"/>
    <w:rsid w:val="00CC7674"/>
    <w:rsid w:val="00CD1917"/>
    <w:rsid w:val="00CD1DAD"/>
    <w:rsid w:val="00CD1DFA"/>
    <w:rsid w:val="00CD216A"/>
    <w:rsid w:val="00CD3044"/>
    <w:rsid w:val="00CD4953"/>
    <w:rsid w:val="00CD5016"/>
    <w:rsid w:val="00CD50ED"/>
    <w:rsid w:val="00CD5303"/>
    <w:rsid w:val="00CD5CA7"/>
    <w:rsid w:val="00CD68B4"/>
    <w:rsid w:val="00CD74DF"/>
    <w:rsid w:val="00CE12A7"/>
    <w:rsid w:val="00CE2D8D"/>
    <w:rsid w:val="00CE480F"/>
    <w:rsid w:val="00CE4959"/>
    <w:rsid w:val="00CE4D62"/>
    <w:rsid w:val="00CE53EC"/>
    <w:rsid w:val="00CE59A3"/>
    <w:rsid w:val="00CE5AC6"/>
    <w:rsid w:val="00CE6002"/>
    <w:rsid w:val="00CE656A"/>
    <w:rsid w:val="00CE6571"/>
    <w:rsid w:val="00CE6F6C"/>
    <w:rsid w:val="00CF0B43"/>
    <w:rsid w:val="00CF1B8E"/>
    <w:rsid w:val="00CF28C3"/>
    <w:rsid w:val="00CF30F2"/>
    <w:rsid w:val="00CF378E"/>
    <w:rsid w:val="00CF43B5"/>
    <w:rsid w:val="00CF48C9"/>
    <w:rsid w:val="00CF4D1C"/>
    <w:rsid w:val="00CF54BA"/>
    <w:rsid w:val="00CF5673"/>
    <w:rsid w:val="00CF6323"/>
    <w:rsid w:val="00CF6E7D"/>
    <w:rsid w:val="00D00977"/>
    <w:rsid w:val="00D010E9"/>
    <w:rsid w:val="00D01D65"/>
    <w:rsid w:val="00D03174"/>
    <w:rsid w:val="00D04083"/>
    <w:rsid w:val="00D040BF"/>
    <w:rsid w:val="00D04B96"/>
    <w:rsid w:val="00D04D57"/>
    <w:rsid w:val="00D07C5A"/>
    <w:rsid w:val="00D07EC7"/>
    <w:rsid w:val="00D103B6"/>
    <w:rsid w:val="00D10665"/>
    <w:rsid w:val="00D10D88"/>
    <w:rsid w:val="00D111B8"/>
    <w:rsid w:val="00D11EC7"/>
    <w:rsid w:val="00D11F3E"/>
    <w:rsid w:val="00D12AB0"/>
    <w:rsid w:val="00D132E9"/>
    <w:rsid w:val="00D133E6"/>
    <w:rsid w:val="00D14392"/>
    <w:rsid w:val="00D1449D"/>
    <w:rsid w:val="00D16A8D"/>
    <w:rsid w:val="00D17C52"/>
    <w:rsid w:val="00D17CB0"/>
    <w:rsid w:val="00D205CC"/>
    <w:rsid w:val="00D20755"/>
    <w:rsid w:val="00D21F74"/>
    <w:rsid w:val="00D225A0"/>
    <w:rsid w:val="00D22C47"/>
    <w:rsid w:val="00D23796"/>
    <w:rsid w:val="00D24081"/>
    <w:rsid w:val="00D249C6"/>
    <w:rsid w:val="00D2639D"/>
    <w:rsid w:val="00D26B30"/>
    <w:rsid w:val="00D26EBB"/>
    <w:rsid w:val="00D26F41"/>
    <w:rsid w:val="00D272EA"/>
    <w:rsid w:val="00D27AA5"/>
    <w:rsid w:val="00D27DFD"/>
    <w:rsid w:val="00D306A1"/>
    <w:rsid w:val="00D30A92"/>
    <w:rsid w:val="00D30E15"/>
    <w:rsid w:val="00D32F68"/>
    <w:rsid w:val="00D33D79"/>
    <w:rsid w:val="00D33EE0"/>
    <w:rsid w:val="00D33FA1"/>
    <w:rsid w:val="00D34A96"/>
    <w:rsid w:val="00D34EFF"/>
    <w:rsid w:val="00D35466"/>
    <w:rsid w:val="00D366B6"/>
    <w:rsid w:val="00D36CF4"/>
    <w:rsid w:val="00D372C2"/>
    <w:rsid w:val="00D37DDA"/>
    <w:rsid w:val="00D40666"/>
    <w:rsid w:val="00D412B3"/>
    <w:rsid w:val="00D4196B"/>
    <w:rsid w:val="00D41F54"/>
    <w:rsid w:val="00D438AE"/>
    <w:rsid w:val="00D44E33"/>
    <w:rsid w:val="00D45301"/>
    <w:rsid w:val="00D45B6D"/>
    <w:rsid w:val="00D45D68"/>
    <w:rsid w:val="00D45EFF"/>
    <w:rsid w:val="00D46EE3"/>
    <w:rsid w:val="00D474EF"/>
    <w:rsid w:val="00D47CB9"/>
    <w:rsid w:val="00D47F31"/>
    <w:rsid w:val="00D517E8"/>
    <w:rsid w:val="00D518C2"/>
    <w:rsid w:val="00D5192B"/>
    <w:rsid w:val="00D53093"/>
    <w:rsid w:val="00D53670"/>
    <w:rsid w:val="00D53708"/>
    <w:rsid w:val="00D53741"/>
    <w:rsid w:val="00D54900"/>
    <w:rsid w:val="00D553F2"/>
    <w:rsid w:val="00D55758"/>
    <w:rsid w:val="00D558AF"/>
    <w:rsid w:val="00D56AA6"/>
    <w:rsid w:val="00D60058"/>
    <w:rsid w:val="00D60F1C"/>
    <w:rsid w:val="00D62706"/>
    <w:rsid w:val="00D62DDC"/>
    <w:rsid w:val="00D633B2"/>
    <w:rsid w:val="00D63C34"/>
    <w:rsid w:val="00D63C7B"/>
    <w:rsid w:val="00D63CC4"/>
    <w:rsid w:val="00D63E8E"/>
    <w:rsid w:val="00D64933"/>
    <w:rsid w:val="00D64DA1"/>
    <w:rsid w:val="00D65228"/>
    <w:rsid w:val="00D65F90"/>
    <w:rsid w:val="00D66014"/>
    <w:rsid w:val="00D6631D"/>
    <w:rsid w:val="00D66998"/>
    <w:rsid w:val="00D72B40"/>
    <w:rsid w:val="00D72CAB"/>
    <w:rsid w:val="00D75CC4"/>
    <w:rsid w:val="00D75CD8"/>
    <w:rsid w:val="00D77A05"/>
    <w:rsid w:val="00D77B5F"/>
    <w:rsid w:val="00D8067B"/>
    <w:rsid w:val="00D808BD"/>
    <w:rsid w:val="00D81FD6"/>
    <w:rsid w:val="00D822BC"/>
    <w:rsid w:val="00D825D6"/>
    <w:rsid w:val="00D834E5"/>
    <w:rsid w:val="00D84B5B"/>
    <w:rsid w:val="00D85AC8"/>
    <w:rsid w:val="00D86E68"/>
    <w:rsid w:val="00D86E6D"/>
    <w:rsid w:val="00D8763E"/>
    <w:rsid w:val="00D90220"/>
    <w:rsid w:val="00D90D46"/>
    <w:rsid w:val="00D90E0A"/>
    <w:rsid w:val="00D90EB6"/>
    <w:rsid w:val="00D91022"/>
    <w:rsid w:val="00D91B53"/>
    <w:rsid w:val="00D91CCA"/>
    <w:rsid w:val="00D92FA7"/>
    <w:rsid w:val="00D9322C"/>
    <w:rsid w:val="00D953B3"/>
    <w:rsid w:val="00D966D5"/>
    <w:rsid w:val="00D96E78"/>
    <w:rsid w:val="00D97617"/>
    <w:rsid w:val="00D97836"/>
    <w:rsid w:val="00D97EF2"/>
    <w:rsid w:val="00DA01EE"/>
    <w:rsid w:val="00DA153A"/>
    <w:rsid w:val="00DA23D5"/>
    <w:rsid w:val="00DA2C0C"/>
    <w:rsid w:val="00DA3248"/>
    <w:rsid w:val="00DA3D5E"/>
    <w:rsid w:val="00DA3D70"/>
    <w:rsid w:val="00DA3E01"/>
    <w:rsid w:val="00DA451D"/>
    <w:rsid w:val="00DA59E9"/>
    <w:rsid w:val="00DA5BF4"/>
    <w:rsid w:val="00DA5E3B"/>
    <w:rsid w:val="00DA5EAD"/>
    <w:rsid w:val="00DA6638"/>
    <w:rsid w:val="00DA738E"/>
    <w:rsid w:val="00DA7796"/>
    <w:rsid w:val="00DB013E"/>
    <w:rsid w:val="00DB01F7"/>
    <w:rsid w:val="00DB1786"/>
    <w:rsid w:val="00DB2170"/>
    <w:rsid w:val="00DB3A0E"/>
    <w:rsid w:val="00DB3AE8"/>
    <w:rsid w:val="00DB4B89"/>
    <w:rsid w:val="00DB5EB5"/>
    <w:rsid w:val="00DB62AA"/>
    <w:rsid w:val="00DB67B5"/>
    <w:rsid w:val="00DB74E6"/>
    <w:rsid w:val="00DB7C27"/>
    <w:rsid w:val="00DC1C00"/>
    <w:rsid w:val="00DC205A"/>
    <w:rsid w:val="00DC20B8"/>
    <w:rsid w:val="00DC221D"/>
    <w:rsid w:val="00DC2DD2"/>
    <w:rsid w:val="00DC3305"/>
    <w:rsid w:val="00DC54A2"/>
    <w:rsid w:val="00DC6599"/>
    <w:rsid w:val="00DC67A2"/>
    <w:rsid w:val="00DC6A41"/>
    <w:rsid w:val="00DC7796"/>
    <w:rsid w:val="00DC7CC6"/>
    <w:rsid w:val="00DD00BF"/>
    <w:rsid w:val="00DD0CD4"/>
    <w:rsid w:val="00DD38D0"/>
    <w:rsid w:val="00DD4024"/>
    <w:rsid w:val="00DD46EA"/>
    <w:rsid w:val="00DD4872"/>
    <w:rsid w:val="00DD58E7"/>
    <w:rsid w:val="00DD60F4"/>
    <w:rsid w:val="00DD64D2"/>
    <w:rsid w:val="00DD652B"/>
    <w:rsid w:val="00DD6A0F"/>
    <w:rsid w:val="00DD6D6D"/>
    <w:rsid w:val="00DD7990"/>
    <w:rsid w:val="00DE1221"/>
    <w:rsid w:val="00DE13B0"/>
    <w:rsid w:val="00DE14B6"/>
    <w:rsid w:val="00DE1D24"/>
    <w:rsid w:val="00DE209A"/>
    <w:rsid w:val="00DE2275"/>
    <w:rsid w:val="00DE23A1"/>
    <w:rsid w:val="00DE248F"/>
    <w:rsid w:val="00DE41B9"/>
    <w:rsid w:val="00DE5C89"/>
    <w:rsid w:val="00DE5D5A"/>
    <w:rsid w:val="00DE64BE"/>
    <w:rsid w:val="00DE69A8"/>
    <w:rsid w:val="00DF1F1A"/>
    <w:rsid w:val="00DF2489"/>
    <w:rsid w:val="00DF2E3F"/>
    <w:rsid w:val="00DF2E5B"/>
    <w:rsid w:val="00DF30A0"/>
    <w:rsid w:val="00DF3287"/>
    <w:rsid w:val="00DF38B8"/>
    <w:rsid w:val="00DF49C8"/>
    <w:rsid w:val="00DF4C09"/>
    <w:rsid w:val="00DF54E6"/>
    <w:rsid w:val="00DF6B59"/>
    <w:rsid w:val="00DF6C8B"/>
    <w:rsid w:val="00DF6E54"/>
    <w:rsid w:val="00DF7618"/>
    <w:rsid w:val="00E002D5"/>
    <w:rsid w:val="00E004FF"/>
    <w:rsid w:val="00E01816"/>
    <w:rsid w:val="00E01E9F"/>
    <w:rsid w:val="00E01F54"/>
    <w:rsid w:val="00E0305C"/>
    <w:rsid w:val="00E03592"/>
    <w:rsid w:val="00E04222"/>
    <w:rsid w:val="00E051D4"/>
    <w:rsid w:val="00E054EF"/>
    <w:rsid w:val="00E05D01"/>
    <w:rsid w:val="00E06293"/>
    <w:rsid w:val="00E0661C"/>
    <w:rsid w:val="00E107A6"/>
    <w:rsid w:val="00E10BB7"/>
    <w:rsid w:val="00E1136D"/>
    <w:rsid w:val="00E11634"/>
    <w:rsid w:val="00E1167C"/>
    <w:rsid w:val="00E13724"/>
    <w:rsid w:val="00E13F81"/>
    <w:rsid w:val="00E14E95"/>
    <w:rsid w:val="00E1520C"/>
    <w:rsid w:val="00E155B4"/>
    <w:rsid w:val="00E1564D"/>
    <w:rsid w:val="00E15784"/>
    <w:rsid w:val="00E1595B"/>
    <w:rsid w:val="00E1605B"/>
    <w:rsid w:val="00E16B9B"/>
    <w:rsid w:val="00E178B2"/>
    <w:rsid w:val="00E17D95"/>
    <w:rsid w:val="00E231CB"/>
    <w:rsid w:val="00E23622"/>
    <w:rsid w:val="00E23BB0"/>
    <w:rsid w:val="00E244A8"/>
    <w:rsid w:val="00E24D27"/>
    <w:rsid w:val="00E25A49"/>
    <w:rsid w:val="00E2645C"/>
    <w:rsid w:val="00E26A54"/>
    <w:rsid w:val="00E26D35"/>
    <w:rsid w:val="00E30E2E"/>
    <w:rsid w:val="00E31659"/>
    <w:rsid w:val="00E324F8"/>
    <w:rsid w:val="00E32765"/>
    <w:rsid w:val="00E32AB3"/>
    <w:rsid w:val="00E330FD"/>
    <w:rsid w:val="00E33B20"/>
    <w:rsid w:val="00E33C70"/>
    <w:rsid w:val="00E3412A"/>
    <w:rsid w:val="00E34404"/>
    <w:rsid w:val="00E344D5"/>
    <w:rsid w:val="00E344D8"/>
    <w:rsid w:val="00E3468A"/>
    <w:rsid w:val="00E35FB2"/>
    <w:rsid w:val="00E36D85"/>
    <w:rsid w:val="00E37792"/>
    <w:rsid w:val="00E37B3D"/>
    <w:rsid w:val="00E40237"/>
    <w:rsid w:val="00E4103E"/>
    <w:rsid w:val="00E41DCA"/>
    <w:rsid w:val="00E4224D"/>
    <w:rsid w:val="00E4274F"/>
    <w:rsid w:val="00E42B9A"/>
    <w:rsid w:val="00E43140"/>
    <w:rsid w:val="00E44053"/>
    <w:rsid w:val="00E44B09"/>
    <w:rsid w:val="00E44ED6"/>
    <w:rsid w:val="00E46A3B"/>
    <w:rsid w:val="00E50162"/>
    <w:rsid w:val="00E50FBF"/>
    <w:rsid w:val="00E512A3"/>
    <w:rsid w:val="00E51DC1"/>
    <w:rsid w:val="00E51EE2"/>
    <w:rsid w:val="00E52315"/>
    <w:rsid w:val="00E5260D"/>
    <w:rsid w:val="00E544DC"/>
    <w:rsid w:val="00E5454F"/>
    <w:rsid w:val="00E55048"/>
    <w:rsid w:val="00E55201"/>
    <w:rsid w:val="00E552C7"/>
    <w:rsid w:val="00E55A7C"/>
    <w:rsid w:val="00E55F3A"/>
    <w:rsid w:val="00E56E3C"/>
    <w:rsid w:val="00E57DE0"/>
    <w:rsid w:val="00E57E38"/>
    <w:rsid w:val="00E60259"/>
    <w:rsid w:val="00E60BE0"/>
    <w:rsid w:val="00E626BF"/>
    <w:rsid w:val="00E62809"/>
    <w:rsid w:val="00E62A6C"/>
    <w:rsid w:val="00E62E12"/>
    <w:rsid w:val="00E63CC9"/>
    <w:rsid w:val="00E65245"/>
    <w:rsid w:val="00E6557D"/>
    <w:rsid w:val="00E65A59"/>
    <w:rsid w:val="00E65F7B"/>
    <w:rsid w:val="00E66B49"/>
    <w:rsid w:val="00E702E9"/>
    <w:rsid w:val="00E702FC"/>
    <w:rsid w:val="00E71C2D"/>
    <w:rsid w:val="00E7380F"/>
    <w:rsid w:val="00E74D34"/>
    <w:rsid w:val="00E7588E"/>
    <w:rsid w:val="00E760C1"/>
    <w:rsid w:val="00E7627E"/>
    <w:rsid w:val="00E76408"/>
    <w:rsid w:val="00E76884"/>
    <w:rsid w:val="00E76E27"/>
    <w:rsid w:val="00E76EBC"/>
    <w:rsid w:val="00E77833"/>
    <w:rsid w:val="00E7796C"/>
    <w:rsid w:val="00E809A9"/>
    <w:rsid w:val="00E80C2F"/>
    <w:rsid w:val="00E80C4E"/>
    <w:rsid w:val="00E81B0D"/>
    <w:rsid w:val="00E8203D"/>
    <w:rsid w:val="00E822FC"/>
    <w:rsid w:val="00E84CAA"/>
    <w:rsid w:val="00E856B5"/>
    <w:rsid w:val="00E85ACA"/>
    <w:rsid w:val="00E8608F"/>
    <w:rsid w:val="00E86260"/>
    <w:rsid w:val="00E90572"/>
    <w:rsid w:val="00E90952"/>
    <w:rsid w:val="00E909DB"/>
    <w:rsid w:val="00E90E88"/>
    <w:rsid w:val="00E91152"/>
    <w:rsid w:val="00E924A9"/>
    <w:rsid w:val="00E93132"/>
    <w:rsid w:val="00E931EE"/>
    <w:rsid w:val="00E93283"/>
    <w:rsid w:val="00E9354F"/>
    <w:rsid w:val="00E94D70"/>
    <w:rsid w:val="00E9512E"/>
    <w:rsid w:val="00E95F2C"/>
    <w:rsid w:val="00E963A2"/>
    <w:rsid w:val="00E97670"/>
    <w:rsid w:val="00EA0D71"/>
    <w:rsid w:val="00EA1634"/>
    <w:rsid w:val="00EA16A5"/>
    <w:rsid w:val="00EA251A"/>
    <w:rsid w:val="00EA3C23"/>
    <w:rsid w:val="00EA5385"/>
    <w:rsid w:val="00EA7626"/>
    <w:rsid w:val="00EA7A62"/>
    <w:rsid w:val="00EA7AC8"/>
    <w:rsid w:val="00EA7E1C"/>
    <w:rsid w:val="00EB2F06"/>
    <w:rsid w:val="00EB3631"/>
    <w:rsid w:val="00EB3C61"/>
    <w:rsid w:val="00EB40F4"/>
    <w:rsid w:val="00EB5885"/>
    <w:rsid w:val="00EB5F69"/>
    <w:rsid w:val="00EB688F"/>
    <w:rsid w:val="00EB728B"/>
    <w:rsid w:val="00EB762C"/>
    <w:rsid w:val="00EC1B0B"/>
    <w:rsid w:val="00EC1E89"/>
    <w:rsid w:val="00EC25C6"/>
    <w:rsid w:val="00EC3CFC"/>
    <w:rsid w:val="00EC47EA"/>
    <w:rsid w:val="00EC49C4"/>
    <w:rsid w:val="00EC5541"/>
    <w:rsid w:val="00EC5AD7"/>
    <w:rsid w:val="00EC7645"/>
    <w:rsid w:val="00ED0351"/>
    <w:rsid w:val="00ED131D"/>
    <w:rsid w:val="00ED1D3A"/>
    <w:rsid w:val="00ED23FD"/>
    <w:rsid w:val="00ED3028"/>
    <w:rsid w:val="00ED36FA"/>
    <w:rsid w:val="00ED37F3"/>
    <w:rsid w:val="00ED40F9"/>
    <w:rsid w:val="00ED4513"/>
    <w:rsid w:val="00ED4BE8"/>
    <w:rsid w:val="00ED5AC4"/>
    <w:rsid w:val="00ED644B"/>
    <w:rsid w:val="00ED75AE"/>
    <w:rsid w:val="00ED7E66"/>
    <w:rsid w:val="00EE0220"/>
    <w:rsid w:val="00EE0FAD"/>
    <w:rsid w:val="00EE1103"/>
    <w:rsid w:val="00EE307D"/>
    <w:rsid w:val="00EE33FE"/>
    <w:rsid w:val="00EE3493"/>
    <w:rsid w:val="00EE398E"/>
    <w:rsid w:val="00EE3A31"/>
    <w:rsid w:val="00EE418F"/>
    <w:rsid w:val="00EE42AD"/>
    <w:rsid w:val="00EE4506"/>
    <w:rsid w:val="00EE51BF"/>
    <w:rsid w:val="00EE58F1"/>
    <w:rsid w:val="00EE6B6E"/>
    <w:rsid w:val="00EE7165"/>
    <w:rsid w:val="00EE775F"/>
    <w:rsid w:val="00EE7923"/>
    <w:rsid w:val="00EF04AC"/>
    <w:rsid w:val="00EF08DA"/>
    <w:rsid w:val="00EF16E4"/>
    <w:rsid w:val="00EF1900"/>
    <w:rsid w:val="00EF2380"/>
    <w:rsid w:val="00EF242C"/>
    <w:rsid w:val="00EF2765"/>
    <w:rsid w:val="00EF308F"/>
    <w:rsid w:val="00EF3CF4"/>
    <w:rsid w:val="00EF4091"/>
    <w:rsid w:val="00EF5787"/>
    <w:rsid w:val="00EF664A"/>
    <w:rsid w:val="00EF7965"/>
    <w:rsid w:val="00F0008C"/>
    <w:rsid w:val="00F0144F"/>
    <w:rsid w:val="00F01F7A"/>
    <w:rsid w:val="00F020D5"/>
    <w:rsid w:val="00F0262F"/>
    <w:rsid w:val="00F02C0D"/>
    <w:rsid w:val="00F02E2D"/>
    <w:rsid w:val="00F0365F"/>
    <w:rsid w:val="00F04714"/>
    <w:rsid w:val="00F04880"/>
    <w:rsid w:val="00F0524E"/>
    <w:rsid w:val="00F05498"/>
    <w:rsid w:val="00F0799F"/>
    <w:rsid w:val="00F07DFA"/>
    <w:rsid w:val="00F10966"/>
    <w:rsid w:val="00F11DE5"/>
    <w:rsid w:val="00F14237"/>
    <w:rsid w:val="00F14D14"/>
    <w:rsid w:val="00F15099"/>
    <w:rsid w:val="00F15639"/>
    <w:rsid w:val="00F16142"/>
    <w:rsid w:val="00F1682B"/>
    <w:rsid w:val="00F1789E"/>
    <w:rsid w:val="00F2058A"/>
    <w:rsid w:val="00F212A3"/>
    <w:rsid w:val="00F2153E"/>
    <w:rsid w:val="00F21B40"/>
    <w:rsid w:val="00F2264F"/>
    <w:rsid w:val="00F2302B"/>
    <w:rsid w:val="00F23302"/>
    <w:rsid w:val="00F234F0"/>
    <w:rsid w:val="00F23605"/>
    <w:rsid w:val="00F23716"/>
    <w:rsid w:val="00F248C2"/>
    <w:rsid w:val="00F254BA"/>
    <w:rsid w:val="00F26626"/>
    <w:rsid w:val="00F26A04"/>
    <w:rsid w:val="00F279C3"/>
    <w:rsid w:val="00F3052A"/>
    <w:rsid w:val="00F30801"/>
    <w:rsid w:val="00F32E24"/>
    <w:rsid w:val="00F333E5"/>
    <w:rsid w:val="00F36CCF"/>
    <w:rsid w:val="00F36EFB"/>
    <w:rsid w:val="00F42008"/>
    <w:rsid w:val="00F42457"/>
    <w:rsid w:val="00F42916"/>
    <w:rsid w:val="00F439CE"/>
    <w:rsid w:val="00F4576F"/>
    <w:rsid w:val="00F4578B"/>
    <w:rsid w:val="00F46073"/>
    <w:rsid w:val="00F471EF"/>
    <w:rsid w:val="00F50D28"/>
    <w:rsid w:val="00F50EF0"/>
    <w:rsid w:val="00F513F3"/>
    <w:rsid w:val="00F51555"/>
    <w:rsid w:val="00F52088"/>
    <w:rsid w:val="00F52491"/>
    <w:rsid w:val="00F52D7C"/>
    <w:rsid w:val="00F52E4D"/>
    <w:rsid w:val="00F531AB"/>
    <w:rsid w:val="00F54226"/>
    <w:rsid w:val="00F5436A"/>
    <w:rsid w:val="00F545B4"/>
    <w:rsid w:val="00F546D5"/>
    <w:rsid w:val="00F55421"/>
    <w:rsid w:val="00F55FAC"/>
    <w:rsid w:val="00F56A74"/>
    <w:rsid w:val="00F56DA5"/>
    <w:rsid w:val="00F60146"/>
    <w:rsid w:val="00F60446"/>
    <w:rsid w:val="00F60E61"/>
    <w:rsid w:val="00F62718"/>
    <w:rsid w:val="00F62C28"/>
    <w:rsid w:val="00F64103"/>
    <w:rsid w:val="00F646D2"/>
    <w:rsid w:val="00F64822"/>
    <w:rsid w:val="00F64D89"/>
    <w:rsid w:val="00F64E3D"/>
    <w:rsid w:val="00F64F9D"/>
    <w:rsid w:val="00F65EC6"/>
    <w:rsid w:val="00F6763E"/>
    <w:rsid w:val="00F67F1B"/>
    <w:rsid w:val="00F70891"/>
    <w:rsid w:val="00F71E82"/>
    <w:rsid w:val="00F71FA9"/>
    <w:rsid w:val="00F72190"/>
    <w:rsid w:val="00F728FB"/>
    <w:rsid w:val="00F729A0"/>
    <w:rsid w:val="00F72D67"/>
    <w:rsid w:val="00F73F22"/>
    <w:rsid w:val="00F7407C"/>
    <w:rsid w:val="00F743DE"/>
    <w:rsid w:val="00F745A0"/>
    <w:rsid w:val="00F75A23"/>
    <w:rsid w:val="00F774C0"/>
    <w:rsid w:val="00F77587"/>
    <w:rsid w:val="00F800B7"/>
    <w:rsid w:val="00F8060A"/>
    <w:rsid w:val="00F818C8"/>
    <w:rsid w:val="00F81DA6"/>
    <w:rsid w:val="00F82A00"/>
    <w:rsid w:val="00F830A3"/>
    <w:rsid w:val="00F835A3"/>
    <w:rsid w:val="00F83CD3"/>
    <w:rsid w:val="00F841E2"/>
    <w:rsid w:val="00F84999"/>
    <w:rsid w:val="00F84C08"/>
    <w:rsid w:val="00F84CE2"/>
    <w:rsid w:val="00F85580"/>
    <w:rsid w:val="00F86A85"/>
    <w:rsid w:val="00F87F4A"/>
    <w:rsid w:val="00F90B10"/>
    <w:rsid w:val="00F90EE9"/>
    <w:rsid w:val="00F90FDB"/>
    <w:rsid w:val="00F91A43"/>
    <w:rsid w:val="00F926BF"/>
    <w:rsid w:val="00F93E07"/>
    <w:rsid w:val="00F95DEC"/>
    <w:rsid w:val="00F9613C"/>
    <w:rsid w:val="00F978C6"/>
    <w:rsid w:val="00F97A8A"/>
    <w:rsid w:val="00F97C7C"/>
    <w:rsid w:val="00FA164C"/>
    <w:rsid w:val="00FA3188"/>
    <w:rsid w:val="00FA34C5"/>
    <w:rsid w:val="00FA3DE5"/>
    <w:rsid w:val="00FA46C2"/>
    <w:rsid w:val="00FA4731"/>
    <w:rsid w:val="00FA501D"/>
    <w:rsid w:val="00FA5428"/>
    <w:rsid w:val="00FA5436"/>
    <w:rsid w:val="00FA5B7A"/>
    <w:rsid w:val="00FB0261"/>
    <w:rsid w:val="00FB09BB"/>
    <w:rsid w:val="00FB16B3"/>
    <w:rsid w:val="00FB3343"/>
    <w:rsid w:val="00FB3C06"/>
    <w:rsid w:val="00FB505F"/>
    <w:rsid w:val="00FB5A62"/>
    <w:rsid w:val="00FB66AA"/>
    <w:rsid w:val="00FB766D"/>
    <w:rsid w:val="00FB7A91"/>
    <w:rsid w:val="00FC027E"/>
    <w:rsid w:val="00FC221E"/>
    <w:rsid w:val="00FC24DA"/>
    <w:rsid w:val="00FC3B94"/>
    <w:rsid w:val="00FC4727"/>
    <w:rsid w:val="00FC478B"/>
    <w:rsid w:val="00FC55F5"/>
    <w:rsid w:val="00FC579F"/>
    <w:rsid w:val="00FC6685"/>
    <w:rsid w:val="00FC69A1"/>
    <w:rsid w:val="00FC6BA4"/>
    <w:rsid w:val="00FC6DD0"/>
    <w:rsid w:val="00FC7F84"/>
    <w:rsid w:val="00FD02D9"/>
    <w:rsid w:val="00FD15CA"/>
    <w:rsid w:val="00FD1AC2"/>
    <w:rsid w:val="00FD224A"/>
    <w:rsid w:val="00FD2EAB"/>
    <w:rsid w:val="00FD3E0F"/>
    <w:rsid w:val="00FD45E7"/>
    <w:rsid w:val="00FD521D"/>
    <w:rsid w:val="00FE1930"/>
    <w:rsid w:val="00FE2D7C"/>
    <w:rsid w:val="00FE31AC"/>
    <w:rsid w:val="00FE475A"/>
    <w:rsid w:val="00FE4C46"/>
    <w:rsid w:val="00FE4DB1"/>
    <w:rsid w:val="00FE5C8B"/>
    <w:rsid w:val="00FE617D"/>
    <w:rsid w:val="00FE6CEC"/>
    <w:rsid w:val="00FE7B20"/>
    <w:rsid w:val="00FF1283"/>
    <w:rsid w:val="00FF1C22"/>
    <w:rsid w:val="00FF21DE"/>
    <w:rsid w:val="00FF2785"/>
    <w:rsid w:val="00FF2A03"/>
    <w:rsid w:val="00FF3342"/>
    <w:rsid w:val="00FF3A82"/>
    <w:rsid w:val="00FF3D39"/>
    <w:rsid w:val="00FF42AD"/>
    <w:rsid w:val="00FF48DB"/>
    <w:rsid w:val="00FF5028"/>
    <w:rsid w:val="00FF6BD3"/>
    <w:rsid w:val="00FF6F71"/>
    <w:rsid w:val="00FF70B1"/>
    <w:rsid w:val="00FF73E4"/>
    <w:rsid w:val="0714D612"/>
    <w:rsid w:val="12BEAF01"/>
    <w:rsid w:val="19B02E8B"/>
    <w:rsid w:val="1F88C6BB"/>
    <w:rsid w:val="23E9A77C"/>
    <w:rsid w:val="257A01AC"/>
    <w:rsid w:val="25FFCB8A"/>
    <w:rsid w:val="276A726D"/>
    <w:rsid w:val="31A6BAF1"/>
    <w:rsid w:val="3A42354A"/>
    <w:rsid w:val="3A8A6D42"/>
    <w:rsid w:val="422F7C6F"/>
    <w:rsid w:val="45064EBB"/>
    <w:rsid w:val="49B8A3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FECBE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56AD"/>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6AD"/>
    <w:pPr>
      <w:ind w:left="720"/>
      <w:contextualSpacing/>
    </w:pPr>
    <w:rPr>
      <w:rFonts w:ascii="Times New Roman" w:hAnsi="Times New Roman"/>
      <w:sz w:val="24"/>
    </w:rPr>
  </w:style>
  <w:style w:type="paragraph" w:styleId="NoSpacing">
    <w:name w:val="No Spacing"/>
    <w:uiPriority w:val="1"/>
    <w:qFormat/>
    <w:rsid w:val="000856AD"/>
    <w:pPr>
      <w:spacing w:after="0" w:line="240" w:lineRule="auto"/>
    </w:pPr>
    <w:rPr>
      <w:rFonts w:ascii="Calibri" w:eastAsia="Calibri" w:hAnsi="Calibri" w:cs="Times New Roman"/>
    </w:rPr>
  </w:style>
  <w:style w:type="paragraph" w:styleId="NormalWeb">
    <w:name w:val="Normal (Web)"/>
    <w:basedOn w:val="Normal"/>
    <w:link w:val="NormalWebChar"/>
    <w:uiPriority w:val="99"/>
    <w:rsid w:val="000856AD"/>
    <w:pPr>
      <w:spacing w:before="100" w:beforeAutospacing="1" w:after="100" w:afterAutospacing="1" w:line="240" w:lineRule="auto"/>
      <w:jc w:val="both"/>
    </w:pPr>
    <w:rPr>
      <w:rFonts w:ascii="Arial" w:eastAsia="Times New Roman" w:hAnsi="Arial"/>
      <w:sz w:val="24"/>
      <w:szCs w:val="24"/>
    </w:rPr>
  </w:style>
  <w:style w:type="character" w:customStyle="1" w:styleId="NormalWebChar">
    <w:name w:val="Normal (Web) Char"/>
    <w:link w:val="NormalWeb"/>
    <w:uiPriority w:val="99"/>
    <w:rsid w:val="000856AD"/>
    <w:rPr>
      <w:rFonts w:ascii="Arial" w:eastAsia="Times New Roman" w:hAnsi="Arial" w:cs="Times New Roman"/>
      <w:sz w:val="24"/>
      <w:szCs w:val="24"/>
    </w:rPr>
  </w:style>
  <w:style w:type="character" w:styleId="Hyperlink">
    <w:name w:val="Hyperlink"/>
    <w:basedOn w:val="DefaultParagraphFont"/>
    <w:uiPriority w:val="99"/>
    <w:unhideWhenUsed/>
    <w:rsid w:val="000856AD"/>
    <w:rPr>
      <w:color w:val="0563C1" w:themeColor="hyperlink"/>
      <w:u w:val="single"/>
    </w:rPr>
  </w:style>
  <w:style w:type="character" w:styleId="CommentReference">
    <w:name w:val="annotation reference"/>
    <w:basedOn w:val="DefaultParagraphFont"/>
    <w:uiPriority w:val="99"/>
    <w:semiHidden/>
    <w:unhideWhenUsed/>
    <w:rsid w:val="006E7AF8"/>
    <w:rPr>
      <w:sz w:val="16"/>
      <w:szCs w:val="16"/>
    </w:rPr>
  </w:style>
  <w:style w:type="paragraph" w:styleId="CommentText">
    <w:name w:val="annotation text"/>
    <w:basedOn w:val="Normal"/>
    <w:link w:val="CommentTextChar"/>
    <w:uiPriority w:val="99"/>
    <w:unhideWhenUsed/>
    <w:rsid w:val="006E7AF8"/>
    <w:pPr>
      <w:spacing w:line="240" w:lineRule="auto"/>
    </w:pPr>
    <w:rPr>
      <w:sz w:val="20"/>
      <w:szCs w:val="20"/>
    </w:rPr>
  </w:style>
  <w:style w:type="character" w:customStyle="1" w:styleId="CommentTextChar">
    <w:name w:val="Comment Text Char"/>
    <w:basedOn w:val="DefaultParagraphFont"/>
    <w:link w:val="CommentText"/>
    <w:uiPriority w:val="99"/>
    <w:rsid w:val="006E7AF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E7AF8"/>
    <w:rPr>
      <w:b/>
      <w:bCs/>
    </w:rPr>
  </w:style>
  <w:style w:type="character" w:customStyle="1" w:styleId="CommentSubjectChar">
    <w:name w:val="Comment Subject Char"/>
    <w:basedOn w:val="CommentTextChar"/>
    <w:link w:val="CommentSubject"/>
    <w:uiPriority w:val="99"/>
    <w:semiHidden/>
    <w:rsid w:val="006E7AF8"/>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6E7A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AF8"/>
    <w:rPr>
      <w:rFonts w:ascii="Segoe UI" w:eastAsia="Calibri" w:hAnsi="Segoe UI" w:cs="Segoe UI"/>
      <w:sz w:val="18"/>
      <w:szCs w:val="18"/>
    </w:rPr>
  </w:style>
  <w:style w:type="paragraph" w:styleId="ListBullet">
    <w:name w:val="List Bullet"/>
    <w:basedOn w:val="Normal"/>
    <w:uiPriority w:val="99"/>
    <w:unhideWhenUsed/>
    <w:rsid w:val="007611B0"/>
    <w:pPr>
      <w:numPr>
        <w:numId w:val="9"/>
      </w:numPr>
      <w:contextualSpacing/>
    </w:pPr>
  </w:style>
  <w:style w:type="character" w:customStyle="1" w:styleId="Mention1">
    <w:name w:val="Mention1"/>
    <w:basedOn w:val="DefaultParagraphFont"/>
    <w:uiPriority w:val="99"/>
    <w:semiHidden/>
    <w:unhideWhenUsed/>
    <w:rsid w:val="0018107D"/>
    <w:rPr>
      <w:color w:val="2B579A"/>
      <w:shd w:val="clear" w:color="auto" w:fill="E6E6E6"/>
    </w:rPr>
  </w:style>
  <w:style w:type="character" w:styleId="FollowedHyperlink">
    <w:name w:val="FollowedHyperlink"/>
    <w:basedOn w:val="DefaultParagraphFont"/>
    <w:uiPriority w:val="99"/>
    <w:semiHidden/>
    <w:unhideWhenUsed/>
    <w:rsid w:val="003129AF"/>
    <w:rPr>
      <w:color w:val="954F72" w:themeColor="followedHyperlink"/>
      <w:u w:val="single"/>
    </w:rPr>
  </w:style>
  <w:style w:type="paragraph" w:styleId="Header">
    <w:name w:val="header"/>
    <w:basedOn w:val="Normal"/>
    <w:link w:val="HeaderChar"/>
    <w:uiPriority w:val="99"/>
    <w:unhideWhenUsed/>
    <w:rsid w:val="009B6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0A4"/>
    <w:rPr>
      <w:rFonts w:ascii="Calibri" w:eastAsia="Calibri" w:hAnsi="Calibri" w:cs="Times New Roman"/>
    </w:rPr>
  </w:style>
  <w:style w:type="paragraph" w:styleId="Footer">
    <w:name w:val="footer"/>
    <w:basedOn w:val="Normal"/>
    <w:link w:val="FooterChar"/>
    <w:uiPriority w:val="99"/>
    <w:unhideWhenUsed/>
    <w:rsid w:val="009B6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0A4"/>
    <w:rPr>
      <w:rFonts w:ascii="Calibri" w:eastAsia="Calibri" w:hAnsi="Calibri" w:cs="Times New Roman"/>
    </w:rPr>
  </w:style>
  <w:style w:type="character" w:styleId="PlaceholderText">
    <w:name w:val="Placeholder Text"/>
    <w:basedOn w:val="DefaultParagraphFont"/>
    <w:uiPriority w:val="99"/>
    <w:semiHidden/>
    <w:rsid w:val="00FF2785"/>
    <w:rPr>
      <w:color w:val="808080"/>
    </w:rPr>
  </w:style>
  <w:style w:type="paragraph" w:styleId="Revision">
    <w:name w:val="Revision"/>
    <w:hidden/>
    <w:uiPriority w:val="99"/>
    <w:semiHidden/>
    <w:rsid w:val="00EE307D"/>
    <w:pPr>
      <w:spacing w:after="0" w:line="240" w:lineRule="auto"/>
    </w:pPr>
    <w:rPr>
      <w:rFonts w:ascii="Calibri" w:eastAsia="Calibri" w:hAnsi="Calibri" w:cs="Times New Roman"/>
    </w:rPr>
  </w:style>
  <w:style w:type="paragraph" w:customStyle="1" w:styleId="rrdsinglerule">
    <w:name w:val="rrdsinglerule"/>
    <w:basedOn w:val="Normal"/>
    <w:next w:val="Normal"/>
    <w:rsid w:val="00CD5303"/>
    <w:pPr>
      <w:pBdr>
        <w:top w:val="single" w:sz="6" w:space="0" w:color="000000"/>
      </w:pBdr>
      <w:spacing w:before="20" w:after="0" w:line="20" w:lineRule="exact"/>
      <w:jc w:val="right"/>
    </w:pPr>
    <w:rPr>
      <w:rFonts w:ascii="Arial" w:eastAsia="Times New Roman" w:hAnsi="Arial"/>
      <w:sz w:val="8"/>
      <w:szCs w:val="8"/>
    </w:rPr>
  </w:style>
  <w:style w:type="paragraph" w:customStyle="1" w:styleId="msonormal0">
    <w:name w:val="msonormal"/>
    <w:basedOn w:val="Normal"/>
    <w:uiPriority w:val="99"/>
    <w:rsid w:val="00CD5303"/>
    <w:pPr>
      <w:spacing w:before="100" w:beforeAutospacing="1" w:after="100" w:afterAutospacing="1" w:line="240" w:lineRule="auto"/>
      <w:jc w:val="both"/>
    </w:pPr>
    <w:rPr>
      <w:rFonts w:ascii="Arial" w:eastAsia="Times New Roman" w:hAnsi="Arial"/>
      <w:sz w:val="24"/>
      <w:szCs w:val="24"/>
    </w:rPr>
  </w:style>
  <w:style w:type="character" w:customStyle="1" w:styleId="UnresolvedMention1">
    <w:name w:val="Unresolved Mention1"/>
    <w:basedOn w:val="DefaultParagraphFont"/>
    <w:uiPriority w:val="99"/>
    <w:semiHidden/>
    <w:unhideWhenUsed/>
    <w:rsid w:val="00E822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4628">
      <w:bodyDiv w:val="1"/>
      <w:marLeft w:val="0"/>
      <w:marRight w:val="0"/>
      <w:marTop w:val="0"/>
      <w:marBottom w:val="0"/>
      <w:divBdr>
        <w:top w:val="none" w:sz="0" w:space="0" w:color="auto"/>
        <w:left w:val="none" w:sz="0" w:space="0" w:color="auto"/>
        <w:bottom w:val="none" w:sz="0" w:space="0" w:color="auto"/>
        <w:right w:val="none" w:sz="0" w:space="0" w:color="auto"/>
      </w:divBdr>
    </w:div>
    <w:div w:id="28335472">
      <w:bodyDiv w:val="1"/>
      <w:marLeft w:val="0"/>
      <w:marRight w:val="0"/>
      <w:marTop w:val="0"/>
      <w:marBottom w:val="0"/>
      <w:divBdr>
        <w:top w:val="none" w:sz="0" w:space="0" w:color="auto"/>
        <w:left w:val="none" w:sz="0" w:space="0" w:color="auto"/>
        <w:bottom w:val="none" w:sz="0" w:space="0" w:color="auto"/>
        <w:right w:val="none" w:sz="0" w:space="0" w:color="auto"/>
      </w:divBdr>
    </w:div>
    <w:div w:id="197667435">
      <w:bodyDiv w:val="1"/>
      <w:marLeft w:val="0"/>
      <w:marRight w:val="0"/>
      <w:marTop w:val="0"/>
      <w:marBottom w:val="0"/>
      <w:divBdr>
        <w:top w:val="none" w:sz="0" w:space="0" w:color="auto"/>
        <w:left w:val="none" w:sz="0" w:space="0" w:color="auto"/>
        <w:bottom w:val="none" w:sz="0" w:space="0" w:color="auto"/>
        <w:right w:val="none" w:sz="0" w:space="0" w:color="auto"/>
      </w:divBdr>
      <w:divsChild>
        <w:div w:id="1899628992">
          <w:marLeft w:val="446"/>
          <w:marRight w:val="0"/>
          <w:marTop w:val="122"/>
          <w:marBottom w:val="0"/>
          <w:divBdr>
            <w:top w:val="none" w:sz="0" w:space="0" w:color="auto"/>
            <w:left w:val="none" w:sz="0" w:space="0" w:color="auto"/>
            <w:bottom w:val="none" w:sz="0" w:space="0" w:color="auto"/>
            <w:right w:val="none" w:sz="0" w:space="0" w:color="auto"/>
          </w:divBdr>
        </w:div>
      </w:divsChild>
    </w:div>
    <w:div w:id="251941204">
      <w:bodyDiv w:val="1"/>
      <w:marLeft w:val="0"/>
      <w:marRight w:val="0"/>
      <w:marTop w:val="0"/>
      <w:marBottom w:val="0"/>
      <w:divBdr>
        <w:top w:val="none" w:sz="0" w:space="0" w:color="auto"/>
        <w:left w:val="none" w:sz="0" w:space="0" w:color="auto"/>
        <w:bottom w:val="none" w:sz="0" w:space="0" w:color="auto"/>
        <w:right w:val="none" w:sz="0" w:space="0" w:color="auto"/>
      </w:divBdr>
    </w:div>
    <w:div w:id="260531972">
      <w:bodyDiv w:val="1"/>
      <w:marLeft w:val="0"/>
      <w:marRight w:val="0"/>
      <w:marTop w:val="0"/>
      <w:marBottom w:val="0"/>
      <w:divBdr>
        <w:top w:val="none" w:sz="0" w:space="0" w:color="auto"/>
        <w:left w:val="none" w:sz="0" w:space="0" w:color="auto"/>
        <w:bottom w:val="none" w:sz="0" w:space="0" w:color="auto"/>
        <w:right w:val="none" w:sz="0" w:space="0" w:color="auto"/>
      </w:divBdr>
    </w:div>
    <w:div w:id="270091263">
      <w:bodyDiv w:val="1"/>
      <w:marLeft w:val="0"/>
      <w:marRight w:val="0"/>
      <w:marTop w:val="0"/>
      <w:marBottom w:val="0"/>
      <w:divBdr>
        <w:top w:val="none" w:sz="0" w:space="0" w:color="auto"/>
        <w:left w:val="none" w:sz="0" w:space="0" w:color="auto"/>
        <w:bottom w:val="none" w:sz="0" w:space="0" w:color="auto"/>
        <w:right w:val="none" w:sz="0" w:space="0" w:color="auto"/>
      </w:divBdr>
    </w:div>
    <w:div w:id="271868095">
      <w:bodyDiv w:val="1"/>
      <w:marLeft w:val="0"/>
      <w:marRight w:val="0"/>
      <w:marTop w:val="0"/>
      <w:marBottom w:val="0"/>
      <w:divBdr>
        <w:top w:val="none" w:sz="0" w:space="0" w:color="auto"/>
        <w:left w:val="none" w:sz="0" w:space="0" w:color="auto"/>
        <w:bottom w:val="none" w:sz="0" w:space="0" w:color="auto"/>
        <w:right w:val="none" w:sz="0" w:space="0" w:color="auto"/>
      </w:divBdr>
    </w:div>
    <w:div w:id="321354255">
      <w:bodyDiv w:val="1"/>
      <w:marLeft w:val="0"/>
      <w:marRight w:val="0"/>
      <w:marTop w:val="0"/>
      <w:marBottom w:val="0"/>
      <w:divBdr>
        <w:top w:val="none" w:sz="0" w:space="0" w:color="auto"/>
        <w:left w:val="none" w:sz="0" w:space="0" w:color="auto"/>
        <w:bottom w:val="none" w:sz="0" w:space="0" w:color="auto"/>
        <w:right w:val="none" w:sz="0" w:space="0" w:color="auto"/>
      </w:divBdr>
    </w:div>
    <w:div w:id="342320208">
      <w:bodyDiv w:val="1"/>
      <w:marLeft w:val="0"/>
      <w:marRight w:val="0"/>
      <w:marTop w:val="0"/>
      <w:marBottom w:val="0"/>
      <w:divBdr>
        <w:top w:val="none" w:sz="0" w:space="0" w:color="auto"/>
        <w:left w:val="none" w:sz="0" w:space="0" w:color="auto"/>
        <w:bottom w:val="none" w:sz="0" w:space="0" w:color="auto"/>
        <w:right w:val="none" w:sz="0" w:space="0" w:color="auto"/>
      </w:divBdr>
    </w:div>
    <w:div w:id="416295485">
      <w:bodyDiv w:val="1"/>
      <w:marLeft w:val="0"/>
      <w:marRight w:val="0"/>
      <w:marTop w:val="0"/>
      <w:marBottom w:val="0"/>
      <w:divBdr>
        <w:top w:val="none" w:sz="0" w:space="0" w:color="auto"/>
        <w:left w:val="none" w:sz="0" w:space="0" w:color="auto"/>
        <w:bottom w:val="none" w:sz="0" w:space="0" w:color="auto"/>
        <w:right w:val="none" w:sz="0" w:space="0" w:color="auto"/>
      </w:divBdr>
    </w:div>
    <w:div w:id="459883835">
      <w:bodyDiv w:val="1"/>
      <w:marLeft w:val="0"/>
      <w:marRight w:val="0"/>
      <w:marTop w:val="0"/>
      <w:marBottom w:val="0"/>
      <w:divBdr>
        <w:top w:val="none" w:sz="0" w:space="0" w:color="auto"/>
        <w:left w:val="none" w:sz="0" w:space="0" w:color="auto"/>
        <w:bottom w:val="none" w:sz="0" w:space="0" w:color="auto"/>
        <w:right w:val="none" w:sz="0" w:space="0" w:color="auto"/>
      </w:divBdr>
    </w:div>
    <w:div w:id="547377531">
      <w:bodyDiv w:val="1"/>
      <w:marLeft w:val="0"/>
      <w:marRight w:val="0"/>
      <w:marTop w:val="0"/>
      <w:marBottom w:val="0"/>
      <w:divBdr>
        <w:top w:val="none" w:sz="0" w:space="0" w:color="auto"/>
        <w:left w:val="none" w:sz="0" w:space="0" w:color="auto"/>
        <w:bottom w:val="none" w:sz="0" w:space="0" w:color="auto"/>
        <w:right w:val="none" w:sz="0" w:space="0" w:color="auto"/>
      </w:divBdr>
      <w:divsChild>
        <w:div w:id="191190149">
          <w:marLeft w:val="446"/>
          <w:marRight w:val="0"/>
          <w:marTop w:val="122"/>
          <w:marBottom w:val="0"/>
          <w:divBdr>
            <w:top w:val="none" w:sz="0" w:space="0" w:color="auto"/>
            <w:left w:val="none" w:sz="0" w:space="0" w:color="auto"/>
            <w:bottom w:val="none" w:sz="0" w:space="0" w:color="auto"/>
            <w:right w:val="none" w:sz="0" w:space="0" w:color="auto"/>
          </w:divBdr>
        </w:div>
      </w:divsChild>
    </w:div>
    <w:div w:id="587470748">
      <w:bodyDiv w:val="1"/>
      <w:marLeft w:val="0"/>
      <w:marRight w:val="0"/>
      <w:marTop w:val="0"/>
      <w:marBottom w:val="0"/>
      <w:divBdr>
        <w:top w:val="none" w:sz="0" w:space="0" w:color="auto"/>
        <w:left w:val="none" w:sz="0" w:space="0" w:color="auto"/>
        <w:bottom w:val="none" w:sz="0" w:space="0" w:color="auto"/>
        <w:right w:val="none" w:sz="0" w:space="0" w:color="auto"/>
      </w:divBdr>
    </w:div>
    <w:div w:id="611789674">
      <w:bodyDiv w:val="1"/>
      <w:marLeft w:val="0"/>
      <w:marRight w:val="0"/>
      <w:marTop w:val="0"/>
      <w:marBottom w:val="0"/>
      <w:divBdr>
        <w:top w:val="none" w:sz="0" w:space="0" w:color="auto"/>
        <w:left w:val="none" w:sz="0" w:space="0" w:color="auto"/>
        <w:bottom w:val="none" w:sz="0" w:space="0" w:color="auto"/>
        <w:right w:val="none" w:sz="0" w:space="0" w:color="auto"/>
      </w:divBdr>
    </w:div>
    <w:div w:id="629240533">
      <w:bodyDiv w:val="1"/>
      <w:marLeft w:val="0"/>
      <w:marRight w:val="0"/>
      <w:marTop w:val="0"/>
      <w:marBottom w:val="0"/>
      <w:divBdr>
        <w:top w:val="none" w:sz="0" w:space="0" w:color="auto"/>
        <w:left w:val="none" w:sz="0" w:space="0" w:color="auto"/>
        <w:bottom w:val="none" w:sz="0" w:space="0" w:color="auto"/>
        <w:right w:val="none" w:sz="0" w:space="0" w:color="auto"/>
      </w:divBdr>
      <w:divsChild>
        <w:div w:id="161237869">
          <w:marLeft w:val="446"/>
          <w:marRight w:val="0"/>
          <w:marTop w:val="122"/>
          <w:marBottom w:val="0"/>
          <w:divBdr>
            <w:top w:val="none" w:sz="0" w:space="0" w:color="auto"/>
            <w:left w:val="none" w:sz="0" w:space="0" w:color="auto"/>
            <w:bottom w:val="none" w:sz="0" w:space="0" w:color="auto"/>
            <w:right w:val="none" w:sz="0" w:space="0" w:color="auto"/>
          </w:divBdr>
        </w:div>
      </w:divsChild>
    </w:div>
    <w:div w:id="632446826">
      <w:bodyDiv w:val="1"/>
      <w:marLeft w:val="0"/>
      <w:marRight w:val="0"/>
      <w:marTop w:val="0"/>
      <w:marBottom w:val="0"/>
      <w:divBdr>
        <w:top w:val="none" w:sz="0" w:space="0" w:color="auto"/>
        <w:left w:val="none" w:sz="0" w:space="0" w:color="auto"/>
        <w:bottom w:val="none" w:sz="0" w:space="0" w:color="auto"/>
        <w:right w:val="none" w:sz="0" w:space="0" w:color="auto"/>
      </w:divBdr>
    </w:div>
    <w:div w:id="748042431">
      <w:bodyDiv w:val="1"/>
      <w:marLeft w:val="0"/>
      <w:marRight w:val="0"/>
      <w:marTop w:val="0"/>
      <w:marBottom w:val="0"/>
      <w:divBdr>
        <w:top w:val="none" w:sz="0" w:space="0" w:color="auto"/>
        <w:left w:val="none" w:sz="0" w:space="0" w:color="auto"/>
        <w:bottom w:val="none" w:sz="0" w:space="0" w:color="auto"/>
        <w:right w:val="none" w:sz="0" w:space="0" w:color="auto"/>
      </w:divBdr>
    </w:div>
    <w:div w:id="768432428">
      <w:bodyDiv w:val="1"/>
      <w:marLeft w:val="0"/>
      <w:marRight w:val="0"/>
      <w:marTop w:val="0"/>
      <w:marBottom w:val="0"/>
      <w:divBdr>
        <w:top w:val="none" w:sz="0" w:space="0" w:color="auto"/>
        <w:left w:val="none" w:sz="0" w:space="0" w:color="auto"/>
        <w:bottom w:val="none" w:sz="0" w:space="0" w:color="auto"/>
        <w:right w:val="none" w:sz="0" w:space="0" w:color="auto"/>
      </w:divBdr>
      <w:divsChild>
        <w:div w:id="1751846877">
          <w:marLeft w:val="274"/>
          <w:marRight w:val="0"/>
          <w:marTop w:val="0"/>
          <w:marBottom w:val="60"/>
          <w:divBdr>
            <w:top w:val="none" w:sz="0" w:space="0" w:color="auto"/>
            <w:left w:val="none" w:sz="0" w:space="0" w:color="auto"/>
            <w:bottom w:val="none" w:sz="0" w:space="0" w:color="auto"/>
            <w:right w:val="none" w:sz="0" w:space="0" w:color="auto"/>
          </w:divBdr>
        </w:div>
      </w:divsChild>
    </w:div>
    <w:div w:id="791754780">
      <w:bodyDiv w:val="1"/>
      <w:marLeft w:val="0"/>
      <w:marRight w:val="0"/>
      <w:marTop w:val="0"/>
      <w:marBottom w:val="0"/>
      <w:divBdr>
        <w:top w:val="none" w:sz="0" w:space="0" w:color="auto"/>
        <w:left w:val="none" w:sz="0" w:space="0" w:color="auto"/>
        <w:bottom w:val="none" w:sz="0" w:space="0" w:color="auto"/>
        <w:right w:val="none" w:sz="0" w:space="0" w:color="auto"/>
      </w:divBdr>
    </w:div>
    <w:div w:id="868950669">
      <w:bodyDiv w:val="1"/>
      <w:marLeft w:val="0"/>
      <w:marRight w:val="0"/>
      <w:marTop w:val="0"/>
      <w:marBottom w:val="0"/>
      <w:divBdr>
        <w:top w:val="none" w:sz="0" w:space="0" w:color="auto"/>
        <w:left w:val="none" w:sz="0" w:space="0" w:color="auto"/>
        <w:bottom w:val="none" w:sz="0" w:space="0" w:color="auto"/>
        <w:right w:val="none" w:sz="0" w:space="0" w:color="auto"/>
      </w:divBdr>
    </w:div>
    <w:div w:id="924996772">
      <w:bodyDiv w:val="1"/>
      <w:marLeft w:val="0"/>
      <w:marRight w:val="0"/>
      <w:marTop w:val="0"/>
      <w:marBottom w:val="0"/>
      <w:divBdr>
        <w:top w:val="none" w:sz="0" w:space="0" w:color="auto"/>
        <w:left w:val="none" w:sz="0" w:space="0" w:color="auto"/>
        <w:bottom w:val="none" w:sz="0" w:space="0" w:color="auto"/>
        <w:right w:val="none" w:sz="0" w:space="0" w:color="auto"/>
      </w:divBdr>
    </w:div>
    <w:div w:id="935408378">
      <w:bodyDiv w:val="1"/>
      <w:marLeft w:val="0"/>
      <w:marRight w:val="0"/>
      <w:marTop w:val="0"/>
      <w:marBottom w:val="0"/>
      <w:divBdr>
        <w:top w:val="none" w:sz="0" w:space="0" w:color="auto"/>
        <w:left w:val="none" w:sz="0" w:space="0" w:color="auto"/>
        <w:bottom w:val="none" w:sz="0" w:space="0" w:color="auto"/>
        <w:right w:val="none" w:sz="0" w:space="0" w:color="auto"/>
      </w:divBdr>
      <w:divsChild>
        <w:div w:id="2102139684">
          <w:marLeft w:val="446"/>
          <w:marRight w:val="0"/>
          <w:marTop w:val="122"/>
          <w:marBottom w:val="0"/>
          <w:divBdr>
            <w:top w:val="none" w:sz="0" w:space="0" w:color="auto"/>
            <w:left w:val="none" w:sz="0" w:space="0" w:color="auto"/>
            <w:bottom w:val="none" w:sz="0" w:space="0" w:color="auto"/>
            <w:right w:val="none" w:sz="0" w:space="0" w:color="auto"/>
          </w:divBdr>
        </w:div>
      </w:divsChild>
    </w:div>
    <w:div w:id="953680336">
      <w:bodyDiv w:val="1"/>
      <w:marLeft w:val="0"/>
      <w:marRight w:val="0"/>
      <w:marTop w:val="0"/>
      <w:marBottom w:val="0"/>
      <w:divBdr>
        <w:top w:val="none" w:sz="0" w:space="0" w:color="auto"/>
        <w:left w:val="none" w:sz="0" w:space="0" w:color="auto"/>
        <w:bottom w:val="none" w:sz="0" w:space="0" w:color="auto"/>
        <w:right w:val="none" w:sz="0" w:space="0" w:color="auto"/>
      </w:divBdr>
    </w:div>
    <w:div w:id="970329996">
      <w:bodyDiv w:val="1"/>
      <w:marLeft w:val="0"/>
      <w:marRight w:val="0"/>
      <w:marTop w:val="0"/>
      <w:marBottom w:val="0"/>
      <w:divBdr>
        <w:top w:val="none" w:sz="0" w:space="0" w:color="auto"/>
        <w:left w:val="none" w:sz="0" w:space="0" w:color="auto"/>
        <w:bottom w:val="none" w:sz="0" w:space="0" w:color="auto"/>
        <w:right w:val="none" w:sz="0" w:space="0" w:color="auto"/>
      </w:divBdr>
      <w:divsChild>
        <w:div w:id="1650592190">
          <w:marLeft w:val="446"/>
          <w:marRight w:val="0"/>
          <w:marTop w:val="120"/>
          <w:marBottom w:val="0"/>
          <w:divBdr>
            <w:top w:val="none" w:sz="0" w:space="0" w:color="auto"/>
            <w:left w:val="none" w:sz="0" w:space="0" w:color="auto"/>
            <w:bottom w:val="none" w:sz="0" w:space="0" w:color="auto"/>
            <w:right w:val="none" w:sz="0" w:space="0" w:color="auto"/>
          </w:divBdr>
        </w:div>
      </w:divsChild>
    </w:div>
    <w:div w:id="1006446840">
      <w:bodyDiv w:val="1"/>
      <w:marLeft w:val="0"/>
      <w:marRight w:val="0"/>
      <w:marTop w:val="0"/>
      <w:marBottom w:val="0"/>
      <w:divBdr>
        <w:top w:val="none" w:sz="0" w:space="0" w:color="auto"/>
        <w:left w:val="none" w:sz="0" w:space="0" w:color="auto"/>
        <w:bottom w:val="none" w:sz="0" w:space="0" w:color="auto"/>
        <w:right w:val="none" w:sz="0" w:space="0" w:color="auto"/>
      </w:divBdr>
    </w:div>
    <w:div w:id="1061490111">
      <w:bodyDiv w:val="1"/>
      <w:marLeft w:val="0"/>
      <w:marRight w:val="0"/>
      <w:marTop w:val="0"/>
      <w:marBottom w:val="0"/>
      <w:divBdr>
        <w:top w:val="none" w:sz="0" w:space="0" w:color="auto"/>
        <w:left w:val="none" w:sz="0" w:space="0" w:color="auto"/>
        <w:bottom w:val="none" w:sz="0" w:space="0" w:color="auto"/>
        <w:right w:val="none" w:sz="0" w:space="0" w:color="auto"/>
      </w:divBdr>
    </w:div>
    <w:div w:id="1128889739">
      <w:bodyDiv w:val="1"/>
      <w:marLeft w:val="0"/>
      <w:marRight w:val="0"/>
      <w:marTop w:val="0"/>
      <w:marBottom w:val="0"/>
      <w:divBdr>
        <w:top w:val="none" w:sz="0" w:space="0" w:color="auto"/>
        <w:left w:val="none" w:sz="0" w:space="0" w:color="auto"/>
        <w:bottom w:val="none" w:sz="0" w:space="0" w:color="auto"/>
        <w:right w:val="none" w:sz="0" w:space="0" w:color="auto"/>
      </w:divBdr>
    </w:div>
    <w:div w:id="1145704731">
      <w:bodyDiv w:val="1"/>
      <w:marLeft w:val="0"/>
      <w:marRight w:val="0"/>
      <w:marTop w:val="0"/>
      <w:marBottom w:val="0"/>
      <w:divBdr>
        <w:top w:val="none" w:sz="0" w:space="0" w:color="auto"/>
        <w:left w:val="none" w:sz="0" w:space="0" w:color="auto"/>
        <w:bottom w:val="none" w:sz="0" w:space="0" w:color="auto"/>
        <w:right w:val="none" w:sz="0" w:space="0" w:color="auto"/>
      </w:divBdr>
      <w:divsChild>
        <w:div w:id="2009214080">
          <w:marLeft w:val="446"/>
          <w:marRight w:val="0"/>
          <w:marTop w:val="122"/>
          <w:marBottom w:val="0"/>
          <w:divBdr>
            <w:top w:val="none" w:sz="0" w:space="0" w:color="auto"/>
            <w:left w:val="none" w:sz="0" w:space="0" w:color="auto"/>
            <w:bottom w:val="none" w:sz="0" w:space="0" w:color="auto"/>
            <w:right w:val="none" w:sz="0" w:space="0" w:color="auto"/>
          </w:divBdr>
        </w:div>
      </w:divsChild>
    </w:div>
    <w:div w:id="1146434256">
      <w:bodyDiv w:val="1"/>
      <w:marLeft w:val="0"/>
      <w:marRight w:val="0"/>
      <w:marTop w:val="0"/>
      <w:marBottom w:val="0"/>
      <w:divBdr>
        <w:top w:val="none" w:sz="0" w:space="0" w:color="auto"/>
        <w:left w:val="none" w:sz="0" w:space="0" w:color="auto"/>
        <w:bottom w:val="none" w:sz="0" w:space="0" w:color="auto"/>
        <w:right w:val="none" w:sz="0" w:space="0" w:color="auto"/>
      </w:divBdr>
    </w:div>
    <w:div w:id="1157765857">
      <w:bodyDiv w:val="1"/>
      <w:marLeft w:val="0"/>
      <w:marRight w:val="0"/>
      <w:marTop w:val="0"/>
      <w:marBottom w:val="0"/>
      <w:divBdr>
        <w:top w:val="none" w:sz="0" w:space="0" w:color="auto"/>
        <w:left w:val="none" w:sz="0" w:space="0" w:color="auto"/>
        <w:bottom w:val="none" w:sz="0" w:space="0" w:color="auto"/>
        <w:right w:val="none" w:sz="0" w:space="0" w:color="auto"/>
      </w:divBdr>
    </w:div>
    <w:div w:id="1167595703">
      <w:bodyDiv w:val="1"/>
      <w:marLeft w:val="0"/>
      <w:marRight w:val="0"/>
      <w:marTop w:val="0"/>
      <w:marBottom w:val="0"/>
      <w:divBdr>
        <w:top w:val="none" w:sz="0" w:space="0" w:color="auto"/>
        <w:left w:val="none" w:sz="0" w:space="0" w:color="auto"/>
        <w:bottom w:val="none" w:sz="0" w:space="0" w:color="auto"/>
        <w:right w:val="none" w:sz="0" w:space="0" w:color="auto"/>
      </w:divBdr>
    </w:div>
    <w:div w:id="1294284632">
      <w:bodyDiv w:val="1"/>
      <w:marLeft w:val="0"/>
      <w:marRight w:val="0"/>
      <w:marTop w:val="0"/>
      <w:marBottom w:val="0"/>
      <w:divBdr>
        <w:top w:val="none" w:sz="0" w:space="0" w:color="auto"/>
        <w:left w:val="none" w:sz="0" w:space="0" w:color="auto"/>
        <w:bottom w:val="none" w:sz="0" w:space="0" w:color="auto"/>
        <w:right w:val="none" w:sz="0" w:space="0" w:color="auto"/>
      </w:divBdr>
    </w:div>
    <w:div w:id="1345202382">
      <w:bodyDiv w:val="1"/>
      <w:marLeft w:val="0"/>
      <w:marRight w:val="0"/>
      <w:marTop w:val="0"/>
      <w:marBottom w:val="0"/>
      <w:divBdr>
        <w:top w:val="none" w:sz="0" w:space="0" w:color="auto"/>
        <w:left w:val="none" w:sz="0" w:space="0" w:color="auto"/>
        <w:bottom w:val="none" w:sz="0" w:space="0" w:color="auto"/>
        <w:right w:val="none" w:sz="0" w:space="0" w:color="auto"/>
      </w:divBdr>
    </w:div>
    <w:div w:id="1361205903">
      <w:bodyDiv w:val="1"/>
      <w:marLeft w:val="0"/>
      <w:marRight w:val="0"/>
      <w:marTop w:val="0"/>
      <w:marBottom w:val="0"/>
      <w:divBdr>
        <w:top w:val="none" w:sz="0" w:space="0" w:color="auto"/>
        <w:left w:val="none" w:sz="0" w:space="0" w:color="auto"/>
        <w:bottom w:val="none" w:sz="0" w:space="0" w:color="auto"/>
        <w:right w:val="none" w:sz="0" w:space="0" w:color="auto"/>
      </w:divBdr>
    </w:div>
    <w:div w:id="1415474098">
      <w:bodyDiv w:val="1"/>
      <w:marLeft w:val="0"/>
      <w:marRight w:val="0"/>
      <w:marTop w:val="0"/>
      <w:marBottom w:val="0"/>
      <w:divBdr>
        <w:top w:val="none" w:sz="0" w:space="0" w:color="auto"/>
        <w:left w:val="none" w:sz="0" w:space="0" w:color="auto"/>
        <w:bottom w:val="none" w:sz="0" w:space="0" w:color="auto"/>
        <w:right w:val="none" w:sz="0" w:space="0" w:color="auto"/>
      </w:divBdr>
    </w:div>
    <w:div w:id="1541673441">
      <w:bodyDiv w:val="1"/>
      <w:marLeft w:val="0"/>
      <w:marRight w:val="0"/>
      <w:marTop w:val="0"/>
      <w:marBottom w:val="0"/>
      <w:divBdr>
        <w:top w:val="none" w:sz="0" w:space="0" w:color="auto"/>
        <w:left w:val="none" w:sz="0" w:space="0" w:color="auto"/>
        <w:bottom w:val="none" w:sz="0" w:space="0" w:color="auto"/>
        <w:right w:val="none" w:sz="0" w:space="0" w:color="auto"/>
      </w:divBdr>
    </w:div>
    <w:div w:id="1579828471">
      <w:bodyDiv w:val="1"/>
      <w:marLeft w:val="0"/>
      <w:marRight w:val="0"/>
      <w:marTop w:val="0"/>
      <w:marBottom w:val="0"/>
      <w:divBdr>
        <w:top w:val="none" w:sz="0" w:space="0" w:color="auto"/>
        <w:left w:val="none" w:sz="0" w:space="0" w:color="auto"/>
        <w:bottom w:val="none" w:sz="0" w:space="0" w:color="auto"/>
        <w:right w:val="none" w:sz="0" w:space="0" w:color="auto"/>
      </w:divBdr>
    </w:div>
    <w:div w:id="1642226048">
      <w:bodyDiv w:val="1"/>
      <w:marLeft w:val="0"/>
      <w:marRight w:val="0"/>
      <w:marTop w:val="0"/>
      <w:marBottom w:val="0"/>
      <w:divBdr>
        <w:top w:val="none" w:sz="0" w:space="0" w:color="auto"/>
        <w:left w:val="none" w:sz="0" w:space="0" w:color="auto"/>
        <w:bottom w:val="none" w:sz="0" w:space="0" w:color="auto"/>
        <w:right w:val="none" w:sz="0" w:space="0" w:color="auto"/>
      </w:divBdr>
    </w:div>
    <w:div w:id="1653440068">
      <w:bodyDiv w:val="1"/>
      <w:marLeft w:val="0"/>
      <w:marRight w:val="0"/>
      <w:marTop w:val="0"/>
      <w:marBottom w:val="0"/>
      <w:divBdr>
        <w:top w:val="none" w:sz="0" w:space="0" w:color="auto"/>
        <w:left w:val="none" w:sz="0" w:space="0" w:color="auto"/>
        <w:bottom w:val="none" w:sz="0" w:space="0" w:color="auto"/>
        <w:right w:val="none" w:sz="0" w:space="0" w:color="auto"/>
      </w:divBdr>
    </w:div>
    <w:div w:id="1722634517">
      <w:bodyDiv w:val="1"/>
      <w:marLeft w:val="0"/>
      <w:marRight w:val="0"/>
      <w:marTop w:val="0"/>
      <w:marBottom w:val="0"/>
      <w:divBdr>
        <w:top w:val="none" w:sz="0" w:space="0" w:color="auto"/>
        <w:left w:val="none" w:sz="0" w:space="0" w:color="auto"/>
        <w:bottom w:val="none" w:sz="0" w:space="0" w:color="auto"/>
        <w:right w:val="none" w:sz="0" w:space="0" w:color="auto"/>
      </w:divBdr>
      <w:divsChild>
        <w:div w:id="1642615503">
          <w:marLeft w:val="446"/>
          <w:marRight w:val="0"/>
          <w:marTop w:val="120"/>
          <w:marBottom w:val="0"/>
          <w:divBdr>
            <w:top w:val="none" w:sz="0" w:space="0" w:color="auto"/>
            <w:left w:val="none" w:sz="0" w:space="0" w:color="auto"/>
            <w:bottom w:val="none" w:sz="0" w:space="0" w:color="auto"/>
            <w:right w:val="none" w:sz="0" w:space="0" w:color="auto"/>
          </w:divBdr>
        </w:div>
      </w:divsChild>
    </w:div>
    <w:div w:id="1780178091">
      <w:bodyDiv w:val="1"/>
      <w:marLeft w:val="0"/>
      <w:marRight w:val="0"/>
      <w:marTop w:val="0"/>
      <w:marBottom w:val="0"/>
      <w:divBdr>
        <w:top w:val="none" w:sz="0" w:space="0" w:color="auto"/>
        <w:left w:val="none" w:sz="0" w:space="0" w:color="auto"/>
        <w:bottom w:val="none" w:sz="0" w:space="0" w:color="auto"/>
        <w:right w:val="none" w:sz="0" w:space="0" w:color="auto"/>
      </w:divBdr>
    </w:div>
    <w:div w:id="1787315115">
      <w:bodyDiv w:val="1"/>
      <w:marLeft w:val="0"/>
      <w:marRight w:val="0"/>
      <w:marTop w:val="0"/>
      <w:marBottom w:val="0"/>
      <w:divBdr>
        <w:top w:val="none" w:sz="0" w:space="0" w:color="auto"/>
        <w:left w:val="none" w:sz="0" w:space="0" w:color="auto"/>
        <w:bottom w:val="none" w:sz="0" w:space="0" w:color="auto"/>
        <w:right w:val="none" w:sz="0" w:space="0" w:color="auto"/>
      </w:divBdr>
    </w:div>
    <w:div w:id="1843398397">
      <w:bodyDiv w:val="1"/>
      <w:marLeft w:val="0"/>
      <w:marRight w:val="0"/>
      <w:marTop w:val="0"/>
      <w:marBottom w:val="0"/>
      <w:divBdr>
        <w:top w:val="none" w:sz="0" w:space="0" w:color="auto"/>
        <w:left w:val="none" w:sz="0" w:space="0" w:color="auto"/>
        <w:bottom w:val="none" w:sz="0" w:space="0" w:color="auto"/>
        <w:right w:val="none" w:sz="0" w:space="0" w:color="auto"/>
      </w:divBdr>
    </w:div>
    <w:div w:id="1938519144">
      <w:bodyDiv w:val="1"/>
      <w:marLeft w:val="0"/>
      <w:marRight w:val="0"/>
      <w:marTop w:val="0"/>
      <w:marBottom w:val="0"/>
      <w:divBdr>
        <w:top w:val="none" w:sz="0" w:space="0" w:color="auto"/>
        <w:left w:val="none" w:sz="0" w:space="0" w:color="auto"/>
        <w:bottom w:val="none" w:sz="0" w:space="0" w:color="auto"/>
        <w:right w:val="none" w:sz="0" w:space="0" w:color="auto"/>
      </w:divBdr>
    </w:div>
    <w:div w:id="1938521172">
      <w:bodyDiv w:val="1"/>
      <w:marLeft w:val="0"/>
      <w:marRight w:val="0"/>
      <w:marTop w:val="0"/>
      <w:marBottom w:val="0"/>
      <w:divBdr>
        <w:top w:val="none" w:sz="0" w:space="0" w:color="auto"/>
        <w:left w:val="none" w:sz="0" w:space="0" w:color="auto"/>
        <w:bottom w:val="none" w:sz="0" w:space="0" w:color="auto"/>
        <w:right w:val="none" w:sz="0" w:space="0" w:color="auto"/>
      </w:divBdr>
    </w:div>
    <w:div w:id="2055036744">
      <w:bodyDiv w:val="1"/>
      <w:marLeft w:val="0"/>
      <w:marRight w:val="0"/>
      <w:marTop w:val="0"/>
      <w:marBottom w:val="0"/>
      <w:divBdr>
        <w:top w:val="none" w:sz="0" w:space="0" w:color="auto"/>
        <w:left w:val="none" w:sz="0" w:space="0" w:color="auto"/>
        <w:bottom w:val="none" w:sz="0" w:space="0" w:color="auto"/>
        <w:right w:val="none" w:sz="0" w:space="0" w:color="auto"/>
      </w:divBdr>
      <w:divsChild>
        <w:div w:id="1828671296">
          <w:marLeft w:val="274"/>
          <w:marRight w:val="0"/>
          <w:marTop w:val="0"/>
          <w:marBottom w:val="60"/>
          <w:divBdr>
            <w:top w:val="none" w:sz="0" w:space="0" w:color="auto"/>
            <w:left w:val="none" w:sz="0" w:space="0" w:color="auto"/>
            <w:bottom w:val="none" w:sz="0" w:space="0" w:color="auto"/>
            <w:right w:val="none" w:sz="0" w:space="0" w:color="auto"/>
          </w:divBdr>
        </w:div>
      </w:divsChild>
    </w:div>
    <w:div w:id="2101095842">
      <w:bodyDiv w:val="1"/>
      <w:marLeft w:val="0"/>
      <w:marRight w:val="0"/>
      <w:marTop w:val="0"/>
      <w:marBottom w:val="0"/>
      <w:divBdr>
        <w:top w:val="none" w:sz="0" w:space="0" w:color="auto"/>
        <w:left w:val="none" w:sz="0" w:space="0" w:color="auto"/>
        <w:bottom w:val="none" w:sz="0" w:space="0" w:color="auto"/>
        <w:right w:val="none" w:sz="0" w:space="0" w:color="auto"/>
      </w:divBdr>
    </w:div>
    <w:div w:id="21073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microsoft.com/en-us/investo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microsoft.com/en-us/investo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microsoft.com/en-us/investor"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microsoft.com/news"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rt@we-worldwi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ER Document Library" ma:contentTypeID="0x0101002DEF51921D697F4DB2B582A6545F0CB30008AF194F9112144BBF7E9CC8E55D72E9" ma:contentTypeVersion="34" ma:contentTypeDescription="Document Library with additional metadata fields for Earning Release Process:  Deliverable Type, Milestone, ER Subject" ma:contentTypeScope="" ma:versionID="80a5e799afb8bcd891d6395d3d578525">
  <xsd:schema xmlns:xsd="http://www.w3.org/2001/XMLSchema" xmlns:xs="http://www.w3.org/2001/XMLSchema" xmlns:p="http://schemas.microsoft.com/office/2006/metadata/properties" xmlns:ns2="27edee5f-94e3-4077-b4ce-20f56c0ba83d" xmlns:ns3="230e9df3-be65-4c73-a93b-d1236ebd677e" xmlns:ns4="addeea1f-0f36-4eb6-b4ef-4183a1223858" targetNamespace="http://schemas.microsoft.com/office/2006/metadata/properties" ma:root="true" ma:fieldsID="b95f0a48f037a9e02d84c1835682a4e5" ns2:_="" ns3:_="" ns4:_="">
    <xsd:import namespace="27edee5f-94e3-4077-b4ce-20f56c0ba83d"/>
    <xsd:import namespace="230e9df3-be65-4c73-a93b-d1236ebd677e"/>
    <xsd:import namespace="addeea1f-0f36-4eb6-b4ef-4183a1223858"/>
    <xsd:element name="properties">
      <xsd:complexType>
        <xsd:sequence>
          <xsd:element name="documentManagement">
            <xsd:complexType>
              <xsd:all>
                <xsd:element ref="ns2:fe47e074c1434d4aadeadff4e1712687" minOccurs="0"/>
                <xsd:element ref="ns3:TaxCatchAll" minOccurs="0"/>
                <xsd:element ref="ns3:TaxCatchAllLabel" minOccurs="0"/>
                <xsd:element ref="ns2:n473b0e9bba1494e973f11b3aeff246c" minOccurs="0"/>
                <xsd:element ref="ns2:eff3ae4720aa4110b0794bc7b101c94d" minOccurs="0"/>
                <xsd:element ref="ns3:_dlc_DocId" minOccurs="0"/>
                <xsd:element ref="ns3:_dlc_DocIdUrl" minOccurs="0"/>
                <xsd:element ref="ns3:_dlc_DocIdPersistId"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edee5f-94e3-4077-b4ce-20f56c0ba83d" elementFormDefault="qualified">
    <xsd:import namespace="http://schemas.microsoft.com/office/2006/documentManagement/types"/>
    <xsd:import namespace="http://schemas.microsoft.com/office/infopath/2007/PartnerControls"/>
    <xsd:element name="fe47e074c1434d4aadeadff4e1712687" ma:index="2" nillable="true" ma:taxonomy="true" ma:internalName="fe47e074c1434d4aadeadff4e1712687" ma:taxonomyFieldName="Deliverable_x0020_Type" ma:displayName="Deliverable Type" ma:readOnly="false" ma:default="" ma:fieldId="{fe47e074-c143-4d4a-adea-dff4e1712687}" ma:sspId="e385fb40-52d4-4fae-9c5b-3e8ff8a5878e" ma:termSetId="adf44d6a-ca33-454c-903c-ccebb34e628e" ma:anchorId="00000000-0000-0000-0000-000000000000" ma:open="false" ma:isKeyword="false">
      <xsd:complexType>
        <xsd:sequence>
          <xsd:element ref="pc:Terms" minOccurs="0" maxOccurs="1"/>
        </xsd:sequence>
      </xsd:complexType>
    </xsd:element>
    <xsd:element name="n473b0e9bba1494e973f11b3aeff246c" ma:index="6" nillable="true" ma:taxonomy="true" ma:internalName="n473b0e9bba1494e973f11b3aeff246c" ma:taxonomyFieldName="Milestone" ma:displayName="Milestone" ma:readOnly="false" ma:default="" ma:fieldId="{7473b0e9-bba1-494e-973f-11b3aeff246c}" ma:sspId="e385fb40-52d4-4fae-9c5b-3e8ff8a5878e" ma:termSetId="ec41a49f-3450-4369-9127-62a38f9703f6" ma:anchorId="00000000-0000-0000-0000-000000000000" ma:open="false" ma:isKeyword="false">
      <xsd:complexType>
        <xsd:sequence>
          <xsd:element ref="pc:Terms" minOccurs="0" maxOccurs="1"/>
        </xsd:sequence>
      </xsd:complexType>
    </xsd:element>
    <xsd:element name="eff3ae4720aa4110b0794bc7b101c94d" ma:index="8" nillable="true" ma:taxonomy="true" ma:internalName="eff3ae4720aa4110b0794bc7b101c94d" ma:taxonomyFieldName="ER_x0020_Subject" ma:displayName="ER Subject" ma:readOnly="false" ma:default="" ma:fieldId="{eff3ae47-20aa-4110-b079-4bc7b101c94d}" ma:sspId="e385fb40-52d4-4fae-9c5b-3e8ff8a5878e" ma:termSetId="210bf72a-0ce2-4e1b-8aa6-2486fe9158b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3" nillable="true" ma:displayName="Taxonomy Catch All Column" ma:hidden="true" ma:list="{c14a363f-cf4a-4e78-bcc5-f0c282f95d62}" ma:internalName="TaxCatchAll" ma:showField="CatchAllData" ma:web="27edee5f-94e3-4077-b4ce-20f56c0ba83d">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hidden="true" ma:list="{c14a363f-cf4a-4e78-bcc5-f0c282f95d62}" ma:internalName="TaxCatchAllLabel" ma:readOnly="true" ma:showField="CatchAllDataLabel" ma:web="27edee5f-94e3-4077-b4ce-20f56c0ba83d">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ddeea1f-0f36-4eb6-b4ef-4183a1223858" elementFormDefault="qualified">
    <xsd:import namespace="http://schemas.microsoft.com/office/2006/documentManagement/types"/>
    <xsd:import namespace="http://schemas.microsoft.com/office/infopath/2007/PartnerControls"/>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230e9df3-be65-4c73-a93b-d1236ebd677e">MSFIN-1549902255-11</_dlc_DocId>
    <TaxCatchAll xmlns="230e9df3-be65-4c73-a93b-d1236ebd677e"/>
    <fe47e074c1434d4aadeadff4e1712687 xmlns="27edee5f-94e3-4077-b4ce-20f56c0ba83d">
      <Terms xmlns="http://schemas.microsoft.com/office/infopath/2007/PartnerControls"/>
    </fe47e074c1434d4aadeadff4e1712687>
    <eff3ae4720aa4110b0794bc7b101c94d xmlns="27edee5f-94e3-4077-b4ce-20f56c0ba83d">
      <Terms xmlns="http://schemas.microsoft.com/office/infopath/2007/PartnerControls"/>
    </eff3ae4720aa4110b0794bc7b101c94d>
    <_dlc_DocIdUrl xmlns="230e9df3-be65-4c73-a93b-d1236ebd677e">
      <Url>https://microsoft.sharepoint.com/teams/EarningsRelease/FY18Q4/_layouts/15/DocIdRedir.aspx?ID=MSFIN-1549902255-11</Url>
      <Description>MSFIN-1549902255-11</Description>
    </_dlc_DocIdUrl>
    <n473b0e9bba1494e973f11b3aeff246c xmlns="27edee5f-94e3-4077-b4ce-20f56c0ba83d">
      <Terms xmlns="http://schemas.microsoft.com/office/infopath/2007/PartnerControls"/>
    </n473b0e9bba1494e973f11b3aeff246c>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E0973-0DDA-4838-AB58-92F3CB0495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edee5f-94e3-4077-b4ce-20f56c0ba83d"/>
    <ds:schemaRef ds:uri="230e9df3-be65-4c73-a93b-d1236ebd677e"/>
    <ds:schemaRef ds:uri="addeea1f-0f36-4eb6-b4ef-4183a1223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844C73-B32F-4029-9DE3-28B84569BB1F}">
  <ds:schemaRefs>
    <ds:schemaRef ds:uri="http://purl.org/dc/terms/"/>
    <ds:schemaRef ds:uri="27edee5f-94e3-4077-b4ce-20f56c0ba83d"/>
    <ds:schemaRef ds:uri="http://purl.org/dc/dcmitype/"/>
    <ds:schemaRef ds:uri="http://schemas.openxmlformats.org/package/2006/metadata/core-properties"/>
    <ds:schemaRef ds:uri="http://schemas.microsoft.com/office/2006/documentManagement/types"/>
    <ds:schemaRef ds:uri="http://schemas.microsoft.com/office/2006/metadata/properties"/>
    <ds:schemaRef ds:uri="http://schemas.microsoft.com/office/infopath/2007/PartnerControls"/>
    <ds:schemaRef ds:uri="addeea1f-0f36-4eb6-b4ef-4183a1223858"/>
    <ds:schemaRef ds:uri="230e9df3-be65-4c73-a93b-d1236ebd677e"/>
    <ds:schemaRef ds:uri="http://www.w3.org/XML/1998/namespace"/>
    <ds:schemaRef ds:uri="http://purl.org/dc/elements/1.1/"/>
  </ds:schemaRefs>
</ds:datastoreItem>
</file>

<file path=customXml/itemProps3.xml><?xml version="1.0" encoding="utf-8"?>
<ds:datastoreItem xmlns:ds="http://schemas.openxmlformats.org/officeDocument/2006/customXml" ds:itemID="{DDCFC542-3F17-422B-96DD-91E1BDF2CDA0}">
  <ds:schemaRefs>
    <ds:schemaRef ds:uri="http://schemas.microsoft.com/sharepoint/v3/contenttype/forms"/>
  </ds:schemaRefs>
</ds:datastoreItem>
</file>

<file path=customXml/itemProps4.xml><?xml version="1.0" encoding="utf-8"?>
<ds:datastoreItem xmlns:ds="http://schemas.openxmlformats.org/officeDocument/2006/customXml" ds:itemID="{990609AA-1A15-4EAA-BE94-CA7C9D8A0CC3}">
  <ds:schemaRefs>
    <ds:schemaRef ds:uri="http://schemas.microsoft.com/sharepoint/events"/>
  </ds:schemaRefs>
</ds:datastoreItem>
</file>

<file path=customXml/itemProps5.xml><?xml version="1.0" encoding="utf-8"?>
<ds:datastoreItem xmlns:ds="http://schemas.openxmlformats.org/officeDocument/2006/customXml" ds:itemID="{F48642F1-52E4-4621-AF2A-B5C45E062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4816</Words>
  <Characters>27454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2018-07-19T16:56:00Z</dcterms:created>
  <dcterms:modified xsi:type="dcterms:W3CDTF">2018-07-19T17:11:00Z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denniem@microsoft.com</vt:lpwstr>
  </property>
  <property fmtid="{D5CDD505-2E9C-101B-9397-08002B2CF9AE}" pid="5" name="MSIP_Label_f42aa342-8706-4288-bd11-ebb85995028c_SetDate">
    <vt:lpwstr>2018-07-19T00:35:48.4655218Z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ER Subject">
    <vt:lpwstr/>
  </property>
  <property fmtid="{D5CDD505-2E9C-101B-9397-08002B2CF9AE}" pid="11" name="MSIP_Label_f5dc2dea-db0f-47cd-8b20-a52e1590fb64_SiteId">
    <vt:lpwstr>72f988bf-86f1-41af-91ab-2d7cd011db47</vt:lpwstr>
  </property>
  <property fmtid="{D5CDD505-2E9C-101B-9397-08002B2CF9AE}" pid="12" name="MSIP_Label_f5dc2dea-db0f-47cd-8b20-a52e1590fb64_Name">
    <vt:lpwstr>Highly Confidential</vt:lpwstr>
  </property>
  <property fmtid="{D5CDD505-2E9C-101B-9397-08002B2CF9AE}" pid="13" name="MSIP_Label_f5dc2dea-db0f-47cd-8b20-a52e1590fb64_Owner">
    <vt:lpwstr>kboyd@microsoft.com</vt:lpwstr>
  </property>
  <property fmtid="{D5CDD505-2E9C-101B-9397-08002B2CF9AE}" pid="14" name="MSIP_Label_b7b9f8f9-3cae-48b6-8b79-2f3f184fa0ea_Enabled">
    <vt:lpwstr>True</vt:lpwstr>
  </property>
  <property fmtid="{D5CDD505-2E9C-101B-9397-08002B2CF9AE}" pid="15" name="ContentTypeId">
    <vt:lpwstr>0x0101002DEF51921D697F4DB2B582A6545F0CB30008AF194F9112144BBF7E9CC8E55D72E9</vt:lpwstr>
  </property>
  <property fmtid="{D5CDD505-2E9C-101B-9397-08002B2CF9AE}" pid="16" name="MSIP_Label_f5dc2dea-db0f-47cd-8b20-a52e1590fb64_Enabled">
    <vt:lpwstr>True</vt:lpwstr>
  </property>
  <property fmtid="{D5CDD505-2E9C-101B-9397-08002B2CF9AE}" pid="17" name="MSIP_Label_f5dc2dea-db0f-47cd-8b20-a52e1590fb64_Application">
    <vt:lpwstr>Microsoft Azure Information Protection</vt:lpwstr>
  </property>
  <property fmtid="{D5CDD505-2E9C-101B-9397-08002B2CF9AE}" pid="18" name="MSIP_Label_b7b9f8f9-3cae-48b6-8b79-2f3f184fa0ea_Owner">
    <vt:lpwstr>kboyd@microsoft.com</vt:lpwstr>
  </property>
  <property fmtid="{D5CDD505-2E9C-101B-9397-08002B2CF9AE}" pid="19" name="MSIP_Label_b7b9f8f9-3cae-48b6-8b79-2f3f184fa0ea_SetDate">
    <vt:lpwstr>2018-03-30T23:22:55.6748630Z</vt:lpwstr>
  </property>
  <property fmtid="{D5CDD505-2E9C-101B-9397-08002B2CF9AE}" pid="20" name="MSIP_Label_b7b9f8f9-3cae-48b6-8b79-2f3f184fa0ea_Name">
    <vt:lpwstr>Any User (No Protection)</vt:lpwstr>
  </property>
  <property fmtid="{D5CDD505-2E9C-101B-9397-08002B2CF9AE}" pid="21" name="MSIP_Label_f5dc2dea-db0f-47cd-8b20-a52e1590fb64_SetDate">
    <vt:lpwstr>2018-03-30T23:22:55.6748630Z</vt:lpwstr>
  </property>
  <property fmtid="{D5CDD505-2E9C-101B-9397-08002B2CF9AE}" pid="22" name="_dlc_DocIdItemGuid">
    <vt:lpwstr>209e30b4-4e98-497b-be53-6a39f0b18046</vt:lpwstr>
  </property>
  <property fmtid="{D5CDD505-2E9C-101B-9397-08002B2CF9AE}" pid="23" name="MSIP_Label_b7b9f8f9-3cae-48b6-8b79-2f3f184fa0ea_Application">
    <vt:lpwstr>Microsoft Azure Information Protection</vt:lpwstr>
  </property>
  <property fmtid="{D5CDD505-2E9C-101B-9397-08002B2CF9AE}" pid="24" name="MSIP_Label_b7b9f8f9-3cae-48b6-8b79-2f3f184fa0ea_SiteId">
    <vt:lpwstr>72f988bf-86f1-41af-91ab-2d7cd011db47</vt:lpwstr>
  </property>
  <property fmtid="{D5CDD505-2E9C-101B-9397-08002B2CF9AE}" pid="25" name="Deliverable Type">
    <vt:lpwstr/>
  </property>
  <property fmtid="{D5CDD505-2E9C-101B-9397-08002B2CF9AE}" pid="26" name="MSIP_Label_f5dc2dea-db0f-47cd-8b20-a52e1590fb64_Extended_MSFT_Method">
    <vt:lpwstr>Automatic</vt:lpwstr>
  </property>
  <property fmtid="{D5CDD505-2E9C-101B-9397-08002B2CF9AE}" pid="27" name="MSIP_Label_b7b9f8f9-3cae-48b6-8b79-2f3f184fa0ea_Parent">
    <vt:lpwstr>f5dc2dea-db0f-47cd-8b20-a52e1590fb64</vt:lpwstr>
  </property>
  <property fmtid="{D5CDD505-2E9C-101B-9397-08002B2CF9AE}" pid="28" name="MSIP_Label_b7b9f8f9-3cae-48b6-8b79-2f3f184fa0ea_Extended_MSFT_Method">
    <vt:lpwstr>Automatic</vt:lpwstr>
  </property>
  <property fmtid="{D5CDD505-2E9C-101B-9397-08002B2CF9AE}" pid="29" name="Milestone">
    <vt:lpwstr/>
  </property>
</Properties>
</file>