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D5FB1" w14:textId="25117AE2" w:rsidR="00C7044F" w:rsidRPr="006B2636" w:rsidRDefault="00C7044F" w:rsidP="00C7044F">
      <w:pPr>
        <w:spacing w:after="0"/>
        <w:rPr>
          <w:rFonts w:ascii="Segoe UI" w:eastAsia="Segoe UI" w:hAnsi="Segoe UI" w:cs="Segoe UI"/>
          <w:b/>
          <w:bCs/>
          <w:color w:val="666666"/>
          <w:sz w:val="26"/>
          <w:szCs w:val="26"/>
        </w:rPr>
      </w:pPr>
      <w:bookmarkStart w:id="0" w:name="_GoBack"/>
      <w:bookmarkEnd w:id="0"/>
      <w:r w:rsidRPr="006B2636">
        <w:rPr>
          <w:rFonts w:ascii="Segoe UI" w:eastAsia="Segoe UI" w:hAnsi="Segoe UI" w:cs="Segoe UI"/>
          <w:b/>
          <w:bCs/>
          <w:color w:val="666666"/>
          <w:sz w:val="26"/>
          <w:szCs w:val="26"/>
        </w:rPr>
        <w:t xml:space="preserve">Microsoft Cloud </w:t>
      </w:r>
      <w:r w:rsidR="006D6D20">
        <w:rPr>
          <w:rFonts w:ascii="Segoe UI" w:eastAsia="Segoe UI" w:hAnsi="Segoe UI" w:cs="Segoe UI"/>
          <w:b/>
          <w:bCs/>
          <w:color w:val="666666"/>
          <w:sz w:val="26"/>
          <w:szCs w:val="26"/>
        </w:rPr>
        <w:t>Powers</w:t>
      </w:r>
      <w:r w:rsidRPr="006B2636">
        <w:rPr>
          <w:rFonts w:ascii="Segoe UI" w:eastAsia="Segoe UI" w:hAnsi="Segoe UI" w:cs="Segoe UI"/>
          <w:b/>
          <w:bCs/>
          <w:color w:val="666666"/>
          <w:sz w:val="26"/>
          <w:szCs w:val="26"/>
        </w:rPr>
        <w:t xml:space="preserve"> </w:t>
      </w:r>
      <w:r w:rsidR="00D6095A">
        <w:rPr>
          <w:rFonts w:ascii="Segoe UI" w:eastAsia="Segoe UI" w:hAnsi="Segoe UI" w:cs="Segoe UI"/>
          <w:b/>
          <w:bCs/>
          <w:color w:val="666666"/>
          <w:sz w:val="26"/>
          <w:szCs w:val="26"/>
        </w:rPr>
        <w:t>Record</w:t>
      </w:r>
      <w:r w:rsidRPr="006B2636">
        <w:rPr>
          <w:rFonts w:ascii="Segoe UI" w:eastAsia="Segoe UI" w:hAnsi="Segoe UI" w:cs="Segoe UI"/>
          <w:b/>
          <w:bCs/>
          <w:color w:val="666666"/>
          <w:sz w:val="26"/>
          <w:szCs w:val="26"/>
        </w:rPr>
        <w:t xml:space="preserve"> Fourth Quarter Results </w:t>
      </w:r>
    </w:p>
    <w:p w14:paraId="28DCF75F" w14:textId="77777777" w:rsidR="00C7044F" w:rsidRDefault="00C7044F" w:rsidP="00C7044F">
      <w:pPr>
        <w:spacing w:before="240" w:after="24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Wash. — </w:t>
      </w:r>
      <w:r>
        <w:rPr>
          <w:rFonts w:ascii="Segoe UI" w:eastAsia="Segoe UI" w:hAnsi="Segoe UI" w:cs="Segoe UI"/>
          <w:b/>
          <w:color w:val="666666"/>
          <w:sz w:val="20"/>
          <w:szCs w:val="20"/>
        </w:rPr>
        <w:t>July</w:t>
      </w:r>
      <w:r w:rsidRPr="31A6BAF1">
        <w:rPr>
          <w:rFonts w:ascii="Segoe UI" w:eastAsia="Segoe UI" w:hAnsi="Segoe UI" w:cs="Segoe UI"/>
          <w:b/>
          <w:color w:val="666666"/>
          <w:sz w:val="20"/>
          <w:szCs w:val="20"/>
        </w:rPr>
        <w:t xml:space="preserve"> </w:t>
      </w:r>
      <w:r>
        <w:rPr>
          <w:rFonts w:ascii="Segoe UI" w:eastAsia="Segoe UI" w:hAnsi="Segoe UI" w:cs="Segoe UI"/>
          <w:b/>
          <w:color w:val="666666"/>
          <w:sz w:val="20"/>
          <w:szCs w:val="20"/>
        </w:rPr>
        <w:t>18</w:t>
      </w:r>
      <w:r w:rsidRPr="31A6BAF1">
        <w:rPr>
          <w:rFonts w:ascii="Segoe UI" w:eastAsia="Segoe UI" w:hAnsi="Segoe UI" w:cs="Segoe UI"/>
          <w:b/>
          <w:color w:val="666666"/>
          <w:sz w:val="20"/>
          <w:szCs w:val="20"/>
        </w:rPr>
        <w:t>, 201</w:t>
      </w:r>
      <w:r>
        <w:rPr>
          <w:rFonts w:ascii="Segoe UI" w:eastAsia="Segoe UI" w:hAnsi="Segoe UI" w:cs="Segoe UI"/>
          <w:b/>
          <w:color w:val="666666"/>
          <w:sz w:val="20"/>
          <w:szCs w:val="20"/>
        </w:rPr>
        <w:t>9</w:t>
      </w:r>
      <w:r w:rsidRPr="31A6BAF1">
        <w:rPr>
          <w:rFonts w:ascii="Segoe UI" w:eastAsia="Segoe UI" w:hAnsi="Segoe UI" w:cs="Segoe UI"/>
          <w:b/>
          <w:color w:val="666666"/>
          <w:sz w:val="20"/>
          <w:szCs w:val="20"/>
        </w:rPr>
        <w:t xml:space="preserve"> — </w:t>
      </w:r>
      <w:r w:rsidRPr="31A6BAF1">
        <w:rPr>
          <w:rFonts w:ascii="Segoe UI" w:eastAsia="Segoe UI" w:hAnsi="Segoe UI" w:cs="Segoe UI"/>
          <w:color w:val="666666"/>
          <w:sz w:val="20"/>
          <w:szCs w:val="20"/>
        </w:rPr>
        <w:t xml:space="preserve">Microsoft Corp. today announced the following results for the quarter ended </w:t>
      </w:r>
      <w:r>
        <w:rPr>
          <w:rFonts w:ascii="Segoe UI" w:eastAsia="Segoe UI" w:hAnsi="Segoe UI" w:cs="Segoe UI"/>
          <w:color w:val="666666"/>
          <w:sz w:val="20"/>
          <w:szCs w:val="20"/>
        </w:rPr>
        <w:t>June 30</w:t>
      </w:r>
      <w:r w:rsidRPr="31A6BAF1">
        <w:rPr>
          <w:rFonts w:ascii="Segoe UI" w:eastAsia="Segoe UI" w:hAnsi="Segoe UI" w:cs="Segoe UI"/>
          <w:color w:val="666666"/>
          <w:sz w:val="20"/>
          <w:szCs w:val="20"/>
        </w:rPr>
        <w:t>, 201</w:t>
      </w:r>
      <w:r>
        <w:rPr>
          <w:rFonts w:ascii="Segoe UI" w:eastAsia="Segoe UI" w:hAnsi="Segoe UI" w:cs="Segoe UI"/>
          <w:color w:val="666666"/>
          <w:sz w:val="20"/>
          <w:szCs w:val="20"/>
        </w:rPr>
        <w:t>9</w:t>
      </w:r>
      <w:r w:rsidRPr="31A6BAF1">
        <w:rPr>
          <w:rFonts w:ascii="Segoe UI" w:eastAsia="Segoe UI" w:hAnsi="Segoe UI" w:cs="Segoe UI"/>
          <w:color w:val="666666"/>
          <w:sz w:val="20"/>
          <w:szCs w:val="20"/>
        </w:rPr>
        <w:t>, as compared to the corresponding period of last fiscal year:</w:t>
      </w:r>
    </w:p>
    <w:p w14:paraId="400ACAE8" w14:textId="77777777" w:rsidR="00C7044F" w:rsidRDefault="00C7044F" w:rsidP="00C7044F">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Revenue was $</w:t>
      </w:r>
      <w:r w:rsidRPr="00A34280">
        <w:rPr>
          <w:rFonts w:ascii="Segoe UI" w:eastAsia="Segoe UI" w:hAnsi="Segoe UI" w:cs="Segoe UI"/>
          <w:color w:val="666666"/>
          <w:sz w:val="20"/>
          <w:szCs w:val="20"/>
        </w:rPr>
        <w:t xml:space="preserve">33.7 </w:t>
      </w:r>
      <w:r w:rsidRPr="31A6BAF1">
        <w:rPr>
          <w:rFonts w:ascii="Segoe UI" w:eastAsia="Segoe UI" w:hAnsi="Segoe UI" w:cs="Segoe UI"/>
          <w:color w:val="666666"/>
          <w:sz w:val="20"/>
          <w:szCs w:val="20"/>
        </w:rPr>
        <w:t xml:space="preserve">billion and increased </w:t>
      </w:r>
      <w:r w:rsidRPr="00A34280">
        <w:rPr>
          <w:rFonts w:ascii="Segoe UI" w:eastAsia="Segoe UI" w:hAnsi="Segoe UI" w:cs="Segoe UI"/>
          <w:color w:val="666666"/>
          <w:sz w:val="20"/>
          <w:szCs w:val="20"/>
        </w:rPr>
        <w:t>12%</w:t>
      </w:r>
    </w:p>
    <w:p w14:paraId="7917067C" w14:textId="77777777" w:rsidR="00C7044F" w:rsidRPr="00243400" w:rsidRDefault="00C7044F" w:rsidP="00C7044F">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Pr>
          <w:rFonts w:ascii="Segoe UI" w:eastAsia="Segoe UI" w:hAnsi="Segoe UI" w:cs="Segoe UI"/>
          <w:color w:val="666666"/>
          <w:sz w:val="20"/>
          <w:szCs w:val="20"/>
        </w:rPr>
        <w:t>$</w:t>
      </w:r>
      <w:r w:rsidRPr="00A34280">
        <w:rPr>
          <w:rFonts w:ascii="Segoe UI" w:eastAsia="Segoe UI" w:hAnsi="Segoe UI" w:cs="Segoe UI"/>
          <w:color w:val="666666"/>
          <w:sz w:val="20"/>
          <w:szCs w:val="20"/>
        </w:rPr>
        <w:t xml:space="preserve">12.4 </w:t>
      </w:r>
      <w:r w:rsidRPr="31A6BAF1">
        <w:rPr>
          <w:rFonts w:ascii="Segoe UI" w:eastAsia="Segoe UI" w:hAnsi="Segoe UI" w:cs="Segoe UI"/>
          <w:color w:val="666666"/>
          <w:sz w:val="20"/>
          <w:szCs w:val="20"/>
        </w:rPr>
        <w:t xml:space="preserve">billion and increased </w:t>
      </w:r>
      <w:r w:rsidRPr="00A34280">
        <w:rPr>
          <w:rFonts w:ascii="Segoe UI" w:eastAsia="Segoe UI" w:hAnsi="Segoe UI" w:cs="Segoe UI"/>
          <w:color w:val="666666"/>
          <w:sz w:val="20"/>
          <w:szCs w:val="20"/>
        </w:rPr>
        <w:t>20%</w:t>
      </w:r>
    </w:p>
    <w:p w14:paraId="0360CBF2" w14:textId="552744A3" w:rsidR="00C7044F" w:rsidRPr="00DF2E5B" w:rsidRDefault="00C7044F" w:rsidP="00C7044F">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Net income was </w:t>
      </w:r>
      <w:r>
        <w:rPr>
          <w:rFonts w:ascii="Segoe UI" w:eastAsia="Segoe UI" w:hAnsi="Segoe UI" w:cs="Segoe UI"/>
          <w:color w:val="666666"/>
          <w:sz w:val="20"/>
          <w:szCs w:val="20"/>
        </w:rPr>
        <w:t>$</w:t>
      </w:r>
      <w:r w:rsidR="001170B6" w:rsidRPr="00042D12">
        <w:rPr>
          <w:rFonts w:ascii="Segoe UI" w:eastAsia="Segoe UI" w:hAnsi="Segoe UI" w:cs="Segoe UI"/>
          <w:color w:val="666666"/>
          <w:sz w:val="20"/>
          <w:szCs w:val="20"/>
        </w:rPr>
        <w:t>13.2</w:t>
      </w:r>
      <w:r w:rsidRPr="00042D12">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billion</w:t>
      </w:r>
      <w:r>
        <w:rPr>
          <w:rFonts w:ascii="Segoe UI" w:eastAsia="Segoe UI" w:hAnsi="Segoe UI" w:cs="Segoe UI"/>
          <w:color w:val="666666"/>
          <w:sz w:val="20"/>
          <w:szCs w:val="20"/>
        </w:rPr>
        <w:t xml:space="preserve"> GAAP and $</w:t>
      </w:r>
      <w:r w:rsidR="001C4B21" w:rsidRPr="00042D12">
        <w:rPr>
          <w:rFonts w:ascii="Segoe UI" w:eastAsia="Segoe UI" w:hAnsi="Segoe UI" w:cs="Segoe UI"/>
          <w:color w:val="666666"/>
          <w:sz w:val="20"/>
          <w:szCs w:val="20"/>
        </w:rPr>
        <w:t>10.6</w:t>
      </w:r>
      <w:r w:rsidRPr="00042D12">
        <w:rPr>
          <w:rFonts w:ascii="Segoe UI" w:eastAsia="Segoe UI" w:hAnsi="Segoe UI" w:cs="Segoe UI"/>
          <w:color w:val="666666"/>
          <w:sz w:val="20"/>
          <w:szCs w:val="20"/>
        </w:rPr>
        <w:t xml:space="preserve"> </w:t>
      </w:r>
      <w:r>
        <w:rPr>
          <w:rFonts w:ascii="Segoe UI" w:eastAsia="Segoe UI" w:hAnsi="Segoe UI" w:cs="Segoe UI"/>
          <w:color w:val="666666"/>
          <w:sz w:val="20"/>
          <w:szCs w:val="20"/>
        </w:rPr>
        <w:t>billion non-GAAP</w:t>
      </w:r>
      <w:r w:rsidR="00390395">
        <w:rPr>
          <w:rFonts w:ascii="Segoe UI" w:eastAsia="Segoe UI" w:hAnsi="Segoe UI" w:cs="Segoe UI"/>
          <w:color w:val="666666"/>
          <w:sz w:val="20"/>
          <w:szCs w:val="20"/>
        </w:rPr>
        <w:t xml:space="preserve">, and increased </w:t>
      </w:r>
      <w:r w:rsidR="00E168D5">
        <w:rPr>
          <w:rFonts w:ascii="Segoe UI" w:eastAsia="Segoe UI" w:hAnsi="Segoe UI" w:cs="Segoe UI"/>
          <w:color w:val="666666"/>
          <w:sz w:val="20"/>
          <w:szCs w:val="20"/>
        </w:rPr>
        <w:t>49</w:t>
      </w:r>
      <w:r w:rsidR="00E97142">
        <w:rPr>
          <w:rFonts w:ascii="Segoe UI" w:eastAsia="Segoe UI" w:hAnsi="Segoe UI" w:cs="Segoe UI"/>
          <w:color w:val="666666"/>
          <w:sz w:val="20"/>
          <w:szCs w:val="20"/>
        </w:rPr>
        <w:t xml:space="preserve">% and </w:t>
      </w:r>
      <w:r w:rsidR="00E9328B">
        <w:rPr>
          <w:rFonts w:ascii="Segoe UI" w:eastAsia="Segoe UI" w:hAnsi="Segoe UI" w:cs="Segoe UI"/>
          <w:color w:val="666666"/>
          <w:sz w:val="20"/>
          <w:szCs w:val="20"/>
        </w:rPr>
        <w:t>2</w:t>
      </w:r>
      <w:r w:rsidR="00A949B0">
        <w:rPr>
          <w:rFonts w:ascii="Segoe UI" w:eastAsia="Segoe UI" w:hAnsi="Segoe UI" w:cs="Segoe UI"/>
          <w:color w:val="666666"/>
          <w:sz w:val="20"/>
          <w:szCs w:val="20"/>
        </w:rPr>
        <w:t>1</w:t>
      </w:r>
      <w:r w:rsidR="00E9328B">
        <w:rPr>
          <w:rFonts w:ascii="Segoe UI" w:eastAsia="Segoe UI" w:hAnsi="Segoe UI" w:cs="Segoe UI"/>
          <w:color w:val="666666"/>
          <w:sz w:val="20"/>
          <w:szCs w:val="20"/>
        </w:rPr>
        <w:t>%</w:t>
      </w:r>
      <w:r w:rsidR="00E97142">
        <w:rPr>
          <w:rFonts w:ascii="Segoe UI" w:eastAsia="Segoe UI" w:hAnsi="Segoe UI" w:cs="Segoe UI"/>
          <w:color w:val="666666"/>
          <w:sz w:val="20"/>
          <w:szCs w:val="20"/>
        </w:rPr>
        <w:t>, respectively</w:t>
      </w:r>
    </w:p>
    <w:p w14:paraId="137E5B51" w14:textId="28D0BB9A" w:rsidR="00D930EE" w:rsidRDefault="00C7044F" w:rsidP="00D930EE">
      <w:pPr>
        <w:pStyle w:val="ListParagraph"/>
        <w:numPr>
          <w:ilvl w:val="0"/>
          <w:numId w:val="2"/>
        </w:numPr>
        <w:spacing w:before="240" w:after="240"/>
        <w:rPr>
          <w:rFonts w:ascii="Segoe UI" w:eastAsia="Segoe UI" w:hAnsi="Segoe UI" w:cs="Segoe UI"/>
          <w:color w:val="666666"/>
          <w:sz w:val="20"/>
          <w:szCs w:val="20"/>
        </w:rPr>
      </w:pPr>
      <w:r w:rsidRPr="00DC766A">
        <w:rPr>
          <w:rFonts w:ascii="Segoe UI" w:eastAsia="Segoe UI" w:hAnsi="Segoe UI" w:cs="Segoe UI"/>
          <w:color w:val="666666"/>
          <w:sz w:val="20"/>
          <w:szCs w:val="20"/>
        </w:rPr>
        <w:t>Diluted earnings per share was $</w:t>
      </w:r>
      <w:r w:rsidR="00405A0E" w:rsidRPr="00042D12">
        <w:rPr>
          <w:rFonts w:ascii="Segoe UI" w:eastAsia="Segoe UI" w:hAnsi="Segoe UI" w:cs="Segoe UI"/>
          <w:color w:val="666666"/>
          <w:sz w:val="20"/>
          <w:szCs w:val="20"/>
        </w:rPr>
        <w:t>1.71</w:t>
      </w:r>
      <w:r w:rsidRPr="00042D12">
        <w:rPr>
          <w:rFonts w:ascii="Segoe UI" w:eastAsia="Segoe UI" w:hAnsi="Segoe UI" w:cs="Segoe UI"/>
          <w:color w:val="666666"/>
          <w:sz w:val="20"/>
          <w:szCs w:val="20"/>
        </w:rPr>
        <w:t xml:space="preserve"> </w:t>
      </w:r>
      <w:r>
        <w:rPr>
          <w:rFonts w:ascii="Segoe UI" w:eastAsia="Segoe UI" w:hAnsi="Segoe UI" w:cs="Segoe UI"/>
          <w:color w:val="666666"/>
          <w:sz w:val="20"/>
          <w:szCs w:val="20"/>
        </w:rPr>
        <w:t>GAAP and $</w:t>
      </w:r>
      <w:r w:rsidR="00042D12" w:rsidRPr="00042D12">
        <w:rPr>
          <w:rFonts w:ascii="Segoe UI" w:eastAsia="Segoe UI" w:hAnsi="Segoe UI" w:cs="Segoe UI"/>
          <w:color w:val="666666"/>
          <w:sz w:val="20"/>
          <w:szCs w:val="20"/>
        </w:rPr>
        <w:t>1.37</w:t>
      </w:r>
      <w:r w:rsidRPr="009A376D">
        <w:rPr>
          <w:rFonts w:ascii="Segoe UI" w:eastAsia="Segoe UI" w:hAnsi="Segoe UI" w:cs="Segoe UI"/>
          <w:color w:val="FF0000"/>
          <w:sz w:val="20"/>
          <w:szCs w:val="20"/>
        </w:rPr>
        <w:t xml:space="preserve"> </w:t>
      </w:r>
      <w:r>
        <w:rPr>
          <w:rFonts w:ascii="Segoe UI" w:eastAsia="Segoe UI" w:hAnsi="Segoe UI" w:cs="Segoe UI"/>
          <w:color w:val="666666"/>
          <w:sz w:val="20"/>
          <w:szCs w:val="20"/>
        </w:rPr>
        <w:t>non-GAAP</w:t>
      </w:r>
      <w:r w:rsidR="009F27F6">
        <w:rPr>
          <w:rFonts w:ascii="Segoe UI" w:eastAsia="Segoe UI" w:hAnsi="Segoe UI" w:cs="Segoe UI"/>
          <w:color w:val="666666"/>
          <w:sz w:val="20"/>
          <w:szCs w:val="20"/>
        </w:rPr>
        <w:t xml:space="preserve">, and increased </w:t>
      </w:r>
      <w:r w:rsidR="00B433F0">
        <w:rPr>
          <w:rFonts w:ascii="Segoe UI" w:eastAsia="Segoe UI" w:hAnsi="Segoe UI" w:cs="Segoe UI"/>
          <w:color w:val="666666"/>
          <w:sz w:val="20"/>
          <w:szCs w:val="20"/>
        </w:rPr>
        <w:t>50</w:t>
      </w:r>
      <w:r w:rsidR="009F27F6">
        <w:rPr>
          <w:rFonts w:ascii="Segoe UI" w:eastAsia="Segoe UI" w:hAnsi="Segoe UI" w:cs="Segoe UI"/>
          <w:color w:val="666666"/>
          <w:sz w:val="20"/>
          <w:szCs w:val="20"/>
        </w:rPr>
        <w:t>%</w:t>
      </w:r>
      <w:r w:rsidR="00B433F0">
        <w:rPr>
          <w:rFonts w:ascii="Segoe UI" w:eastAsia="Segoe UI" w:hAnsi="Segoe UI" w:cs="Segoe UI"/>
          <w:color w:val="666666"/>
          <w:sz w:val="20"/>
          <w:szCs w:val="20"/>
        </w:rPr>
        <w:t xml:space="preserve"> and 21%, respectively</w:t>
      </w:r>
    </w:p>
    <w:p w14:paraId="36E738EA" w14:textId="44AF4C94" w:rsidR="00247861" w:rsidRPr="00D930EE" w:rsidRDefault="00247861" w:rsidP="00D930EE">
      <w:pPr>
        <w:pStyle w:val="ListParagraph"/>
        <w:numPr>
          <w:ilvl w:val="0"/>
          <w:numId w:val="2"/>
        </w:numPr>
        <w:spacing w:before="240" w:after="240"/>
        <w:rPr>
          <w:rFonts w:ascii="Segoe UI" w:eastAsia="Segoe UI" w:hAnsi="Segoe UI" w:cs="Segoe UI"/>
          <w:color w:val="666666"/>
          <w:sz w:val="20"/>
          <w:szCs w:val="20"/>
        </w:rPr>
      </w:pPr>
      <w:r w:rsidRPr="00D930EE">
        <w:rPr>
          <w:rFonts w:ascii="Segoe UI" w:eastAsia="Segoe UI" w:hAnsi="Segoe UI" w:cs="Segoe UI"/>
          <w:color w:val="666666"/>
          <w:sz w:val="20"/>
          <w:szCs w:val="20"/>
        </w:rPr>
        <w:t>GAAP results include a $</w:t>
      </w:r>
      <w:r w:rsidR="003713C8" w:rsidRPr="003713C8">
        <w:rPr>
          <w:rFonts w:ascii="Segoe UI" w:eastAsia="Segoe UI" w:hAnsi="Segoe UI" w:cs="Segoe UI"/>
          <w:color w:val="666666"/>
          <w:sz w:val="20"/>
          <w:szCs w:val="20"/>
        </w:rPr>
        <w:t>2.6</w:t>
      </w:r>
      <w:r w:rsidRPr="003713C8">
        <w:rPr>
          <w:rFonts w:ascii="Segoe UI" w:eastAsia="Segoe UI" w:hAnsi="Segoe UI" w:cs="Segoe UI"/>
          <w:color w:val="666666"/>
          <w:sz w:val="20"/>
          <w:szCs w:val="20"/>
        </w:rPr>
        <w:t xml:space="preserve"> </w:t>
      </w:r>
      <w:r w:rsidRPr="00D930EE">
        <w:rPr>
          <w:rFonts w:ascii="Segoe UI" w:eastAsia="Segoe UI" w:hAnsi="Segoe UI" w:cs="Segoe UI"/>
          <w:color w:val="666666"/>
          <w:sz w:val="20"/>
          <w:szCs w:val="20"/>
        </w:rPr>
        <w:t xml:space="preserve">billion net income tax benefit </w:t>
      </w:r>
      <w:r w:rsidR="008F5A22">
        <w:rPr>
          <w:rFonts w:ascii="Segoe UI" w:eastAsia="Segoe UI" w:hAnsi="Segoe UI" w:cs="Segoe UI"/>
          <w:color w:val="666666"/>
          <w:sz w:val="20"/>
          <w:szCs w:val="20"/>
        </w:rPr>
        <w:t xml:space="preserve">explained in the </w:t>
      </w:r>
      <w:r w:rsidR="00A366ED">
        <w:rPr>
          <w:rFonts w:ascii="Segoe UI" w:eastAsia="Segoe UI" w:hAnsi="Segoe UI" w:cs="Segoe UI"/>
          <w:color w:val="666666"/>
          <w:sz w:val="20"/>
          <w:szCs w:val="20"/>
        </w:rPr>
        <w:t>N</w:t>
      </w:r>
      <w:r w:rsidR="008F5A22">
        <w:rPr>
          <w:rFonts w:ascii="Segoe UI" w:eastAsia="Segoe UI" w:hAnsi="Segoe UI" w:cs="Segoe UI"/>
          <w:color w:val="666666"/>
          <w:sz w:val="20"/>
          <w:szCs w:val="20"/>
        </w:rPr>
        <w:t xml:space="preserve">on-GAAP </w:t>
      </w:r>
      <w:r w:rsidR="00A366ED">
        <w:rPr>
          <w:rFonts w:ascii="Segoe UI" w:eastAsia="Segoe UI" w:hAnsi="Segoe UI" w:cs="Segoe UI"/>
          <w:color w:val="666666"/>
          <w:sz w:val="20"/>
          <w:szCs w:val="20"/>
        </w:rPr>
        <w:t>D</w:t>
      </w:r>
      <w:r w:rsidR="008F5A22">
        <w:rPr>
          <w:rFonts w:ascii="Segoe UI" w:eastAsia="Segoe UI" w:hAnsi="Segoe UI" w:cs="Segoe UI"/>
          <w:color w:val="666666"/>
          <w:sz w:val="20"/>
          <w:szCs w:val="20"/>
        </w:rPr>
        <w:t xml:space="preserve">efinition </w:t>
      </w:r>
      <w:r w:rsidR="00A366ED">
        <w:rPr>
          <w:rFonts w:ascii="Segoe UI" w:eastAsia="Segoe UI" w:hAnsi="Segoe UI" w:cs="Segoe UI"/>
          <w:color w:val="666666"/>
          <w:sz w:val="20"/>
          <w:szCs w:val="20"/>
        </w:rPr>
        <w:t>section</w:t>
      </w:r>
      <w:r w:rsidR="003C6501">
        <w:rPr>
          <w:rFonts w:ascii="Segoe UI" w:eastAsia="Segoe UI" w:hAnsi="Segoe UI" w:cs="Segoe UI"/>
          <w:color w:val="666666"/>
          <w:sz w:val="20"/>
          <w:szCs w:val="20"/>
        </w:rPr>
        <w:t xml:space="preserve"> below</w:t>
      </w:r>
    </w:p>
    <w:p w14:paraId="519EF550" w14:textId="0863DDD1" w:rsidR="00C7044F" w:rsidRPr="00712ED7" w:rsidRDefault="00C7044F" w:rsidP="00C7044F">
      <w:pPr>
        <w:pStyle w:val="NormalWeb"/>
        <w:spacing w:before="240" w:beforeAutospacing="0" w:after="240" w:afterAutospacing="0"/>
        <w:rPr>
          <w:rFonts w:ascii="Segoe UI" w:hAnsi="Segoe UI" w:cs="Segoe UI"/>
          <w:color w:val="666666"/>
          <w:sz w:val="20"/>
          <w:szCs w:val="20"/>
        </w:rPr>
      </w:pPr>
      <w:r w:rsidRPr="00712ED7">
        <w:rPr>
          <w:rFonts w:ascii="Segoe UI" w:hAnsi="Segoe UI" w:cs="Segoe UI"/>
          <w:color w:val="666666"/>
          <w:sz w:val="20"/>
          <w:szCs w:val="20"/>
        </w:rPr>
        <w:t>“</w:t>
      </w:r>
      <w:r w:rsidR="00517054" w:rsidRPr="001B29B7">
        <w:rPr>
          <w:rFonts w:ascii="Segoe UI" w:hAnsi="Segoe UI" w:cs="Segoe UI"/>
          <w:color w:val="666666"/>
          <w:sz w:val="20"/>
          <w:szCs w:val="20"/>
        </w:rPr>
        <w:t>It was a record fiscal year for Microsoft, a result of our deep partnerships with leading companies in every industry</w:t>
      </w:r>
      <w:r w:rsidRPr="00712ED7">
        <w:rPr>
          <w:rFonts w:ascii="Segoe UI" w:hAnsi="Segoe UI" w:cs="Segoe UI"/>
          <w:color w:val="666666"/>
          <w:sz w:val="20"/>
          <w:szCs w:val="20"/>
        </w:rPr>
        <w:t xml:space="preserve">,” said Satya Nadella, </w:t>
      </w:r>
      <w:r>
        <w:rPr>
          <w:rFonts w:ascii="Segoe UI" w:hAnsi="Segoe UI" w:cs="Segoe UI"/>
          <w:color w:val="666666"/>
          <w:sz w:val="20"/>
          <w:szCs w:val="20"/>
        </w:rPr>
        <w:t>chief executive officer</w:t>
      </w:r>
      <w:r w:rsidRPr="00712ED7">
        <w:rPr>
          <w:rFonts w:ascii="Segoe UI" w:hAnsi="Segoe UI" w:cs="Segoe UI"/>
          <w:color w:val="666666"/>
          <w:sz w:val="20"/>
          <w:szCs w:val="20"/>
        </w:rPr>
        <w:t xml:space="preserve"> of Microsoft. "</w:t>
      </w:r>
      <w:r w:rsidR="001B29B7" w:rsidRPr="001B29B7">
        <w:rPr>
          <w:rFonts w:ascii="Segoe UI" w:hAnsi="Segoe UI" w:cs="Segoe UI"/>
          <w:color w:val="666666"/>
          <w:sz w:val="20"/>
          <w:szCs w:val="20"/>
        </w:rPr>
        <w:t>Every day we work alongside our customers to help them build their own digital capability</w:t>
      </w:r>
      <w:r w:rsidR="000A34DF">
        <w:rPr>
          <w:rFonts w:ascii="Segoe UI" w:hAnsi="Segoe UI" w:cs="Segoe UI"/>
          <w:color w:val="666666"/>
          <w:sz w:val="20"/>
          <w:szCs w:val="20"/>
        </w:rPr>
        <w:t xml:space="preserve"> - </w:t>
      </w:r>
      <w:r w:rsidR="001B29B7" w:rsidRPr="001B29B7">
        <w:rPr>
          <w:rFonts w:ascii="Segoe UI" w:hAnsi="Segoe UI" w:cs="Segoe UI"/>
          <w:color w:val="666666"/>
          <w:sz w:val="20"/>
          <w:szCs w:val="20"/>
        </w:rPr>
        <w:t>innovating with them, creating new businesses with them, and earning their trust. This commitment to our customers’ success is resulting in larger, multi-year commercial cloud agreements and growing momentum across every layer of our technology stack</w:t>
      </w:r>
      <w:r w:rsidRPr="00712ED7">
        <w:rPr>
          <w:rFonts w:ascii="Segoe UI" w:hAnsi="Segoe UI" w:cs="Segoe UI"/>
          <w:color w:val="666666"/>
          <w:sz w:val="20"/>
          <w:szCs w:val="20"/>
        </w:rPr>
        <w:t>.”</w:t>
      </w:r>
    </w:p>
    <w:p w14:paraId="5A35CD43" w14:textId="77777777" w:rsidR="00C7044F" w:rsidRPr="00CD7DB9" w:rsidRDefault="00C7044F" w:rsidP="0097272D">
      <w:pPr>
        <w:pStyle w:val="NormalWeb"/>
        <w:spacing w:before="240" w:beforeAutospacing="0" w:after="240" w:afterAutospacing="0" w:line="276" w:lineRule="auto"/>
        <w:rPr>
          <w:rFonts w:ascii="Segoe UI" w:hAnsi="Segoe UI" w:cs="Segoe UI"/>
          <w:color w:val="666666"/>
          <w:sz w:val="20"/>
          <w:szCs w:val="20"/>
        </w:rPr>
      </w:pPr>
      <w:r>
        <w:rPr>
          <w:rFonts w:ascii="Segoe UI" w:hAnsi="Segoe UI" w:cs="Segoe UI"/>
          <w:color w:val="666666"/>
          <w:sz w:val="20"/>
          <w:szCs w:val="20"/>
        </w:rPr>
        <w:t>The following table reconciles our financial results reported in accordance with generally accepted accounting principles (GAAP) to non-GAAP financial results. Additional information regarding our non-GAAP definition is provided below. All growth comparisons relate to the corresponding period in the last fiscal year.</w:t>
      </w:r>
    </w:p>
    <w:tbl>
      <w:tblPr>
        <w:tblW w:w="950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950"/>
        <w:gridCol w:w="1098"/>
        <w:gridCol w:w="1152"/>
        <w:gridCol w:w="1152"/>
        <w:gridCol w:w="576"/>
        <w:gridCol w:w="576"/>
      </w:tblGrid>
      <w:tr w:rsidR="00C7044F" w:rsidRPr="00243400" w14:paraId="1CF76E52" w14:textId="77777777" w:rsidTr="008D14D0">
        <w:trPr>
          <w:gridAfter w:val="1"/>
          <w:wAfter w:w="576" w:type="dxa"/>
          <w:trHeight w:val="340"/>
        </w:trPr>
        <w:tc>
          <w:tcPr>
            <w:tcW w:w="4950" w:type="dxa"/>
            <w:tcBorders>
              <w:top w:val="nil"/>
            </w:tcBorders>
          </w:tcPr>
          <w:p w14:paraId="5D105CF4" w14:textId="77777777" w:rsidR="00C7044F" w:rsidRPr="00243400" w:rsidRDefault="00C7044F" w:rsidP="008D14D0">
            <w:pPr>
              <w:spacing w:after="0"/>
              <w:rPr>
                <w:rFonts w:ascii="Segoe UI" w:eastAsia="Times New Roman" w:hAnsi="Segoe UI" w:cs="Segoe UI"/>
                <w:color w:val="666666"/>
                <w:sz w:val="16"/>
                <w:szCs w:val="16"/>
              </w:rPr>
            </w:pPr>
          </w:p>
        </w:tc>
        <w:tc>
          <w:tcPr>
            <w:tcW w:w="3978" w:type="dxa"/>
            <w:gridSpan w:val="4"/>
            <w:tcBorders>
              <w:top w:val="nil"/>
            </w:tcBorders>
          </w:tcPr>
          <w:p w14:paraId="57CADFC5" w14:textId="77777777" w:rsidR="00C7044F" w:rsidRPr="00243400" w:rsidRDefault="00C7044F" w:rsidP="008D14D0">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June</w:t>
            </w:r>
            <w:r w:rsidRPr="6387FE86">
              <w:rPr>
                <w:rFonts w:ascii="Segoe UI" w:eastAsia="Times New Roman" w:hAnsi="Segoe UI" w:cs="Segoe UI"/>
                <w:b/>
                <w:bCs/>
                <w:color w:val="666666"/>
                <w:sz w:val="16"/>
                <w:szCs w:val="16"/>
              </w:rPr>
              <w:t xml:space="preserve"> 3</w:t>
            </w:r>
            <w:r>
              <w:rPr>
                <w:rFonts w:ascii="Segoe UI" w:eastAsia="Times New Roman" w:hAnsi="Segoe UI" w:cs="Segoe UI"/>
                <w:b/>
                <w:bCs/>
                <w:color w:val="666666"/>
                <w:sz w:val="16"/>
                <w:szCs w:val="16"/>
              </w:rPr>
              <w:t>0</w:t>
            </w:r>
            <w:r w:rsidRPr="6387FE86">
              <w:rPr>
                <w:rFonts w:ascii="Segoe UI" w:eastAsia="Times New Roman" w:hAnsi="Segoe UI" w:cs="Segoe UI"/>
                <w:b/>
                <w:bCs/>
                <w:color w:val="666666"/>
                <w:sz w:val="16"/>
                <w:szCs w:val="16"/>
              </w:rPr>
              <w:t>,</w:t>
            </w:r>
          </w:p>
        </w:tc>
      </w:tr>
      <w:tr w:rsidR="00C7044F" w:rsidRPr="00243400" w14:paraId="71DB7CF5" w14:textId="77777777" w:rsidTr="008D14D0">
        <w:trPr>
          <w:trHeight w:val="365"/>
        </w:trPr>
        <w:tc>
          <w:tcPr>
            <w:tcW w:w="4950" w:type="dxa"/>
            <w:tcBorders>
              <w:top w:val="single" w:sz="8" w:space="0" w:color="auto"/>
              <w:bottom w:val="single" w:sz="8" w:space="0" w:color="auto"/>
            </w:tcBorders>
            <w:vAlign w:val="bottom"/>
            <w:hideMark/>
          </w:tcPr>
          <w:p w14:paraId="5B500CE4" w14:textId="77777777" w:rsidR="00C7044F" w:rsidRPr="00243400" w:rsidRDefault="00C7044F" w:rsidP="008D14D0">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 ($ in millions, except per share amounts)</w:t>
            </w:r>
          </w:p>
        </w:tc>
        <w:tc>
          <w:tcPr>
            <w:tcW w:w="1098" w:type="dxa"/>
            <w:tcBorders>
              <w:top w:val="single" w:sz="8" w:space="0" w:color="auto"/>
              <w:bottom w:val="single" w:sz="8" w:space="0" w:color="auto"/>
            </w:tcBorders>
            <w:vAlign w:val="bottom"/>
          </w:tcPr>
          <w:p w14:paraId="290B5D26" w14:textId="77777777" w:rsidR="00C7044F" w:rsidRPr="00243400" w:rsidRDefault="00C7044F" w:rsidP="008D14D0">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Revenue</w:t>
            </w:r>
          </w:p>
        </w:tc>
        <w:tc>
          <w:tcPr>
            <w:tcW w:w="1152" w:type="dxa"/>
            <w:tcBorders>
              <w:top w:val="single" w:sz="8" w:space="0" w:color="auto"/>
              <w:bottom w:val="single" w:sz="8" w:space="0" w:color="auto"/>
            </w:tcBorders>
            <w:vAlign w:val="bottom"/>
          </w:tcPr>
          <w:p w14:paraId="340137DF" w14:textId="77777777" w:rsidR="00C7044F" w:rsidRPr="00243400" w:rsidRDefault="00C7044F" w:rsidP="008D14D0">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Operating Income</w:t>
            </w:r>
          </w:p>
        </w:tc>
        <w:tc>
          <w:tcPr>
            <w:tcW w:w="1152" w:type="dxa"/>
            <w:tcBorders>
              <w:top w:val="single" w:sz="8" w:space="0" w:color="auto"/>
              <w:bottom w:val="single" w:sz="8" w:space="0" w:color="auto"/>
            </w:tcBorders>
            <w:vAlign w:val="bottom"/>
          </w:tcPr>
          <w:p w14:paraId="2DC94147" w14:textId="1F54BAB0" w:rsidR="00C7044F" w:rsidRPr="00243400" w:rsidRDefault="00C7044F" w:rsidP="008D14D0">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Net Income</w:t>
            </w:r>
          </w:p>
        </w:tc>
        <w:tc>
          <w:tcPr>
            <w:tcW w:w="1152" w:type="dxa"/>
            <w:gridSpan w:val="2"/>
            <w:tcBorders>
              <w:top w:val="single" w:sz="8" w:space="0" w:color="auto"/>
              <w:bottom w:val="single" w:sz="8" w:space="0" w:color="auto"/>
            </w:tcBorders>
            <w:vAlign w:val="bottom"/>
          </w:tcPr>
          <w:p w14:paraId="1CD9FD6A" w14:textId="43B7C311" w:rsidR="00C7044F" w:rsidRPr="00243400" w:rsidRDefault="00C7044F" w:rsidP="008D14D0">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Diluted Earnings per Share</w:t>
            </w:r>
          </w:p>
        </w:tc>
      </w:tr>
      <w:tr w:rsidR="00C7044F" w:rsidRPr="00243400" w14:paraId="75CBC20D" w14:textId="77777777" w:rsidTr="008D14D0">
        <w:trPr>
          <w:trHeight w:val="288"/>
        </w:trPr>
        <w:tc>
          <w:tcPr>
            <w:tcW w:w="4950" w:type="dxa"/>
            <w:tcBorders>
              <w:top w:val="single" w:sz="8" w:space="0" w:color="auto"/>
            </w:tcBorders>
            <w:noWrap/>
            <w:vAlign w:val="center"/>
          </w:tcPr>
          <w:p w14:paraId="0C55BEB7" w14:textId="77777777" w:rsidR="00C7044F" w:rsidRPr="00243400" w:rsidRDefault="00C7044F" w:rsidP="008D14D0">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6387FE86">
              <w:rPr>
                <w:rFonts w:ascii="Segoe UI" w:eastAsia="Times New Roman" w:hAnsi="Segoe UI" w:cs="Segoe UI"/>
                <w:b/>
                <w:bCs/>
                <w:color w:val="666666"/>
                <w:sz w:val="16"/>
                <w:szCs w:val="16"/>
              </w:rPr>
              <w:t xml:space="preserve"> As Reported (GAAP)</w:t>
            </w:r>
          </w:p>
        </w:tc>
        <w:tc>
          <w:tcPr>
            <w:tcW w:w="1098" w:type="dxa"/>
            <w:tcBorders>
              <w:top w:val="single" w:sz="8" w:space="0" w:color="auto"/>
            </w:tcBorders>
            <w:vAlign w:val="center"/>
          </w:tcPr>
          <w:p w14:paraId="508221C2" w14:textId="4B220A28" w:rsidR="00C7044F" w:rsidRPr="00243400" w:rsidRDefault="00C7044F" w:rsidP="008D14D0">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$30,085</w:t>
            </w:r>
          </w:p>
        </w:tc>
        <w:tc>
          <w:tcPr>
            <w:tcW w:w="1152" w:type="dxa"/>
            <w:tcBorders>
              <w:top w:val="single" w:sz="8" w:space="0" w:color="auto"/>
            </w:tcBorders>
            <w:vAlign w:val="center"/>
          </w:tcPr>
          <w:p w14:paraId="2B5600EB" w14:textId="16FC79DE" w:rsidR="00C7044F" w:rsidRPr="00243400" w:rsidRDefault="00C7044F" w:rsidP="008D14D0">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$10,379</w:t>
            </w:r>
          </w:p>
        </w:tc>
        <w:tc>
          <w:tcPr>
            <w:tcW w:w="1152" w:type="dxa"/>
            <w:tcBorders>
              <w:top w:val="single" w:sz="8" w:space="0" w:color="auto"/>
            </w:tcBorders>
            <w:vAlign w:val="center"/>
          </w:tcPr>
          <w:p w14:paraId="1D6E115D" w14:textId="77777777" w:rsidR="00C7044F" w:rsidRPr="00243400" w:rsidRDefault="00C7044F" w:rsidP="008D14D0">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$8,873</w:t>
            </w:r>
            <w:r w:rsidRPr="0004742E">
              <w:rPr>
                <w:rFonts w:ascii="Segoe UI" w:eastAsia="Times New Roman" w:hAnsi="Segoe UI" w:cs="Segoe UI"/>
                <w:b/>
                <w:bCs/>
                <w:color w:val="FFFFFF" w:themeColor="background1"/>
                <w:sz w:val="16"/>
                <w:szCs w:val="16"/>
              </w:rPr>
              <w:t>_</w:t>
            </w:r>
          </w:p>
        </w:tc>
        <w:tc>
          <w:tcPr>
            <w:tcW w:w="1152" w:type="dxa"/>
            <w:gridSpan w:val="2"/>
            <w:tcBorders>
              <w:top w:val="single" w:sz="8" w:space="0" w:color="auto"/>
            </w:tcBorders>
            <w:vAlign w:val="center"/>
          </w:tcPr>
          <w:p w14:paraId="229CD608" w14:textId="77777777" w:rsidR="00C7044F" w:rsidRPr="00243400" w:rsidRDefault="00C7044F" w:rsidP="008D14D0">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$1.14</w:t>
            </w:r>
            <w:r w:rsidRPr="0004742E">
              <w:rPr>
                <w:rFonts w:ascii="Segoe UI" w:eastAsia="Times New Roman" w:hAnsi="Segoe UI" w:cs="Segoe UI"/>
                <w:b/>
                <w:bCs/>
                <w:color w:val="FFFFFF" w:themeColor="background1"/>
                <w:sz w:val="16"/>
                <w:szCs w:val="16"/>
              </w:rPr>
              <w:t>_</w:t>
            </w:r>
          </w:p>
        </w:tc>
      </w:tr>
      <w:tr w:rsidR="00DF07BB" w:rsidRPr="00243400" w14:paraId="128AA1B9" w14:textId="77777777" w:rsidTr="008D14D0">
        <w:trPr>
          <w:trHeight w:val="288"/>
        </w:trPr>
        <w:tc>
          <w:tcPr>
            <w:tcW w:w="4950" w:type="dxa"/>
            <w:noWrap/>
            <w:vAlign w:val="center"/>
          </w:tcPr>
          <w:p w14:paraId="24E06210" w14:textId="2DD1A8E5" w:rsidR="00DF07BB" w:rsidRPr="6387FE86" w:rsidRDefault="00DF07BB" w:rsidP="00DF07BB">
            <w:pPr>
              <w:spacing w:after="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 xml:space="preserve">  Net </w:t>
            </w:r>
            <w:r w:rsidR="005E3E28">
              <w:rPr>
                <w:rFonts w:ascii="Segoe UI" w:eastAsia="Times New Roman" w:hAnsi="Segoe UI" w:cs="Segoe UI"/>
                <w:color w:val="666666"/>
                <w:sz w:val="16"/>
                <w:szCs w:val="16"/>
              </w:rPr>
              <w:t>I</w:t>
            </w:r>
            <w:r w:rsidR="008F62A6">
              <w:rPr>
                <w:rFonts w:ascii="Segoe UI" w:eastAsia="Times New Roman" w:hAnsi="Segoe UI" w:cs="Segoe UI"/>
                <w:color w:val="666666"/>
                <w:sz w:val="16"/>
                <w:szCs w:val="16"/>
              </w:rPr>
              <w:t xml:space="preserve">mpact of </w:t>
            </w:r>
            <w:r w:rsidR="000257C9">
              <w:rPr>
                <w:rFonts w:ascii="Segoe UI" w:eastAsia="Times New Roman" w:hAnsi="Segoe UI" w:cs="Segoe UI"/>
                <w:color w:val="666666"/>
                <w:sz w:val="16"/>
                <w:szCs w:val="16"/>
              </w:rPr>
              <w:t xml:space="preserve">the </w:t>
            </w:r>
            <w:r w:rsidRPr="6387FE86">
              <w:rPr>
                <w:rFonts w:ascii="Segoe UI" w:eastAsia="Times New Roman" w:hAnsi="Segoe UI" w:cs="Segoe UI"/>
                <w:color w:val="666666"/>
                <w:sz w:val="16"/>
                <w:szCs w:val="16"/>
              </w:rPr>
              <w:t>T</w:t>
            </w:r>
            <w:r w:rsidR="002A21CD">
              <w:rPr>
                <w:rFonts w:ascii="Segoe UI" w:eastAsia="Times New Roman" w:hAnsi="Segoe UI" w:cs="Segoe UI"/>
                <w:color w:val="666666"/>
                <w:sz w:val="16"/>
                <w:szCs w:val="16"/>
              </w:rPr>
              <w:t xml:space="preserve">ax </w:t>
            </w:r>
            <w:r w:rsidRPr="6387FE86">
              <w:rPr>
                <w:rFonts w:ascii="Segoe UI" w:eastAsia="Times New Roman" w:hAnsi="Segoe UI" w:cs="Segoe UI"/>
                <w:color w:val="666666"/>
                <w:sz w:val="16"/>
                <w:szCs w:val="16"/>
              </w:rPr>
              <w:t>C</w:t>
            </w:r>
            <w:r w:rsidR="002A74C2">
              <w:rPr>
                <w:rFonts w:ascii="Segoe UI" w:eastAsia="Times New Roman" w:hAnsi="Segoe UI" w:cs="Segoe UI"/>
                <w:color w:val="666666"/>
                <w:sz w:val="16"/>
                <w:szCs w:val="16"/>
              </w:rPr>
              <w:t xml:space="preserve">uts and </w:t>
            </w:r>
            <w:r w:rsidRPr="6387FE86">
              <w:rPr>
                <w:rFonts w:ascii="Segoe UI" w:eastAsia="Times New Roman" w:hAnsi="Segoe UI" w:cs="Segoe UI"/>
                <w:color w:val="666666"/>
                <w:sz w:val="16"/>
                <w:szCs w:val="16"/>
              </w:rPr>
              <w:t>J</w:t>
            </w:r>
            <w:r w:rsidR="002A74C2">
              <w:rPr>
                <w:rFonts w:ascii="Segoe UI" w:eastAsia="Times New Roman" w:hAnsi="Segoe UI" w:cs="Segoe UI"/>
                <w:color w:val="666666"/>
                <w:sz w:val="16"/>
                <w:szCs w:val="16"/>
              </w:rPr>
              <w:t xml:space="preserve">obs </w:t>
            </w:r>
            <w:r w:rsidRPr="6387FE86">
              <w:rPr>
                <w:rFonts w:ascii="Segoe UI" w:eastAsia="Times New Roman" w:hAnsi="Segoe UI" w:cs="Segoe UI"/>
                <w:color w:val="666666"/>
                <w:sz w:val="16"/>
                <w:szCs w:val="16"/>
              </w:rPr>
              <w:t>A</w:t>
            </w:r>
            <w:r w:rsidR="002A74C2">
              <w:rPr>
                <w:rFonts w:ascii="Segoe UI" w:eastAsia="Times New Roman" w:hAnsi="Segoe UI" w:cs="Segoe UI"/>
                <w:color w:val="666666"/>
                <w:sz w:val="16"/>
                <w:szCs w:val="16"/>
              </w:rPr>
              <w:t>ct</w:t>
            </w:r>
            <w:r w:rsidRPr="6387FE86">
              <w:rPr>
                <w:rFonts w:ascii="Segoe UI" w:eastAsia="Times New Roman" w:hAnsi="Segoe UI" w:cs="Segoe UI"/>
                <w:color w:val="666666"/>
                <w:sz w:val="16"/>
                <w:szCs w:val="16"/>
              </w:rPr>
              <w:t xml:space="preserve"> </w:t>
            </w:r>
            <w:r w:rsidR="00DE56CE">
              <w:rPr>
                <w:rFonts w:ascii="Segoe UI" w:eastAsia="Times New Roman" w:hAnsi="Segoe UI" w:cs="Segoe UI"/>
                <w:color w:val="666666"/>
                <w:sz w:val="16"/>
                <w:szCs w:val="16"/>
              </w:rPr>
              <w:t xml:space="preserve">(TCJA) </w:t>
            </w:r>
          </w:p>
        </w:tc>
        <w:tc>
          <w:tcPr>
            <w:tcW w:w="1098" w:type="dxa"/>
            <w:vAlign w:val="center"/>
          </w:tcPr>
          <w:p w14:paraId="4F1EC4AC" w14:textId="744C4441" w:rsidR="00DF07BB" w:rsidRPr="6387FE86" w:rsidRDefault="00DF07BB" w:rsidP="00DF07BB">
            <w:pPr>
              <w:spacing w:after="0"/>
              <w:ind w:firstLine="82"/>
              <w:jc w:val="right"/>
              <w:rPr>
                <w:rFonts w:ascii="Segoe UI" w:eastAsia="Times New Roman" w:hAnsi="Segoe UI" w:cs="Segoe UI"/>
                <w:b/>
                <w:bCs/>
                <w:color w:val="666666"/>
                <w:sz w:val="16"/>
                <w:szCs w:val="16"/>
              </w:rPr>
            </w:pPr>
            <w:r>
              <w:rPr>
                <w:rFonts w:ascii="Segoe UI" w:eastAsia="Times New Roman" w:hAnsi="Segoe UI" w:cs="Segoe UI"/>
                <w:color w:val="262626" w:themeColor="text1" w:themeTint="D9"/>
                <w:sz w:val="16"/>
                <w:szCs w:val="16"/>
              </w:rPr>
              <w:t>-</w:t>
            </w:r>
          </w:p>
        </w:tc>
        <w:tc>
          <w:tcPr>
            <w:tcW w:w="1152" w:type="dxa"/>
            <w:vAlign w:val="center"/>
          </w:tcPr>
          <w:p w14:paraId="6A6BD18C" w14:textId="2CE35FAF" w:rsidR="00DF07BB" w:rsidRPr="6387FE86" w:rsidRDefault="00DF07BB" w:rsidP="00DF07BB">
            <w:pPr>
              <w:spacing w:after="0"/>
              <w:jc w:val="right"/>
              <w:rPr>
                <w:rFonts w:ascii="Segoe UI" w:eastAsia="Times New Roman" w:hAnsi="Segoe UI" w:cs="Segoe UI"/>
                <w:b/>
                <w:bCs/>
                <w:color w:val="666666"/>
                <w:sz w:val="16"/>
                <w:szCs w:val="16"/>
              </w:rPr>
            </w:pPr>
            <w:r>
              <w:rPr>
                <w:rFonts w:ascii="Segoe UI" w:eastAsia="Times New Roman" w:hAnsi="Segoe UI" w:cs="Segoe UI"/>
                <w:color w:val="262626" w:themeColor="text1" w:themeTint="D9"/>
                <w:sz w:val="16"/>
                <w:szCs w:val="16"/>
              </w:rPr>
              <w:t>-</w:t>
            </w:r>
          </w:p>
        </w:tc>
        <w:tc>
          <w:tcPr>
            <w:tcW w:w="1152" w:type="dxa"/>
            <w:vAlign w:val="center"/>
          </w:tcPr>
          <w:p w14:paraId="4552EA9C" w14:textId="77777777" w:rsidR="00DF07BB" w:rsidRPr="6387FE86" w:rsidRDefault="00DF07BB" w:rsidP="00DF07BB">
            <w:pPr>
              <w:spacing w:after="0"/>
              <w:jc w:val="right"/>
              <w:rPr>
                <w:rFonts w:ascii="Segoe UI" w:eastAsia="Times New Roman" w:hAnsi="Segoe UI" w:cs="Segoe UI"/>
                <w:b/>
                <w:bCs/>
                <w:color w:val="666666"/>
                <w:sz w:val="16"/>
                <w:szCs w:val="16"/>
              </w:rPr>
            </w:pPr>
            <w:r w:rsidRPr="00167337">
              <w:rPr>
                <w:rFonts w:ascii="Segoe UI" w:eastAsia="Times New Roman" w:hAnsi="Segoe UI" w:cs="Segoe UI"/>
                <w:bCs/>
                <w:color w:val="666666"/>
                <w:sz w:val="16"/>
                <w:szCs w:val="16"/>
              </w:rPr>
              <w:t>(104)</w:t>
            </w:r>
          </w:p>
        </w:tc>
        <w:tc>
          <w:tcPr>
            <w:tcW w:w="1152" w:type="dxa"/>
            <w:gridSpan w:val="2"/>
            <w:vAlign w:val="center"/>
          </w:tcPr>
          <w:p w14:paraId="18FF3B17" w14:textId="77777777" w:rsidR="00DF07BB" w:rsidRPr="6387FE86" w:rsidRDefault="00DF07BB" w:rsidP="00DF07BB">
            <w:pPr>
              <w:spacing w:after="0"/>
              <w:jc w:val="right"/>
              <w:rPr>
                <w:rFonts w:ascii="Segoe UI" w:eastAsia="Times New Roman" w:hAnsi="Segoe UI" w:cs="Segoe UI"/>
                <w:b/>
                <w:bCs/>
                <w:color w:val="666666"/>
                <w:sz w:val="16"/>
                <w:szCs w:val="16"/>
              </w:rPr>
            </w:pPr>
            <w:r>
              <w:rPr>
                <w:rFonts w:ascii="Segoe UI" w:eastAsia="Times New Roman" w:hAnsi="Segoe UI" w:cs="Segoe UI"/>
                <w:color w:val="666666"/>
                <w:sz w:val="16"/>
                <w:szCs w:val="16"/>
              </w:rPr>
              <w:t>(0.01)</w:t>
            </w:r>
          </w:p>
        </w:tc>
      </w:tr>
      <w:tr w:rsidR="00DF07BB" w:rsidRPr="00243400" w14:paraId="467575B5" w14:textId="77777777" w:rsidTr="008D14D0">
        <w:trPr>
          <w:trHeight w:val="288"/>
        </w:trPr>
        <w:tc>
          <w:tcPr>
            <w:tcW w:w="4950" w:type="dxa"/>
            <w:noWrap/>
            <w:vAlign w:val="center"/>
          </w:tcPr>
          <w:p w14:paraId="6B6AEACE" w14:textId="77777777" w:rsidR="00DF07BB" w:rsidRPr="00243400" w:rsidRDefault="00DF07BB" w:rsidP="00DF07BB">
            <w:pPr>
              <w:spacing w:after="0"/>
              <w:rPr>
                <w:rFonts w:ascii="Segoe UI" w:eastAsia="Times New Roman" w:hAnsi="Segoe UI" w:cs="Segoe UI"/>
                <w:color w:val="666666"/>
                <w:sz w:val="16"/>
                <w:szCs w:val="16"/>
              </w:rPr>
            </w:pPr>
            <w:r w:rsidRPr="6387FE86">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r w:rsidRPr="6387FE86">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non-</w:t>
            </w:r>
            <w:r w:rsidRPr="6387FE86">
              <w:rPr>
                <w:rFonts w:ascii="Segoe UI" w:eastAsia="Times New Roman" w:hAnsi="Segoe UI" w:cs="Segoe UI"/>
                <w:b/>
                <w:bCs/>
                <w:color w:val="666666"/>
                <w:sz w:val="16"/>
                <w:szCs w:val="16"/>
              </w:rPr>
              <w:t>GAAP)</w:t>
            </w:r>
          </w:p>
        </w:tc>
        <w:tc>
          <w:tcPr>
            <w:tcW w:w="1098" w:type="dxa"/>
            <w:vAlign w:val="center"/>
          </w:tcPr>
          <w:p w14:paraId="7FBECE4D" w14:textId="0B434442" w:rsidR="00DF07BB" w:rsidRPr="00243400" w:rsidRDefault="00DF07BB" w:rsidP="00DF07BB">
            <w:pPr>
              <w:spacing w:after="0"/>
              <w:ind w:firstLine="82"/>
              <w:jc w:val="right"/>
              <w:rPr>
                <w:rFonts w:ascii="Segoe UI" w:eastAsia="Times New Roman" w:hAnsi="Segoe UI" w:cs="Segoe UI"/>
                <w:color w:val="666666"/>
                <w:sz w:val="16"/>
                <w:szCs w:val="16"/>
              </w:rPr>
            </w:pPr>
            <w:r>
              <w:rPr>
                <w:rFonts w:ascii="Segoe UI" w:eastAsia="Times New Roman" w:hAnsi="Segoe UI" w:cs="Segoe UI"/>
                <w:b/>
                <w:bCs/>
                <w:color w:val="666666"/>
                <w:sz w:val="16"/>
                <w:szCs w:val="16"/>
              </w:rPr>
              <w:t>$30,085</w:t>
            </w:r>
          </w:p>
        </w:tc>
        <w:tc>
          <w:tcPr>
            <w:tcW w:w="1152" w:type="dxa"/>
            <w:vAlign w:val="center"/>
          </w:tcPr>
          <w:p w14:paraId="55FD6EB6" w14:textId="5DDA33A7" w:rsidR="00DF07BB" w:rsidRPr="00243400" w:rsidRDefault="00DF07BB" w:rsidP="00DF07BB">
            <w:pPr>
              <w:spacing w:after="0"/>
              <w:jc w:val="right"/>
              <w:rPr>
                <w:rFonts w:ascii="Segoe UI" w:eastAsia="Times New Roman" w:hAnsi="Segoe UI" w:cs="Segoe UI"/>
                <w:color w:val="666666"/>
                <w:sz w:val="16"/>
                <w:szCs w:val="16"/>
              </w:rPr>
            </w:pPr>
            <w:r>
              <w:rPr>
                <w:rFonts w:ascii="Segoe UI" w:eastAsia="Times New Roman" w:hAnsi="Segoe UI" w:cs="Segoe UI"/>
                <w:b/>
                <w:bCs/>
                <w:color w:val="666666"/>
                <w:sz w:val="16"/>
                <w:szCs w:val="16"/>
              </w:rPr>
              <w:t>$10,379</w:t>
            </w:r>
          </w:p>
        </w:tc>
        <w:tc>
          <w:tcPr>
            <w:tcW w:w="1152" w:type="dxa"/>
            <w:vAlign w:val="center"/>
          </w:tcPr>
          <w:p w14:paraId="768D1701" w14:textId="77777777" w:rsidR="00DF07BB" w:rsidRPr="000D65E7" w:rsidRDefault="00DF07BB" w:rsidP="00DF07BB">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$8,769</w:t>
            </w:r>
            <w:r w:rsidRPr="0004742E">
              <w:rPr>
                <w:rFonts w:ascii="Segoe UI" w:eastAsia="Times New Roman" w:hAnsi="Segoe UI" w:cs="Segoe UI"/>
                <w:b/>
                <w:bCs/>
                <w:color w:val="FFFFFF" w:themeColor="background1"/>
                <w:sz w:val="16"/>
                <w:szCs w:val="16"/>
              </w:rPr>
              <w:t>_</w:t>
            </w:r>
          </w:p>
        </w:tc>
        <w:tc>
          <w:tcPr>
            <w:tcW w:w="1152" w:type="dxa"/>
            <w:gridSpan w:val="2"/>
            <w:vAlign w:val="center"/>
          </w:tcPr>
          <w:p w14:paraId="1DB867DE" w14:textId="77777777" w:rsidR="00DF07BB" w:rsidRPr="000D65E7" w:rsidRDefault="00DF07BB" w:rsidP="00DF07BB">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$1.13</w:t>
            </w:r>
            <w:r w:rsidRPr="0004742E">
              <w:rPr>
                <w:rFonts w:ascii="Segoe UI" w:eastAsia="Times New Roman" w:hAnsi="Segoe UI" w:cs="Segoe UI"/>
                <w:b/>
                <w:bCs/>
                <w:color w:val="FFFFFF" w:themeColor="background1"/>
                <w:sz w:val="16"/>
                <w:szCs w:val="16"/>
              </w:rPr>
              <w:t>_</w:t>
            </w:r>
          </w:p>
        </w:tc>
      </w:tr>
      <w:tr w:rsidR="00DF07BB" w:rsidRPr="00243400" w14:paraId="298DDCAD" w14:textId="77777777" w:rsidTr="008D14D0">
        <w:trPr>
          <w:trHeight w:val="288"/>
        </w:trPr>
        <w:tc>
          <w:tcPr>
            <w:tcW w:w="4950" w:type="dxa"/>
            <w:tcBorders>
              <w:bottom w:val="single" w:sz="4" w:space="0" w:color="auto"/>
            </w:tcBorders>
            <w:noWrap/>
            <w:vAlign w:val="center"/>
          </w:tcPr>
          <w:p w14:paraId="2331743A" w14:textId="77777777" w:rsidR="00DF07BB" w:rsidRPr="00243400" w:rsidRDefault="00DF07BB" w:rsidP="00DF07BB">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9</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Reported</w:t>
            </w:r>
            <w:r w:rsidRPr="6387FE86">
              <w:rPr>
                <w:rFonts w:ascii="Segoe UI" w:eastAsia="Times New Roman" w:hAnsi="Segoe UI" w:cs="Segoe UI"/>
                <w:b/>
                <w:bCs/>
                <w:color w:val="666666"/>
                <w:sz w:val="16"/>
                <w:szCs w:val="16"/>
              </w:rPr>
              <w:t xml:space="preserve"> (GAAP)</w:t>
            </w:r>
          </w:p>
        </w:tc>
        <w:tc>
          <w:tcPr>
            <w:tcW w:w="1098" w:type="dxa"/>
            <w:tcBorders>
              <w:bottom w:val="single" w:sz="4" w:space="0" w:color="auto"/>
            </w:tcBorders>
            <w:vAlign w:val="center"/>
          </w:tcPr>
          <w:p w14:paraId="3B4495E2" w14:textId="10A979A5" w:rsidR="00DF07BB" w:rsidRPr="00243400" w:rsidRDefault="00DF07BB" w:rsidP="00DF07BB">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$33,71</w:t>
            </w:r>
            <w:r w:rsidR="00692B61">
              <w:rPr>
                <w:rFonts w:ascii="Segoe UI" w:eastAsia="Times New Roman" w:hAnsi="Segoe UI" w:cs="Segoe UI"/>
                <w:b/>
                <w:bCs/>
                <w:color w:val="666666"/>
                <w:sz w:val="16"/>
                <w:szCs w:val="16"/>
              </w:rPr>
              <w:t>7</w:t>
            </w:r>
          </w:p>
        </w:tc>
        <w:tc>
          <w:tcPr>
            <w:tcW w:w="1152" w:type="dxa"/>
            <w:tcBorders>
              <w:bottom w:val="single" w:sz="4" w:space="0" w:color="auto"/>
            </w:tcBorders>
            <w:vAlign w:val="center"/>
          </w:tcPr>
          <w:p w14:paraId="5136DD83" w14:textId="34DEAE87" w:rsidR="00DF07BB" w:rsidRPr="00243400" w:rsidRDefault="00DF07BB" w:rsidP="00DF07BB">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$12,405</w:t>
            </w:r>
          </w:p>
        </w:tc>
        <w:tc>
          <w:tcPr>
            <w:tcW w:w="1152" w:type="dxa"/>
            <w:tcBorders>
              <w:bottom w:val="single" w:sz="4" w:space="0" w:color="auto"/>
            </w:tcBorders>
            <w:vAlign w:val="center"/>
          </w:tcPr>
          <w:p w14:paraId="40DCBF56" w14:textId="04690760" w:rsidR="00DF07BB" w:rsidRPr="00076226" w:rsidRDefault="00DF07BB" w:rsidP="00DF07BB">
            <w:pPr>
              <w:spacing w:after="0"/>
              <w:jc w:val="right"/>
              <w:rPr>
                <w:rFonts w:ascii="Segoe UI" w:eastAsia="Times New Roman" w:hAnsi="Segoe UI" w:cs="Segoe UI"/>
                <w:b/>
                <w:bCs/>
                <w:color w:val="FF0000"/>
                <w:sz w:val="16"/>
                <w:szCs w:val="16"/>
              </w:rPr>
            </w:pPr>
            <w:r w:rsidRPr="00AF197E">
              <w:rPr>
                <w:rFonts w:ascii="Segoe UI" w:eastAsia="Times New Roman" w:hAnsi="Segoe UI" w:cs="Segoe UI"/>
                <w:b/>
                <w:color w:val="666666"/>
                <w:sz w:val="16"/>
                <w:szCs w:val="16"/>
              </w:rPr>
              <w:t>$</w:t>
            </w:r>
            <w:r w:rsidR="00C61085" w:rsidRPr="00AF197E">
              <w:rPr>
                <w:rFonts w:ascii="Segoe UI" w:eastAsia="Times New Roman" w:hAnsi="Segoe UI" w:cs="Segoe UI"/>
                <w:b/>
                <w:color w:val="666666"/>
                <w:sz w:val="16"/>
                <w:szCs w:val="16"/>
              </w:rPr>
              <w:t>13,187</w:t>
            </w:r>
            <w:r w:rsidRPr="001872F8">
              <w:rPr>
                <w:rFonts w:ascii="Segoe UI" w:eastAsia="Times New Roman" w:hAnsi="Segoe UI" w:cs="Segoe UI"/>
                <w:b/>
                <w:bCs/>
                <w:color w:val="FFFFFF" w:themeColor="background1"/>
                <w:sz w:val="16"/>
                <w:szCs w:val="16"/>
              </w:rPr>
              <w:t>_</w:t>
            </w:r>
          </w:p>
        </w:tc>
        <w:tc>
          <w:tcPr>
            <w:tcW w:w="1152" w:type="dxa"/>
            <w:gridSpan w:val="2"/>
            <w:tcBorders>
              <w:bottom w:val="single" w:sz="4" w:space="0" w:color="auto"/>
            </w:tcBorders>
            <w:vAlign w:val="center"/>
          </w:tcPr>
          <w:p w14:paraId="6FA50A6D" w14:textId="38E9A649" w:rsidR="00DF07BB" w:rsidRPr="00076226" w:rsidRDefault="00DF07BB" w:rsidP="00DF07BB">
            <w:pPr>
              <w:spacing w:after="0"/>
              <w:jc w:val="right"/>
              <w:rPr>
                <w:rFonts w:ascii="Segoe UI" w:eastAsia="Times New Roman" w:hAnsi="Segoe UI" w:cs="Segoe UI"/>
                <w:b/>
                <w:bCs/>
                <w:color w:val="FF0000"/>
                <w:sz w:val="16"/>
                <w:szCs w:val="16"/>
              </w:rPr>
            </w:pPr>
            <w:r w:rsidRPr="00AF197E">
              <w:rPr>
                <w:rFonts w:ascii="Segoe UI" w:eastAsia="Times New Roman" w:hAnsi="Segoe UI" w:cs="Segoe UI"/>
                <w:b/>
                <w:color w:val="666666"/>
                <w:sz w:val="16"/>
                <w:szCs w:val="16"/>
              </w:rPr>
              <w:t>$</w:t>
            </w:r>
            <w:r w:rsidR="004E1908" w:rsidRPr="00AF197E">
              <w:rPr>
                <w:rFonts w:ascii="Segoe UI" w:eastAsia="Times New Roman" w:hAnsi="Segoe UI" w:cs="Segoe UI"/>
                <w:b/>
                <w:color w:val="666666"/>
                <w:sz w:val="16"/>
                <w:szCs w:val="16"/>
              </w:rPr>
              <w:t>1.71</w:t>
            </w:r>
            <w:r w:rsidRPr="001872F8">
              <w:rPr>
                <w:rFonts w:ascii="Segoe UI" w:eastAsia="Times New Roman" w:hAnsi="Segoe UI" w:cs="Segoe UI"/>
                <w:b/>
                <w:bCs/>
                <w:color w:val="FFFFFF" w:themeColor="background1"/>
                <w:sz w:val="16"/>
                <w:szCs w:val="16"/>
              </w:rPr>
              <w:t>_</w:t>
            </w:r>
            <w:r w:rsidRPr="00076226">
              <w:rPr>
                <w:rFonts w:ascii="Segoe UI" w:eastAsia="Times New Roman" w:hAnsi="Segoe UI" w:cs="Segoe UI"/>
                <w:b/>
                <w:bCs/>
                <w:color w:val="FF0000"/>
                <w:sz w:val="16"/>
                <w:szCs w:val="16"/>
              </w:rPr>
              <w:t xml:space="preserve"> </w:t>
            </w:r>
          </w:p>
        </w:tc>
      </w:tr>
      <w:tr w:rsidR="00DF07BB" w:rsidRPr="00243400" w14:paraId="6A965641" w14:textId="77777777" w:rsidTr="008D14D0">
        <w:trPr>
          <w:trHeight w:val="288"/>
        </w:trPr>
        <w:tc>
          <w:tcPr>
            <w:tcW w:w="4950" w:type="dxa"/>
            <w:tcBorders>
              <w:bottom w:val="single" w:sz="4" w:space="0" w:color="auto"/>
            </w:tcBorders>
            <w:noWrap/>
            <w:vAlign w:val="center"/>
          </w:tcPr>
          <w:p w14:paraId="4257B409" w14:textId="1FF01457" w:rsidR="00DF07BB" w:rsidRPr="00575FE1" w:rsidRDefault="00DF07BB" w:rsidP="00DF07BB">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  </w:t>
            </w:r>
            <w:r w:rsidR="00E6706C">
              <w:rPr>
                <w:rFonts w:ascii="Segoe UI" w:eastAsia="Times New Roman" w:hAnsi="Segoe UI" w:cs="Segoe UI"/>
                <w:color w:val="666666"/>
                <w:sz w:val="16"/>
                <w:szCs w:val="16"/>
              </w:rPr>
              <w:t xml:space="preserve">Net </w:t>
            </w:r>
            <w:r w:rsidR="005E3E28">
              <w:rPr>
                <w:rFonts w:ascii="Segoe UI" w:eastAsia="Times New Roman" w:hAnsi="Segoe UI" w:cs="Segoe UI"/>
                <w:color w:val="666666"/>
                <w:sz w:val="16"/>
                <w:szCs w:val="16"/>
              </w:rPr>
              <w:t>T</w:t>
            </w:r>
            <w:r w:rsidR="00D948D0">
              <w:rPr>
                <w:rFonts w:ascii="Segoe UI" w:eastAsia="Times New Roman" w:hAnsi="Segoe UI" w:cs="Segoe UI"/>
                <w:color w:val="666666"/>
                <w:sz w:val="16"/>
                <w:szCs w:val="16"/>
              </w:rPr>
              <w:t>ax</w:t>
            </w:r>
            <w:r w:rsidR="00E6706C">
              <w:rPr>
                <w:rFonts w:ascii="Segoe UI" w:eastAsia="Times New Roman" w:hAnsi="Segoe UI" w:cs="Segoe UI"/>
                <w:color w:val="666666"/>
                <w:sz w:val="16"/>
                <w:szCs w:val="16"/>
              </w:rPr>
              <w:t xml:space="preserve"> </w:t>
            </w:r>
            <w:r w:rsidR="005E3E28">
              <w:rPr>
                <w:rFonts w:ascii="Segoe UI" w:eastAsia="Times New Roman" w:hAnsi="Segoe UI" w:cs="Segoe UI"/>
                <w:color w:val="666666"/>
                <w:sz w:val="16"/>
                <w:szCs w:val="16"/>
              </w:rPr>
              <w:t>I</w:t>
            </w:r>
            <w:r w:rsidR="00E6706C">
              <w:rPr>
                <w:rFonts w:ascii="Segoe UI" w:eastAsia="Times New Roman" w:hAnsi="Segoe UI" w:cs="Segoe UI"/>
                <w:color w:val="666666"/>
                <w:sz w:val="16"/>
                <w:szCs w:val="16"/>
              </w:rPr>
              <w:t xml:space="preserve">mpact of </w:t>
            </w:r>
            <w:r w:rsidR="00E6706C" w:rsidRPr="00523558">
              <w:rPr>
                <w:rFonts w:ascii="Segoe UI" w:eastAsia="Times New Roman" w:hAnsi="Segoe UI" w:cs="Segoe UI"/>
                <w:color w:val="666666"/>
                <w:sz w:val="16"/>
                <w:szCs w:val="16"/>
              </w:rPr>
              <w:t>Transfer of Intangible Properties</w:t>
            </w:r>
          </w:p>
        </w:tc>
        <w:tc>
          <w:tcPr>
            <w:tcW w:w="1098" w:type="dxa"/>
            <w:tcBorders>
              <w:bottom w:val="single" w:sz="4" w:space="0" w:color="auto"/>
            </w:tcBorders>
            <w:vAlign w:val="center"/>
          </w:tcPr>
          <w:p w14:paraId="39A29948" w14:textId="04A057FA" w:rsidR="00DF07BB" w:rsidRPr="000A0C1A" w:rsidRDefault="00DF07BB" w:rsidP="00DF07BB">
            <w:pPr>
              <w:spacing w:after="0"/>
              <w:ind w:firstLine="82"/>
              <w:jc w:val="right"/>
              <w:rPr>
                <w:rFonts w:ascii="Segoe UI" w:eastAsia="Times New Roman" w:hAnsi="Segoe UI" w:cs="Segoe UI"/>
                <w:b/>
                <w:bCs/>
                <w:color w:val="FF0000"/>
                <w:sz w:val="16"/>
                <w:szCs w:val="16"/>
              </w:rPr>
            </w:pPr>
            <w:r>
              <w:rPr>
                <w:rFonts w:ascii="Segoe UI" w:eastAsia="Times New Roman" w:hAnsi="Segoe UI" w:cs="Segoe UI"/>
                <w:color w:val="262626" w:themeColor="text1" w:themeTint="D9"/>
                <w:sz w:val="16"/>
                <w:szCs w:val="16"/>
              </w:rPr>
              <w:t>-</w:t>
            </w:r>
          </w:p>
        </w:tc>
        <w:tc>
          <w:tcPr>
            <w:tcW w:w="1152" w:type="dxa"/>
            <w:tcBorders>
              <w:bottom w:val="single" w:sz="4" w:space="0" w:color="auto"/>
            </w:tcBorders>
            <w:vAlign w:val="center"/>
          </w:tcPr>
          <w:p w14:paraId="2DDF3B18" w14:textId="57933E77" w:rsidR="00DF07BB" w:rsidRPr="000A0C1A" w:rsidRDefault="00DF07BB" w:rsidP="00DF07BB">
            <w:pPr>
              <w:spacing w:after="0"/>
              <w:jc w:val="right"/>
              <w:rPr>
                <w:rFonts w:ascii="Segoe UI" w:eastAsia="Times New Roman" w:hAnsi="Segoe UI" w:cs="Segoe UI"/>
                <w:b/>
                <w:bCs/>
                <w:color w:val="FF0000"/>
                <w:sz w:val="16"/>
                <w:szCs w:val="16"/>
              </w:rPr>
            </w:pPr>
            <w:r>
              <w:rPr>
                <w:rFonts w:ascii="Segoe UI" w:eastAsia="Times New Roman" w:hAnsi="Segoe UI" w:cs="Segoe UI"/>
                <w:color w:val="262626" w:themeColor="text1" w:themeTint="D9"/>
                <w:sz w:val="16"/>
                <w:szCs w:val="16"/>
              </w:rPr>
              <w:t>-</w:t>
            </w:r>
          </w:p>
        </w:tc>
        <w:tc>
          <w:tcPr>
            <w:tcW w:w="1152" w:type="dxa"/>
            <w:tcBorders>
              <w:bottom w:val="single" w:sz="4" w:space="0" w:color="auto"/>
            </w:tcBorders>
            <w:vAlign w:val="center"/>
          </w:tcPr>
          <w:p w14:paraId="67EADCAF" w14:textId="7BD5CE8B" w:rsidR="00DF07BB" w:rsidRPr="000A0C1A" w:rsidRDefault="00DE548B" w:rsidP="00DF07BB">
            <w:pPr>
              <w:spacing w:after="0"/>
              <w:jc w:val="right"/>
              <w:rPr>
                <w:rFonts w:ascii="Segoe UI" w:eastAsia="Times New Roman" w:hAnsi="Segoe UI" w:cs="Segoe UI"/>
                <w:b/>
                <w:bCs/>
                <w:color w:val="FF0000"/>
                <w:sz w:val="16"/>
                <w:szCs w:val="16"/>
              </w:rPr>
            </w:pPr>
            <w:r w:rsidRPr="00720382">
              <w:rPr>
                <w:rFonts w:ascii="Segoe UI" w:eastAsia="Times New Roman" w:hAnsi="Segoe UI" w:cs="Segoe UI"/>
                <w:color w:val="666666"/>
                <w:sz w:val="16"/>
                <w:szCs w:val="16"/>
              </w:rPr>
              <w:t>(</w:t>
            </w:r>
            <w:r w:rsidR="00441686" w:rsidRPr="00720382">
              <w:rPr>
                <w:rFonts w:ascii="Segoe UI" w:eastAsia="Times New Roman" w:hAnsi="Segoe UI" w:cs="Segoe UI"/>
                <w:color w:val="666666"/>
                <w:sz w:val="16"/>
                <w:szCs w:val="16"/>
              </w:rPr>
              <w:t>2,567</w:t>
            </w:r>
            <w:r w:rsidRPr="00720382">
              <w:rPr>
                <w:rFonts w:ascii="Segoe UI" w:eastAsia="Times New Roman" w:hAnsi="Segoe UI" w:cs="Segoe UI"/>
                <w:color w:val="666666"/>
                <w:sz w:val="16"/>
                <w:szCs w:val="16"/>
              </w:rPr>
              <w:t>)</w:t>
            </w:r>
          </w:p>
        </w:tc>
        <w:tc>
          <w:tcPr>
            <w:tcW w:w="1152" w:type="dxa"/>
            <w:gridSpan w:val="2"/>
            <w:tcBorders>
              <w:bottom w:val="single" w:sz="4" w:space="0" w:color="auto"/>
            </w:tcBorders>
            <w:vAlign w:val="center"/>
          </w:tcPr>
          <w:p w14:paraId="38212507" w14:textId="411749F7" w:rsidR="00DF07BB" w:rsidRPr="000A0C1A" w:rsidRDefault="004E1908" w:rsidP="00DF07BB">
            <w:pPr>
              <w:spacing w:after="0"/>
              <w:jc w:val="right"/>
              <w:rPr>
                <w:rFonts w:ascii="Segoe UI" w:eastAsia="Times New Roman" w:hAnsi="Segoe UI" w:cs="Segoe UI"/>
                <w:bCs/>
                <w:color w:val="FF0000"/>
                <w:sz w:val="16"/>
                <w:szCs w:val="16"/>
              </w:rPr>
            </w:pPr>
            <w:r w:rsidRPr="00720382">
              <w:rPr>
                <w:rFonts w:ascii="Segoe UI" w:eastAsia="Times New Roman" w:hAnsi="Segoe UI" w:cs="Segoe UI"/>
                <w:color w:val="666666"/>
                <w:sz w:val="16"/>
                <w:szCs w:val="16"/>
              </w:rPr>
              <w:t>(</w:t>
            </w:r>
            <w:r w:rsidR="00A5536A" w:rsidRPr="00720382">
              <w:rPr>
                <w:rFonts w:ascii="Segoe UI" w:eastAsia="Times New Roman" w:hAnsi="Segoe UI" w:cs="Segoe UI"/>
                <w:color w:val="666666"/>
                <w:sz w:val="16"/>
                <w:szCs w:val="16"/>
              </w:rPr>
              <w:t>0.34</w:t>
            </w:r>
            <w:r w:rsidR="00A5536A" w:rsidRPr="00720382">
              <w:rPr>
                <w:rFonts w:ascii="Segoe UI" w:eastAsia="Times New Roman" w:hAnsi="Segoe UI" w:cs="Segoe UI"/>
                <w:bCs/>
                <w:color w:val="666666"/>
                <w:sz w:val="16"/>
                <w:szCs w:val="16"/>
              </w:rPr>
              <w:t>)</w:t>
            </w:r>
          </w:p>
        </w:tc>
      </w:tr>
      <w:tr w:rsidR="00DF07BB" w:rsidRPr="00243400" w14:paraId="0333EE81" w14:textId="77777777" w:rsidTr="008D14D0">
        <w:trPr>
          <w:trHeight w:val="288"/>
        </w:trPr>
        <w:tc>
          <w:tcPr>
            <w:tcW w:w="4950" w:type="dxa"/>
            <w:tcBorders>
              <w:bottom w:val="single" w:sz="4" w:space="0" w:color="auto"/>
            </w:tcBorders>
            <w:noWrap/>
            <w:vAlign w:val="center"/>
          </w:tcPr>
          <w:p w14:paraId="2477FE37" w14:textId="77777777" w:rsidR="00DF07BB" w:rsidRPr="6387FE86" w:rsidRDefault="00DF07BB" w:rsidP="00DF07BB">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9</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r w:rsidRPr="6387FE86">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non-</w:t>
            </w:r>
            <w:r w:rsidRPr="6387FE86">
              <w:rPr>
                <w:rFonts w:ascii="Segoe UI" w:eastAsia="Times New Roman" w:hAnsi="Segoe UI" w:cs="Segoe UI"/>
                <w:b/>
                <w:bCs/>
                <w:color w:val="666666"/>
                <w:sz w:val="16"/>
                <w:szCs w:val="16"/>
              </w:rPr>
              <w:t>GAAP)</w:t>
            </w:r>
          </w:p>
        </w:tc>
        <w:tc>
          <w:tcPr>
            <w:tcW w:w="1098" w:type="dxa"/>
            <w:tcBorders>
              <w:bottom w:val="single" w:sz="4" w:space="0" w:color="auto"/>
            </w:tcBorders>
            <w:vAlign w:val="center"/>
          </w:tcPr>
          <w:p w14:paraId="2A604E76" w14:textId="01034C24" w:rsidR="00DF07BB" w:rsidRPr="000A0C1A" w:rsidRDefault="00DF07BB" w:rsidP="00DF07BB">
            <w:pPr>
              <w:spacing w:after="0"/>
              <w:ind w:firstLine="82"/>
              <w:jc w:val="right"/>
              <w:rPr>
                <w:rFonts w:ascii="Segoe UI" w:eastAsia="Times New Roman" w:hAnsi="Segoe UI" w:cs="Segoe UI"/>
                <w:b/>
                <w:bCs/>
                <w:color w:val="FF0000"/>
                <w:sz w:val="16"/>
                <w:szCs w:val="16"/>
              </w:rPr>
            </w:pPr>
            <w:r>
              <w:rPr>
                <w:rFonts w:ascii="Segoe UI" w:eastAsia="Times New Roman" w:hAnsi="Segoe UI" w:cs="Segoe UI"/>
                <w:b/>
                <w:bCs/>
                <w:color w:val="666666"/>
                <w:sz w:val="16"/>
                <w:szCs w:val="16"/>
              </w:rPr>
              <w:t>$33,71</w:t>
            </w:r>
            <w:r w:rsidR="009512EB">
              <w:rPr>
                <w:rFonts w:ascii="Segoe UI" w:eastAsia="Times New Roman" w:hAnsi="Segoe UI" w:cs="Segoe UI"/>
                <w:b/>
                <w:bCs/>
                <w:color w:val="666666"/>
                <w:sz w:val="16"/>
                <w:szCs w:val="16"/>
              </w:rPr>
              <w:t>7</w:t>
            </w:r>
          </w:p>
        </w:tc>
        <w:tc>
          <w:tcPr>
            <w:tcW w:w="1152" w:type="dxa"/>
            <w:tcBorders>
              <w:bottom w:val="single" w:sz="4" w:space="0" w:color="auto"/>
            </w:tcBorders>
            <w:vAlign w:val="center"/>
          </w:tcPr>
          <w:p w14:paraId="4BAECD79" w14:textId="3D2E50CD" w:rsidR="00DF07BB" w:rsidRPr="000A0C1A" w:rsidRDefault="00DF07BB" w:rsidP="00DF07BB">
            <w:pPr>
              <w:spacing w:after="0"/>
              <w:jc w:val="right"/>
              <w:rPr>
                <w:rFonts w:ascii="Segoe UI" w:eastAsia="Times New Roman" w:hAnsi="Segoe UI" w:cs="Segoe UI"/>
                <w:b/>
                <w:bCs/>
                <w:color w:val="FF0000"/>
                <w:sz w:val="16"/>
                <w:szCs w:val="16"/>
              </w:rPr>
            </w:pPr>
            <w:r>
              <w:rPr>
                <w:rFonts w:ascii="Segoe UI" w:eastAsia="Times New Roman" w:hAnsi="Segoe UI" w:cs="Segoe UI"/>
                <w:b/>
                <w:bCs/>
                <w:color w:val="666666"/>
                <w:sz w:val="16"/>
                <w:szCs w:val="16"/>
              </w:rPr>
              <w:t>$12,405</w:t>
            </w:r>
          </w:p>
        </w:tc>
        <w:tc>
          <w:tcPr>
            <w:tcW w:w="1152" w:type="dxa"/>
            <w:tcBorders>
              <w:bottom w:val="single" w:sz="4" w:space="0" w:color="auto"/>
            </w:tcBorders>
            <w:vAlign w:val="center"/>
          </w:tcPr>
          <w:p w14:paraId="0C0D752D" w14:textId="2A245194" w:rsidR="00DF07BB" w:rsidRPr="005F3695" w:rsidRDefault="00B8654E" w:rsidP="00DF07BB">
            <w:pPr>
              <w:spacing w:after="0"/>
              <w:jc w:val="right"/>
              <w:rPr>
                <w:rFonts w:ascii="Segoe UI" w:eastAsia="Times New Roman" w:hAnsi="Segoe UI" w:cs="Segoe UI"/>
                <w:b/>
                <w:color w:val="FFFFFF" w:themeColor="background1"/>
                <w:sz w:val="16"/>
                <w:szCs w:val="16"/>
              </w:rPr>
            </w:pPr>
            <w:r w:rsidRPr="00675AAC">
              <w:rPr>
                <w:rFonts w:ascii="Segoe UI" w:eastAsia="Times New Roman" w:hAnsi="Segoe UI" w:cs="Segoe UI"/>
                <w:b/>
                <w:color w:val="666666"/>
                <w:sz w:val="16"/>
                <w:szCs w:val="16"/>
              </w:rPr>
              <w:t>$10,620</w:t>
            </w:r>
            <w:r w:rsidR="005F3695">
              <w:rPr>
                <w:rFonts w:ascii="Segoe UI" w:eastAsia="Times New Roman" w:hAnsi="Segoe UI" w:cs="Segoe UI"/>
                <w:b/>
                <w:bCs/>
                <w:color w:val="FFFFFF" w:themeColor="background1"/>
                <w:sz w:val="16"/>
                <w:szCs w:val="16"/>
              </w:rPr>
              <w:t>_</w:t>
            </w:r>
          </w:p>
        </w:tc>
        <w:tc>
          <w:tcPr>
            <w:tcW w:w="1152" w:type="dxa"/>
            <w:gridSpan w:val="2"/>
            <w:tcBorders>
              <w:bottom w:val="single" w:sz="4" w:space="0" w:color="auto"/>
            </w:tcBorders>
            <w:vAlign w:val="center"/>
          </w:tcPr>
          <w:p w14:paraId="7B54E722" w14:textId="14F79043" w:rsidR="00DF07BB" w:rsidRPr="000A0C1A" w:rsidRDefault="001665BB" w:rsidP="00DF07BB">
            <w:pPr>
              <w:spacing w:after="0"/>
              <w:jc w:val="right"/>
              <w:rPr>
                <w:rFonts w:ascii="Segoe UI" w:eastAsia="Times New Roman" w:hAnsi="Segoe UI" w:cs="Segoe UI"/>
                <w:b/>
                <w:bCs/>
                <w:color w:val="FF0000"/>
                <w:sz w:val="16"/>
                <w:szCs w:val="16"/>
              </w:rPr>
            </w:pPr>
            <w:r w:rsidRPr="00A66CA6">
              <w:rPr>
                <w:rFonts w:ascii="Segoe UI" w:eastAsia="Times New Roman" w:hAnsi="Segoe UI" w:cs="Segoe UI"/>
                <w:b/>
                <w:color w:val="666666"/>
                <w:sz w:val="16"/>
                <w:szCs w:val="16"/>
              </w:rPr>
              <w:t>$1.37</w:t>
            </w:r>
            <w:r w:rsidR="00E47508">
              <w:rPr>
                <w:rFonts w:ascii="Segoe UI" w:eastAsia="Times New Roman" w:hAnsi="Segoe UI" w:cs="Segoe UI"/>
                <w:b/>
                <w:bCs/>
                <w:color w:val="FFFFFF" w:themeColor="background1"/>
                <w:sz w:val="16"/>
                <w:szCs w:val="16"/>
              </w:rPr>
              <w:t>_</w:t>
            </w:r>
            <w:r>
              <w:rPr>
                <w:rFonts w:ascii="Segoe UI" w:eastAsia="Times New Roman" w:hAnsi="Segoe UI" w:cs="Segoe UI"/>
                <w:b/>
                <w:bCs/>
                <w:color w:val="FF0000"/>
                <w:sz w:val="16"/>
                <w:szCs w:val="16"/>
              </w:rPr>
              <w:t xml:space="preserve"> </w:t>
            </w:r>
          </w:p>
        </w:tc>
      </w:tr>
      <w:tr w:rsidR="00DF07BB" w:rsidRPr="00243400" w14:paraId="2E66DA0D" w14:textId="77777777" w:rsidTr="008D14D0">
        <w:trPr>
          <w:trHeight w:val="288"/>
        </w:trPr>
        <w:tc>
          <w:tcPr>
            <w:tcW w:w="4950" w:type="dxa"/>
            <w:tcBorders>
              <w:bottom w:val="nil"/>
            </w:tcBorders>
            <w:noWrap/>
            <w:vAlign w:val="center"/>
          </w:tcPr>
          <w:p w14:paraId="7A5174BF" w14:textId="77777777" w:rsidR="00DF07BB" w:rsidRPr="45064EBB" w:rsidRDefault="00DF07BB" w:rsidP="00DF07BB">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098" w:type="dxa"/>
            <w:tcBorders>
              <w:bottom w:val="nil"/>
            </w:tcBorders>
            <w:vAlign w:val="center"/>
          </w:tcPr>
          <w:p w14:paraId="21F8B1D6" w14:textId="77777777" w:rsidR="00DF07BB" w:rsidRPr="00C637D5" w:rsidRDefault="00DF07BB" w:rsidP="00DF07BB">
            <w:pPr>
              <w:spacing w:after="0"/>
              <w:ind w:firstLine="82"/>
              <w:jc w:val="right"/>
              <w:rPr>
                <w:rFonts w:ascii="Segoe UI" w:eastAsia="Times New Roman" w:hAnsi="Segoe UI" w:cs="Segoe UI"/>
                <w:color w:val="262626" w:themeColor="text1" w:themeTint="D9"/>
                <w:sz w:val="16"/>
                <w:szCs w:val="16"/>
              </w:rPr>
            </w:pPr>
            <w:r w:rsidRPr="00E239B7">
              <w:rPr>
                <w:rFonts w:ascii="Segoe UI" w:eastAsia="Times New Roman" w:hAnsi="Segoe UI" w:cs="Segoe UI"/>
                <w:color w:val="666666"/>
                <w:sz w:val="16"/>
                <w:szCs w:val="16"/>
              </w:rPr>
              <w:t>12%</w:t>
            </w:r>
          </w:p>
        </w:tc>
        <w:tc>
          <w:tcPr>
            <w:tcW w:w="1152" w:type="dxa"/>
            <w:tcBorders>
              <w:bottom w:val="nil"/>
            </w:tcBorders>
            <w:vAlign w:val="center"/>
          </w:tcPr>
          <w:p w14:paraId="5CCB1F41" w14:textId="77777777" w:rsidR="00DF07BB" w:rsidRPr="00C637D5" w:rsidRDefault="00DF07BB" w:rsidP="00DF07BB">
            <w:pPr>
              <w:spacing w:after="0"/>
              <w:jc w:val="right"/>
              <w:rPr>
                <w:rFonts w:ascii="Segoe UI" w:eastAsia="Times New Roman" w:hAnsi="Segoe UI" w:cs="Segoe UI"/>
                <w:color w:val="262626" w:themeColor="text1" w:themeTint="D9"/>
                <w:sz w:val="16"/>
                <w:szCs w:val="16"/>
              </w:rPr>
            </w:pPr>
            <w:r>
              <w:rPr>
                <w:rFonts w:ascii="Segoe UI" w:eastAsia="Times New Roman" w:hAnsi="Segoe UI" w:cs="Segoe UI"/>
                <w:color w:val="666666"/>
                <w:sz w:val="16"/>
                <w:szCs w:val="16"/>
              </w:rPr>
              <w:t>20</w:t>
            </w:r>
            <w:r w:rsidRPr="00E239B7">
              <w:rPr>
                <w:rFonts w:ascii="Segoe UI" w:eastAsia="Times New Roman" w:hAnsi="Segoe UI" w:cs="Segoe UI"/>
                <w:color w:val="666666"/>
                <w:sz w:val="16"/>
                <w:szCs w:val="16"/>
              </w:rPr>
              <w:t>%</w:t>
            </w:r>
          </w:p>
        </w:tc>
        <w:tc>
          <w:tcPr>
            <w:tcW w:w="1152" w:type="dxa"/>
            <w:tcBorders>
              <w:bottom w:val="nil"/>
            </w:tcBorders>
            <w:vAlign w:val="center"/>
          </w:tcPr>
          <w:p w14:paraId="777AE983" w14:textId="44A8B4E1" w:rsidR="00DF07BB" w:rsidRPr="001872F8" w:rsidRDefault="007233AD" w:rsidP="00DF07BB">
            <w:pPr>
              <w:spacing w:after="0"/>
              <w:jc w:val="right"/>
              <w:rPr>
                <w:rFonts w:ascii="Segoe UI" w:eastAsia="Times New Roman" w:hAnsi="Segoe UI" w:cs="Segoe UI"/>
                <w:color w:val="FF0000"/>
                <w:sz w:val="16"/>
                <w:szCs w:val="16"/>
              </w:rPr>
            </w:pPr>
            <w:r w:rsidRPr="00A66CA6">
              <w:rPr>
                <w:rFonts w:ascii="Segoe UI" w:eastAsia="Times New Roman" w:hAnsi="Segoe UI" w:cs="Segoe UI"/>
                <w:color w:val="666666"/>
                <w:sz w:val="16"/>
                <w:szCs w:val="16"/>
              </w:rPr>
              <w:t>49</w:t>
            </w:r>
            <w:r w:rsidR="00DF07BB" w:rsidRPr="00A66CA6">
              <w:rPr>
                <w:rFonts w:ascii="Segoe UI" w:eastAsia="Times New Roman" w:hAnsi="Segoe UI" w:cs="Segoe UI"/>
                <w:color w:val="666666"/>
                <w:sz w:val="16"/>
                <w:szCs w:val="16"/>
              </w:rPr>
              <w:t>%</w:t>
            </w:r>
          </w:p>
        </w:tc>
        <w:tc>
          <w:tcPr>
            <w:tcW w:w="1152" w:type="dxa"/>
            <w:gridSpan w:val="2"/>
            <w:tcBorders>
              <w:bottom w:val="nil"/>
            </w:tcBorders>
            <w:vAlign w:val="center"/>
          </w:tcPr>
          <w:p w14:paraId="415D2BD1" w14:textId="7FE59A36" w:rsidR="00DF07BB" w:rsidRPr="001872F8" w:rsidRDefault="003A785B" w:rsidP="00DF07BB">
            <w:pPr>
              <w:spacing w:after="0"/>
              <w:jc w:val="right"/>
              <w:rPr>
                <w:rFonts w:ascii="Segoe UI" w:eastAsia="Times New Roman" w:hAnsi="Segoe UI" w:cs="Segoe UI"/>
                <w:color w:val="FF0000"/>
                <w:sz w:val="16"/>
                <w:szCs w:val="16"/>
              </w:rPr>
            </w:pPr>
            <w:r w:rsidRPr="00A66CA6">
              <w:rPr>
                <w:rFonts w:ascii="Segoe UI" w:eastAsia="Times New Roman" w:hAnsi="Segoe UI" w:cs="Segoe UI"/>
                <w:color w:val="666666"/>
                <w:sz w:val="16"/>
                <w:szCs w:val="16"/>
              </w:rPr>
              <w:t>50</w:t>
            </w:r>
            <w:r w:rsidR="00DF07BB" w:rsidRPr="00A66CA6">
              <w:rPr>
                <w:rFonts w:ascii="Segoe UI" w:eastAsia="Times New Roman" w:hAnsi="Segoe UI" w:cs="Segoe UI"/>
                <w:color w:val="666666"/>
                <w:sz w:val="16"/>
                <w:szCs w:val="16"/>
              </w:rPr>
              <w:t>%</w:t>
            </w:r>
          </w:p>
        </w:tc>
      </w:tr>
      <w:tr w:rsidR="00DF07BB" w:rsidRPr="00243400" w14:paraId="54FC14C4" w14:textId="77777777" w:rsidTr="008D14D0">
        <w:trPr>
          <w:trHeight w:val="288"/>
        </w:trPr>
        <w:tc>
          <w:tcPr>
            <w:tcW w:w="4950" w:type="dxa"/>
            <w:tcBorders>
              <w:top w:val="nil"/>
              <w:bottom w:val="nil"/>
            </w:tcBorders>
            <w:noWrap/>
            <w:vAlign w:val="center"/>
          </w:tcPr>
          <w:p w14:paraId="3AC7F87E" w14:textId="77777777" w:rsidR="00DF07BB" w:rsidRPr="00243400" w:rsidRDefault="00DF07BB" w:rsidP="00DF07BB">
            <w:pPr>
              <w:spacing w:after="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Percentage Change Y/Y (non-GAAP)</w:t>
            </w:r>
          </w:p>
        </w:tc>
        <w:tc>
          <w:tcPr>
            <w:tcW w:w="1098" w:type="dxa"/>
            <w:tcBorders>
              <w:top w:val="nil"/>
              <w:bottom w:val="nil"/>
            </w:tcBorders>
            <w:vAlign w:val="center"/>
          </w:tcPr>
          <w:p w14:paraId="2494D676" w14:textId="77777777" w:rsidR="00DF07BB" w:rsidRPr="00176D85" w:rsidRDefault="00DF07BB" w:rsidP="00DF07BB">
            <w:pPr>
              <w:spacing w:after="0"/>
              <w:ind w:firstLine="82"/>
              <w:jc w:val="right"/>
              <w:rPr>
                <w:rFonts w:ascii="Segoe UI" w:eastAsia="Times New Roman" w:hAnsi="Segoe UI" w:cs="Segoe UI"/>
                <w:color w:val="666666"/>
                <w:sz w:val="16"/>
                <w:szCs w:val="16"/>
              </w:rPr>
            </w:pPr>
            <w:r w:rsidRPr="00E239B7">
              <w:rPr>
                <w:rFonts w:ascii="Segoe UI" w:eastAsia="Times New Roman" w:hAnsi="Segoe UI" w:cs="Segoe UI"/>
                <w:color w:val="666666"/>
                <w:sz w:val="16"/>
                <w:szCs w:val="16"/>
              </w:rPr>
              <w:t>12%</w:t>
            </w:r>
          </w:p>
        </w:tc>
        <w:tc>
          <w:tcPr>
            <w:tcW w:w="1152" w:type="dxa"/>
            <w:tcBorders>
              <w:top w:val="nil"/>
              <w:bottom w:val="nil"/>
            </w:tcBorders>
            <w:vAlign w:val="center"/>
          </w:tcPr>
          <w:p w14:paraId="7CF43ACA" w14:textId="77777777" w:rsidR="00DF07BB" w:rsidRPr="00176D85" w:rsidRDefault="00DF07BB" w:rsidP="00DF07BB">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20</w:t>
            </w:r>
            <w:r w:rsidRPr="00E239B7">
              <w:rPr>
                <w:rFonts w:ascii="Segoe UI" w:eastAsia="Times New Roman" w:hAnsi="Segoe UI" w:cs="Segoe UI"/>
                <w:color w:val="666666"/>
                <w:sz w:val="16"/>
                <w:szCs w:val="16"/>
              </w:rPr>
              <w:t>%</w:t>
            </w:r>
          </w:p>
        </w:tc>
        <w:tc>
          <w:tcPr>
            <w:tcW w:w="1152" w:type="dxa"/>
            <w:tcBorders>
              <w:top w:val="nil"/>
              <w:bottom w:val="nil"/>
            </w:tcBorders>
            <w:vAlign w:val="center"/>
          </w:tcPr>
          <w:p w14:paraId="408053FD" w14:textId="46D0EBB5" w:rsidR="00DF07BB" w:rsidRPr="001872F8" w:rsidRDefault="00D3638B" w:rsidP="00DF07BB">
            <w:pPr>
              <w:spacing w:after="0"/>
              <w:jc w:val="right"/>
              <w:rPr>
                <w:rFonts w:ascii="Segoe UI" w:eastAsia="Times New Roman" w:hAnsi="Segoe UI" w:cs="Segoe UI"/>
                <w:color w:val="FF0000"/>
                <w:sz w:val="16"/>
                <w:szCs w:val="16"/>
              </w:rPr>
            </w:pPr>
            <w:r w:rsidRPr="00A66CA6">
              <w:rPr>
                <w:rFonts w:ascii="Segoe UI" w:eastAsia="Times New Roman" w:hAnsi="Segoe UI" w:cs="Segoe UI"/>
                <w:color w:val="666666"/>
                <w:sz w:val="16"/>
                <w:szCs w:val="16"/>
              </w:rPr>
              <w:t>21</w:t>
            </w:r>
            <w:r w:rsidR="00DF07BB" w:rsidRPr="00A66CA6">
              <w:rPr>
                <w:rFonts w:ascii="Segoe UI" w:eastAsia="Times New Roman" w:hAnsi="Segoe UI" w:cs="Segoe UI"/>
                <w:color w:val="666666"/>
                <w:sz w:val="16"/>
                <w:szCs w:val="16"/>
              </w:rPr>
              <w:t>%</w:t>
            </w:r>
          </w:p>
        </w:tc>
        <w:tc>
          <w:tcPr>
            <w:tcW w:w="1152" w:type="dxa"/>
            <w:gridSpan w:val="2"/>
            <w:tcBorders>
              <w:top w:val="nil"/>
              <w:bottom w:val="nil"/>
            </w:tcBorders>
            <w:vAlign w:val="center"/>
          </w:tcPr>
          <w:p w14:paraId="1622ED73" w14:textId="2659F990" w:rsidR="00DF07BB" w:rsidRPr="001872F8" w:rsidRDefault="00C246F3" w:rsidP="00DF07BB">
            <w:pPr>
              <w:spacing w:after="0"/>
              <w:jc w:val="right"/>
              <w:rPr>
                <w:rFonts w:ascii="Segoe UI" w:eastAsia="Times New Roman" w:hAnsi="Segoe UI" w:cs="Segoe UI"/>
                <w:color w:val="FF0000"/>
                <w:sz w:val="16"/>
                <w:szCs w:val="16"/>
              </w:rPr>
            </w:pPr>
            <w:r w:rsidRPr="00A66CA6">
              <w:rPr>
                <w:rFonts w:ascii="Segoe UI" w:eastAsia="Times New Roman" w:hAnsi="Segoe UI" w:cs="Segoe UI"/>
                <w:color w:val="666666"/>
                <w:sz w:val="16"/>
                <w:szCs w:val="16"/>
              </w:rPr>
              <w:t>2</w:t>
            </w:r>
            <w:r w:rsidR="00991E51" w:rsidRPr="00A66CA6">
              <w:rPr>
                <w:rFonts w:ascii="Segoe UI" w:eastAsia="Times New Roman" w:hAnsi="Segoe UI" w:cs="Segoe UI"/>
                <w:color w:val="666666"/>
                <w:sz w:val="16"/>
                <w:szCs w:val="16"/>
              </w:rPr>
              <w:t>1</w:t>
            </w:r>
            <w:r w:rsidR="00DF07BB" w:rsidRPr="00A66CA6">
              <w:rPr>
                <w:rFonts w:ascii="Segoe UI" w:eastAsia="Times New Roman" w:hAnsi="Segoe UI" w:cs="Segoe UI"/>
                <w:color w:val="666666"/>
                <w:sz w:val="16"/>
                <w:szCs w:val="16"/>
              </w:rPr>
              <w:t>%</w:t>
            </w:r>
          </w:p>
        </w:tc>
      </w:tr>
      <w:tr w:rsidR="00DF07BB" w:rsidRPr="00243400" w14:paraId="0DB96A6E" w14:textId="77777777" w:rsidTr="008D14D0">
        <w:trPr>
          <w:trHeight w:val="288"/>
        </w:trPr>
        <w:tc>
          <w:tcPr>
            <w:tcW w:w="4950" w:type="dxa"/>
            <w:tcBorders>
              <w:top w:val="nil"/>
            </w:tcBorders>
            <w:noWrap/>
            <w:vAlign w:val="center"/>
          </w:tcPr>
          <w:p w14:paraId="65B581B0" w14:textId="77777777" w:rsidR="00DF07BB" w:rsidRPr="00243400" w:rsidRDefault="00DF07BB" w:rsidP="00DF07BB">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(non-GAAP) Constant Currency</w:t>
            </w:r>
          </w:p>
        </w:tc>
        <w:tc>
          <w:tcPr>
            <w:tcW w:w="1098" w:type="dxa"/>
            <w:tcBorders>
              <w:top w:val="nil"/>
            </w:tcBorders>
            <w:vAlign w:val="center"/>
          </w:tcPr>
          <w:p w14:paraId="7F3D18A5" w14:textId="77777777" w:rsidR="00DF07BB" w:rsidRPr="00176D85" w:rsidRDefault="00DF07BB" w:rsidP="00DF07BB">
            <w:pPr>
              <w:spacing w:after="0"/>
              <w:ind w:firstLine="82"/>
              <w:jc w:val="right"/>
              <w:rPr>
                <w:rFonts w:ascii="Segoe UI" w:eastAsia="Times New Roman" w:hAnsi="Segoe UI" w:cs="Segoe UI"/>
                <w:color w:val="666666"/>
                <w:sz w:val="16"/>
                <w:szCs w:val="16"/>
              </w:rPr>
            </w:pPr>
            <w:r w:rsidRPr="00E9670A">
              <w:rPr>
                <w:rFonts w:ascii="Segoe UI" w:eastAsia="Times New Roman" w:hAnsi="Segoe UI" w:cs="Segoe UI"/>
                <w:color w:val="666666"/>
                <w:sz w:val="16"/>
                <w:szCs w:val="16"/>
              </w:rPr>
              <w:t>1</w:t>
            </w:r>
            <w:r>
              <w:rPr>
                <w:rFonts w:ascii="Segoe UI" w:eastAsia="Times New Roman" w:hAnsi="Segoe UI" w:cs="Segoe UI"/>
                <w:color w:val="666666"/>
                <w:sz w:val="16"/>
                <w:szCs w:val="16"/>
              </w:rPr>
              <w:t>4</w:t>
            </w:r>
            <w:r w:rsidRPr="00E9670A">
              <w:rPr>
                <w:rFonts w:ascii="Segoe UI" w:eastAsia="Times New Roman" w:hAnsi="Segoe UI" w:cs="Segoe UI"/>
                <w:color w:val="666666"/>
                <w:sz w:val="16"/>
                <w:szCs w:val="16"/>
              </w:rPr>
              <w:t>%</w:t>
            </w:r>
          </w:p>
        </w:tc>
        <w:tc>
          <w:tcPr>
            <w:tcW w:w="1152" w:type="dxa"/>
            <w:tcBorders>
              <w:top w:val="nil"/>
            </w:tcBorders>
            <w:vAlign w:val="center"/>
          </w:tcPr>
          <w:p w14:paraId="65E77EBB" w14:textId="77777777" w:rsidR="00DF07BB" w:rsidRPr="00176D85" w:rsidRDefault="00DF07BB" w:rsidP="00DF07BB">
            <w:pPr>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24</w:t>
            </w:r>
            <w:r w:rsidRPr="00E9670A">
              <w:rPr>
                <w:rFonts w:ascii="Segoe UI" w:eastAsia="Times New Roman" w:hAnsi="Segoe UI" w:cs="Segoe UI"/>
                <w:color w:val="666666"/>
                <w:sz w:val="16"/>
                <w:szCs w:val="16"/>
              </w:rPr>
              <w:t>%</w:t>
            </w:r>
          </w:p>
        </w:tc>
        <w:tc>
          <w:tcPr>
            <w:tcW w:w="1152" w:type="dxa"/>
            <w:tcBorders>
              <w:top w:val="nil"/>
            </w:tcBorders>
            <w:vAlign w:val="center"/>
          </w:tcPr>
          <w:p w14:paraId="7CF5B175" w14:textId="31AEA0A7" w:rsidR="00DF07BB" w:rsidRPr="001872F8" w:rsidRDefault="008140CC" w:rsidP="00DF07BB">
            <w:pPr>
              <w:spacing w:after="0"/>
              <w:jc w:val="right"/>
              <w:rPr>
                <w:rFonts w:ascii="Segoe UI" w:eastAsia="Times New Roman" w:hAnsi="Segoe UI" w:cs="Segoe UI"/>
                <w:color w:val="FF0000"/>
                <w:sz w:val="16"/>
                <w:szCs w:val="16"/>
              </w:rPr>
            </w:pPr>
            <w:r w:rsidRPr="00A66CA6">
              <w:rPr>
                <w:rFonts w:ascii="Segoe UI" w:eastAsia="Times New Roman" w:hAnsi="Segoe UI" w:cs="Segoe UI"/>
                <w:color w:val="666666"/>
                <w:sz w:val="16"/>
                <w:szCs w:val="16"/>
              </w:rPr>
              <w:t>2</w:t>
            </w:r>
            <w:r w:rsidR="00EA5E85">
              <w:rPr>
                <w:rFonts w:ascii="Segoe UI" w:eastAsia="Times New Roman" w:hAnsi="Segoe UI" w:cs="Segoe UI"/>
                <w:color w:val="666666"/>
                <w:sz w:val="16"/>
                <w:szCs w:val="16"/>
              </w:rPr>
              <w:t>4</w:t>
            </w:r>
            <w:r w:rsidR="00DF07BB" w:rsidRPr="00A66CA6">
              <w:rPr>
                <w:rFonts w:ascii="Segoe UI" w:eastAsia="Times New Roman" w:hAnsi="Segoe UI" w:cs="Segoe UI"/>
                <w:color w:val="666666"/>
                <w:sz w:val="16"/>
                <w:szCs w:val="16"/>
              </w:rPr>
              <w:t>%</w:t>
            </w:r>
          </w:p>
        </w:tc>
        <w:tc>
          <w:tcPr>
            <w:tcW w:w="1152" w:type="dxa"/>
            <w:gridSpan w:val="2"/>
            <w:tcBorders>
              <w:top w:val="nil"/>
            </w:tcBorders>
            <w:vAlign w:val="center"/>
          </w:tcPr>
          <w:p w14:paraId="78A5DA6C" w14:textId="395A4DBC" w:rsidR="00DF07BB" w:rsidRPr="001872F8" w:rsidRDefault="00131B0F" w:rsidP="00DF07BB">
            <w:pPr>
              <w:spacing w:after="0"/>
              <w:jc w:val="right"/>
              <w:rPr>
                <w:rFonts w:ascii="Segoe UI" w:eastAsia="Times New Roman" w:hAnsi="Segoe UI" w:cs="Segoe UI"/>
                <w:color w:val="FF0000"/>
                <w:sz w:val="16"/>
                <w:szCs w:val="16"/>
              </w:rPr>
            </w:pPr>
            <w:r w:rsidRPr="00A66CA6">
              <w:rPr>
                <w:rFonts w:ascii="Segoe UI" w:eastAsia="Times New Roman" w:hAnsi="Segoe UI" w:cs="Segoe UI"/>
                <w:color w:val="666666"/>
                <w:sz w:val="16"/>
                <w:szCs w:val="16"/>
              </w:rPr>
              <w:t>2</w:t>
            </w:r>
            <w:r w:rsidR="00EA5E85">
              <w:rPr>
                <w:rFonts w:ascii="Segoe UI" w:eastAsia="Times New Roman" w:hAnsi="Segoe UI" w:cs="Segoe UI"/>
                <w:color w:val="666666"/>
                <w:sz w:val="16"/>
                <w:szCs w:val="16"/>
              </w:rPr>
              <w:t>4</w:t>
            </w:r>
            <w:r w:rsidR="00DF07BB" w:rsidRPr="00A66CA6">
              <w:rPr>
                <w:rFonts w:ascii="Segoe UI" w:eastAsia="Times New Roman" w:hAnsi="Segoe UI" w:cs="Segoe UI"/>
                <w:color w:val="666666"/>
                <w:sz w:val="16"/>
                <w:szCs w:val="16"/>
              </w:rPr>
              <w:t>%</w:t>
            </w:r>
          </w:p>
        </w:tc>
      </w:tr>
    </w:tbl>
    <w:p w14:paraId="0CE64091" w14:textId="3F87739E" w:rsidR="00C7044F" w:rsidRPr="00876672" w:rsidRDefault="00C7044F" w:rsidP="00876672">
      <w:pPr>
        <w:pStyle w:val="NormalWeb"/>
        <w:spacing w:before="240" w:beforeAutospacing="0" w:after="240" w:afterAutospacing="0" w:line="276" w:lineRule="auto"/>
        <w:rPr>
          <w:rFonts w:ascii="Segoe UI" w:eastAsia="Segoe UI" w:hAnsi="Segoe UI" w:cs="Segoe UI"/>
          <w:color w:val="666666"/>
          <w:sz w:val="20"/>
          <w:szCs w:val="20"/>
        </w:rPr>
      </w:pPr>
      <w:r w:rsidRPr="00876672">
        <w:rPr>
          <w:rFonts w:ascii="Segoe UI" w:eastAsia="Segoe UI" w:hAnsi="Segoe UI" w:cs="Segoe UI"/>
          <w:color w:val="666666"/>
          <w:sz w:val="20"/>
          <w:szCs w:val="20"/>
        </w:rPr>
        <w:t>The current quarter effective tax rate was (</w:t>
      </w:r>
      <w:r w:rsidR="003713C8" w:rsidRPr="0049194C">
        <w:rPr>
          <w:rFonts w:ascii="Segoe UI" w:eastAsia="Segoe UI" w:hAnsi="Segoe UI" w:cs="Segoe UI"/>
          <w:color w:val="666666"/>
          <w:sz w:val="20"/>
          <w:szCs w:val="20"/>
        </w:rPr>
        <w:t>5</w:t>
      </w:r>
      <w:r w:rsidRPr="00876672">
        <w:rPr>
          <w:rFonts w:ascii="Segoe UI" w:eastAsia="Segoe UI" w:hAnsi="Segoe UI" w:cs="Segoe UI"/>
          <w:color w:val="666666"/>
          <w:sz w:val="20"/>
          <w:szCs w:val="20"/>
        </w:rPr>
        <w:t xml:space="preserve">)% and </w:t>
      </w:r>
      <w:r w:rsidR="003713C8" w:rsidRPr="0049194C">
        <w:rPr>
          <w:rFonts w:ascii="Segoe UI" w:eastAsia="Segoe UI" w:hAnsi="Segoe UI" w:cs="Segoe UI"/>
          <w:color w:val="666666"/>
          <w:sz w:val="20"/>
          <w:szCs w:val="20"/>
        </w:rPr>
        <w:t>16</w:t>
      </w:r>
      <w:r w:rsidRPr="00876672">
        <w:rPr>
          <w:rFonts w:ascii="Segoe UI" w:eastAsia="Segoe UI" w:hAnsi="Segoe UI" w:cs="Segoe UI"/>
          <w:color w:val="666666"/>
          <w:sz w:val="20"/>
          <w:szCs w:val="20"/>
        </w:rPr>
        <w:t xml:space="preserve">% </w:t>
      </w:r>
      <w:r w:rsidR="00DA0B53" w:rsidRPr="00876672">
        <w:rPr>
          <w:rFonts w:ascii="Segoe UI" w:eastAsia="Segoe UI" w:hAnsi="Segoe UI" w:cs="Segoe UI"/>
          <w:color w:val="666666"/>
          <w:sz w:val="20"/>
          <w:szCs w:val="20"/>
        </w:rPr>
        <w:t xml:space="preserve">on a </w:t>
      </w:r>
      <w:r w:rsidRPr="00876672">
        <w:rPr>
          <w:rFonts w:ascii="Segoe UI" w:eastAsia="Segoe UI" w:hAnsi="Segoe UI" w:cs="Segoe UI"/>
          <w:color w:val="666666"/>
          <w:sz w:val="20"/>
          <w:szCs w:val="20"/>
        </w:rPr>
        <w:t>GAAP and non-GAAP</w:t>
      </w:r>
      <w:r w:rsidR="00DA0B53" w:rsidRPr="00876672">
        <w:rPr>
          <w:rFonts w:ascii="Segoe UI" w:eastAsia="Segoe UI" w:hAnsi="Segoe UI" w:cs="Segoe UI"/>
          <w:color w:val="666666"/>
          <w:sz w:val="20"/>
          <w:szCs w:val="20"/>
        </w:rPr>
        <w:t xml:space="preserve"> basis</w:t>
      </w:r>
      <w:r w:rsidRPr="00876672">
        <w:rPr>
          <w:rFonts w:ascii="Segoe UI" w:eastAsia="Segoe UI" w:hAnsi="Segoe UI" w:cs="Segoe UI"/>
          <w:color w:val="666666"/>
          <w:sz w:val="20"/>
          <w:szCs w:val="20"/>
        </w:rPr>
        <w:t>, respectively. GAAP results include a net income tax benefit of $</w:t>
      </w:r>
      <w:r w:rsidR="0049194C" w:rsidRPr="0049194C">
        <w:rPr>
          <w:rFonts w:ascii="Segoe UI" w:eastAsia="Segoe UI" w:hAnsi="Segoe UI" w:cs="Segoe UI"/>
          <w:color w:val="666666"/>
          <w:sz w:val="20"/>
          <w:szCs w:val="20"/>
        </w:rPr>
        <w:t>2.6</w:t>
      </w:r>
      <w:r w:rsidRPr="00876672">
        <w:rPr>
          <w:rFonts w:ascii="Segoe UI" w:eastAsia="Segoe UI" w:hAnsi="Segoe UI" w:cs="Segoe UI"/>
          <w:color w:val="FF0000"/>
          <w:sz w:val="20"/>
          <w:szCs w:val="20"/>
        </w:rPr>
        <w:t xml:space="preserve"> </w:t>
      </w:r>
      <w:r w:rsidRPr="00876672">
        <w:rPr>
          <w:rFonts w:ascii="Segoe UI" w:eastAsia="Segoe UI" w:hAnsi="Segoe UI" w:cs="Segoe UI"/>
          <w:color w:val="666666"/>
          <w:sz w:val="20"/>
          <w:szCs w:val="20"/>
        </w:rPr>
        <w:t xml:space="preserve">billion </w:t>
      </w:r>
      <w:r w:rsidR="00813571" w:rsidRPr="00876672">
        <w:rPr>
          <w:rFonts w:ascii="Segoe UI" w:eastAsia="Segoe UI" w:hAnsi="Segoe UI" w:cs="Segoe UI"/>
          <w:color w:val="666666"/>
          <w:sz w:val="20"/>
          <w:szCs w:val="20"/>
        </w:rPr>
        <w:t xml:space="preserve">for </w:t>
      </w:r>
      <w:r w:rsidRPr="00876672">
        <w:rPr>
          <w:rFonts w:ascii="Segoe UI" w:eastAsia="Segoe UI" w:hAnsi="Segoe UI" w:cs="Segoe UI"/>
          <w:color w:val="666666"/>
          <w:sz w:val="20"/>
          <w:szCs w:val="20"/>
        </w:rPr>
        <w:t xml:space="preserve">the fourth quarter of fiscal year 2019 and a net </w:t>
      </w:r>
      <w:r w:rsidR="00297A1A" w:rsidRPr="00876672">
        <w:rPr>
          <w:rFonts w:ascii="Segoe UI" w:eastAsia="Segoe UI" w:hAnsi="Segoe UI" w:cs="Segoe UI"/>
          <w:color w:val="666666"/>
          <w:sz w:val="20"/>
          <w:szCs w:val="20"/>
        </w:rPr>
        <w:t xml:space="preserve">income tax </w:t>
      </w:r>
      <w:r w:rsidRPr="00876672">
        <w:rPr>
          <w:rFonts w:ascii="Segoe UI" w:eastAsia="Segoe UI" w:hAnsi="Segoe UI" w:cs="Segoe UI"/>
          <w:color w:val="666666"/>
          <w:sz w:val="20"/>
          <w:szCs w:val="20"/>
        </w:rPr>
        <w:t>benefit of $104 million for</w:t>
      </w:r>
      <w:r w:rsidR="000A79E9" w:rsidRPr="00876672">
        <w:rPr>
          <w:rFonts w:ascii="Segoe UI" w:eastAsia="Segoe UI" w:hAnsi="Segoe UI" w:cs="Segoe UI"/>
          <w:color w:val="666666"/>
          <w:sz w:val="20"/>
          <w:szCs w:val="20"/>
        </w:rPr>
        <w:t xml:space="preserve"> </w:t>
      </w:r>
      <w:r w:rsidRPr="00876672">
        <w:rPr>
          <w:rFonts w:ascii="Segoe UI" w:eastAsia="Segoe UI" w:hAnsi="Segoe UI" w:cs="Segoe UI"/>
          <w:color w:val="666666"/>
          <w:sz w:val="20"/>
          <w:szCs w:val="20"/>
        </w:rPr>
        <w:t xml:space="preserve">the fourth quarter of fiscal year 2018. These net </w:t>
      </w:r>
      <w:r w:rsidR="00AC04EF">
        <w:rPr>
          <w:rFonts w:ascii="Segoe UI" w:eastAsia="Segoe UI" w:hAnsi="Segoe UI" w:cs="Segoe UI"/>
          <w:color w:val="666666"/>
          <w:sz w:val="20"/>
          <w:szCs w:val="20"/>
        </w:rPr>
        <w:t xml:space="preserve">tax </w:t>
      </w:r>
      <w:r w:rsidRPr="00876672">
        <w:rPr>
          <w:rFonts w:ascii="Segoe UI" w:eastAsia="Segoe UI" w:hAnsi="Segoe UI" w:cs="Segoe UI"/>
          <w:color w:val="666666"/>
          <w:sz w:val="20"/>
          <w:szCs w:val="20"/>
        </w:rPr>
        <w:t>benefits are excluded from our non-GAAP results</w:t>
      </w:r>
      <w:r w:rsidR="00916F78">
        <w:rPr>
          <w:rFonts w:ascii="Segoe UI" w:eastAsia="Segoe UI" w:hAnsi="Segoe UI" w:cs="Segoe UI"/>
          <w:color w:val="666666"/>
          <w:sz w:val="20"/>
          <w:szCs w:val="20"/>
        </w:rPr>
        <w:t xml:space="preserve"> and explained in the </w:t>
      </w:r>
      <w:r w:rsidR="00555EC0">
        <w:rPr>
          <w:rFonts w:ascii="Segoe UI" w:eastAsia="Segoe UI" w:hAnsi="Segoe UI" w:cs="Segoe UI"/>
          <w:color w:val="666666"/>
          <w:sz w:val="20"/>
          <w:szCs w:val="20"/>
        </w:rPr>
        <w:t>N</w:t>
      </w:r>
      <w:r w:rsidR="00916F78">
        <w:rPr>
          <w:rFonts w:ascii="Segoe UI" w:eastAsia="Segoe UI" w:hAnsi="Segoe UI" w:cs="Segoe UI"/>
          <w:color w:val="666666"/>
          <w:sz w:val="20"/>
          <w:szCs w:val="20"/>
        </w:rPr>
        <w:t xml:space="preserve">on-GAAP </w:t>
      </w:r>
      <w:r w:rsidR="00555EC0">
        <w:rPr>
          <w:rFonts w:ascii="Segoe UI" w:eastAsia="Segoe UI" w:hAnsi="Segoe UI" w:cs="Segoe UI"/>
          <w:color w:val="666666"/>
          <w:sz w:val="20"/>
          <w:szCs w:val="20"/>
        </w:rPr>
        <w:t>D</w:t>
      </w:r>
      <w:r w:rsidR="00462791">
        <w:rPr>
          <w:rFonts w:ascii="Segoe UI" w:eastAsia="Segoe UI" w:hAnsi="Segoe UI" w:cs="Segoe UI"/>
          <w:color w:val="666666"/>
          <w:sz w:val="20"/>
          <w:szCs w:val="20"/>
        </w:rPr>
        <w:t>efinition</w:t>
      </w:r>
      <w:r w:rsidR="00555EC0">
        <w:rPr>
          <w:rFonts w:ascii="Segoe UI" w:eastAsia="Segoe UI" w:hAnsi="Segoe UI" w:cs="Segoe UI"/>
          <w:color w:val="666666"/>
          <w:sz w:val="20"/>
          <w:szCs w:val="20"/>
        </w:rPr>
        <w:t xml:space="preserve"> section</w:t>
      </w:r>
      <w:r w:rsidR="00916F78">
        <w:rPr>
          <w:rFonts w:ascii="Segoe UI" w:eastAsia="Segoe UI" w:hAnsi="Segoe UI" w:cs="Segoe UI"/>
          <w:color w:val="666666"/>
          <w:sz w:val="20"/>
          <w:szCs w:val="20"/>
        </w:rPr>
        <w:t xml:space="preserve"> below</w:t>
      </w:r>
      <w:r w:rsidRPr="00876672">
        <w:rPr>
          <w:rFonts w:ascii="Segoe UI" w:eastAsia="Segoe UI" w:hAnsi="Segoe UI" w:cs="Segoe UI"/>
          <w:color w:val="666666"/>
          <w:sz w:val="20"/>
          <w:szCs w:val="20"/>
        </w:rPr>
        <w:t>.</w:t>
      </w:r>
    </w:p>
    <w:p w14:paraId="7847A502" w14:textId="1F97D472" w:rsidR="00C7044F" w:rsidRPr="003E0AD1" w:rsidRDefault="00C7044F" w:rsidP="00C7044F">
      <w:pPr>
        <w:spacing w:after="16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w:t>
      </w:r>
      <w:r w:rsidRPr="00D310C0">
        <w:rPr>
          <w:rFonts w:ascii="Segoe UI" w:eastAsia="Segoe UI" w:hAnsi="Segoe UI" w:cs="Segoe UI"/>
          <w:color w:val="666666"/>
          <w:sz w:val="20"/>
          <w:szCs w:val="20"/>
        </w:rPr>
        <w:t>returned $</w:t>
      </w:r>
      <w:r w:rsidR="007B2C0F" w:rsidRPr="007B2C0F">
        <w:rPr>
          <w:rFonts w:ascii="Segoe UI" w:eastAsia="Segoe UI" w:hAnsi="Segoe UI" w:cs="Segoe UI"/>
          <w:color w:val="666666"/>
          <w:sz w:val="20"/>
          <w:szCs w:val="20"/>
        </w:rPr>
        <w:t>7.7</w:t>
      </w:r>
      <w:r w:rsidRPr="00452A01">
        <w:rPr>
          <w:rFonts w:ascii="Segoe UI" w:eastAsia="Segoe UI" w:hAnsi="Segoe UI" w:cs="Segoe UI"/>
          <w:color w:val="FF0000"/>
          <w:sz w:val="20"/>
          <w:szCs w:val="20"/>
        </w:rPr>
        <w:t xml:space="preserve"> </w:t>
      </w:r>
      <w:r w:rsidRPr="00D310C0">
        <w:rPr>
          <w:rFonts w:ascii="Segoe UI" w:eastAsia="Segoe UI" w:hAnsi="Segoe UI" w:cs="Segoe UI"/>
          <w:color w:val="666666"/>
          <w:sz w:val="20"/>
          <w:szCs w:val="20"/>
        </w:rPr>
        <w:t xml:space="preserve">billion to shareholders </w:t>
      </w:r>
      <w:r w:rsidRPr="31A6BAF1">
        <w:rPr>
          <w:rFonts w:ascii="Segoe UI" w:eastAsia="Segoe UI" w:hAnsi="Segoe UI" w:cs="Segoe UI"/>
          <w:color w:val="666666"/>
          <w:sz w:val="20"/>
          <w:szCs w:val="20"/>
        </w:rPr>
        <w:t xml:space="preserve">in the form </w:t>
      </w:r>
      <w:r>
        <w:rPr>
          <w:rFonts w:ascii="Segoe UI" w:eastAsia="Segoe UI" w:hAnsi="Segoe UI" w:cs="Segoe UI"/>
          <w:color w:val="666666"/>
          <w:sz w:val="20"/>
          <w:szCs w:val="20"/>
        </w:rPr>
        <w:t>of share repurchases and dividends in the fourth quarter of fiscal year 2019.</w:t>
      </w:r>
    </w:p>
    <w:p w14:paraId="36FED162" w14:textId="6265B5F6" w:rsidR="00C7044F" w:rsidRPr="00A16858" w:rsidRDefault="00C7044F" w:rsidP="00C7044F">
      <w:pPr>
        <w:spacing w:after="160"/>
        <w:rPr>
          <w:rFonts w:ascii="Segoe UI" w:eastAsia="Segoe UI" w:hAnsi="Segoe UI" w:cs="Segoe UI"/>
          <w:color w:val="666666"/>
          <w:sz w:val="20"/>
          <w:szCs w:val="20"/>
        </w:rPr>
      </w:pPr>
      <w:r>
        <w:rPr>
          <w:rFonts w:ascii="Segoe UI" w:eastAsia="Segoe UI" w:hAnsi="Segoe UI" w:cs="Segoe UI"/>
          <w:color w:val="666666"/>
          <w:sz w:val="20"/>
          <w:szCs w:val="20"/>
        </w:rPr>
        <w:lastRenderedPageBreak/>
        <w:t>"</w:t>
      </w:r>
      <w:r w:rsidR="00B432AC" w:rsidRPr="009550FC">
        <w:rPr>
          <w:rFonts w:ascii="Segoe UI" w:eastAsia="Segoe UI" w:hAnsi="Segoe UI" w:cs="Segoe UI"/>
          <w:color w:val="666666"/>
          <w:sz w:val="20"/>
          <w:szCs w:val="20"/>
        </w:rPr>
        <w:t>Q4 commercial cloud revenue increased 39% year</w:t>
      </w:r>
      <w:r w:rsidR="00151F86">
        <w:rPr>
          <w:rFonts w:ascii="Segoe UI" w:eastAsia="Segoe UI" w:hAnsi="Segoe UI" w:cs="Segoe UI"/>
          <w:color w:val="666666"/>
          <w:sz w:val="20"/>
          <w:szCs w:val="20"/>
        </w:rPr>
        <w:t>-</w:t>
      </w:r>
      <w:r w:rsidR="00B432AC" w:rsidRPr="009550FC">
        <w:rPr>
          <w:rFonts w:ascii="Segoe UI" w:eastAsia="Segoe UI" w:hAnsi="Segoe UI" w:cs="Segoe UI"/>
          <w:color w:val="666666"/>
          <w:sz w:val="20"/>
          <w:szCs w:val="20"/>
        </w:rPr>
        <w:t>over</w:t>
      </w:r>
      <w:r w:rsidR="00151F86">
        <w:rPr>
          <w:rFonts w:ascii="Segoe UI" w:eastAsia="Segoe UI" w:hAnsi="Segoe UI" w:cs="Segoe UI"/>
          <w:color w:val="666666"/>
          <w:sz w:val="20"/>
          <w:szCs w:val="20"/>
        </w:rPr>
        <w:t>-</w:t>
      </w:r>
      <w:r w:rsidR="00B432AC" w:rsidRPr="009550FC">
        <w:rPr>
          <w:rFonts w:ascii="Segoe UI" w:eastAsia="Segoe UI" w:hAnsi="Segoe UI" w:cs="Segoe UI"/>
          <w:color w:val="666666"/>
          <w:sz w:val="20"/>
          <w:szCs w:val="20"/>
        </w:rPr>
        <w:t>year to $11.0 billion</w:t>
      </w:r>
      <w:r w:rsidR="00BF45C9">
        <w:rPr>
          <w:rFonts w:ascii="Segoe UI" w:eastAsia="Segoe UI" w:hAnsi="Segoe UI" w:cs="Segoe UI"/>
          <w:color w:val="666666"/>
          <w:sz w:val="20"/>
          <w:szCs w:val="20"/>
        </w:rPr>
        <w:t>,</w:t>
      </w:r>
      <w:r w:rsidR="00B432AC" w:rsidRPr="009550FC">
        <w:rPr>
          <w:rFonts w:ascii="Segoe UI" w:eastAsia="Segoe UI" w:hAnsi="Segoe UI" w:cs="Segoe UI"/>
          <w:color w:val="666666"/>
          <w:sz w:val="20"/>
          <w:szCs w:val="20"/>
        </w:rPr>
        <w:t xml:space="preserve"> driving our strongest commercial quarter ever</w:t>
      </w:r>
      <w:r w:rsidRPr="004B0BB6">
        <w:rPr>
          <w:rFonts w:ascii="Segoe UI" w:eastAsia="Segoe UI" w:hAnsi="Segoe UI" w:cs="Segoe UI"/>
          <w:color w:val="666666"/>
          <w:sz w:val="20"/>
          <w:szCs w:val="20"/>
        </w:rPr>
        <w:t>,” said Amy Hood, executive vice president and chief financial officer of Microsoft.</w:t>
      </w:r>
    </w:p>
    <w:p w14:paraId="56399DD5" w14:textId="6A8CF609" w:rsidR="00C7044F" w:rsidRPr="00334192" w:rsidRDefault="00C7044F" w:rsidP="00C7044F">
      <w:pPr>
        <w:spacing w:before="240" w:after="240"/>
        <w:rPr>
          <w:rFonts w:ascii="Segoe UI" w:eastAsia="Segoe UI" w:hAnsi="Segoe UI" w:cs="Segoe UI"/>
          <w:color w:val="666666"/>
          <w:sz w:val="20"/>
          <w:szCs w:val="20"/>
        </w:rPr>
      </w:pPr>
      <w:bookmarkStart w:id="1" w:name="_MailEndCompose"/>
      <w:bookmarkStart w:id="2" w:name="RANGE!A1:H31"/>
      <w:bookmarkStart w:id="3" w:name="RANGE!A1:D29"/>
      <w:bookmarkStart w:id="4" w:name="RANGE!A1:D47"/>
      <w:bookmarkStart w:id="5" w:name="RANGE!A1:D15"/>
      <w:bookmarkStart w:id="6" w:name="RANGE!A1:H49"/>
      <w:bookmarkStart w:id="7" w:name="RANGE!A1:D48"/>
      <w:bookmarkStart w:id="8" w:name="RANGE!A1:D49"/>
      <w:bookmarkStart w:id="9" w:name="RANGE!A1:H28"/>
      <w:bookmarkStart w:id="10" w:name="RANGE!A1:D25"/>
      <w:bookmarkEnd w:id="1"/>
      <w:bookmarkEnd w:id="2"/>
      <w:bookmarkEnd w:id="3"/>
      <w:bookmarkEnd w:id="4"/>
      <w:bookmarkEnd w:id="5"/>
      <w:bookmarkEnd w:id="6"/>
      <w:bookmarkEnd w:id="7"/>
      <w:bookmarkEnd w:id="8"/>
      <w:bookmarkEnd w:id="9"/>
      <w:bookmarkEnd w:id="10"/>
      <w:r w:rsidRPr="00334192">
        <w:rPr>
          <w:rFonts w:ascii="Segoe UI" w:eastAsia="Segoe UI" w:hAnsi="Segoe UI" w:cs="Segoe UI"/>
          <w:color w:val="666666"/>
          <w:sz w:val="20"/>
          <w:szCs w:val="20"/>
        </w:rPr>
        <w:t>Revenue in Productivity and Business Processes was $</w:t>
      </w:r>
      <w:r w:rsidRPr="00A34280">
        <w:rPr>
          <w:rFonts w:ascii="Segoe UI" w:eastAsia="Segoe UI" w:hAnsi="Segoe UI" w:cs="Segoe UI"/>
          <w:color w:val="666666"/>
          <w:sz w:val="20"/>
          <w:szCs w:val="20"/>
        </w:rPr>
        <w:t>11.0</w:t>
      </w:r>
      <w:r w:rsidRPr="00334192">
        <w:rPr>
          <w:rFonts w:ascii="Segoe UI" w:eastAsia="Segoe UI" w:hAnsi="Segoe UI" w:cs="Segoe UI"/>
          <w:color w:val="666666"/>
          <w:sz w:val="20"/>
          <w:szCs w:val="20"/>
        </w:rPr>
        <w:t xml:space="preserve"> billion and increased </w:t>
      </w:r>
      <w:r w:rsidRPr="00A34280">
        <w:rPr>
          <w:rFonts w:ascii="Segoe UI" w:eastAsia="Segoe UI" w:hAnsi="Segoe UI" w:cs="Segoe UI"/>
          <w:color w:val="666666"/>
          <w:sz w:val="20"/>
          <w:szCs w:val="20"/>
        </w:rPr>
        <w:t>14</w:t>
      </w:r>
      <w:r w:rsidRPr="00334192">
        <w:rPr>
          <w:rFonts w:ascii="Segoe UI" w:eastAsia="Segoe UI" w:hAnsi="Segoe UI" w:cs="Segoe UI"/>
          <w:color w:val="666666"/>
          <w:sz w:val="20"/>
          <w:szCs w:val="20"/>
        </w:rPr>
        <w:t xml:space="preserve">% (up </w:t>
      </w:r>
      <w:r w:rsidRPr="00A34280">
        <w:rPr>
          <w:rFonts w:ascii="Segoe UI" w:eastAsia="Segoe UI" w:hAnsi="Segoe UI" w:cs="Segoe UI"/>
          <w:color w:val="666666"/>
          <w:sz w:val="20"/>
          <w:szCs w:val="20"/>
        </w:rPr>
        <w:t>17</w:t>
      </w:r>
      <w:r w:rsidRPr="00334192">
        <w:rPr>
          <w:rFonts w:ascii="Segoe UI" w:eastAsia="Segoe UI" w:hAnsi="Segoe UI" w:cs="Segoe UI"/>
          <w:color w:val="666666"/>
          <w:sz w:val="20"/>
          <w:szCs w:val="20"/>
        </w:rPr>
        <w:t>% in constant currency), with the following business highlights:</w:t>
      </w:r>
    </w:p>
    <w:p w14:paraId="7B68E1B2" w14:textId="77777777"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Commercial products and cloud services revenue increased </w:t>
      </w:r>
      <w:r w:rsidRPr="00A34280">
        <w:rPr>
          <w:rFonts w:ascii="Segoe UI" w:eastAsia="Segoe UI" w:hAnsi="Segoe UI" w:cs="Segoe UI"/>
          <w:color w:val="666666"/>
          <w:sz w:val="20"/>
          <w:szCs w:val="20"/>
        </w:rPr>
        <w:t>14</w:t>
      </w:r>
      <w:r w:rsidRPr="00334192">
        <w:rPr>
          <w:rFonts w:ascii="Segoe UI" w:eastAsia="Segoe UI" w:hAnsi="Segoe UI" w:cs="Segoe UI"/>
          <w:color w:val="666666"/>
          <w:sz w:val="20"/>
          <w:szCs w:val="20"/>
        </w:rPr>
        <w:t xml:space="preserve">% (up </w:t>
      </w:r>
      <w:r w:rsidRPr="00A34280">
        <w:rPr>
          <w:rFonts w:ascii="Segoe UI" w:eastAsia="Segoe UI" w:hAnsi="Segoe UI" w:cs="Segoe UI"/>
          <w:color w:val="666666"/>
          <w:sz w:val="20"/>
          <w:szCs w:val="20"/>
        </w:rPr>
        <w:t>16</w:t>
      </w:r>
      <w:r w:rsidRPr="00334192">
        <w:rPr>
          <w:rFonts w:ascii="Segoe UI" w:eastAsia="Segoe UI" w:hAnsi="Segoe UI" w:cs="Segoe UI"/>
          <w:color w:val="666666"/>
          <w:sz w:val="20"/>
          <w:szCs w:val="20"/>
        </w:rPr>
        <w:t xml:space="preserve">% in constant currency) driven by Office 365 Commercial revenue growth of </w:t>
      </w:r>
      <w:r w:rsidRPr="00A34280">
        <w:rPr>
          <w:rFonts w:ascii="Segoe UI" w:eastAsia="Segoe UI" w:hAnsi="Segoe UI" w:cs="Segoe UI"/>
          <w:color w:val="666666"/>
          <w:sz w:val="20"/>
          <w:szCs w:val="20"/>
        </w:rPr>
        <w:t>31</w:t>
      </w:r>
      <w:r w:rsidRPr="00334192">
        <w:rPr>
          <w:rFonts w:ascii="Segoe UI" w:eastAsia="Segoe UI" w:hAnsi="Segoe UI" w:cs="Segoe UI"/>
          <w:color w:val="666666"/>
          <w:sz w:val="20"/>
          <w:szCs w:val="20"/>
        </w:rPr>
        <w:t xml:space="preserve">% (up </w:t>
      </w:r>
      <w:r w:rsidRPr="00A34280">
        <w:rPr>
          <w:rFonts w:ascii="Segoe UI" w:eastAsia="Segoe UI" w:hAnsi="Segoe UI" w:cs="Segoe UI"/>
          <w:color w:val="666666"/>
          <w:sz w:val="20"/>
          <w:szCs w:val="20"/>
        </w:rPr>
        <w:t>34</w:t>
      </w:r>
      <w:r w:rsidRPr="00334192">
        <w:rPr>
          <w:rFonts w:ascii="Segoe UI" w:eastAsia="Segoe UI" w:hAnsi="Segoe UI" w:cs="Segoe UI"/>
          <w:color w:val="666666"/>
          <w:sz w:val="20"/>
          <w:szCs w:val="20"/>
        </w:rPr>
        <w:t>% in constant currency)</w:t>
      </w:r>
    </w:p>
    <w:p w14:paraId="01A76A65" w14:textId="77777777"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Consumer products and cloud services revenue increased </w:t>
      </w:r>
      <w:r w:rsidRPr="00A34280">
        <w:rPr>
          <w:rFonts w:ascii="Segoe UI" w:eastAsia="Segoe UI" w:hAnsi="Segoe UI" w:cs="Segoe UI"/>
          <w:color w:val="666666"/>
          <w:sz w:val="20"/>
          <w:szCs w:val="20"/>
        </w:rPr>
        <w:t>6</w:t>
      </w:r>
      <w:r w:rsidRPr="00334192">
        <w:rPr>
          <w:rFonts w:ascii="Segoe UI" w:eastAsia="Segoe UI" w:hAnsi="Segoe UI" w:cs="Segoe UI"/>
          <w:color w:val="666666"/>
          <w:sz w:val="20"/>
          <w:szCs w:val="20"/>
        </w:rPr>
        <w:t xml:space="preserve">% (up </w:t>
      </w:r>
      <w:r w:rsidRPr="00A34280">
        <w:rPr>
          <w:rFonts w:ascii="Segoe UI" w:eastAsia="Segoe UI" w:hAnsi="Segoe UI" w:cs="Segoe UI"/>
          <w:color w:val="666666"/>
          <w:sz w:val="20"/>
          <w:szCs w:val="20"/>
        </w:rPr>
        <w:t>8</w:t>
      </w:r>
      <w:r w:rsidRPr="00334192">
        <w:rPr>
          <w:rFonts w:ascii="Segoe UI" w:eastAsia="Segoe UI" w:hAnsi="Segoe UI" w:cs="Segoe UI"/>
          <w:color w:val="666666"/>
          <w:sz w:val="20"/>
          <w:szCs w:val="20"/>
        </w:rPr>
        <w:t xml:space="preserve">% in constant currency) and Office 365 Consumer subscribers increased to </w:t>
      </w:r>
      <w:r w:rsidRPr="00A34280">
        <w:rPr>
          <w:rFonts w:ascii="Segoe UI" w:eastAsia="Segoe UI" w:hAnsi="Segoe UI" w:cs="Segoe UI"/>
          <w:color w:val="666666"/>
          <w:sz w:val="20"/>
          <w:szCs w:val="20"/>
        </w:rPr>
        <w:t>34.8</w:t>
      </w:r>
      <w:r w:rsidRPr="00334192">
        <w:rPr>
          <w:rFonts w:ascii="Segoe UI" w:eastAsia="Segoe UI" w:hAnsi="Segoe UI" w:cs="Segoe UI"/>
          <w:color w:val="666666"/>
          <w:sz w:val="20"/>
          <w:szCs w:val="20"/>
        </w:rPr>
        <w:t xml:space="preserve"> million</w:t>
      </w:r>
    </w:p>
    <w:p w14:paraId="0EA95A91" w14:textId="77777777"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LinkedIn revenue increased </w:t>
      </w:r>
      <w:r w:rsidRPr="00A34280">
        <w:rPr>
          <w:rFonts w:ascii="Segoe UI" w:eastAsia="Segoe UI" w:hAnsi="Segoe UI" w:cs="Segoe UI"/>
          <w:color w:val="666666"/>
          <w:sz w:val="20"/>
          <w:szCs w:val="20"/>
        </w:rPr>
        <w:t>25</w:t>
      </w:r>
      <w:r w:rsidRPr="00334192">
        <w:rPr>
          <w:rFonts w:ascii="Segoe UI" w:eastAsia="Segoe UI" w:hAnsi="Segoe UI" w:cs="Segoe UI"/>
          <w:color w:val="666666"/>
          <w:sz w:val="20"/>
          <w:szCs w:val="20"/>
        </w:rPr>
        <w:t xml:space="preserve">% (up </w:t>
      </w:r>
      <w:r w:rsidRPr="00A34280">
        <w:rPr>
          <w:rFonts w:ascii="Segoe UI" w:eastAsia="Segoe UI" w:hAnsi="Segoe UI" w:cs="Segoe UI"/>
          <w:color w:val="666666"/>
          <w:sz w:val="20"/>
          <w:szCs w:val="20"/>
        </w:rPr>
        <w:t>28</w:t>
      </w:r>
      <w:r w:rsidRPr="00334192">
        <w:rPr>
          <w:rFonts w:ascii="Segoe UI" w:eastAsia="Segoe UI" w:hAnsi="Segoe UI" w:cs="Segoe UI"/>
          <w:color w:val="666666"/>
          <w:sz w:val="20"/>
          <w:szCs w:val="20"/>
        </w:rPr>
        <w:t xml:space="preserve">% in constant currency) with record levels of engagement highlighted by LinkedIn sessions growth of </w:t>
      </w:r>
      <w:r w:rsidRPr="00A34280">
        <w:rPr>
          <w:rFonts w:ascii="Segoe UI" w:eastAsia="Segoe UI" w:hAnsi="Segoe UI" w:cs="Segoe UI"/>
          <w:color w:val="666666"/>
          <w:sz w:val="20"/>
          <w:szCs w:val="20"/>
        </w:rPr>
        <w:t>22</w:t>
      </w:r>
      <w:r w:rsidRPr="00334192">
        <w:rPr>
          <w:rFonts w:ascii="Segoe UI" w:eastAsia="Segoe UI" w:hAnsi="Segoe UI" w:cs="Segoe UI"/>
          <w:color w:val="666666"/>
          <w:sz w:val="20"/>
          <w:szCs w:val="20"/>
        </w:rPr>
        <w:t>%</w:t>
      </w:r>
    </w:p>
    <w:p w14:paraId="12043729" w14:textId="77777777"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Dynamics products and cloud services revenue increased </w:t>
      </w:r>
      <w:r w:rsidRPr="00A34280">
        <w:rPr>
          <w:rFonts w:ascii="Segoe UI" w:eastAsia="Segoe UI" w:hAnsi="Segoe UI" w:cs="Segoe UI"/>
          <w:color w:val="666666"/>
          <w:sz w:val="20"/>
          <w:szCs w:val="20"/>
        </w:rPr>
        <w:t>12</w:t>
      </w:r>
      <w:r w:rsidRPr="00334192">
        <w:rPr>
          <w:rFonts w:ascii="Segoe UI" w:eastAsia="Segoe UI" w:hAnsi="Segoe UI" w:cs="Segoe UI"/>
          <w:color w:val="666666"/>
          <w:sz w:val="20"/>
          <w:szCs w:val="20"/>
        </w:rPr>
        <w:t xml:space="preserve">% (up </w:t>
      </w:r>
      <w:r w:rsidRPr="00A34280">
        <w:rPr>
          <w:rFonts w:ascii="Segoe UI" w:eastAsia="Segoe UI" w:hAnsi="Segoe UI" w:cs="Segoe UI"/>
          <w:color w:val="666666"/>
          <w:sz w:val="20"/>
          <w:szCs w:val="20"/>
        </w:rPr>
        <w:t>15</w:t>
      </w:r>
      <w:r w:rsidRPr="00334192">
        <w:rPr>
          <w:rFonts w:ascii="Segoe UI" w:eastAsia="Segoe UI" w:hAnsi="Segoe UI" w:cs="Segoe UI"/>
          <w:color w:val="666666"/>
          <w:sz w:val="20"/>
          <w:szCs w:val="20"/>
        </w:rPr>
        <w:t xml:space="preserve">% in constant currency) driven by Dynamics 365 revenue growth of </w:t>
      </w:r>
      <w:r w:rsidRPr="00A34280">
        <w:rPr>
          <w:rFonts w:ascii="Segoe UI" w:eastAsia="Segoe UI" w:hAnsi="Segoe UI" w:cs="Segoe UI"/>
          <w:color w:val="666666"/>
          <w:sz w:val="20"/>
          <w:szCs w:val="20"/>
        </w:rPr>
        <w:t>45</w:t>
      </w:r>
      <w:r w:rsidRPr="00334192">
        <w:rPr>
          <w:rFonts w:ascii="Segoe UI" w:eastAsia="Segoe UI" w:hAnsi="Segoe UI" w:cs="Segoe UI"/>
          <w:color w:val="666666"/>
          <w:sz w:val="20"/>
          <w:szCs w:val="20"/>
        </w:rPr>
        <w:t xml:space="preserve">% (up </w:t>
      </w:r>
      <w:r w:rsidRPr="00A34280">
        <w:rPr>
          <w:rFonts w:ascii="Segoe UI" w:eastAsia="Segoe UI" w:hAnsi="Segoe UI" w:cs="Segoe UI"/>
          <w:color w:val="666666"/>
          <w:sz w:val="20"/>
          <w:szCs w:val="20"/>
        </w:rPr>
        <w:t>48</w:t>
      </w:r>
      <w:r w:rsidRPr="00334192">
        <w:rPr>
          <w:rFonts w:ascii="Segoe UI" w:eastAsia="Segoe UI" w:hAnsi="Segoe UI" w:cs="Segoe UI"/>
          <w:color w:val="666666"/>
          <w:sz w:val="20"/>
          <w:szCs w:val="20"/>
        </w:rPr>
        <w:t>% in constant currency)</w:t>
      </w:r>
    </w:p>
    <w:p w14:paraId="46C4CDA3" w14:textId="77777777" w:rsidR="00C7044F" w:rsidRPr="00334192" w:rsidRDefault="00C7044F" w:rsidP="00C7044F">
      <w:p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Revenue in Intelligent Cloud was $</w:t>
      </w:r>
      <w:r w:rsidRPr="00A34280">
        <w:rPr>
          <w:rFonts w:ascii="Segoe UI" w:eastAsia="Segoe UI" w:hAnsi="Segoe UI" w:cs="Segoe UI"/>
          <w:color w:val="666666"/>
          <w:sz w:val="20"/>
          <w:szCs w:val="20"/>
        </w:rPr>
        <w:t>11.4</w:t>
      </w:r>
      <w:r w:rsidRPr="00334192">
        <w:rPr>
          <w:rFonts w:ascii="Segoe UI" w:eastAsia="Segoe UI" w:hAnsi="Segoe UI" w:cs="Segoe UI"/>
          <w:color w:val="666666"/>
          <w:sz w:val="20"/>
          <w:szCs w:val="20"/>
        </w:rPr>
        <w:t xml:space="preserve"> billion and increased </w:t>
      </w:r>
      <w:r w:rsidRPr="00A34280">
        <w:rPr>
          <w:rFonts w:ascii="Segoe UI" w:eastAsia="Segoe UI" w:hAnsi="Segoe UI" w:cs="Segoe UI"/>
          <w:color w:val="666666"/>
          <w:sz w:val="20"/>
          <w:szCs w:val="20"/>
        </w:rPr>
        <w:t>19</w:t>
      </w:r>
      <w:r w:rsidRPr="00334192">
        <w:rPr>
          <w:rFonts w:ascii="Segoe UI" w:eastAsia="Segoe UI" w:hAnsi="Segoe UI" w:cs="Segoe UI"/>
          <w:color w:val="666666"/>
          <w:sz w:val="20"/>
          <w:szCs w:val="20"/>
        </w:rPr>
        <w:t xml:space="preserve">% (up </w:t>
      </w:r>
      <w:r w:rsidRPr="00A34280">
        <w:rPr>
          <w:rFonts w:ascii="Segoe UI" w:eastAsia="Segoe UI" w:hAnsi="Segoe UI" w:cs="Segoe UI"/>
          <w:color w:val="666666"/>
          <w:sz w:val="20"/>
          <w:szCs w:val="20"/>
        </w:rPr>
        <w:t>21</w:t>
      </w:r>
      <w:r w:rsidRPr="00334192">
        <w:rPr>
          <w:rFonts w:ascii="Segoe UI" w:eastAsia="Segoe UI" w:hAnsi="Segoe UI" w:cs="Segoe UI"/>
          <w:color w:val="666666"/>
          <w:sz w:val="20"/>
          <w:szCs w:val="20"/>
        </w:rPr>
        <w:t>% in constant currency), with the following business highlights:</w:t>
      </w:r>
    </w:p>
    <w:p w14:paraId="0711CF15" w14:textId="77777777"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Server products and cloud services revenue increased </w:t>
      </w:r>
      <w:r w:rsidRPr="00A34280">
        <w:rPr>
          <w:rFonts w:ascii="Segoe UI" w:eastAsia="Segoe UI" w:hAnsi="Segoe UI" w:cs="Segoe UI"/>
          <w:color w:val="666666"/>
          <w:sz w:val="20"/>
          <w:szCs w:val="20"/>
        </w:rPr>
        <w:t>22</w:t>
      </w:r>
      <w:r w:rsidRPr="00334192">
        <w:rPr>
          <w:rFonts w:ascii="Segoe UI" w:eastAsia="Segoe UI" w:hAnsi="Segoe UI" w:cs="Segoe UI"/>
          <w:color w:val="666666"/>
          <w:sz w:val="20"/>
          <w:szCs w:val="20"/>
        </w:rPr>
        <w:t xml:space="preserve">% (up </w:t>
      </w:r>
      <w:r w:rsidRPr="00A34280">
        <w:rPr>
          <w:rFonts w:ascii="Segoe UI" w:eastAsia="Segoe UI" w:hAnsi="Segoe UI" w:cs="Segoe UI"/>
          <w:color w:val="666666"/>
          <w:sz w:val="20"/>
          <w:szCs w:val="20"/>
        </w:rPr>
        <w:t>24</w:t>
      </w:r>
      <w:r w:rsidRPr="00334192">
        <w:rPr>
          <w:rFonts w:ascii="Segoe UI" w:eastAsia="Segoe UI" w:hAnsi="Segoe UI" w:cs="Segoe UI"/>
          <w:color w:val="666666"/>
          <w:sz w:val="20"/>
          <w:szCs w:val="20"/>
        </w:rPr>
        <w:t xml:space="preserve">% in constant currency) driven by Azure revenue growth of </w:t>
      </w:r>
      <w:r w:rsidRPr="00A34280">
        <w:rPr>
          <w:rFonts w:ascii="Segoe UI" w:eastAsia="Segoe UI" w:hAnsi="Segoe UI" w:cs="Segoe UI"/>
          <w:color w:val="666666"/>
          <w:sz w:val="20"/>
          <w:szCs w:val="20"/>
        </w:rPr>
        <w:t>64</w:t>
      </w:r>
      <w:r w:rsidRPr="00334192">
        <w:rPr>
          <w:rFonts w:ascii="Segoe UI" w:eastAsia="Segoe UI" w:hAnsi="Segoe UI" w:cs="Segoe UI"/>
          <w:color w:val="666666"/>
          <w:sz w:val="20"/>
          <w:szCs w:val="20"/>
        </w:rPr>
        <w:t xml:space="preserve">% (up </w:t>
      </w:r>
      <w:r w:rsidRPr="00A34280">
        <w:rPr>
          <w:rFonts w:ascii="Segoe UI" w:eastAsia="Segoe UI" w:hAnsi="Segoe UI" w:cs="Segoe UI"/>
          <w:color w:val="666666"/>
          <w:sz w:val="20"/>
          <w:szCs w:val="20"/>
        </w:rPr>
        <w:t>68</w:t>
      </w:r>
      <w:r w:rsidRPr="00334192">
        <w:rPr>
          <w:rFonts w:ascii="Segoe UI" w:eastAsia="Segoe UI" w:hAnsi="Segoe UI" w:cs="Segoe UI"/>
          <w:color w:val="666666"/>
          <w:sz w:val="20"/>
          <w:szCs w:val="20"/>
        </w:rPr>
        <w:t>% in constant currency)</w:t>
      </w:r>
    </w:p>
    <w:p w14:paraId="514200CA" w14:textId="77777777"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Enterprise Services revenue increased </w:t>
      </w:r>
      <w:r w:rsidRPr="00A34280">
        <w:rPr>
          <w:rFonts w:ascii="Segoe UI" w:eastAsia="Segoe UI" w:hAnsi="Segoe UI" w:cs="Segoe UI"/>
          <w:color w:val="666666"/>
          <w:sz w:val="20"/>
          <w:szCs w:val="20"/>
        </w:rPr>
        <w:t>4</w:t>
      </w:r>
      <w:r w:rsidRPr="00334192">
        <w:rPr>
          <w:rFonts w:ascii="Segoe UI" w:eastAsia="Segoe UI" w:hAnsi="Segoe UI" w:cs="Segoe UI"/>
          <w:color w:val="666666"/>
          <w:sz w:val="20"/>
          <w:szCs w:val="20"/>
        </w:rPr>
        <w:t xml:space="preserve">% (up </w:t>
      </w:r>
      <w:r w:rsidRPr="00A34280">
        <w:rPr>
          <w:rFonts w:ascii="Segoe UI" w:eastAsia="Segoe UI" w:hAnsi="Segoe UI" w:cs="Segoe UI"/>
          <w:color w:val="666666"/>
          <w:sz w:val="20"/>
          <w:szCs w:val="20"/>
        </w:rPr>
        <w:t>6</w:t>
      </w:r>
      <w:r w:rsidRPr="00334192">
        <w:rPr>
          <w:rFonts w:ascii="Segoe UI" w:eastAsia="Segoe UI" w:hAnsi="Segoe UI" w:cs="Segoe UI"/>
          <w:color w:val="666666"/>
          <w:sz w:val="20"/>
          <w:szCs w:val="20"/>
        </w:rPr>
        <w:t>% in constant currency)</w:t>
      </w:r>
    </w:p>
    <w:p w14:paraId="6C252D02" w14:textId="77777777" w:rsidR="00C7044F" w:rsidRPr="00334192" w:rsidRDefault="00C7044F" w:rsidP="00C7044F">
      <w:p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Revenue in More Personal Computing was $</w:t>
      </w:r>
      <w:r w:rsidRPr="00A34280">
        <w:rPr>
          <w:rFonts w:ascii="Segoe UI" w:eastAsia="Segoe UI" w:hAnsi="Segoe UI" w:cs="Segoe UI"/>
          <w:color w:val="666666"/>
          <w:sz w:val="20"/>
          <w:szCs w:val="20"/>
        </w:rPr>
        <w:t>11.3</w:t>
      </w:r>
      <w:r w:rsidRPr="00334192">
        <w:rPr>
          <w:rFonts w:ascii="Segoe UI" w:eastAsia="Segoe UI" w:hAnsi="Segoe UI" w:cs="Segoe UI"/>
          <w:color w:val="666666"/>
          <w:sz w:val="20"/>
          <w:szCs w:val="20"/>
        </w:rPr>
        <w:t xml:space="preserve"> billion and increased </w:t>
      </w:r>
      <w:r w:rsidRPr="00A34280">
        <w:rPr>
          <w:rFonts w:ascii="Segoe UI" w:eastAsia="Segoe UI" w:hAnsi="Segoe UI" w:cs="Segoe UI"/>
          <w:color w:val="666666"/>
          <w:sz w:val="20"/>
          <w:szCs w:val="20"/>
        </w:rPr>
        <w:t>4</w:t>
      </w:r>
      <w:r w:rsidRPr="00334192">
        <w:rPr>
          <w:rFonts w:ascii="Segoe UI" w:eastAsia="Segoe UI" w:hAnsi="Segoe UI" w:cs="Segoe UI"/>
          <w:color w:val="666666"/>
          <w:sz w:val="20"/>
          <w:szCs w:val="20"/>
        </w:rPr>
        <w:t xml:space="preserve">% (up </w:t>
      </w:r>
      <w:r w:rsidRPr="00A34280">
        <w:rPr>
          <w:rFonts w:ascii="Segoe UI" w:eastAsia="Segoe UI" w:hAnsi="Segoe UI" w:cs="Segoe UI"/>
          <w:color w:val="666666"/>
          <w:sz w:val="20"/>
          <w:szCs w:val="20"/>
        </w:rPr>
        <w:t>6</w:t>
      </w:r>
      <w:r w:rsidRPr="00334192">
        <w:rPr>
          <w:rFonts w:ascii="Segoe UI" w:eastAsia="Segoe UI" w:hAnsi="Segoe UI" w:cs="Segoe UI"/>
          <w:color w:val="666666"/>
          <w:sz w:val="20"/>
          <w:szCs w:val="20"/>
        </w:rPr>
        <w:t>%</w:t>
      </w:r>
      <w:r w:rsidRPr="00A34280">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in constant currency), with the following business highlights:</w:t>
      </w:r>
    </w:p>
    <w:p w14:paraId="693C8795" w14:textId="77777777"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bookmarkStart w:id="11" w:name="_Hlk5796098"/>
      <w:r w:rsidRPr="00334192">
        <w:rPr>
          <w:rFonts w:ascii="Segoe UI" w:eastAsia="Segoe UI" w:hAnsi="Segoe UI" w:cs="Segoe UI"/>
          <w:color w:val="666666"/>
          <w:sz w:val="20"/>
          <w:szCs w:val="20"/>
        </w:rPr>
        <w:t xml:space="preserve">Windows OEM revenue increased </w:t>
      </w:r>
      <w:r w:rsidRPr="00A34280">
        <w:rPr>
          <w:rFonts w:ascii="Segoe UI" w:eastAsia="Segoe UI" w:hAnsi="Segoe UI" w:cs="Segoe UI"/>
          <w:color w:val="666666"/>
          <w:sz w:val="20"/>
          <w:szCs w:val="20"/>
        </w:rPr>
        <w:t>9</w:t>
      </w:r>
      <w:r w:rsidRPr="00334192">
        <w:rPr>
          <w:rFonts w:ascii="Segoe UI" w:eastAsia="Segoe UI" w:hAnsi="Segoe UI" w:cs="Segoe UI"/>
          <w:color w:val="666666"/>
          <w:sz w:val="20"/>
          <w:szCs w:val="20"/>
        </w:rPr>
        <w:t xml:space="preserve">% (up </w:t>
      </w:r>
      <w:r w:rsidRPr="00A34280">
        <w:rPr>
          <w:rFonts w:ascii="Segoe UI" w:eastAsia="Segoe UI" w:hAnsi="Segoe UI" w:cs="Segoe UI"/>
          <w:color w:val="666666"/>
          <w:sz w:val="20"/>
          <w:szCs w:val="20"/>
        </w:rPr>
        <w:t>9</w:t>
      </w:r>
      <w:r w:rsidRPr="00334192">
        <w:rPr>
          <w:rFonts w:ascii="Segoe UI" w:eastAsia="Segoe UI" w:hAnsi="Segoe UI" w:cs="Segoe UI"/>
          <w:color w:val="666666"/>
          <w:sz w:val="20"/>
          <w:szCs w:val="20"/>
        </w:rPr>
        <w:t xml:space="preserve">% in constant currency) </w:t>
      </w:r>
      <w:bookmarkEnd w:id="11"/>
    </w:p>
    <w:p w14:paraId="522A41A9" w14:textId="77777777"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Windows Commercial products and cloud services revenue increased </w:t>
      </w:r>
      <w:r w:rsidRPr="00A34280">
        <w:rPr>
          <w:rFonts w:ascii="Segoe UI" w:eastAsia="Segoe UI" w:hAnsi="Segoe UI" w:cs="Segoe UI"/>
          <w:color w:val="666666"/>
          <w:sz w:val="20"/>
          <w:szCs w:val="20"/>
        </w:rPr>
        <w:t>13</w:t>
      </w:r>
      <w:r w:rsidRPr="00334192">
        <w:rPr>
          <w:rFonts w:ascii="Segoe UI" w:eastAsia="Segoe UI" w:hAnsi="Segoe UI" w:cs="Segoe UI"/>
          <w:color w:val="666666"/>
          <w:sz w:val="20"/>
          <w:szCs w:val="20"/>
        </w:rPr>
        <w:t xml:space="preserve">% (up </w:t>
      </w:r>
      <w:r w:rsidRPr="00A34280">
        <w:rPr>
          <w:rFonts w:ascii="Segoe UI" w:eastAsia="Segoe UI" w:hAnsi="Segoe UI" w:cs="Segoe UI"/>
          <w:color w:val="666666"/>
          <w:sz w:val="20"/>
          <w:szCs w:val="20"/>
        </w:rPr>
        <w:t>16</w:t>
      </w:r>
      <w:r w:rsidRPr="00334192">
        <w:rPr>
          <w:rFonts w:ascii="Segoe UI" w:eastAsia="Segoe UI" w:hAnsi="Segoe UI" w:cs="Segoe UI"/>
          <w:color w:val="666666"/>
          <w:sz w:val="20"/>
          <w:szCs w:val="20"/>
        </w:rPr>
        <w:t xml:space="preserve">% in constant currency) </w:t>
      </w:r>
    </w:p>
    <w:p w14:paraId="3A25C4C4" w14:textId="77777777"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Surface revenue increased </w:t>
      </w:r>
      <w:r w:rsidRPr="00A34280">
        <w:rPr>
          <w:rFonts w:ascii="Segoe UI" w:eastAsia="Segoe UI" w:hAnsi="Segoe UI" w:cs="Segoe UI"/>
          <w:color w:val="666666"/>
          <w:sz w:val="20"/>
          <w:szCs w:val="20"/>
        </w:rPr>
        <w:t>14</w:t>
      </w:r>
      <w:r w:rsidRPr="00334192">
        <w:rPr>
          <w:rFonts w:ascii="Segoe UI" w:eastAsia="Segoe UI" w:hAnsi="Segoe UI" w:cs="Segoe UI"/>
          <w:color w:val="666666"/>
          <w:sz w:val="20"/>
          <w:szCs w:val="20"/>
        </w:rPr>
        <w:t xml:space="preserve">% (up </w:t>
      </w:r>
      <w:r w:rsidRPr="00A34280">
        <w:rPr>
          <w:rFonts w:ascii="Segoe UI" w:eastAsia="Segoe UI" w:hAnsi="Segoe UI" w:cs="Segoe UI"/>
          <w:color w:val="666666"/>
          <w:sz w:val="20"/>
          <w:szCs w:val="20"/>
        </w:rPr>
        <w:t>17</w:t>
      </w:r>
      <w:r w:rsidRPr="00334192">
        <w:rPr>
          <w:rFonts w:ascii="Segoe UI" w:eastAsia="Segoe UI" w:hAnsi="Segoe UI" w:cs="Segoe UI"/>
          <w:color w:val="666666"/>
          <w:sz w:val="20"/>
          <w:szCs w:val="20"/>
        </w:rPr>
        <w:t xml:space="preserve">% in constant currency) </w:t>
      </w:r>
    </w:p>
    <w:p w14:paraId="007E6FF8" w14:textId="77777777" w:rsidR="00C7044F"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Search advertising revenue excluding traffic acquisition costs increased </w:t>
      </w:r>
      <w:r w:rsidRPr="00A34280">
        <w:rPr>
          <w:rFonts w:ascii="Segoe UI" w:eastAsia="Segoe UI" w:hAnsi="Segoe UI" w:cs="Segoe UI"/>
          <w:color w:val="666666"/>
          <w:sz w:val="20"/>
          <w:szCs w:val="20"/>
        </w:rPr>
        <w:t>9</w:t>
      </w:r>
      <w:r w:rsidRPr="00334192">
        <w:rPr>
          <w:rFonts w:ascii="Segoe UI" w:eastAsia="Segoe UI" w:hAnsi="Segoe UI" w:cs="Segoe UI"/>
          <w:color w:val="666666"/>
          <w:sz w:val="20"/>
          <w:szCs w:val="20"/>
        </w:rPr>
        <w:t xml:space="preserve">% (up </w:t>
      </w:r>
      <w:r w:rsidRPr="00A34280">
        <w:rPr>
          <w:rFonts w:ascii="Segoe UI" w:eastAsia="Segoe UI" w:hAnsi="Segoe UI" w:cs="Segoe UI"/>
          <w:color w:val="666666"/>
          <w:sz w:val="20"/>
          <w:szCs w:val="20"/>
        </w:rPr>
        <w:t>10</w:t>
      </w:r>
      <w:r w:rsidRPr="00334192">
        <w:rPr>
          <w:rFonts w:ascii="Segoe UI" w:eastAsia="Segoe UI" w:hAnsi="Segoe UI" w:cs="Segoe UI"/>
          <w:color w:val="666666"/>
          <w:sz w:val="20"/>
          <w:szCs w:val="20"/>
        </w:rPr>
        <w:t>% in constant currency)</w:t>
      </w:r>
    </w:p>
    <w:p w14:paraId="138E4AD0" w14:textId="535CA233" w:rsidR="0067043E" w:rsidRPr="00521A6B" w:rsidRDefault="0067043E" w:rsidP="00521A6B">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Gaming revenue </w:t>
      </w:r>
      <w:r>
        <w:rPr>
          <w:rFonts w:ascii="Segoe UI" w:eastAsia="Segoe UI" w:hAnsi="Segoe UI" w:cs="Segoe UI"/>
          <w:color w:val="666666"/>
          <w:sz w:val="20"/>
          <w:szCs w:val="20"/>
        </w:rPr>
        <w:t>declined</w:t>
      </w:r>
      <w:r w:rsidRPr="00334192">
        <w:rPr>
          <w:rFonts w:ascii="Segoe UI" w:eastAsia="Segoe UI" w:hAnsi="Segoe UI" w:cs="Segoe UI"/>
          <w:color w:val="666666"/>
          <w:sz w:val="20"/>
          <w:szCs w:val="20"/>
        </w:rPr>
        <w:t xml:space="preserve"> </w:t>
      </w:r>
      <w:r w:rsidRPr="00A34280">
        <w:rPr>
          <w:rFonts w:ascii="Segoe UI" w:eastAsia="Segoe UI" w:hAnsi="Segoe UI" w:cs="Segoe UI"/>
          <w:color w:val="666666"/>
          <w:sz w:val="20"/>
          <w:szCs w:val="20"/>
        </w:rPr>
        <w:t>10</w:t>
      </w:r>
      <w:r w:rsidRPr="00334192">
        <w:rPr>
          <w:rFonts w:ascii="Segoe UI" w:eastAsia="Segoe UI" w:hAnsi="Segoe UI" w:cs="Segoe UI"/>
          <w:color w:val="666666"/>
          <w:sz w:val="20"/>
          <w:szCs w:val="20"/>
        </w:rPr>
        <w:t>% (</w:t>
      </w:r>
      <w:r>
        <w:rPr>
          <w:rFonts w:ascii="Segoe UI" w:eastAsia="Segoe UI" w:hAnsi="Segoe UI" w:cs="Segoe UI"/>
          <w:color w:val="666666"/>
          <w:sz w:val="20"/>
          <w:szCs w:val="20"/>
        </w:rPr>
        <w:t>down 8</w:t>
      </w:r>
      <w:r w:rsidRPr="00334192">
        <w:rPr>
          <w:rFonts w:ascii="Segoe UI" w:eastAsia="Segoe UI" w:hAnsi="Segoe UI" w:cs="Segoe UI"/>
          <w:color w:val="666666"/>
          <w:sz w:val="20"/>
          <w:szCs w:val="20"/>
        </w:rPr>
        <w:t xml:space="preserve">% in constant currency) </w:t>
      </w:r>
      <w:r>
        <w:rPr>
          <w:rFonts w:ascii="Segoe UI" w:eastAsia="Segoe UI" w:hAnsi="Segoe UI" w:cs="Segoe UI"/>
          <w:color w:val="666666"/>
          <w:sz w:val="20"/>
          <w:szCs w:val="20"/>
        </w:rPr>
        <w:t xml:space="preserve">with </w:t>
      </w:r>
      <w:r w:rsidRPr="00334192">
        <w:rPr>
          <w:rFonts w:ascii="Segoe UI" w:eastAsia="Segoe UI" w:hAnsi="Segoe UI" w:cs="Segoe UI"/>
          <w:color w:val="666666"/>
          <w:sz w:val="20"/>
          <w:szCs w:val="20"/>
        </w:rPr>
        <w:t xml:space="preserve">Xbox software and services revenue </w:t>
      </w:r>
      <w:r>
        <w:rPr>
          <w:rFonts w:ascii="Segoe UI" w:eastAsia="Segoe UI" w:hAnsi="Segoe UI" w:cs="Segoe UI"/>
          <w:color w:val="666666"/>
          <w:sz w:val="20"/>
          <w:szCs w:val="20"/>
        </w:rPr>
        <w:t xml:space="preserve">down </w:t>
      </w:r>
      <w:r w:rsidRPr="00A34280">
        <w:rPr>
          <w:rFonts w:ascii="Segoe UI" w:eastAsia="Segoe UI" w:hAnsi="Segoe UI" w:cs="Segoe UI"/>
          <w:color w:val="666666"/>
          <w:sz w:val="20"/>
          <w:szCs w:val="20"/>
        </w:rPr>
        <w:t>3</w:t>
      </w:r>
      <w:r w:rsidRPr="00334192">
        <w:rPr>
          <w:rFonts w:ascii="Segoe UI" w:eastAsia="Segoe UI" w:hAnsi="Segoe UI" w:cs="Segoe UI"/>
          <w:color w:val="666666"/>
          <w:sz w:val="20"/>
          <w:szCs w:val="20"/>
        </w:rPr>
        <w:t>% (</w:t>
      </w:r>
      <w:r>
        <w:rPr>
          <w:rFonts w:ascii="Segoe UI" w:eastAsia="Segoe UI" w:hAnsi="Segoe UI" w:cs="Segoe UI"/>
          <w:color w:val="666666"/>
          <w:sz w:val="20"/>
          <w:szCs w:val="20"/>
        </w:rPr>
        <w:t>down</w:t>
      </w:r>
      <w:r w:rsidRPr="00334192">
        <w:rPr>
          <w:rFonts w:ascii="Segoe UI" w:eastAsia="Segoe UI" w:hAnsi="Segoe UI" w:cs="Segoe UI"/>
          <w:color w:val="666666"/>
          <w:sz w:val="20"/>
          <w:szCs w:val="20"/>
        </w:rPr>
        <w:t xml:space="preserve"> </w:t>
      </w:r>
      <w:r w:rsidRPr="00A34280">
        <w:rPr>
          <w:rFonts w:ascii="Segoe UI" w:eastAsia="Segoe UI" w:hAnsi="Segoe UI" w:cs="Segoe UI"/>
          <w:color w:val="666666"/>
          <w:sz w:val="20"/>
          <w:szCs w:val="20"/>
        </w:rPr>
        <w:t>1</w:t>
      </w:r>
      <w:r w:rsidRPr="00334192">
        <w:rPr>
          <w:rFonts w:ascii="Segoe UI" w:eastAsia="Segoe UI" w:hAnsi="Segoe UI" w:cs="Segoe UI"/>
          <w:color w:val="666666"/>
          <w:sz w:val="20"/>
          <w:szCs w:val="20"/>
        </w:rPr>
        <w:t xml:space="preserve">% in constant currency) </w:t>
      </w:r>
    </w:p>
    <w:p w14:paraId="0D9A2FF9" w14:textId="77777777" w:rsidR="00C7044F" w:rsidRPr="008465B4" w:rsidRDefault="00C7044F" w:rsidP="00C7044F">
      <w:pPr>
        <w:spacing w:line="280" w:lineRule="exac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Fiscal Year 201</w:t>
      </w:r>
      <w:r>
        <w:rPr>
          <w:rFonts w:ascii="Segoe UI" w:eastAsia="Segoe UI" w:hAnsi="Segoe UI" w:cs="Segoe UI"/>
          <w:b/>
          <w:color w:val="666666"/>
          <w:sz w:val="20"/>
          <w:szCs w:val="20"/>
        </w:rPr>
        <w:t>9</w:t>
      </w:r>
      <w:r w:rsidRPr="31A6BAF1">
        <w:rPr>
          <w:rFonts w:ascii="Segoe UI" w:eastAsia="Segoe UI" w:hAnsi="Segoe UI" w:cs="Segoe UI"/>
          <w:b/>
          <w:color w:val="666666"/>
          <w:sz w:val="20"/>
          <w:szCs w:val="20"/>
        </w:rPr>
        <w:t xml:space="preserve"> Results</w:t>
      </w:r>
    </w:p>
    <w:p w14:paraId="6F2F23BE" w14:textId="77777777" w:rsidR="00C7044F" w:rsidRPr="008465B4" w:rsidRDefault="00C7044F" w:rsidP="00C7044F">
      <w:pPr>
        <w:spacing w:line="280" w:lineRule="exact"/>
        <w:rPr>
          <w:rFonts w:ascii="Segoe UI" w:eastAsia="Segoe UI" w:hAnsi="Segoe UI" w:cs="Segoe UI"/>
          <w:color w:val="666666"/>
          <w:sz w:val="20"/>
          <w:szCs w:val="20"/>
        </w:rPr>
      </w:pPr>
      <w:r w:rsidRPr="31A6BAF1">
        <w:rPr>
          <w:rFonts w:ascii="Segoe UI" w:eastAsia="Segoe UI" w:hAnsi="Segoe UI" w:cs="Segoe UI"/>
          <w:color w:val="666666"/>
          <w:sz w:val="20"/>
          <w:szCs w:val="20"/>
        </w:rPr>
        <w:t>Microsoft Corp. today announced the following results for the fiscal year ended June 30, 201</w:t>
      </w:r>
      <w:r>
        <w:rPr>
          <w:rFonts w:ascii="Segoe UI" w:eastAsia="Segoe UI" w:hAnsi="Segoe UI" w:cs="Segoe UI"/>
          <w:color w:val="666666"/>
          <w:sz w:val="20"/>
          <w:szCs w:val="20"/>
        </w:rPr>
        <w:t xml:space="preserve">9, </w:t>
      </w:r>
      <w:r w:rsidRPr="31A6BAF1">
        <w:rPr>
          <w:rFonts w:ascii="Segoe UI" w:eastAsia="Segoe UI" w:hAnsi="Segoe UI" w:cs="Segoe UI"/>
          <w:color w:val="666666"/>
          <w:sz w:val="20"/>
          <w:szCs w:val="20"/>
        </w:rPr>
        <w:t>as compared to the corresponding period of last fiscal year:</w:t>
      </w:r>
    </w:p>
    <w:p w14:paraId="7E7B35E1" w14:textId="5BF5A09D" w:rsidR="00C7044F" w:rsidRPr="00243400" w:rsidRDefault="00C7044F" w:rsidP="00C7044F">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Revenue was $</w:t>
      </w:r>
      <w:r w:rsidRPr="00EA5040">
        <w:rPr>
          <w:rFonts w:ascii="Segoe UI" w:eastAsia="Segoe UI" w:hAnsi="Segoe UI" w:cs="Segoe UI"/>
          <w:color w:val="666666"/>
          <w:sz w:val="20"/>
          <w:szCs w:val="20"/>
        </w:rPr>
        <w:t>125.8</w:t>
      </w:r>
      <w:r w:rsidRPr="31A6BAF1">
        <w:rPr>
          <w:rFonts w:ascii="Segoe UI" w:eastAsia="Segoe UI" w:hAnsi="Segoe UI" w:cs="Segoe UI"/>
          <w:color w:val="666666"/>
          <w:sz w:val="20"/>
          <w:szCs w:val="20"/>
        </w:rPr>
        <w:t xml:space="preserve"> billion and increased </w:t>
      </w:r>
      <w:r w:rsidRPr="00EA5040">
        <w:rPr>
          <w:rFonts w:ascii="Segoe UI" w:eastAsia="Segoe UI" w:hAnsi="Segoe UI" w:cs="Segoe UI"/>
          <w:color w:val="666666"/>
          <w:sz w:val="20"/>
          <w:szCs w:val="20"/>
        </w:rPr>
        <w:t>1</w:t>
      </w:r>
      <w:r w:rsidR="000D4AA2">
        <w:rPr>
          <w:rFonts w:ascii="Segoe UI" w:eastAsia="Segoe UI" w:hAnsi="Segoe UI" w:cs="Segoe UI"/>
          <w:color w:val="666666"/>
          <w:sz w:val="20"/>
          <w:szCs w:val="20"/>
        </w:rPr>
        <w:t>4</w:t>
      </w:r>
      <w:r w:rsidRPr="31A6BAF1">
        <w:rPr>
          <w:rFonts w:ascii="Segoe UI" w:eastAsia="Segoe UI" w:hAnsi="Segoe UI" w:cs="Segoe UI"/>
          <w:color w:val="666666"/>
          <w:sz w:val="20"/>
          <w:szCs w:val="20"/>
        </w:rPr>
        <w:t>%</w:t>
      </w:r>
    </w:p>
    <w:p w14:paraId="57CEF917" w14:textId="3B35E4AC" w:rsidR="00C7044F" w:rsidRPr="00243400" w:rsidRDefault="00C7044F" w:rsidP="00C7044F">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Operating income was $</w:t>
      </w:r>
      <w:r w:rsidRPr="00EA5040">
        <w:rPr>
          <w:rFonts w:ascii="Segoe UI" w:eastAsia="Segoe UI" w:hAnsi="Segoe UI" w:cs="Segoe UI"/>
          <w:color w:val="666666"/>
          <w:sz w:val="20"/>
          <w:szCs w:val="20"/>
        </w:rPr>
        <w:t xml:space="preserve">43.0 </w:t>
      </w:r>
      <w:r w:rsidRPr="31A6BAF1">
        <w:rPr>
          <w:rFonts w:ascii="Segoe UI" w:eastAsia="Segoe UI" w:hAnsi="Segoe UI" w:cs="Segoe UI"/>
          <w:color w:val="666666"/>
          <w:sz w:val="20"/>
          <w:szCs w:val="20"/>
        </w:rPr>
        <w:t xml:space="preserve">billion and increased </w:t>
      </w:r>
      <w:r w:rsidRPr="00EA5040">
        <w:rPr>
          <w:rFonts w:ascii="Segoe UI" w:eastAsia="Segoe UI" w:hAnsi="Segoe UI" w:cs="Segoe UI"/>
          <w:color w:val="666666"/>
          <w:sz w:val="20"/>
          <w:szCs w:val="20"/>
        </w:rPr>
        <w:t>2</w:t>
      </w:r>
      <w:r w:rsidRPr="00EA5040" w:rsidDel="00164CE2">
        <w:rPr>
          <w:rFonts w:ascii="Segoe UI" w:eastAsia="Segoe UI" w:hAnsi="Segoe UI" w:cs="Segoe UI"/>
          <w:color w:val="666666"/>
          <w:sz w:val="20"/>
          <w:szCs w:val="20"/>
        </w:rPr>
        <w:t>3</w:t>
      </w:r>
      <w:r w:rsidRPr="31A6BAF1">
        <w:rPr>
          <w:rFonts w:ascii="Segoe UI" w:eastAsia="Segoe UI" w:hAnsi="Segoe UI" w:cs="Segoe UI"/>
          <w:color w:val="666666"/>
          <w:sz w:val="20"/>
          <w:szCs w:val="20"/>
        </w:rPr>
        <w:t>%</w:t>
      </w:r>
    </w:p>
    <w:p w14:paraId="3A36C70A" w14:textId="30CEAD80" w:rsidR="00C7044F" w:rsidRPr="00243400" w:rsidRDefault="00C7044F" w:rsidP="00C7044F">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Net income was $</w:t>
      </w:r>
      <w:r w:rsidR="001B19A6" w:rsidRPr="00860594">
        <w:rPr>
          <w:rFonts w:ascii="Segoe UI" w:eastAsia="Segoe UI" w:hAnsi="Segoe UI" w:cs="Segoe UI"/>
          <w:color w:val="666666"/>
          <w:sz w:val="20"/>
          <w:szCs w:val="20"/>
        </w:rPr>
        <w:t>39.2</w:t>
      </w:r>
      <w:r w:rsidRPr="00860594">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billion GAAP and $</w:t>
      </w:r>
      <w:r w:rsidR="00B1246B" w:rsidRPr="00860594">
        <w:rPr>
          <w:rFonts w:ascii="Segoe UI" w:eastAsia="Segoe UI" w:hAnsi="Segoe UI" w:cs="Segoe UI"/>
          <w:color w:val="666666"/>
          <w:sz w:val="20"/>
          <w:szCs w:val="20"/>
        </w:rPr>
        <w:t>36.8</w:t>
      </w:r>
      <w:r w:rsidRPr="00860594">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billion non-GAAP</w:t>
      </w:r>
      <w:r w:rsidR="009C1E44">
        <w:rPr>
          <w:rFonts w:ascii="Segoe UI" w:eastAsia="Segoe UI" w:hAnsi="Segoe UI" w:cs="Segoe UI"/>
          <w:color w:val="666666"/>
          <w:sz w:val="20"/>
          <w:szCs w:val="20"/>
        </w:rPr>
        <w:t>, and increased</w:t>
      </w:r>
      <w:r w:rsidR="00954D70">
        <w:rPr>
          <w:rFonts w:ascii="Segoe UI" w:eastAsia="Segoe UI" w:hAnsi="Segoe UI" w:cs="Segoe UI"/>
          <w:color w:val="666666"/>
          <w:sz w:val="20"/>
          <w:szCs w:val="20"/>
        </w:rPr>
        <w:t xml:space="preserve"> 137% and 22%, respectively</w:t>
      </w:r>
    </w:p>
    <w:p w14:paraId="627EA2BF" w14:textId="383A6D6C" w:rsidR="00C7044F" w:rsidRDefault="00C7044F" w:rsidP="00C7044F">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Diluted earnings per share was $</w:t>
      </w:r>
      <w:r w:rsidR="00C67431" w:rsidRPr="00860594">
        <w:rPr>
          <w:rFonts w:ascii="Segoe UI" w:eastAsia="Segoe UI" w:hAnsi="Segoe UI" w:cs="Segoe UI"/>
          <w:color w:val="666666"/>
          <w:sz w:val="20"/>
          <w:szCs w:val="20"/>
        </w:rPr>
        <w:t>5.06</w:t>
      </w:r>
      <w:r w:rsidRPr="00860594">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GAAP and $</w:t>
      </w:r>
      <w:r w:rsidR="00860594" w:rsidRPr="00860594">
        <w:rPr>
          <w:rFonts w:ascii="Segoe UI" w:eastAsia="Segoe UI" w:hAnsi="Segoe UI" w:cs="Segoe UI"/>
          <w:color w:val="666666"/>
          <w:sz w:val="20"/>
          <w:szCs w:val="20"/>
        </w:rPr>
        <w:t>4.75</w:t>
      </w:r>
      <w:r w:rsidRPr="31A6BAF1">
        <w:rPr>
          <w:rFonts w:ascii="Segoe UI" w:eastAsia="Segoe UI" w:hAnsi="Segoe UI" w:cs="Segoe UI"/>
          <w:color w:val="666666"/>
          <w:sz w:val="20"/>
          <w:szCs w:val="20"/>
        </w:rPr>
        <w:t xml:space="preserve"> non-GAAP</w:t>
      </w:r>
      <w:r w:rsidR="00954D70">
        <w:rPr>
          <w:rFonts w:ascii="Segoe UI" w:eastAsia="Segoe UI" w:hAnsi="Segoe UI" w:cs="Segoe UI"/>
          <w:color w:val="666666"/>
          <w:sz w:val="20"/>
          <w:szCs w:val="20"/>
        </w:rPr>
        <w:t xml:space="preserve">, and increased 138% and </w:t>
      </w:r>
      <w:r w:rsidR="009D0A3B">
        <w:rPr>
          <w:rFonts w:ascii="Segoe UI" w:eastAsia="Segoe UI" w:hAnsi="Segoe UI" w:cs="Segoe UI"/>
          <w:color w:val="666666"/>
          <w:sz w:val="20"/>
          <w:szCs w:val="20"/>
        </w:rPr>
        <w:t>22%, respectively</w:t>
      </w:r>
    </w:p>
    <w:p w14:paraId="2F366A9B" w14:textId="1739A072" w:rsidR="00C7044F" w:rsidRPr="006F0365" w:rsidRDefault="00C7044F" w:rsidP="00C7044F">
      <w:pPr>
        <w:pStyle w:val="ListParagraph"/>
        <w:numPr>
          <w:ilvl w:val="0"/>
          <w:numId w:val="2"/>
        </w:numPr>
        <w:spacing w:before="240" w:after="240"/>
        <w:rPr>
          <w:rFonts w:ascii="Segoe UI" w:eastAsia="Segoe UI" w:hAnsi="Segoe UI" w:cs="Segoe UI"/>
          <w:color w:val="666666"/>
          <w:sz w:val="20"/>
          <w:szCs w:val="20"/>
        </w:rPr>
      </w:pPr>
      <w:r w:rsidRPr="006F0365">
        <w:rPr>
          <w:rFonts w:ascii="Segoe UI" w:eastAsia="Segoe UI" w:hAnsi="Segoe UI" w:cs="Segoe UI"/>
          <w:color w:val="666666"/>
          <w:sz w:val="20"/>
          <w:szCs w:val="20"/>
        </w:rPr>
        <w:t>GAAP results include a $</w:t>
      </w:r>
      <w:r w:rsidR="00D2751D" w:rsidRPr="00D2751D">
        <w:rPr>
          <w:rFonts w:ascii="Segoe UI" w:eastAsia="Segoe UI" w:hAnsi="Segoe UI" w:cs="Segoe UI"/>
          <w:color w:val="666666"/>
          <w:sz w:val="20"/>
          <w:szCs w:val="20"/>
        </w:rPr>
        <w:t>2.6</w:t>
      </w:r>
      <w:r w:rsidRPr="006F0365">
        <w:rPr>
          <w:rFonts w:ascii="Segoe UI" w:eastAsia="Segoe UI" w:hAnsi="Segoe UI" w:cs="Segoe UI"/>
          <w:color w:val="666666"/>
          <w:sz w:val="20"/>
          <w:szCs w:val="20"/>
        </w:rPr>
        <w:t xml:space="preserve"> billion net income tax benefit </w:t>
      </w:r>
      <w:r w:rsidR="00405A30">
        <w:rPr>
          <w:rFonts w:ascii="Segoe UI" w:eastAsia="Segoe UI" w:hAnsi="Segoe UI" w:cs="Segoe UI"/>
          <w:color w:val="666666"/>
          <w:sz w:val="20"/>
          <w:szCs w:val="20"/>
        </w:rPr>
        <w:t xml:space="preserve">explained in the </w:t>
      </w:r>
      <w:r w:rsidR="00E24856">
        <w:rPr>
          <w:rFonts w:ascii="Segoe UI" w:eastAsia="Segoe UI" w:hAnsi="Segoe UI" w:cs="Segoe UI"/>
          <w:color w:val="666666"/>
          <w:sz w:val="20"/>
          <w:szCs w:val="20"/>
        </w:rPr>
        <w:t>No</w:t>
      </w:r>
      <w:r w:rsidR="00405A30">
        <w:rPr>
          <w:rFonts w:ascii="Segoe UI" w:eastAsia="Segoe UI" w:hAnsi="Segoe UI" w:cs="Segoe UI"/>
          <w:color w:val="666666"/>
          <w:sz w:val="20"/>
          <w:szCs w:val="20"/>
        </w:rPr>
        <w:t xml:space="preserve">n-GAAP </w:t>
      </w:r>
      <w:r w:rsidR="0080734B">
        <w:rPr>
          <w:rFonts w:ascii="Segoe UI" w:eastAsia="Segoe UI" w:hAnsi="Segoe UI" w:cs="Segoe UI"/>
          <w:color w:val="666666"/>
          <w:sz w:val="20"/>
          <w:szCs w:val="20"/>
        </w:rPr>
        <w:t>D</w:t>
      </w:r>
      <w:r w:rsidR="00405A30">
        <w:rPr>
          <w:rFonts w:ascii="Segoe UI" w:eastAsia="Segoe UI" w:hAnsi="Segoe UI" w:cs="Segoe UI"/>
          <w:color w:val="666666"/>
          <w:sz w:val="20"/>
          <w:szCs w:val="20"/>
        </w:rPr>
        <w:t>efinition</w:t>
      </w:r>
      <w:r w:rsidR="0080734B">
        <w:rPr>
          <w:rFonts w:ascii="Segoe UI" w:eastAsia="Segoe UI" w:hAnsi="Segoe UI" w:cs="Segoe UI"/>
          <w:color w:val="666666"/>
          <w:sz w:val="20"/>
          <w:szCs w:val="20"/>
        </w:rPr>
        <w:t xml:space="preserve"> section</w:t>
      </w:r>
      <w:r w:rsidR="00405A30">
        <w:rPr>
          <w:rFonts w:ascii="Segoe UI" w:eastAsia="Segoe UI" w:hAnsi="Segoe UI" w:cs="Segoe UI"/>
          <w:color w:val="666666"/>
          <w:sz w:val="20"/>
          <w:szCs w:val="20"/>
        </w:rPr>
        <w:t xml:space="preserve"> </w:t>
      </w:r>
      <w:r w:rsidR="007E7184">
        <w:rPr>
          <w:rFonts w:ascii="Segoe UI" w:eastAsia="Segoe UI" w:hAnsi="Segoe UI" w:cs="Segoe UI"/>
          <w:color w:val="666666"/>
          <w:sz w:val="20"/>
          <w:szCs w:val="20"/>
        </w:rPr>
        <w:t>below</w:t>
      </w:r>
    </w:p>
    <w:p w14:paraId="55A48164" w14:textId="5653C961" w:rsidR="00C7044F" w:rsidRDefault="00C7044F" w:rsidP="00C7044F">
      <w:pPr>
        <w:spacing w:before="240" w:after="240"/>
        <w:rPr>
          <w:rFonts w:ascii="Segoe UI" w:hAnsi="Segoe UI" w:cs="Segoe UI"/>
          <w:color w:val="666666"/>
          <w:sz w:val="20"/>
          <w:szCs w:val="20"/>
        </w:rPr>
      </w:pPr>
      <w:r w:rsidRPr="31A6BAF1">
        <w:rPr>
          <w:rFonts w:ascii="Segoe UI" w:eastAsia="Segoe UI" w:hAnsi="Segoe UI" w:cs="Segoe UI"/>
          <w:color w:val="666666"/>
          <w:sz w:val="20"/>
          <w:szCs w:val="20"/>
        </w:rPr>
        <w:lastRenderedPageBreak/>
        <w:t>The following table reconciles our financial results reported in accordance with GAAP to non-GAAP financial results. Additional information regarding our non-GAAP definition is provided below. All growth comparisons relate to the corresponding period in the last fiscal year.</w:t>
      </w:r>
    </w:p>
    <w:p w14:paraId="2304C54D" w14:textId="77777777" w:rsidR="00C7044F" w:rsidRDefault="00C7044F" w:rsidP="00C7044F">
      <w:pPr>
        <w:spacing w:before="240" w:line="280" w:lineRule="exact"/>
        <w:rPr>
          <w:rFonts w:ascii="Segoe UI" w:hAnsi="Segoe UI" w:cs="Segoe UI"/>
          <w:color w:val="666666"/>
          <w:sz w:val="20"/>
          <w:szCs w:val="20"/>
        </w:rPr>
      </w:pPr>
    </w:p>
    <w:tbl>
      <w:tblPr>
        <w:tblW w:w="9810" w:type="dxa"/>
        <w:tblLayout w:type="fixed"/>
        <w:tblLook w:val="04A0" w:firstRow="1" w:lastRow="0" w:firstColumn="1" w:lastColumn="0" w:noHBand="0" w:noVBand="1"/>
      </w:tblPr>
      <w:tblGrid>
        <w:gridCol w:w="4590"/>
        <w:gridCol w:w="21"/>
        <w:gridCol w:w="1296"/>
        <w:gridCol w:w="1296"/>
        <w:gridCol w:w="1296"/>
        <w:gridCol w:w="1296"/>
        <w:gridCol w:w="15"/>
      </w:tblGrid>
      <w:tr w:rsidR="00C7044F" w14:paraId="7FD32482" w14:textId="77777777" w:rsidTr="00754B0E">
        <w:trPr>
          <w:trHeight w:val="340"/>
        </w:trPr>
        <w:tc>
          <w:tcPr>
            <w:tcW w:w="4590" w:type="dxa"/>
            <w:tcBorders>
              <w:top w:val="nil"/>
              <w:left w:val="nil"/>
              <w:bottom w:val="single" w:sz="4" w:space="0" w:color="auto"/>
              <w:right w:val="nil"/>
            </w:tcBorders>
            <w:vAlign w:val="center"/>
          </w:tcPr>
          <w:p w14:paraId="0911EB00" w14:textId="77777777" w:rsidR="00C7044F" w:rsidRDefault="00C7044F" w:rsidP="008D14D0">
            <w:pPr>
              <w:keepNext/>
              <w:spacing w:after="0" w:line="240" w:lineRule="auto"/>
              <w:rPr>
                <w:rFonts w:ascii="Segoe UI" w:eastAsia="Times New Roman" w:hAnsi="Segoe UI" w:cs="Segoe UI"/>
                <w:color w:val="666666"/>
                <w:sz w:val="16"/>
                <w:szCs w:val="16"/>
              </w:rPr>
            </w:pPr>
          </w:p>
        </w:tc>
        <w:tc>
          <w:tcPr>
            <w:tcW w:w="5220" w:type="dxa"/>
            <w:gridSpan w:val="6"/>
            <w:tcBorders>
              <w:top w:val="nil"/>
              <w:left w:val="nil"/>
              <w:bottom w:val="single" w:sz="4" w:space="0" w:color="auto"/>
              <w:right w:val="nil"/>
            </w:tcBorders>
            <w:hideMark/>
          </w:tcPr>
          <w:p w14:paraId="0F71122E" w14:textId="77777777" w:rsidR="00C7044F" w:rsidRDefault="00C7044F" w:rsidP="008D14D0">
            <w:pPr>
              <w:keepNext/>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Twelve Months Ended June 30,</w:t>
            </w:r>
          </w:p>
        </w:tc>
      </w:tr>
      <w:tr w:rsidR="00C7044F" w14:paraId="244C7B18" w14:textId="77777777" w:rsidTr="00754B0E">
        <w:trPr>
          <w:gridAfter w:val="1"/>
          <w:wAfter w:w="15" w:type="dxa"/>
          <w:trHeight w:val="365"/>
        </w:trPr>
        <w:tc>
          <w:tcPr>
            <w:tcW w:w="4611" w:type="dxa"/>
            <w:gridSpan w:val="2"/>
            <w:tcBorders>
              <w:left w:val="nil"/>
              <w:bottom w:val="single" w:sz="8" w:space="0" w:color="666666"/>
              <w:right w:val="nil"/>
            </w:tcBorders>
            <w:vAlign w:val="bottom"/>
            <w:hideMark/>
          </w:tcPr>
          <w:p w14:paraId="622C7919" w14:textId="77777777" w:rsidR="00C7044F" w:rsidRDefault="00C7044F" w:rsidP="008D14D0">
            <w:pPr>
              <w:keepNext/>
              <w:spacing w:after="0" w:line="240" w:lineRule="auto"/>
              <w:rPr>
                <w:rFonts w:ascii="Segoe UI" w:eastAsia="Times New Roman" w:hAnsi="Segoe UI" w:cs="Segoe UI"/>
                <w:color w:val="666666"/>
                <w:sz w:val="16"/>
                <w:szCs w:val="16"/>
              </w:rPr>
            </w:pPr>
            <w:r>
              <w:rPr>
                <w:rFonts w:ascii="Segoe UI" w:eastAsia="Times New Roman" w:hAnsi="Segoe UI" w:cs="Segoe UI"/>
                <w:color w:val="666666"/>
                <w:sz w:val="16"/>
                <w:szCs w:val="16"/>
              </w:rPr>
              <w:t xml:space="preserve"> ($ in millions, except per share amounts)</w:t>
            </w:r>
          </w:p>
        </w:tc>
        <w:tc>
          <w:tcPr>
            <w:tcW w:w="1296" w:type="dxa"/>
            <w:tcBorders>
              <w:top w:val="single" w:sz="4" w:space="0" w:color="auto"/>
              <w:left w:val="nil"/>
              <w:bottom w:val="single" w:sz="8" w:space="0" w:color="666666"/>
              <w:right w:val="nil"/>
            </w:tcBorders>
            <w:vAlign w:val="bottom"/>
            <w:hideMark/>
          </w:tcPr>
          <w:p w14:paraId="5F2EA73F" w14:textId="77777777" w:rsidR="00C7044F" w:rsidRDefault="00C7044F" w:rsidP="008D14D0">
            <w:pPr>
              <w:keepNext/>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Revenue</w:t>
            </w:r>
          </w:p>
        </w:tc>
        <w:tc>
          <w:tcPr>
            <w:tcW w:w="1296" w:type="dxa"/>
            <w:tcBorders>
              <w:top w:val="single" w:sz="4" w:space="0" w:color="auto"/>
              <w:left w:val="nil"/>
              <w:bottom w:val="single" w:sz="8" w:space="0" w:color="666666"/>
              <w:right w:val="nil"/>
            </w:tcBorders>
            <w:vAlign w:val="bottom"/>
            <w:hideMark/>
          </w:tcPr>
          <w:p w14:paraId="1BD2FCB2" w14:textId="77777777" w:rsidR="00C7044F" w:rsidRDefault="00C7044F" w:rsidP="008D14D0">
            <w:pPr>
              <w:keepNext/>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Operating Income</w:t>
            </w:r>
          </w:p>
        </w:tc>
        <w:tc>
          <w:tcPr>
            <w:tcW w:w="1296" w:type="dxa"/>
            <w:tcBorders>
              <w:top w:val="single" w:sz="4" w:space="0" w:color="auto"/>
              <w:left w:val="nil"/>
              <w:bottom w:val="single" w:sz="8" w:space="0" w:color="666666"/>
              <w:right w:val="nil"/>
            </w:tcBorders>
            <w:vAlign w:val="bottom"/>
            <w:hideMark/>
          </w:tcPr>
          <w:p w14:paraId="08350638" w14:textId="77777777" w:rsidR="00C7044F" w:rsidRDefault="00C7044F" w:rsidP="008D14D0">
            <w:pPr>
              <w:keepNext/>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Net Income</w:t>
            </w:r>
          </w:p>
        </w:tc>
        <w:tc>
          <w:tcPr>
            <w:tcW w:w="1296" w:type="dxa"/>
            <w:tcBorders>
              <w:top w:val="single" w:sz="4" w:space="0" w:color="auto"/>
              <w:left w:val="nil"/>
              <w:bottom w:val="single" w:sz="8" w:space="0" w:color="666666"/>
              <w:right w:val="nil"/>
            </w:tcBorders>
            <w:vAlign w:val="bottom"/>
            <w:hideMark/>
          </w:tcPr>
          <w:p w14:paraId="753C45BE" w14:textId="77777777" w:rsidR="00C7044F" w:rsidRDefault="00C7044F" w:rsidP="008D14D0">
            <w:pPr>
              <w:keepNext/>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Diluted Earnings per Share</w:t>
            </w:r>
          </w:p>
        </w:tc>
      </w:tr>
      <w:tr w:rsidR="00C7044F" w14:paraId="19C44B9E" w14:textId="77777777" w:rsidTr="00754B0E">
        <w:trPr>
          <w:gridAfter w:val="1"/>
          <w:wAfter w:w="15" w:type="dxa"/>
          <w:trHeight w:val="288"/>
        </w:trPr>
        <w:tc>
          <w:tcPr>
            <w:tcW w:w="4611" w:type="dxa"/>
            <w:gridSpan w:val="2"/>
            <w:tcBorders>
              <w:top w:val="single" w:sz="8" w:space="0" w:color="666666"/>
              <w:left w:val="nil"/>
              <w:bottom w:val="single" w:sz="4" w:space="0" w:color="auto"/>
              <w:right w:val="nil"/>
            </w:tcBorders>
            <w:noWrap/>
            <w:vAlign w:val="center"/>
            <w:hideMark/>
          </w:tcPr>
          <w:p w14:paraId="251AFEF1" w14:textId="77777777" w:rsidR="00C7044F" w:rsidRDefault="00C7044F" w:rsidP="008D14D0">
            <w:pPr>
              <w:keepNext/>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2018 As Reported (GAAP)</w:t>
            </w:r>
          </w:p>
        </w:tc>
        <w:tc>
          <w:tcPr>
            <w:tcW w:w="1296" w:type="dxa"/>
            <w:tcBorders>
              <w:top w:val="single" w:sz="8" w:space="0" w:color="666666"/>
              <w:left w:val="nil"/>
              <w:bottom w:val="single" w:sz="4" w:space="0" w:color="auto"/>
              <w:right w:val="nil"/>
            </w:tcBorders>
            <w:vAlign w:val="center"/>
            <w:hideMark/>
          </w:tcPr>
          <w:p w14:paraId="17B3385F" w14:textId="778095E7" w:rsidR="00C7044F" w:rsidRDefault="00C7044F" w:rsidP="008D14D0">
            <w:pPr>
              <w:keepNext/>
              <w:spacing w:after="0" w:line="240" w:lineRule="auto"/>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$110,360</w:t>
            </w:r>
          </w:p>
        </w:tc>
        <w:tc>
          <w:tcPr>
            <w:tcW w:w="1296" w:type="dxa"/>
            <w:tcBorders>
              <w:top w:val="single" w:sz="8" w:space="0" w:color="666666"/>
              <w:left w:val="nil"/>
              <w:bottom w:val="single" w:sz="4" w:space="0" w:color="auto"/>
              <w:right w:val="nil"/>
            </w:tcBorders>
            <w:vAlign w:val="center"/>
            <w:hideMark/>
          </w:tcPr>
          <w:p w14:paraId="51865FAA" w14:textId="798B7CCC" w:rsidR="00C7044F" w:rsidRDefault="00C7044F" w:rsidP="008D14D0">
            <w:pPr>
              <w:keepNext/>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$35,058</w:t>
            </w:r>
          </w:p>
        </w:tc>
        <w:tc>
          <w:tcPr>
            <w:tcW w:w="1296" w:type="dxa"/>
            <w:tcBorders>
              <w:top w:val="single" w:sz="8" w:space="0" w:color="666666"/>
              <w:left w:val="nil"/>
              <w:bottom w:val="single" w:sz="4" w:space="0" w:color="auto"/>
              <w:right w:val="nil"/>
            </w:tcBorders>
            <w:vAlign w:val="center"/>
            <w:hideMark/>
          </w:tcPr>
          <w:p w14:paraId="2B10DDB7" w14:textId="24C503D7" w:rsidR="00C7044F" w:rsidRPr="00004030" w:rsidRDefault="00224570" w:rsidP="008D14D0">
            <w:pPr>
              <w:keepNext/>
              <w:spacing w:after="0" w:line="240" w:lineRule="auto"/>
              <w:jc w:val="right"/>
              <w:rPr>
                <w:rFonts w:ascii="Segoe UI" w:eastAsia="Times New Roman" w:hAnsi="Segoe UI" w:cs="Segoe UI"/>
                <w:b/>
                <w:color w:val="FFFFFF" w:themeColor="background1"/>
                <w:sz w:val="16"/>
                <w:szCs w:val="16"/>
              </w:rPr>
            </w:pPr>
            <w:r>
              <w:rPr>
                <w:rFonts w:ascii="Segoe UI" w:eastAsia="Times New Roman" w:hAnsi="Segoe UI" w:cs="Segoe UI"/>
                <w:b/>
                <w:color w:val="666666"/>
                <w:sz w:val="16"/>
                <w:szCs w:val="16"/>
              </w:rPr>
              <w:t>$16,571</w:t>
            </w:r>
            <w:r w:rsidR="00004030">
              <w:rPr>
                <w:rFonts w:ascii="Segoe UI" w:eastAsia="Times New Roman" w:hAnsi="Segoe UI" w:cs="Segoe UI"/>
                <w:b/>
                <w:bCs/>
                <w:color w:val="FFFFFF" w:themeColor="background1"/>
                <w:sz w:val="16"/>
                <w:szCs w:val="16"/>
              </w:rPr>
              <w:t>_</w:t>
            </w:r>
          </w:p>
        </w:tc>
        <w:tc>
          <w:tcPr>
            <w:tcW w:w="1296" w:type="dxa"/>
            <w:tcBorders>
              <w:top w:val="single" w:sz="8" w:space="0" w:color="666666"/>
              <w:left w:val="nil"/>
              <w:bottom w:val="single" w:sz="4" w:space="0" w:color="auto"/>
              <w:right w:val="nil"/>
            </w:tcBorders>
            <w:vAlign w:val="center"/>
            <w:hideMark/>
          </w:tcPr>
          <w:p w14:paraId="411690F8" w14:textId="524E2878" w:rsidR="00C7044F" w:rsidRPr="00DD230D" w:rsidRDefault="00224570" w:rsidP="008D14D0">
            <w:pPr>
              <w:keepNext/>
              <w:spacing w:after="0" w:line="240" w:lineRule="auto"/>
              <w:jc w:val="right"/>
              <w:rPr>
                <w:rFonts w:ascii="Segoe UI" w:eastAsia="Times New Roman" w:hAnsi="Segoe UI" w:cs="Segoe UI"/>
                <w:b/>
                <w:bCs/>
                <w:color w:val="FF0000"/>
                <w:sz w:val="16"/>
                <w:szCs w:val="16"/>
              </w:rPr>
            </w:pPr>
            <w:r>
              <w:rPr>
                <w:rFonts w:ascii="Segoe UI" w:eastAsia="Times New Roman" w:hAnsi="Segoe UI" w:cs="Segoe UI"/>
                <w:b/>
                <w:color w:val="666666"/>
                <w:sz w:val="16"/>
                <w:szCs w:val="16"/>
              </w:rPr>
              <w:t>$2.13</w:t>
            </w:r>
            <w:r w:rsidR="00004030">
              <w:rPr>
                <w:rFonts w:ascii="Segoe UI" w:eastAsia="Times New Roman" w:hAnsi="Segoe UI" w:cs="Segoe UI"/>
                <w:b/>
                <w:bCs/>
                <w:color w:val="FFFFFF" w:themeColor="background1"/>
                <w:sz w:val="16"/>
                <w:szCs w:val="16"/>
              </w:rPr>
              <w:t>_</w:t>
            </w:r>
          </w:p>
        </w:tc>
      </w:tr>
      <w:tr w:rsidR="00C7044F" w14:paraId="53A38355" w14:textId="77777777" w:rsidTr="00754B0E">
        <w:trPr>
          <w:gridAfter w:val="1"/>
          <w:wAfter w:w="15" w:type="dxa"/>
          <w:trHeight w:val="288"/>
        </w:trPr>
        <w:tc>
          <w:tcPr>
            <w:tcW w:w="4611" w:type="dxa"/>
            <w:gridSpan w:val="2"/>
            <w:tcBorders>
              <w:top w:val="single" w:sz="4" w:space="0" w:color="auto"/>
              <w:left w:val="nil"/>
              <w:bottom w:val="single" w:sz="4" w:space="0" w:color="auto"/>
              <w:right w:val="nil"/>
            </w:tcBorders>
            <w:noWrap/>
            <w:vAlign w:val="center"/>
            <w:hideMark/>
          </w:tcPr>
          <w:p w14:paraId="1A95B7DB" w14:textId="4767EC19" w:rsidR="00C7044F" w:rsidRDefault="00C7044F" w:rsidP="008D14D0">
            <w:pPr>
              <w:keepNext/>
              <w:spacing w:after="0" w:line="240" w:lineRule="auto"/>
              <w:rPr>
                <w:rFonts w:ascii="Segoe UI" w:eastAsia="Times New Roman" w:hAnsi="Segoe UI" w:cs="Segoe UI"/>
                <w:color w:val="666666"/>
                <w:sz w:val="16"/>
                <w:szCs w:val="16"/>
              </w:rPr>
            </w:pPr>
            <w:r>
              <w:rPr>
                <w:rFonts w:ascii="Segoe UI" w:eastAsia="Times New Roman" w:hAnsi="Segoe UI" w:cs="Segoe UI"/>
                <w:color w:val="666666"/>
                <w:sz w:val="16"/>
                <w:szCs w:val="16"/>
              </w:rPr>
              <w:t xml:space="preserve">  Net Impact</w:t>
            </w:r>
            <w:r w:rsidR="008271AE">
              <w:rPr>
                <w:rFonts w:ascii="Segoe UI" w:eastAsia="Times New Roman" w:hAnsi="Segoe UI" w:cs="Segoe UI"/>
                <w:color w:val="666666"/>
                <w:sz w:val="16"/>
                <w:szCs w:val="16"/>
              </w:rPr>
              <w:t xml:space="preserve"> of </w:t>
            </w:r>
            <w:r w:rsidR="006269DB">
              <w:rPr>
                <w:rFonts w:ascii="Segoe UI" w:eastAsia="Times New Roman" w:hAnsi="Segoe UI" w:cs="Segoe UI"/>
                <w:color w:val="666666"/>
                <w:sz w:val="16"/>
                <w:szCs w:val="16"/>
              </w:rPr>
              <w:t xml:space="preserve">the </w:t>
            </w:r>
            <w:r w:rsidR="00982288">
              <w:rPr>
                <w:rFonts w:ascii="Segoe UI" w:eastAsia="Times New Roman" w:hAnsi="Segoe UI" w:cs="Segoe UI"/>
                <w:color w:val="666666"/>
                <w:sz w:val="16"/>
                <w:szCs w:val="16"/>
              </w:rPr>
              <w:t>TCJA</w:t>
            </w:r>
          </w:p>
        </w:tc>
        <w:tc>
          <w:tcPr>
            <w:tcW w:w="1296" w:type="dxa"/>
            <w:tcBorders>
              <w:top w:val="single" w:sz="4" w:space="0" w:color="auto"/>
              <w:left w:val="nil"/>
              <w:bottom w:val="single" w:sz="4" w:space="0" w:color="auto"/>
              <w:right w:val="nil"/>
            </w:tcBorders>
            <w:vAlign w:val="center"/>
            <w:hideMark/>
          </w:tcPr>
          <w:p w14:paraId="7CBAFCA9" w14:textId="1E27BBD1" w:rsidR="00C7044F" w:rsidRDefault="00C7044F" w:rsidP="008D14D0">
            <w:pPr>
              <w:keepNext/>
              <w:spacing w:after="0" w:line="240" w:lineRule="auto"/>
              <w:jc w:val="right"/>
              <w:rPr>
                <w:rFonts w:ascii="Segoe UI" w:eastAsia="Times New Roman" w:hAnsi="Segoe UI" w:cs="Segoe UI"/>
                <w:color w:val="666666"/>
                <w:sz w:val="16"/>
                <w:szCs w:val="16"/>
              </w:rPr>
            </w:pPr>
            <w:r>
              <w:rPr>
                <w:rFonts w:ascii="Segoe UI" w:eastAsia="Times New Roman" w:hAnsi="Segoe UI" w:cs="Segoe UI"/>
                <w:color w:val="262626" w:themeColor="text1" w:themeTint="D9"/>
                <w:sz w:val="16"/>
                <w:szCs w:val="16"/>
              </w:rPr>
              <w:t>-</w:t>
            </w:r>
          </w:p>
        </w:tc>
        <w:tc>
          <w:tcPr>
            <w:tcW w:w="1296" w:type="dxa"/>
            <w:tcBorders>
              <w:top w:val="single" w:sz="4" w:space="0" w:color="auto"/>
              <w:left w:val="nil"/>
              <w:bottom w:val="single" w:sz="4" w:space="0" w:color="auto"/>
              <w:right w:val="nil"/>
            </w:tcBorders>
            <w:vAlign w:val="center"/>
            <w:hideMark/>
          </w:tcPr>
          <w:p w14:paraId="2C7BD0C3" w14:textId="0B43D7A5" w:rsidR="00C7044F" w:rsidRDefault="00C7044F" w:rsidP="008D14D0">
            <w:pPr>
              <w:keepNext/>
              <w:spacing w:after="0" w:line="240" w:lineRule="auto"/>
              <w:jc w:val="right"/>
              <w:rPr>
                <w:rFonts w:ascii="Segoe UI" w:eastAsia="Times New Roman" w:hAnsi="Segoe UI" w:cs="Segoe UI"/>
                <w:color w:val="666666"/>
                <w:sz w:val="16"/>
                <w:szCs w:val="16"/>
              </w:rPr>
            </w:pPr>
            <w:r>
              <w:rPr>
                <w:rFonts w:ascii="Segoe UI" w:eastAsia="Times New Roman" w:hAnsi="Segoe UI" w:cs="Segoe UI"/>
                <w:color w:val="262626" w:themeColor="text1" w:themeTint="D9"/>
                <w:sz w:val="16"/>
                <w:szCs w:val="16"/>
              </w:rPr>
              <w:t>-</w:t>
            </w:r>
          </w:p>
        </w:tc>
        <w:tc>
          <w:tcPr>
            <w:tcW w:w="1296" w:type="dxa"/>
            <w:tcBorders>
              <w:top w:val="single" w:sz="4" w:space="0" w:color="auto"/>
              <w:left w:val="nil"/>
              <w:bottom w:val="single" w:sz="4" w:space="0" w:color="auto"/>
              <w:right w:val="nil"/>
            </w:tcBorders>
            <w:vAlign w:val="center"/>
            <w:hideMark/>
          </w:tcPr>
          <w:p w14:paraId="25049BF0" w14:textId="355F32BD" w:rsidR="00C7044F" w:rsidRPr="00DD230D" w:rsidRDefault="00224570" w:rsidP="008D14D0">
            <w:pPr>
              <w:keepNext/>
              <w:spacing w:after="0" w:line="240" w:lineRule="auto"/>
              <w:jc w:val="right"/>
              <w:rPr>
                <w:rFonts w:ascii="Segoe UI" w:eastAsia="Times New Roman" w:hAnsi="Segoe UI" w:cs="Segoe UI"/>
                <w:color w:val="FF0000"/>
                <w:sz w:val="16"/>
                <w:szCs w:val="16"/>
              </w:rPr>
            </w:pPr>
            <w:r>
              <w:rPr>
                <w:rFonts w:ascii="Segoe UI" w:eastAsia="Times New Roman" w:hAnsi="Segoe UI" w:cs="Segoe UI"/>
                <w:color w:val="666666"/>
                <w:sz w:val="16"/>
                <w:szCs w:val="16"/>
              </w:rPr>
              <w:t>13,696</w:t>
            </w:r>
            <w:r w:rsidR="00004030">
              <w:rPr>
                <w:rFonts w:ascii="Segoe UI" w:eastAsia="Times New Roman" w:hAnsi="Segoe UI" w:cs="Segoe UI"/>
                <w:b/>
                <w:bCs/>
                <w:color w:val="FFFFFF" w:themeColor="background1"/>
                <w:sz w:val="16"/>
                <w:szCs w:val="16"/>
              </w:rPr>
              <w:t>_</w:t>
            </w:r>
          </w:p>
        </w:tc>
        <w:tc>
          <w:tcPr>
            <w:tcW w:w="1296" w:type="dxa"/>
            <w:tcBorders>
              <w:top w:val="single" w:sz="4" w:space="0" w:color="auto"/>
              <w:left w:val="nil"/>
              <w:bottom w:val="single" w:sz="4" w:space="0" w:color="auto"/>
              <w:right w:val="nil"/>
            </w:tcBorders>
            <w:vAlign w:val="center"/>
            <w:hideMark/>
          </w:tcPr>
          <w:p w14:paraId="3CDF0A86" w14:textId="1B7377BC" w:rsidR="00C7044F" w:rsidRPr="00DD230D" w:rsidRDefault="00224570" w:rsidP="008D14D0">
            <w:pPr>
              <w:keepNext/>
              <w:spacing w:after="0" w:line="240" w:lineRule="auto"/>
              <w:jc w:val="right"/>
              <w:rPr>
                <w:rFonts w:ascii="Segoe UI" w:eastAsia="Times New Roman" w:hAnsi="Segoe UI" w:cs="Segoe UI"/>
                <w:color w:val="FF0000"/>
                <w:sz w:val="16"/>
                <w:szCs w:val="16"/>
              </w:rPr>
            </w:pPr>
            <w:r>
              <w:rPr>
                <w:rFonts w:ascii="Segoe UI" w:eastAsia="Times New Roman" w:hAnsi="Segoe UI" w:cs="Segoe UI"/>
                <w:color w:val="666666"/>
                <w:sz w:val="16"/>
                <w:szCs w:val="16"/>
              </w:rPr>
              <w:t>1.75</w:t>
            </w:r>
            <w:r w:rsidR="00004030">
              <w:rPr>
                <w:rFonts w:ascii="Segoe UI" w:eastAsia="Times New Roman" w:hAnsi="Segoe UI" w:cs="Segoe UI"/>
                <w:b/>
                <w:bCs/>
                <w:color w:val="FFFFFF" w:themeColor="background1"/>
                <w:sz w:val="16"/>
                <w:szCs w:val="16"/>
              </w:rPr>
              <w:t>_</w:t>
            </w:r>
          </w:p>
        </w:tc>
      </w:tr>
      <w:tr w:rsidR="00C7044F" w14:paraId="2F0D1A33" w14:textId="77777777" w:rsidTr="00754B0E">
        <w:trPr>
          <w:gridAfter w:val="1"/>
          <w:wAfter w:w="15" w:type="dxa"/>
          <w:trHeight w:val="288"/>
        </w:trPr>
        <w:tc>
          <w:tcPr>
            <w:tcW w:w="4611" w:type="dxa"/>
            <w:gridSpan w:val="2"/>
            <w:tcBorders>
              <w:top w:val="single" w:sz="4" w:space="0" w:color="auto"/>
              <w:left w:val="nil"/>
              <w:bottom w:val="single" w:sz="4" w:space="0" w:color="auto"/>
              <w:right w:val="nil"/>
            </w:tcBorders>
            <w:noWrap/>
            <w:vAlign w:val="center"/>
            <w:hideMark/>
          </w:tcPr>
          <w:p w14:paraId="42F226C0" w14:textId="77777777" w:rsidR="00C7044F" w:rsidRDefault="00C7044F" w:rsidP="008D14D0">
            <w:pPr>
              <w:keepNext/>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2018 As Adjusted (non-GAAP)</w:t>
            </w:r>
          </w:p>
        </w:tc>
        <w:tc>
          <w:tcPr>
            <w:tcW w:w="1296" w:type="dxa"/>
            <w:tcBorders>
              <w:top w:val="single" w:sz="4" w:space="0" w:color="auto"/>
              <w:left w:val="nil"/>
              <w:bottom w:val="single" w:sz="4" w:space="0" w:color="auto"/>
              <w:right w:val="nil"/>
            </w:tcBorders>
            <w:vAlign w:val="center"/>
            <w:hideMark/>
          </w:tcPr>
          <w:p w14:paraId="5EC5698B" w14:textId="6BA6C8BE" w:rsidR="00C7044F" w:rsidRDefault="00C7044F" w:rsidP="008D14D0">
            <w:pPr>
              <w:keepNext/>
              <w:spacing w:after="0" w:line="240" w:lineRule="auto"/>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$110,360</w:t>
            </w:r>
          </w:p>
        </w:tc>
        <w:tc>
          <w:tcPr>
            <w:tcW w:w="1296" w:type="dxa"/>
            <w:tcBorders>
              <w:top w:val="single" w:sz="4" w:space="0" w:color="auto"/>
              <w:left w:val="nil"/>
              <w:bottom w:val="single" w:sz="4" w:space="0" w:color="auto"/>
              <w:right w:val="nil"/>
            </w:tcBorders>
            <w:vAlign w:val="center"/>
            <w:hideMark/>
          </w:tcPr>
          <w:p w14:paraId="566ED283" w14:textId="7FFCA84B" w:rsidR="00C7044F" w:rsidRDefault="00C7044F" w:rsidP="008D14D0">
            <w:pPr>
              <w:keepNext/>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$35,058</w:t>
            </w:r>
          </w:p>
        </w:tc>
        <w:tc>
          <w:tcPr>
            <w:tcW w:w="1296" w:type="dxa"/>
            <w:tcBorders>
              <w:top w:val="single" w:sz="4" w:space="0" w:color="auto"/>
              <w:left w:val="nil"/>
              <w:bottom w:val="single" w:sz="4" w:space="0" w:color="auto"/>
              <w:right w:val="nil"/>
            </w:tcBorders>
            <w:vAlign w:val="center"/>
            <w:hideMark/>
          </w:tcPr>
          <w:p w14:paraId="748EBD55" w14:textId="202A5BD2" w:rsidR="00C7044F" w:rsidRPr="00DD230D" w:rsidRDefault="00224570" w:rsidP="008D14D0">
            <w:pPr>
              <w:keepNext/>
              <w:spacing w:after="0" w:line="240" w:lineRule="auto"/>
              <w:jc w:val="right"/>
              <w:rPr>
                <w:rFonts w:ascii="Segoe UI" w:eastAsia="Times New Roman" w:hAnsi="Segoe UI" w:cs="Segoe UI"/>
                <w:b/>
                <w:bCs/>
                <w:color w:val="FF0000"/>
                <w:sz w:val="16"/>
                <w:szCs w:val="16"/>
              </w:rPr>
            </w:pPr>
            <w:r>
              <w:rPr>
                <w:rFonts w:ascii="Segoe UI" w:eastAsia="Times New Roman" w:hAnsi="Segoe UI" w:cs="Segoe UI"/>
                <w:b/>
                <w:color w:val="666666"/>
                <w:sz w:val="16"/>
                <w:szCs w:val="16"/>
              </w:rPr>
              <w:t>$30,267</w:t>
            </w:r>
            <w:r w:rsidR="00004030">
              <w:rPr>
                <w:rFonts w:ascii="Segoe UI" w:eastAsia="Times New Roman" w:hAnsi="Segoe UI" w:cs="Segoe UI"/>
                <w:b/>
                <w:bCs/>
                <w:color w:val="FFFFFF" w:themeColor="background1"/>
                <w:sz w:val="16"/>
                <w:szCs w:val="16"/>
              </w:rPr>
              <w:t>_</w:t>
            </w:r>
          </w:p>
        </w:tc>
        <w:tc>
          <w:tcPr>
            <w:tcW w:w="1296" w:type="dxa"/>
            <w:tcBorders>
              <w:top w:val="single" w:sz="4" w:space="0" w:color="auto"/>
              <w:left w:val="nil"/>
              <w:bottom w:val="single" w:sz="4" w:space="0" w:color="auto"/>
              <w:right w:val="nil"/>
            </w:tcBorders>
            <w:vAlign w:val="center"/>
            <w:hideMark/>
          </w:tcPr>
          <w:p w14:paraId="23026C9A" w14:textId="37C52F9A" w:rsidR="00C7044F" w:rsidRPr="00DD230D" w:rsidRDefault="00224570" w:rsidP="008D14D0">
            <w:pPr>
              <w:keepNext/>
              <w:spacing w:after="0" w:line="240" w:lineRule="auto"/>
              <w:jc w:val="right"/>
              <w:rPr>
                <w:rFonts w:ascii="Segoe UI" w:eastAsia="Times New Roman" w:hAnsi="Segoe UI" w:cs="Segoe UI"/>
                <w:b/>
                <w:bCs/>
                <w:color w:val="FF0000"/>
                <w:sz w:val="16"/>
                <w:szCs w:val="16"/>
              </w:rPr>
            </w:pPr>
            <w:r>
              <w:rPr>
                <w:rFonts w:ascii="Segoe UI" w:eastAsia="Times New Roman" w:hAnsi="Segoe UI" w:cs="Segoe UI"/>
                <w:b/>
                <w:color w:val="666666"/>
                <w:sz w:val="16"/>
                <w:szCs w:val="16"/>
              </w:rPr>
              <w:t>$3.88</w:t>
            </w:r>
            <w:r w:rsidR="00004030">
              <w:rPr>
                <w:rFonts w:ascii="Segoe UI" w:eastAsia="Times New Roman" w:hAnsi="Segoe UI" w:cs="Segoe UI"/>
                <w:b/>
                <w:bCs/>
                <w:color w:val="FFFFFF" w:themeColor="background1"/>
                <w:sz w:val="16"/>
                <w:szCs w:val="16"/>
              </w:rPr>
              <w:t>_</w:t>
            </w:r>
          </w:p>
        </w:tc>
      </w:tr>
      <w:tr w:rsidR="00C7044F" w14:paraId="56A04CBF" w14:textId="77777777" w:rsidTr="00754B0E">
        <w:trPr>
          <w:gridAfter w:val="1"/>
          <w:wAfter w:w="15" w:type="dxa"/>
          <w:trHeight w:val="288"/>
        </w:trPr>
        <w:tc>
          <w:tcPr>
            <w:tcW w:w="4611" w:type="dxa"/>
            <w:gridSpan w:val="2"/>
            <w:tcBorders>
              <w:top w:val="single" w:sz="4" w:space="0" w:color="auto"/>
              <w:left w:val="nil"/>
              <w:bottom w:val="single" w:sz="4" w:space="0" w:color="auto"/>
              <w:right w:val="nil"/>
            </w:tcBorders>
            <w:noWrap/>
            <w:vAlign w:val="center"/>
            <w:hideMark/>
          </w:tcPr>
          <w:p w14:paraId="24B2F098" w14:textId="77777777" w:rsidR="00C7044F" w:rsidRDefault="00C7044F" w:rsidP="008D14D0">
            <w:pPr>
              <w:keepNext/>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2019 As Reported (GAAP)</w:t>
            </w:r>
          </w:p>
        </w:tc>
        <w:tc>
          <w:tcPr>
            <w:tcW w:w="1296" w:type="dxa"/>
            <w:tcBorders>
              <w:top w:val="single" w:sz="4" w:space="0" w:color="auto"/>
              <w:left w:val="nil"/>
              <w:bottom w:val="single" w:sz="4" w:space="0" w:color="auto"/>
              <w:right w:val="nil"/>
            </w:tcBorders>
            <w:vAlign w:val="center"/>
            <w:hideMark/>
          </w:tcPr>
          <w:p w14:paraId="7FC4B76E" w14:textId="3932AC79" w:rsidR="00C7044F" w:rsidRDefault="00224570" w:rsidP="008D14D0">
            <w:pPr>
              <w:keepNext/>
              <w:spacing w:after="0" w:line="240" w:lineRule="auto"/>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AB0618">
              <w:rPr>
                <w:rFonts w:ascii="Segoe UI" w:eastAsia="Times New Roman" w:hAnsi="Segoe UI" w:cs="Segoe UI"/>
                <w:b/>
                <w:bCs/>
                <w:color w:val="666666"/>
                <w:sz w:val="16"/>
                <w:szCs w:val="16"/>
              </w:rPr>
              <w:t>25</w:t>
            </w:r>
            <w:r>
              <w:rPr>
                <w:rFonts w:ascii="Segoe UI" w:eastAsia="Times New Roman" w:hAnsi="Segoe UI" w:cs="Segoe UI"/>
                <w:b/>
                <w:bCs/>
                <w:color w:val="666666"/>
                <w:sz w:val="16"/>
                <w:szCs w:val="16"/>
              </w:rPr>
              <w:t>,</w:t>
            </w:r>
            <w:r w:rsidR="00AB0618">
              <w:rPr>
                <w:rFonts w:ascii="Segoe UI" w:eastAsia="Times New Roman" w:hAnsi="Segoe UI" w:cs="Segoe UI"/>
                <w:b/>
                <w:bCs/>
                <w:color w:val="666666"/>
                <w:sz w:val="16"/>
                <w:szCs w:val="16"/>
              </w:rPr>
              <w:t>843</w:t>
            </w:r>
          </w:p>
        </w:tc>
        <w:tc>
          <w:tcPr>
            <w:tcW w:w="1296" w:type="dxa"/>
            <w:tcBorders>
              <w:top w:val="single" w:sz="4" w:space="0" w:color="auto"/>
              <w:left w:val="nil"/>
              <w:bottom w:val="single" w:sz="4" w:space="0" w:color="auto"/>
              <w:right w:val="nil"/>
            </w:tcBorders>
            <w:vAlign w:val="center"/>
            <w:hideMark/>
          </w:tcPr>
          <w:p w14:paraId="38BDEA5A" w14:textId="0EACB37C" w:rsidR="00C7044F" w:rsidRDefault="00224570" w:rsidP="008D14D0">
            <w:pPr>
              <w:keepNext/>
              <w:spacing w:after="0" w:line="240" w:lineRule="auto"/>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r w:rsidR="00F44D94">
              <w:rPr>
                <w:rFonts w:ascii="Segoe UI" w:eastAsia="Times New Roman" w:hAnsi="Segoe UI" w:cs="Segoe UI"/>
                <w:b/>
                <w:bCs/>
                <w:color w:val="666666"/>
                <w:sz w:val="16"/>
                <w:szCs w:val="16"/>
              </w:rPr>
              <w:t>42</w:t>
            </w:r>
            <w:r>
              <w:rPr>
                <w:rFonts w:ascii="Segoe UI" w:eastAsia="Times New Roman" w:hAnsi="Segoe UI" w:cs="Segoe UI"/>
                <w:b/>
                <w:bCs/>
                <w:color w:val="666666"/>
                <w:sz w:val="16"/>
                <w:szCs w:val="16"/>
              </w:rPr>
              <w:t>,</w:t>
            </w:r>
            <w:r w:rsidR="00F44D94">
              <w:rPr>
                <w:rFonts w:ascii="Segoe UI" w:eastAsia="Times New Roman" w:hAnsi="Segoe UI" w:cs="Segoe UI"/>
                <w:b/>
                <w:bCs/>
                <w:color w:val="666666"/>
                <w:sz w:val="16"/>
                <w:szCs w:val="16"/>
              </w:rPr>
              <w:t>959</w:t>
            </w:r>
          </w:p>
        </w:tc>
        <w:tc>
          <w:tcPr>
            <w:tcW w:w="1296" w:type="dxa"/>
            <w:tcBorders>
              <w:top w:val="single" w:sz="4" w:space="0" w:color="auto"/>
              <w:left w:val="nil"/>
              <w:bottom w:val="single" w:sz="4" w:space="0" w:color="auto"/>
              <w:right w:val="nil"/>
            </w:tcBorders>
            <w:vAlign w:val="center"/>
            <w:hideMark/>
          </w:tcPr>
          <w:p w14:paraId="68D44E0B" w14:textId="141154FE" w:rsidR="00C7044F" w:rsidRPr="00DD230D" w:rsidRDefault="00224570" w:rsidP="008D14D0">
            <w:pPr>
              <w:keepNext/>
              <w:spacing w:after="0" w:line="240" w:lineRule="auto"/>
              <w:ind w:firstLine="82"/>
              <w:jc w:val="right"/>
              <w:rPr>
                <w:rFonts w:ascii="Segoe UI" w:eastAsia="Times New Roman" w:hAnsi="Segoe UI" w:cs="Segoe UI"/>
                <w:b/>
                <w:bCs/>
                <w:color w:val="FF0000"/>
                <w:sz w:val="16"/>
                <w:szCs w:val="16"/>
              </w:rPr>
            </w:pPr>
            <w:r>
              <w:rPr>
                <w:rFonts w:ascii="Segoe UI" w:eastAsia="Times New Roman" w:hAnsi="Segoe UI" w:cs="Segoe UI"/>
                <w:b/>
                <w:color w:val="666666"/>
                <w:sz w:val="16"/>
                <w:szCs w:val="16"/>
              </w:rPr>
              <w:t>$</w:t>
            </w:r>
            <w:r w:rsidR="008A4203">
              <w:rPr>
                <w:rFonts w:ascii="Segoe UI" w:eastAsia="Times New Roman" w:hAnsi="Segoe UI" w:cs="Segoe UI"/>
                <w:b/>
                <w:color w:val="666666"/>
                <w:sz w:val="16"/>
                <w:szCs w:val="16"/>
              </w:rPr>
              <w:t>39</w:t>
            </w:r>
            <w:r>
              <w:rPr>
                <w:rFonts w:ascii="Segoe UI" w:eastAsia="Times New Roman" w:hAnsi="Segoe UI" w:cs="Segoe UI"/>
                <w:b/>
                <w:color w:val="666666"/>
                <w:sz w:val="16"/>
                <w:szCs w:val="16"/>
              </w:rPr>
              <w:t>,</w:t>
            </w:r>
            <w:r w:rsidR="008A4203">
              <w:rPr>
                <w:rFonts w:ascii="Segoe UI" w:eastAsia="Times New Roman" w:hAnsi="Segoe UI" w:cs="Segoe UI"/>
                <w:b/>
                <w:color w:val="666666"/>
                <w:sz w:val="16"/>
                <w:szCs w:val="16"/>
              </w:rPr>
              <w:t>240</w:t>
            </w:r>
            <w:r w:rsidR="00004030">
              <w:rPr>
                <w:rFonts w:ascii="Segoe UI" w:eastAsia="Times New Roman" w:hAnsi="Segoe UI" w:cs="Segoe UI"/>
                <w:b/>
                <w:bCs/>
                <w:color w:val="FFFFFF" w:themeColor="background1"/>
                <w:sz w:val="16"/>
                <w:szCs w:val="16"/>
              </w:rPr>
              <w:t>_</w:t>
            </w:r>
          </w:p>
        </w:tc>
        <w:tc>
          <w:tcPr>
            <w:tcW w:w="1296" w:type="dxa"/>
            <w:tcBorders>
              <w:top w:val="single" w:sz="4" w:space="0" w:color="auto"/>
              <w:left w:val="nil"/>
              <w:bottom w:val="single" w:sz="4" w:space="0" w:color="auto"/>
              <w:right w:val="nil"/>
            </w:tcBorders>
            <w:vAlign w:val="center"/>
            <w:hideMark/>
          </w:tcPr>
          <w:p w14:paraId="33C2E38C" w14:textId="22C00BA7" w:rsidR="00C7044F" w:rsidRPr="00DD230D" w:rsidRDefault="00224570" w:rsidP="008D14D0">
            <w:pPr>
              <w:keepNext/>
              <w:spacing w:after="0" w:line="240" w:lineRule="auto"/>
              <w:ind w:firstLine="82"/>
              <w:jc w:val="right"/>
              <w:rPr>
                <w:rFonts w:ascii="Segoe UI" w:eastAsia="Times New Roman" w:hAnsi="Segoe UI" w:cs="Segoe UI"/>
                <w:b/>
                <w:bCs/>
                <w:color w:val="FF0000"/>
                <w:sz w:val="16"/>
                <w:szCs w:val="16"/>
              </w:rPr>
            </w:pPr>
            <w:r>
              <w:rPr>
                <w:rFonts w:ascii="Segoe UI" w:eastAsia="Times New Roman" w:hAnsi="Segoe UI" w:cs="Segoe UI"/>
                <w:b/>
                <w:color w:val="666666"/>
                <w:sz w:val="16"/>
                <w:szCs w:val="16"/>
              </w:rPr>
              <w:t>$</w:t>
            </w:r>
            <w:r w:rsidR="003B5B94">
              <w:rPr>
                <w:rFonts w:ascii="Segoe UI" w:eastAsia="Times New Roman" w:hAnsi="Segoe UI" w:cs="Segoe UI"/>
                <w:b/>
                <w:color w:val="666666"/>
                <w:sz w:val="16"/>
                <w:szCs w:val="16"/>
              </w:rPr>
              <w:t>5.06</w:t>
            </w:r>
            <w:r w:rsidR="00004030">
              <w:rPr>
                <w:rFonts w:ascii="Segoe UI" w:eastAsia="Times New Roman" w:hAnsi="Segoe UI" w:cs="Segoe UI"/>
                <w:b/>
                <w:bCs/>
                <w:color w:val="FFFFFF" w:themeColor="background1"/>
                <w:sz w:val="16"/>
                <w:szCs w:val="16"/>
              </w:rPr>
              <w:t>_</w:t>
            </w:r>
          </w:p>
        </w:tc>
      </w:tr>
      <w:tr w:rsidR="00DF07BB" w14:paraId="121D5EE4" w14:textId="77777777" w:rsidTr="00754B0E">
        <w:trPr>
          <w:gridAfter w:val="1"/>
          <w:wAfter w:w="15" w:type="dxa"/>
          <w:trHeight w:val="288"/>
        </w:trPr>
        <w:tc>
          <w:tcPr>
            <w:tcW w:w="4611" w:type="dxa"/>
            <w:gridSpan w:val="2"/>
            <w:tcBorders>
              <w:top w:val="single" w:sz="4" w:space="0" w:color="auto"/>
              <w:left w:val="nil"/>
              <w:bottom w:val="single" w:sz="4" w:space="0" w:color="auto"/>
              <w:right w:val="nil"/>
            </w:tcBorders>
            <w:noWrap/>
            <w:vAlign w:val="center"/>
          </w:tcPr>
          <w:p w14:paraId="5EAD21E3" w14:textId="7BA823B5" w:rsidR="00DF07BB" w:rsidRDefault="00DF07BB" w:rsidP="00DF07BB">
            <w:pPr>
              <w:keepNext/>
              <w:spacing w:after="0" w:line="240" w:lineRule="auto"/>
              <w:rPr>
                <w:rFonts w:ascii="Segoe UI" w:eastAsia="Times New Roman" w:hAnsi="Segoe UI" w:cs="Segoe UI"/>
                <w:color w:val="666666"/>
                <w:sz w:val="16"/>
                <w:szCs w:val="16"/>
              </w:rPr>
            </w:pPr>
            <w:r>
              <w:rPr>
                <w:rFonts w:ascii="Segoe UI" w:eastAsia="Times New Roman" w:hAnsi="Segoe UI" w:cs="Segoe UI"/>
                <w:color w:val="666666"/>
                <w:sz w:val="16"/>
                <w:szCs w:val="16"/>
              </w:rPr>
              <w:t xml:space="preserve"> </w:t>
            </w:r>
            <w:r w:rsidR="00523558">
              <w:rPr>
                <w:rFonts w:ascii="Segoe UI" w:eastAsia="Times New Roman" w:hAnsi="Segoe UI" w:cs="Segoe UI"/>
                <w:color w:val="666666"/>
                <w:sz w:val="16"/>
                <w:szCs w:val="16"/>
              </w:rPr>
              <w:t xml:space="preserve"> </w:t>
            </w:r>
            <w:r w:rsidR="00E6706C">
              <w:rPr>
                <w:rFonts w:ascii="Segoe UI" w:eastAsia="Times New Roman" w:hAnsi="Segoe UI" w:cs="Segoe UI"/>
                <w:color w:val="666666"/>
                <w:sz w:val="16"/>
                <w:szCs w:val="16"/>
              </w:rPr>
              <w:t xml:space="preserve">Net </w:t>
            </w:r>
            <w:r w:rsidR="005C4792">
              <w:rPr>
                <w:rFonts w:ascii="Segoe UI" w:eastAsia="Times New Roman" w:hAnsi="Segoe UI" w:cs="Segoe UI"/>
                <w:color w:val="666666"/>
                <w:sz w:val="16"/>
                <w:szCs w:val="16"/>
              </w:rPr>
              <w:t>T</w:t>
            </w:r>
            <w:r w:rsidR="00811C74">
              <w:rPr>
                <w:rFonts w:ascii="Segoe UI" w:eastAsia="Times New Roman" w:hAnsi="Segoe UI" w:cs="Segoe UI"/>
                <w:color w:val="666666"/>
                <w:sz w:val="16"/>
                <w:szCs w:val="16"/>
              </w:rPr>
              <w:t xml:space="preserve">ax </w:t>
            </w:r>
            <w:r w:rsidR="005C4792">
              <w:rPr>
                <w:rFonts w:ascii="Segoe UI" w:eastAsia="Times New Roman" w:hAnsi="Segoe UI" w:cs="Segoe UI"/>
                <w:color w:val="666666"/>
                <w:sz w:val="16"/>
                <w:szCs w:val="16"/>
              </w:rPr>
              <w:t>I</w:t>
            </w:r>
            <w:r w:rsidR="00811C74">
              <w:rPr>
                <w:rFonts w:ascii="Segoe UI" w:eastAsia="Times New Roman" w:hAnsi="Segoe UI" w:cs="Segoe UI"/>
                <w:color w:val="666666"/>
                <w:sz w:val="16"/>
                <w:szCs w:val="16"/>
              </w:rPr>
              <w:t>mpact</w:t>
            </w:r>
            <w:r w:rsidR="00E6706C">
              <w:rPr>
                <w:rFonts w:ascii="Segoe UI" w:eastAsia="Times New Roman" w:hAnsi="Segoe UI" w:cs="Segoe UI"/>
                <w:color w:val="666666"/>
                <w:sz w:val="16"/>
                <w:szCs w:val="16"/>
              </w:rPr>
              <w:t xml:space="preserve"> of </w:t>
            </w:r>
            <w:r w:rsidR="00523558" w:rsidRPr="00523558">
              <w:rPr>
                <w:rFonts w:ascii="Segoe UI" w:eastAsia="Times New Roman" w:hAnsi="Segoe UI" w:cs="Segoe UI"/>
                <w:color w:val="666666"/>
                <w:sz w:val="16"/>
                <w:szCs w:val="16"/>
              </w:rPr>
              <w:t>Transfer of Intangible Properties</w:t>
            </w:r>
          </w:p>
        </w:tc>
        <w:tc>
          <w:tcPr>
            <w:tcW w:w="1296" w:type="dxa"/>
            <w:tcBorders>
              <w:top w:val="single" w:sz="4" w:space="0" w:color="auto"/>
              <w:left w:val="nil"/>
              <w:bottom w:val="single" w:sz="4" w:space="0" w:color="auto"/>
              <w:right w:val="nil"/>
            </w:tcBorders>
            <w:vAlign w:val="center"/>
          </w:tcPr>
          <w:p w14:paraId="32F9EDE3" w14:textId="06F93FEB" w:rsidR="00DF07BB" w:rsidRDefault="00DF07BB" w:rsidP="00DF07BB">
            <w:pPr>
              <w:keepNext/>
              <w:spacing w:after="0" w:line="240" w:lineRule="auto"/>
              <w:jc w:val="right"/>
              <w:rPr>
                <w:rFonts w:ascii="Segoe UI" w:eastAsia="Times New Roman" w:hAnsi="Segoe UI" w:cs="Segoe UI"/>
                <w:color w:val="262626" w:themeColor="text1" w:themeTint="D9"/>
                <w:sz w:val="16"/>
                <w:szCs w:val="16"/>
              </w:rPr>
            </w:pPr>
            <w:r>
              <w:rPr>
                <w:rFonts w:ascii="Segoe UI" w:eastAsia="Times New Roman" w:hAnsi="Segoe UI" w:cs="Segoe UI"/>
                <w:color w:val="262626" w:themeColor="text1" w:themeTint="D9"/>
                <w:sz w:val="16"/>
                <w:szCs w:val="16"/>
              </w:rPr>
              <w:t>-</w:t>
            </w:r>
          </w:p>
        </w:tc>
        <w:tc>
          <w:tcPr>
            <w:tcW w:w="1296" w:type="dxa"/>
            <w:tcBorders>
              <w:top w:val="single" w:sz="4" w:space="0" w:color="auto"/>
              <w:left w:val="nil"/>
              <w:bottom w:val="single" w:sz="4" w:space="0" w:color="auto"/>
              <w:right w:val="nil"/>
            </w:tcBorders>
            <w:vAlign w:val="center"/>
          </w:tcPr>
          <w:p w14:paraId="3927F0F0" w14:textId="2315C77B" w:rsidR="00DF07BB" w:rsidRDefault="00DF07BB" w:rsidP="00DF07BB">
            <w:pPr>
              <w:keepNext/>
              <w:spacing w:after="0" w:line="240" w:lineRule="auto"/>
              <w:jc w:val="right"/>
              <w:rPr>
                <w:rFonts w:ascii="Segoe UI" w:eastAsia="Times New Roman" w:hAnsi="Segoe UI" w:cs="Segoe UI"/>
                <w:color w:val="262626" w:themeColor="text1" w:themeTint="D9"/>
                <w:sz w:val="16"/>
                <w:szCs w:val="16"/>
              </w:rPr>
            </w:pPr>
            <w:r>
              <w:rPr>
                <w:rFonts w:ascii="Segoe UI" w:eastAsia="Times New Roman" w:hAnsi="Segoe UI" w:cs="Segoe UI"/>
                <w:color w:val="262626" w:themeColor="text1" w:themeTint="D9"/>
                <w:sz w:val="16"/>
                <w:szCs w:val="16"/>
              </w:rPr>
              <w:t>-</w:t>
            </w:r>
          </w:p>
        </w:tc>
        <w:tc>
          <w:tcPr>
            <w:tcW w:w="1296" w:type="dxa"/>
            <w:tcBorders>
              <w:top w:val="single" w:sz="4" w:space="0" w:color="auto"/>
              <w:left w:val="nil"/>
              <w:bottom w:val="single" w:sz="4" w:space="0" w:color="auto"/>
              <w:right w:val="nil"/>
            </w:tcBorders>
            <w:vAlign w:val="center"/>
          </w:tcPr>
          <w:p w14:paraId="4C52E800" w14:textId="08911096" w:rsidR="00DF07BB" w:rsidRPr="00DD230D" w:rsidRDefault="004F4F1A" w:rsidP="00DF07BB">
            <w:pPr>
              <w:keepNext/>
              <w:spacing w:after="0" w:line="240" w:lineRule="auto"/>
              <w:jc w:val="right"/>
              <w:rPr>
                <w:rFonts w:ascii="Segoe UI" w:eastAsia="Times New Roman" w:hAnsi="Segoe UI" w:cs="Segoe UI"/>
                <w:color w:val="FF0000"/>
                <w:sz w:val="16"/>
                <w:szCs w:val="16"/>
              </w:rPr>
            </w:pPr>
            <w:r w:rsidRPr="006261BF">
              <w:rPr>
                <w:rFonts w:ascii="Segoe UI" w:eastAsia="Times New Roman" w:hAnsi="Segoe UI" w:cs="Segoe UI"/>
                <w:color w:val="666666"/>
                <w:sz w:val="16"/>
                <w:szCs w:val="16"/>
              </w:rPr>
              <w:t>(</w:t>
            </w:r>
            <w:r w:rsidR="0031560C" w:rsidRPr="006261BF">
              <w:rPr>
                <w:rFonts w:ascii="Segoe UI" w:eastAsia="Times New Roman" w:hAnsi="Segoe UI" w:cs="Segoe UI"/>
                <w:color w:val="666666"/>
                <w:sz w:val="16"/>
                <w:szCs w:val="16"/>
              </w:rPr>
              <w:t>2,567</w:t>
            </w:r>
            <w:r w:rsidR="0031560C" w:rsidRPr="00F73A87">
              <w:rPr>
                <w:rFonts w:ascii="Segoe UI" w:eastAsia="Times New Roman" w:hAnsi="Segoe UI" w:cs="Segoe UI"/>
                <w:color w:val="666666"/>
                <w:sz w:val="16"/>
                <w:szCs w:val="16"/>
              </w:rPr>
              <w:t>)</w:t>
            </w:r>
          </w:p>
        </w:tc>
        <w:tc>
          <w:tcPr>
            <w:tcW w:w="1296" w:type="dxa"/>
            <w:tcBorders>
              <w:top w:val="single" w:sz="4" w:space="0" w:color="auto"/>
              <w:left w:val="nil"/>
              <w:bottom w:val="single" w:sz="4" w:space="0" w:color="auto"/>
              <w:right w:val="nil"/>
            </w:tcBorders>
            <w:vAlign w:val="center"/>
          </w:tcPr>
          <w:p w14:paraId="239B2669" w14:textId="5C3BF53D" w:rsidR="00DF07BB" w:rsidRPr="00DD230D" w:rsidRDefault="002879F7" w:rsidP="00DF07BB">
            <w:pPr>
              <w:keepNext/>
              <w:spacing w:after="0" w:line="240" w:lineRule="auto"/>
              <w:jc w:val="right"/>
              <w:rPr>
                <w:rFonts w:ascii="Segoe UI" w:eastAsia="Times New Roman" w:hAnsi="Segoe UI" w:cs="Segoe UI"/>
                <w:color w:val="FF0000"/>
                <w:sz w:val="16"/>
                <w:szCs w:val="16"/>
              </w:rPr>
            </w:pPr>
            <w:r w:rsidRPr="00F73A87">
              <w:rPr>
                <w:rFonts w:ascii="Segoe UI" w:eastAsia="Times New Roman" w:hAnsi="Segoe UI" w:cs="Segoe UI"/>
                <w:color w:val="666666"/>
                <w:sz w:val="16"/>
                <w:szCs w:val="16"/>
              </w:rPr>
              <w:t>(0.33)</w:t>
            </w:r>
          </w:p>
        </w:tc>
      </w:tr>
      <w:tr w:rsidR="00DF07BB" w14:paraId="625A6139" w14:textId="77777777" w:rsidTr="00754B0E">
        <w:trPr>
          <w:gridAfter w:val="1"/>
          <w:wAfter w:w="15" w:type="dxa"/>
          <w:trHeight w:val="288"/>
        </w:trPr>
        <w:tc>
          <w:tcPr>
            <w:tcW w:w="4611" w:type="dxa"/>
            <w:gridSpan w:val="2"/>
            <w:tcBorders>
              <w:top w:val="single" w:sz="4" w:space="0" w:color="auto"/>
              <w:left w:val="nil"/>
              <w:bottom w:val="single" w:sz="4" w:space="0" w:color="auto"/>
              <w:right w:val="nil"/>
            </w:tcBorders>
            <w:noWrap/>
            <w:vAlign w:val="center"/>
            <w:hideMark/>
          </w:tcPr>
          <w:p w14:paraId="0BCE1504" w14:textId="6B1B729F" w:rsidR="00DF07BB" w:rsidRDefault="00DF07BB" w:rsidP="00DF07BB">
            <w:pPr>
              <w:keepNext/>
              <w:spacing w:after="0" w:line="240" w:lineRule="auto"/>
              <w:rPr>
                <w:rFonts w:ascii="Segoe UI" w:eastAsia="Times New Roman" w:hAnsi="Segoe UI" w:cs="Segoe UI"/>
                <w:color w:val="666666"/>
                <w:sz w:val="16"/>
                <w:szCs w:val="16"/>
              </w:rPr>
            </w:pPr>
            <w:r>
              <w:rPr>
                <w:rFonts w:ascii="Segoe UI" w:eastAsia="Times New Roman" w:hAnsi="Segoe UI" w:cs="Segoe UI"/>
                <w:color w:val="666666"/>
                <w:sz w:val="16"/>
                <w:szCs w:val="16"/>
              </w:rPr>
              <w:t xml:space="preserve">  Net Impact</w:t>
            </w:r>
            <w:r w:rsidR="00811C74">
              <w:rPr>
                <w:rFonts w:ascii="Segoe UI" w:eastAsia="Times New Roman" w:hAnsi="Segoe UI" w:cs="Segoe UI"/>
                <w:color w:val="666666"/>
                <w:sz w:val="16"/>
                <w:szCs w:val="16"/>
              </w:rPr>
              <w:t xml:space="preserve"> </w:t>
            </w:r>
            <w:r w:rsidR="00C57BAA">
              <w:rPr>
                <w:rFonts w:ascii="Segoe UI" w:eastAsia="Times New Roman" w:hAnsi="Segoe UI" w:cs="Segoe UI"/>
                <w:color w:val="666666"/>
                <w:sz w:val="16"/>
                <w:szCs w:val="16"/>
              </w:rPr>
              <w:t xml:space="preserve">of </w:t>
            </w:r>
            <w:r w:rsidR="006269DB">
              <w:rPr>
                <w:rFonts w:ascii="Segoe UI" w:eastAsia="Times New Roman" w:hAnsi="Segoe UI" w:cs="Segoe UI"/>
                <w:color w:val="666666"/>
                <w:sz w:val="16"/>
                <w:szCs w:val="16"/>
              </w:rPr>
              <w:t xml:space="preserve">the </w:t>
            </w:r>
            <w:r w:rsidR="00811C74">
              <w:rPr>
                <w:rFonts w:ascii="Segoe UI" w:eastAsia="Times New Roman" w:hAnsi="Segoe UI" w:cs="Segoe UI"/>
                <w:color w:val="666666"/>
                <w:sz w:val="16"/>
                <w:szCs w:val="16"/>
              </w:rPr>
              <w:t xml:space="preserve">TCJA </w:t>
            </w:r>
          </w:p>
        </w:tc>
        <w:tc>
          <w:tcPr>
            <w:tcW w:w="1296" w:type="dxa"/>
            <w:tcBorders>
              <w:top w:val="single" w:sz="4" w:space="0" w:color="auto"/>
              <w:left w:val="nil"/>
              <w:bottom w:val="single" w:sz="4" w:space="0" w:color="auto"/>
              <w:right w:val="nil"/>
            </w:tcBorders>
            <w:vAlign w:val="center"/>
            <w:hideMark/>
          </w:tcPr>
          <w:p w14:paraId="7C08F92A" w14:textId="77777777" w:rsidR="00DF07BB" w:rsidRDefault="00DF07BB" w:rsidP="00DF07BB">
            <w:pPr>
              <w:keepNext/>
              <w:spacing w:after="0" w:line="240" w:lineRule="auto"/>
              <w:jc w:val="right"/>
              <w:rPr>
                <w:rFonts w:ascii="Segoe UI" w:eastAsia="Times New Roman" w:hAnsi="Segoe UI" w:cs="Segoe UI"/>
                <w:color w:val="666666"/>
                <w:sz w:val="16"/>
                <w:szCs w:val="16"/>
              </w:rPr>
            </w:pPr>
            <w:r>
              <w:rPr>
                <w:rFonts w:ascii="Segoe UI" w:eastAsia="Times New Roman" w:hAnsi="Segoe UI" w:cs="Segoe UI"/>
                <w:color w:val="262626" w:themeColor="text1" w:themeTint="D9"/>
                <w:sz w:val="16"/>
                <w:szCs w:val="16"/>
              </w:rPr>
              <w:t>-</w:t>
            </w:r>
          </w:p>
        </w:tc>
        <w:tc>
          <w:tcPr>
            <w:tcW w:w="1296" w:type="dxa"/>
            <w:tcBorders>
              <w:top w:val="single" w:sz="4" w:space="0" w:color="auto"/>
              <w:left w:val="nil"/>
              <w:bottom w:val="single" w:sz="4" w:space="0" w:color="auto"/>
              <w:right w:val="nil"/>
            </w:tcBorders>
            <w:vAlign w:val="center"/>
            <w:hideMark/>
          </w:tcPr>
          <w:p w14:paraId="7F4BC1BB" w14:textId="77777777" w:rsidR="00DF07BB" w:rsidRDefault="00DF07BB" w:rsidP="00DF07BB">
            <w:pPr>
              <w:keepNext/>
              <w:spacing w:after="0" w:line="240" w:lineRule="auto"/>
              <w:jc w:val="right"/>
              <w:rPr>
                <w:rFonts w:ascii="Segoe UI" w:eastAsia="Times New Roman" w:hAnsi="Segoe UI" w:cs="Segoe UI"/>
                <w:color w:val="666666"/>
                <w:sz w:val="16"/>
                <w:szCs w:val="16"/>
              </w:rPr>
            </w:pPr>
            <w:r>
              <w:rPr>
                <w:rFonts w:ascii="Segoe UI" w:eastAsia="Times New Roman" w:hAnsi="Segoe UI" w:cs="Segoe UI"/>
                <w:color w:val="262626" w:themeColor="text1" w:themeTint="D9"/>
                <w:sz w:val="16"/>
                <w:szCs w:val="16"/>
              </w:rPr>
              <w:t>-</w:t>
            </w:r>
          </w:p>
        </w:tc>
        <w:tc>
          <w:tcPr>
            <w:tcW w:w="1296" w:type="dxa"/>
            <w:tcBorders>
              <w:top w:val="single" w:sz="4" w:space="0" w:color="auto"/>
              <w:left w:val="nil"/>
              <w:bottom w:val="single" w:sz="4" w:space="0" w:color="auto"/>
              <w:right w:val="nil"/>
            </w:tcBorders>
            <w:vAlign w:val="center"/>
            <w:hideMark/>
          </w:tcPr>
          <w:p w14:paraId="18541E58" w14:textId="77F6559C" w:rsidR="00DF07BB" w:rsidRPr="00DD230D" w:rsidRDefault="00936B30" w:rsidP="00DF07BB">
            <w:pPr>
              <w:keepNext/>
              <w:spacing w:after="0" w:line="240" w:lineRule="auto"/>
              <w:jc w:val="right"/>
              <w:rPr>
                <w:rFonts w:ascii="Segoe UI" w:eastAsia="Times New Roman" w:hAnsi="Segoe UI" w:cs="Segoe UI"/>
                <w:color w:val="FF0000"/>
                <w:sz w:val="16"/>
                <w:szCs w:val="16"/>
              </w:rPr>
            </w:pPr>
            <w:r w:rsidRPr="00D06C7A">
              <w:rPr>
                <w:rFonts w:ascii="Segoe UI" w:eastAsia="Times New Roman" w:hAnsi="Segoe UI" w:cs="Segoe UI"/>
                <w:color w:val="666666"/>
                <w:sz w:val="16"/>
                <w:szCs w:val="16"/>
              </w:rPr>
              <w:t>157</w:t>
            </w:r>
            <w:r w:rsidR="00004030">
              <w:rPr>
                <w:rFonts w:ascii="Segoe UI" w:eastAsia="Times New Roman" w:hAnsi="Segoe UI" w:cs="Segoe UI"/>
                <w:b/>
                <w:bCs/>
                <w:color w:val="FFFFFF" w:themeColor="background1"/>
                <w:sz w:val="16"/>
                <w:szCs w:val="16"/>
              </w:rPr>
              <w:t>_</w:t>
            </w:r>
          </w:p>
        </w:tc>
        <w:tc>
          <w:tcPr>
            <w:tcW w:w="1296" w:type="dxa"/>
            <w:tcBorders>
              <w:top w:val="single" w:sz="4" w:space="0" w:color="auto"/>
              <w:left w:val="nil"/>
              <w:bottom w:val="single" w:sz="4" w:space="0" w:color="auto"/>
              <w:right w:val="nil"/>
            </w:tcBorders>
            <w:vAlign w:val="center"/>
            <w:hideMark/>
          </w:tcPr>
          <w:p w14:paraId="6E1CCFBC" w14:textId="3C8BBDF1" w:rsidR="00DF07BB" w:rsidRPr="00DD230D" w:rsidRDefault="002E7CF9" w:rsidP="00DF07BB">
            <w:pPr>
              <w:keepNext/>
              <w:spacing w:after="0" w:line="240" w:lineRule="auto"/>
              <w:jc w:val="right"/>
              <w:rPr>
                <w:rFonts w:ascii="Segoe UI" w:eastAsia="Times New Roman" w:hAnsi="Segoe UI" w:cs="Segoe UI"/>
                <w:color w:val="FF0000"/>
                <w:sz w:val="16"/>
                <w:szCs w:val="16"/>
              </w:rPr>
            </w:pPr>
            <w:r w:rsidRPr="00F73A87">
              <w:rPr>
                <w:rFonts w:ascii="Segoe UI" w:eastAsia="Times New Roman" w:hAnsi="Segoe UI" w:cs="Segoe UI"/>
                <w:color w:val="666666"/>
                <w:sz w:val="16"/>
                <w:szCs w:val="16"/>
              </w:rPr>
              <w:t>0.02</w:t>
            </w:r>
            <w:r w:rsidR="00004030">
              <w:rPr>
                <w:rFonts w:ascii="Segoe UI" w:eastAsia="Times New Roman" w:hAnsi="Segoe UI" w:cs="Segoe UI"/>
                <w:b/>
                <w:bCs/>
                <w:color w:val="FFFFFF" w:themeColor="background1"/>
                <w:sz w:val="16"/>
                <w:szCs w:val="16"/>
              </w:rPr>
              <w:t>_</w:t>
            </w:r>
          </w:p>
        </w:tc>
      </w:tr>
      <w:tr w:rsidR="00DF07BB" w14:paraId="5FAE8F00" w14:textId="77777777" w:rsidTr="00754B0E">
        <w:trPr>
          <w:gridAfter w:val="1"/>
          <w:wAfter w:w="15" w:type="dxa"/>
          <w:trHeight w:val="288"/>
        </w:trPr>
        <w:tc>
          <w:tcPr>
            <w:tcW w:w="4611" w:type="dxa"/>
            <w:gridSpan w:val="2"/>
            <w:tcBorders>
              <w:top w:val="single" w:sz="4" w:space="0" w:color="auto"/>
              <w:left w:val="nil"/>
              <w:bottom w:val="single" w:sz="4" w:space="0" w:color="666666"/>
              <w:right w:val="nil"/>
            </w:tcBorders>
            <w:noWrap/>
            <w:vAlign w:val="center"/>
            <w:hideMark/>
          </w:tcPr>
          <w:p w14:paraId="4050A059" w14:textId="77777777" w:rsidR="00DF07BB" w:rsidRDefault="00DF07BB" w:rsidP="00DF07BB">
            <w:pPr>
              <w:keepNext/>
              <w:spacing w:after="0" w:line="240" w:lineRule="auto"/>
              <w:rPr>
                <w:rFonts w:ascii="Segoe UI" w:eastAsia="Times New Roman" w:hAnsi="Segoe UI" w:cs="Segoe UI"/>
                <w:color w:val="666666"/>
                <w:sz w:val="16"/>
                <w:szCs w:val="16"/>
              </w:rPr>
            </w:pPr>
            <w:r>
              <w:rPr>
                <w:rFonts w:ascii="Segoe UI" w:eastAsia="Times New Roman" w:hAnsi="Segoe UI" w:cs="Segoe UI"/>
                <w:b/>
                <w:bCs/>
                <w:color w:val="666666"/>
                <w:sz w:val="16"/>
                <w:szCs w:val="16"/>
              </w:rPr>
              <w:t>2019 As Adjusted (non-GAAP)</w:t>
            </w:r>
          </w:p>
        </w:tc>
        <w:tc>
          <w:tcPr>
            <w:tcW w:w="1296" w:type="dxa"/>
            <w:tcBorders>
              <w:top w:val="single" w:sz="4" w:space="0" w:color="auto"/>
              <w:left w:val="nil"/>
              <w:bottom w:val="single" w:sz="4" w:space="0" w:color="666666"/>
              <w:right w:val="nil"/>
            </w:tcBorders>
            <w:vAlign w:val="center"/>
            <w:hideMark/>
          </w:tcPr>
          <w:p w14:paraId="70244B99" w14:textId="77777777" w:rsidR="00DF07BB" w:rsidRDefault="00DF07BB" w:rsidP="00DF07BB">
            <w:pPr>
              <w:keepNext/>
              <w:spacing w:after="0" w:line="240" w:lineRule="auto"/>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$125,843</w:t>
            </w:r>
          </w:p>
        </w:tc>
        <w:tc>
          <w:tcPr>
            <w:tcW w:w="1296" w:type="dxa"/>
            <w:tcBorders>
              <w:top w:val="single" w:sz="4" w:space="0" w:color="auto"/>
              <w:left w:val="nil"/>
              <w:bottom w:val="single" w:sz="4" w:space="0" w:color="666666"/>
              <w:right w:val="nil"/>
            </w:tcBorders>
            <w:vAlign w:val="center"/>
            <w:hideMark/>
          </w:tcPr>
          <w:p w14:paraId="3B75218C" w14:textId="77777777" w:rsidR="00DF07BB" w:rsidRDefault="00DF07BB" w:rsidP="00DF07BB">
            <w:pPr>
              <w:keepNext/>
              <w:spacing w:after="0" w:line="240" w:lineRule="auto"/>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$42,959</w:t>
            </w:r>
          </w:p>
        </w:tc>
        <w:tc>
          <w:tcPr>
            <w:tcW w:w="1296" w:type="dxa"/>
            <w:tcBorders>
              <w:top w:val="single" w:sz="4" w:space="0" w:color="auto"/>
              <w:left w:val="nil"/>
              <w:bottom w:val="single" w:sz="4" w:space="0" w:color="666666"/>
              <w:right w:val="nil"/>
            </w:tcBorders>
            <w:vAlign w:val="center"/>
            <w:hideMark/>
          </w:tcPr>
          <w:p w14:paraId="1794C02B" w14:textId="403F2A7F" w:rsidR="00DF07BB" w:rsidRPr="00DD230D" w:rsidRDefault="003434AB" w:rsidP="00DF07BB">
            <w:pPr>
              <w:keepNext/>
              <w:spacing w:after="0" w:line="240" w:lineRule="auto"/>
              <w:ind w:firstLine="82"/>
              <w:jc w:val="right"/>
              <w:rPr>
                <w:rFonts w:ascii="Segoe UI" w:eastAsia="Times New Roman" w:hAnsi="Segoe UI" w:cs="Segoe UI"/>
                <w:b/>
                <w:bCs/>
                <w:color w:val="FF0000"/>
                <w:sz w:val="16"/>
                <w:szCs w:val="16"/>
              </w:rPr>
            </w:pPr>
            <w:r w:rsidRPr="00BE789B">
              <w:rPr>
                <w:rFonts w:ascii="Segoe UI" w:eastAsia="Times New Roman" w:hAnsi="Segoe UI" w:cs="Segoe UI"/>
                <w:b/>
                <w:color w:val="666666"/>
                <w:sz w:val="16"/>
                <w:szCs w:val="16"/>
              </w:rPr>
              <w:t>$36,830</w:t>
            </w:r>
            <w:r w:rsidR="00004030">
              <w:rPr>
                <w:rFonts w:ascii="Segoe UI" w:eastAsia="Times New Roman" w:hAnsi="Segoe UI" w:cs="Segoe UI"/>
                <w:b/>
                <w:bCs/>
                <w:color w:val="FFFFFF" w:themeColor="background1"/>
                <w:sz w:val="16"/>
                <w:szCs w:val="16"/>
              </w:rPr>
              <w:t>_</w:t>
            </w:r>
          </w:p>
        </w:tc>
        <w:tc>
          <w:tcPr>
            <w:tcW w:w="1296" w:type="dxa"/>
            <w:tcBorders>
              <w:top w:val="single" w:sz="4" w:space="0" w:color="auto"/>
              <w:left w:val="nil"/>
              <w:bottom w:val="single" w:sz="4" w:space="0" w:color="666666"/>
              <w:right w:val="nil"/>
            </w:tcBorders>
            <w:vAlign w:val="center"/>
            <w:hideMark/>
          </w:tcPr>
          <w:p w14:paraId="409CEFF6" w14:textId="580289D6" w:rsidR="00DF07BB" w:rsidRPr="00DD230D" w:rsidRDefault="00403861" w:rsidP="00DF07BB">
            <w:pPr>
              <w:keepNext/>
              <w:spacing w:after="0" w:line="240" w:lineRule="auto"/>
              <w:ind w:firstLine="82"/>
              <w:jc w:val="right"/>
              <w:rPr>
                <w:rFonts w:ascii="Segoe UI" w:eastAsia="Times New Roman" w:hAnsi="Segoe UI" w:cs="Segoe UI"/>
                <w:b/>
                <w:bCs/>
                <w:color w:val="FF0000"/>
                <w:sz w:val="16"/>
                <w:szCs w:val="16"/>
              </w:rPr>
            </w:pPr>
            <w:r w:rsidRPr="00004030">
              <w:rPr>
                <w:rFonts w:ascii="Segoe UI" w:eastAsia="Times New Roman" w:hAnsi="Segoe UI" w:cs="Segoe UI"/>
                <w:b/>
                <w:color w:val="666666"/>
                <w:sz w:val="16"/>
                <w:szCs w:val="16"/>
              </w:rPr>
              <w:t>$</w:t>
            </w:r>
            <w:r w:rsidR="00984B5A" w:rsidRPr="00004030">
              <w:rPr>
                <w:rFonts w:ascii="Segoe UI" w:eastAsia="Times New Roman" w:hAnsi="Segoe UI" w:cs="Segoe UI"/>
                <w:b/>
                <w:color w:val="666666"/>
                <w:sz w:val="16"/>
                <w:szCs w:val="16"/>
              </w:rPr>
              <w:t>4.75</w:t>
            </w:r>
            <w:r w:rsidR="00004030">
              <w:rPr>
                <w:rFonts w:ascii="Segoe UI" w:eastAsia="Times New Roman" w:hAnsi="Segoe UI" w:cs="Segoe UI"/>
                <w:b/>
                <w:bCs/>
                <w:color w:val="FFFFFF" w:themeColor="background1"/>
                <w:sz w:val="16"/>
                <w:szCs w:val="16"/>
              </w:rPr>
              <w:t>_</w:t>
            </w:r>
          </w:p>
        </w:tc>
      </w:tr>
      <w:tr w:rsidR="00DF07BB" w14:paraId="22E2A175" w14:textId="77777777" w:rsidTr="00754B0E">
        <w:trPr>
          <w:gridAfter w:val="1"/>
          <w:wAfter w:w="15" w:type="dxa"/>
          <w:trHeight w:val="288"/>
        </w:trPr>
        <w:tc>
          <w:tcPr>
            <w:tcW w:w="4611" w:type="dxa"/>
            <w:gridSpan w:val="2"/>
            <w:tcBorders>
              <w:top w:val="single" w:sz="4" w:space="0" w:color="666666"/>
              <w:left w:val="nil"/>
              <w:bottom w:val="nil"/>
              <w:right w:val="nil"/>
            </w:tcBorders>
            <w:noWrap/>
            <w:vAlign w:val="center"/>
            <w:hideMark/>
          </w:tcPr>
          <w:p w14:paraId="46B0DCA6" w14:textId="77777777" w:rsidR="00DF07BB" w:rsidRDefault="00DF07BB" w:rsidP="00DF07BB">
            <w:pPr>
              <w:keepNext/>
              <w:spacing w:after="0" w:line="240" w:lineRule="auto"/>
              <w:rPr>
                <w:rFonts w:ascii="Segoe UI" w:eastAsia="Times New Roman" w:hAnsi="Segoe UI" w:cs="Segoe UI"/>
                <w:color w:val="666666"/>
                <w:sz w:val="16"/>
                <w:szCs w:val="16"/>
              </w:rPr>
            </w:pPr>
            <w:r>
              <w:rPr>
                <w:rFonts w:ascii="Segoe UI" w:eastAsia="Times New Roman" w:hAnsi="Segoe UI" w:cs="Segoe UI"/>
                <w:color w:val="666666"/>
                <w:sz w:val="16"/>
                <w:szCs w:val="16"/>
              </w:rPr>
              <w:t>Percentage Change Y/Y (GAAP)</w:t>
            </w:r>
          </w:p>
        </w:tc>
        <w:tc>
          <w:tcPr>
            <w:tcW w:w="1296" w:type="dxa"/>
            <w:tcBorders>
              <w:top w:val="single" w:sz="4" w:space="0" w:color="666666"/>
              <w:left w:val="nil"/>
              <w:bottom w:val="nil"/>
              <w:right w:val="nil"/>
            </w:tcBorders>
            <w:hideMark/>
          </w:tcPr>
          <w:p w14:paraId="0A0DAA7E" w14:textId="1D9269DE" w:rsidR="00DF07BB" w:rsidRDefault="00CB33A3" w:rsidP="00DF07BB">
            <w:pPr>
              <w:keepNext/>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14</w:t>
            </w:r>
            <w:r w:rsidR="00DF07BB">
              <w:rPr>
                <w:rFonts w:ascii="Segoe UI" w:eastAsia="Times New Roman" w:hAnsi="Segoe UI" w:cs="Segoe UI"/>
                <w:color w:val="666666"/>
                <w:sz w:val="16"/>
                <w:szCs w:val="16"/>
              </w:rPr>
              <w:t>%</w:t>
            </w:r>
          </w:p>
        </w:tc>
        <w:tc>
          <w:tcPr>
            <w:tcW w:w="1296" w:type="dxa"/>
            <w:tcBorders>
              <w:top w:val="single" w:sz="4" w:space="0" w:color="666666"/>
              <w:left w:val="nil"/>
              <w:bottom w:val="nil"/>
              <w:right w:val="nil"/>
            </w:tcBorders>
            <w:hideMark/>
          </w:tcPr>
          <w:p w14:paraId="4952639D" w14:textId="14F439E6" w:rsidR="00DF07BB" w:rsidRDefault="00C7044F" w:rsidP="00DF07BB">
            <w:pPr>
              <w:keepNext/>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w:t>
            </w:r>
            <w:r w:rsidR="00022041">
              <w:rPr>
                <w:rFonts w:ascii="Segoe UI" w:eastAsia="Times New Roman" w:hAnsi="Segoe UI" w:cs="Segoe UI"/>
                <w:color w:val="666666"/>
                <w:sz w:val="16"/>
                <w:szCs w:val="16"/>
              </w:rPr>
              <w:t>3</w:t>
            </w:r>
            <w:r w:rsidR="00DF07BB">
              <w:rPr>
                <w:rFonts w:ascii="Segoe UI" w:eastAsia="Times New Roman" w:hAnsi="Segoe UI" w:cs="Segoe UI"/>
                <w:color w:val="666666"/>
                <w:sz w:val="16"/>
                <w:szCs w:val="16"/>
              </w:rPr>
              <w:t>%</w:t>
            </w:r>
          </w:p>
        </w:tc>
        <w:tc>
          <w:tcPr>
            <w:tcW w:w="1296" w:type="dxa"/>
            <w:tcBorders>
              <w:top w:val="single" w:sz="4" w:space="0" w:color="666666"/>
              <w:left w:val="nil"/>
              <w:bottom w:val="nil"/>
              <w:right w:val="nil"/>
            </w:tcBorders>
            <w:hideMark/>
          </w:tcPr>
          <w:p w14:paraId="78C44E94" w14:textId="2B148B9B" w:rsidR="00DF07BB" w:rsidRPr="00004030" w:rsidRDefault="00814C92" w:rsidP="00DF07BB">
            <w:pPr>
              <w:keepNext/>
              <w:spacing w:after="0"/>
              <w:jc w:val="right"/>
              <w:rPr>
                <w:rFonts w:ascii="Segoe UI" w:eastAsia="Times New Roman" w:hAnsi="Segoe UI" w:cs="Segoe UI"/>
                <w:color w:val="666666"/>
                <w:sz w:val="16"/>
                <w:szCs w:val="16"/>
              </w:rPr>
            </w:pPr>
            <w:r w:rsidRPr="00004030">
              <w:rPr>
                <w:rFonts w:ascii="Segoe UI" w:eastAsia="Times New Roman" w:hAnsi="Segoe UI" w:cs="Segoe UI"/>
                <w:color w:val="666666"/>
                <w:sz w:val="16"/>
                <w:szCs w:val="16"/>
              </w:rPr>
              <w:t>137%</w:t>
            </w:r>
          </w:p>
        </w:tc>
        <w:tc>
          <w:tcPr>
            <w:tcW w:w="1296" w:type="dxa"/>
            <w:tcBorders>
              <w:top w:val="single" w:sz="4" w:space="0" w:color="666666"/>
              <w:left w:val="nil"/>
              <w:bottom w:val="nil"/>
              <w:right w:val="nil"/>
            </w:tcBorders>
            <w:hideMark/>
          </w:tcPr>
          <w:p w14:paraId="1E078E16" w14:textId="5981CC26" w:rsidR="00DF07BB" w:rsidRPr="00DD230D" w:rsidRDefault="00623350" w:rsidP="00DF07BB">
            <w:pPr>
              <w:keepNext/>
              <w:spacing w:after="0"/>
              <w:jc w:val="right"/>
              <w:rPr>
                <w:rFonts w:ascii="Segoe UI" w:eastAsia="Times New Roman" w:hAnsi="Segoe UI" w:cs="Segoe UI"/>
                <w:color w:val="FF0000"/>
                <w:sz w:val="16"/>
                <w:szCs w:val="16"/>
              </w:rPr>
            </w:pPr>
            <w:r w:rsidRPr="00004030">
              <w:rPr>
                <w:rFonts w:ascii="Segoe UI" w:eastAsia="Times New Roman" w:hAnsi="Segoe UI" w:cs="Segoe UI"/>
                <w:color w:val="666666"/>
                <w:sz w:val="16"/>
                <w:szCs w:val="16"/>
              </w:rPr>
              <w:t>138%</w:t>
            </w:r>
          </w:p>
        </w:tc>
      </w:tr>
      <w:tr w:rsidR="00DF07BB" w14:paraId="650189E1" w14:textId="77777777" w:rsidTr="00754B0E">
        <w:trPr>
          <w:gridAfter w:val="1"/>
          <w:wAfter w:w="15" w:type="dxa"/>
          <w:trHeight w:val="288"/>
        </w:trPr>
        <w:tc>
          <w:tcPr>
            <w:tcW w:w="4611" w:type="dxa"/>
            <w:gridSpan w:val="2"/>
            <w:tcBorders>
              <w:top w:val="nil"/>
              <w:left w:val="nil"/>
              <w:bottom w:val="nil"/>
              <w:right w:val="nil"/>
            </w:tcBorders>
            <w:noWrap/>
            <w:vAlign w:val="center"/>
            <w:hideMark/>
          </w:tcPr>
          <w:p w14:paraId="6B58D992" w14:textId="77777777" w:rsidR="00DF07BB" w:rsidRDefault="00DF07BB" w:rsidP="00DF07BB">
            <w:pPr>
              <w:keepNext/>
              <w:spacing w:after="0" w:line="240" w:lineRule="auto"/>
              <w:rPr>
                <w:rFonts w:ascii="Segoe UI" w:eastAsia="Times New Roman" w:hAnsi="Segoe UI" w:cs="Segoe UI"/>
                <w:color w:val="666666"/>
                <w:sz w:val="16"/>
                <w:szCs w:val="16"/>
              </w:rPr>
            </w:pPr>
            <w:r>
              <w:rPr>
                <w:rFonts w:ascii="Segoe UI" w:eastAsia="Times New Roman" w:hAnsi="Segoe UI" w:cs="Segoe UI"/>
                <w:color w:val="666666"/>
                <w:sz w:val="16"/>
                <w:szCs w:val="16"/>
              </w:rPr>
              <w:t>Percentage Change Y/Y (non-GAAP)</w:t>
            </w:r>
          </w:p>
        </w:tc>
        <w:tc>
          <w:tcPr>
            <w:tcW w:w="1296" w:type="dxa"/>
            <w:tcBorders>
              <w:top w:val="nil"/>
              <w:left w:val="nil"/>
              <w:bottom w:val="nil"/>
              <w:right w:val="nil"/>
            </w:tcBorders>
            <w:hideMark/>
          </w:tcPr>
          <w:p w14:paraId="4A9FAE99" w14:textId="785DF4A2" w:rsidR="00DF07BB" w:rsidRDefault="00156284" w:rsidP="00DF07BB">
            <w:pPr>
              <w:keepNext/>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14</w:t>
            </w:r>
            <w:r w:rsidR="00DF07BB">
              <w:rPr>
                <w:rFonts w:ascii="Segoe UI" w:eastAsia="Times New Roman" w:hAnsi="Segoe UI" w:cs="Segoe UI"/>
                <w:color w:val="666666"/>
                <w:sz w:val="16"/>
                <w:szCs w:val="16"/>
              </w:rPr>
              <w:t>%</w:t>
            </w:r>
          </w:p>
        </w:tc>
        <w:tc>
          <w:tcPr>
            <w:tcW w:w="1296" w:type="dxa"/>
            <w:tcBorders>
              <w:top w:val="nil"/>
              <w:left w:val="nil"/>
              <w:bottom w:val="nil"/>
              <w:right w:val="nil"/>
            </w:tcBorders>
            <w:hideMark/>
          </w:tcPr>
          <w:p w14:paraId="6AFA0776" w14:textId="477EE103" w:rsidR="00DF07BB" w:rsidRDefault="00C7044F" w:rsidP="00DF07BB">
            <w:pPr>
              <w:keepNext/>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w:t>
            </w:r>
            <w:r w:rsidR="00022041">
              <w:rPr>
                <w:rFonts w:ascii="Segoe UI" w:eastAsia="Times New Roman" w:hAnsi="Segoe UI" w:cs="Segoe UI"/>
                <w:color w:val="666666"/>
                <w:sz w:val="16"/>
                <w:szCs w:val="16"/>
              </w:rPr>
              <w:t>3</w:t>
            </w:r>
            <w:r w:rsidR="00DF07BB">
              <w:rPr>
                <w:rFonts w:ascii="Segoe UI" w:eastAsia="Times New Roman" w:hAnsi="Segoe UI" w:cs="Segoe UI"/>
                <w:color w:val="666666"/>
                <w:sz w:val="16"/>
                <w:szCs w:val="16"/>
              </w:rPr>
              <w:t>%</w:t>
            </w:r>
          </w:p>
        </w:tc>
        <w:tc>
          <w:tcPr>
            <w:tcW w:w="1296" w:type="dxa"/>
            <w:tcBorders>
              <w:top w:val="nil"/>
              <w:left w:val="nil"/>
              <w:bottom w:val="nil"/>
              <w:right w:val="nil"/>
            </w:tcBorders>
            <w:hideMark/>
          </w:tcPr>
          <w:p w14:paraId="14FD1894" w14:textId="42841F19" w:rsidR="00DF07BB" w:rsidRPr="00004030" w:rsidRDefault="00BF2103" w:rsidP="00DF07BB">
            <w:pPr>
              <w:keepNext/>
              <w:spacing w:after="0"/>
              <w:jc w:val="right"/>
              <w:rPr>
                <w:rFonts w:ascii="Segoe UI" w:eastAsia="Times New Roman" w:hAnsi="Segoe UI" w:cs="Segoe UI"/>
                <w:color w:val="666666"/>
                <w:sz w:val="16"/>
                <w:szCs w:val="16"/>
              </w:rPr>
            </w:pPr>
            <w:r w:rsidRPr="00004030">
              <w:rPr>
                <w:rFonts w:ascii="Segoe UI" w:eastAsia="Times New Roman" w:hAnsi="Segoe UI" w:cs="Segoe UI"/>
                <w:color w:val="666666"/>
                <w:sz w:val="16"/>
                <w:szCs w:val="16"/>
              </w:rPr>
              <w:t>22%</w:t>
            </w:r>
          </w:p>
        </w:tc>
        <w:tc>
          <w:tcPr>
            <w:tcW w:w="1296" w:type="dxa"/>
            <w:tcBorders>
              <w:top w:val="nil"/>
              <w:left w:val="nil"/>
              <w:bottom w:val="nil"/>
              <w:right w:val="nil"/>
            </w:tcBorders>
            <w:hideMark/>
          </w:tcPr>
          <w:p w14:paraId="4CA4B005" w14:textId="7FD61FC2" w:rsidR="00DF07BB" w:rsidRPr="00004030" w:rsidRDefault="00CB468A" w:rsidP="00DF07BB">
            <w:pPr>
              <w:keepNext/>
              <w:spacing w:after="0"/>
              <w:jc w:val="right"/>
              <w:rPr>
                <w:rFonts w:ascii="Segoe UI" w:eastAsia="Times New Roman" w:hAnsi="Segoe UI" w:cs="Segoe UI"/>
                <w:color w:val="666666"/>
                <w:sz w:val="16"/>
                <w:szCs w:val="16"/>
              </w:rPr>
            </w:pPr>
            <w:r w:rsidRPr="00004030">
              <w:rPr>
                <w:rFonts w:ascii="Segoe UI" w:eastAsia="Times New Roman" w:hAnsi="Segoe UI" w:cs="Segoe UI"/>
                <w:color w:val="666666"/>
                <w:sz w:val="16"/>
                <w:szCs w:val="16"/>
              </w:rPr>
              <w:t>22%</w:t>
            </w:r>
          </w:p>
        </w:tc>
      </w:tr>
      <w:tr w:rsidR="00DF07BB" w14:paraId="1E583A1E" w14:textId="77777777" w:rsidTr="00754B0E">
        <w:trPr>
          <w:gridAfter w:val="1"/>
          <w:wAfter w:w="15" w:type="dxa"/>
          <w:trHeight w:val="288"/>
        </w:trPr>
        <w:tc>
          <w:tcPr>
            <w:tcW w:w="4611" w:type="dxa"/>
            <w:gridSpan w:val="2"/>
            <w:tcBorders>
              <w:top w:val="nil"/>
              <w:left w:val="nil"/>
              <w:bottom w:val="single" w:sz="4" w:space="0" w:color="auto"/>
              <w:right w:val="nil"/>
            </w:tcBorders>
            <w:noWrap/>
            <w:vAlign w:val="center"/>
          </w:tcPr>
          <w:p w14:paraId="07136352" w14:textId="77777777" w:rsidR="00DF07BB" w:rsidRDefault="00DF07BB" w:rsidP="00DF07BB">
            <w:pPr>
              <w:keepNext/>
              <w:spacing w:after="0" w:line="240" w:lineRule="auto"/>
              <w:rPr>
                <w:rFonts w:ascii="Segoe UI" w:eastAsia="Times New Roman" w:hAnsi="Segoe UI" w:cs="Segoe UI"/>
                <w:color w:val="666666"/>
                <w:sz w:val="16"/>
                <w:szCs w:val="16"/>
              </w:rPr>
            </w:pPr>
            <w:r w:rsidRPr="00116237">
              <w:rPr>
                <w:rFonts w:ascii="Segoe UI" w:eastAsia="Times New Roman" w:hAnsi="Segoe UI" w:cs="Segoe UI"/>
                <w:color w:val="666666"/>
                <w:sz w:val="16"/>
                <w:szCs w:val="16"/>
              </w:rPr>
              <w:t>Percentage Change Y/Y (non-GAAP) Constant Currency</w:t>
            </w:r>
          </w:p>
        </w:tc>
        <w:tc>
          <w:tcPr>
            <w:tcW w:w="1296" w:type="dxa"/>
            <w:tcBorders>
              <w:top w:val="nil"/>
              <w:left w:val="nil"/>
              <w:bottom w:val="single" w:sz="4" w:space="0" w:color="auto"/>
              <w:right w:val="nil"/>
            </w:tcBorders>
          </w:tcPr>
          <w:p w14:paraId="0DD5E775" w14:textId="77777777" w:rsidR="00DF07BB" w:rsidRDefault="00DF07BB" w:rsidP="00DF07BB">
            <w:pPr>
              <w:keepNext/>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15%</w:t>
            </w:r>
          </w:p>
        </w:tc>
        <w:tc>
          <w:tcPr>
            <w:tcW w:w="1296" w:type="dxa"/>
            <w:tcBorders>
              <w:top w:val="nil"/>
              <w:left w:val="nil"/>
              <w:bottom w:val="single" w:sz="4" w:space="0" w:color="auto"/>
              <w:right w:val="nil"/>
            </w:tcBorders>
          </w:tcPr>
          <w:p w14:paraId="621D1C7D" w14:textId="77777777" w:rsidR="00DF07BB" w:rsidRDefault="00DF07BB" w:rsidP="00DF07BB">
            <w:pPr>
              <w:keepNext/>
              <w:spacing w:after="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24%</w:t>
            </w:r>
          </w:p>
        </w:tc>
        <w:tc>
          <w:tcPr>
            <w:tcW w:w="1296" w:type="dxa"/>
            <w:tcBorders>
              <w:top w:val="nil"/>
              <w:left w:val="nil"/>
              <w:bottom w:val="single" w:sz="4" w:space="0" w:color="auto"/>
              <w:right w:val="nil"/>
            </w:tcBorders>
          </w:tcPr>
          <w:p w14:paraId="11DACEF7" w14:textId="634D3904" w:rsidR="00DF07BB" w:rsidRPr="00004030" w:rsidRDefault="00DD5998" w:rsidP="00DF07BB">
            <w:pPr>
              <w:keepNext/>
              <w:spacing w:after="0"/>
              <w:jc w:val="right"/>
              <w:rPr>
                <w:rFonts w:ascii="Segoe UI" w:eastAsia="Times New Roman" w:hAnsi="Segoe UI" w:cs="Segoe UI"/>
                <w:color w:val="666666"/>
                <w:sz w:val="16"/>
                <w:szCs w:val="16"/>
              </w:rPr>
            </w:pPr>
            <w:r w:rsidRPr="00004030">
              <w:rPr>
                <w:rFonts w:ascii="Segoe UI" w:eastAsia="Times New Roman" w:hAnsi="Segoe UI" w:cs="Segoe UI"/>
                <w:color w:val="666666"/>
                <w:sz w:val="16"/>
                <w:szCs w:val="16"/>
              </w:rPr>
              <w:t>22%</w:t>
            </w:r>
          </w:p>
        </w:tc>
        <w:tc>
          <w:tcPr>
            <w:tcW w:w="1296" w:type="dxa"/>
            <w:tcBorders>
              <w:top w:val="nil"/>
              <w:left w:val="nil"/>
              <w:bottom w:val="single" w:sz="4" w:space="0" w:color="auto"/>
              <w:right w:val="nil"/>
            </w:tcBorders>
          </w:tcPr>
          <w:p w14:paraId="12428E42" w14:textId="0A5B5304" w:rsidR="00DF07BB" w:rsidRPr="00004030" w:rsidRDefault="00644D1D" w:rsidP="00DF07BB">
            <w:pPr>
              <w:keepNext/>
              <w:spacing w:after="0"/>
              <w:jc w:val="right"/>
              <w:rPr>
                <w:rFonts w:ascii="Segoe UI" w:eastAsia="Times New Roman" w:hAnsi="Segoe UI" w:cs="Segoe UI"/>
                <w:color w:val="666666"/>
                <w:sz w:val="16"/>
                <w:szCs w:val="16"/>
              </w:rPr>
            </w:pPr>
            <w:r w:rsidRPr="00004030">
              <w:rPr>
                <w:rFonts w:ascii="Segoe UI" w:eastAsia="Times New Roman" w:hAnsi="Segoe UI" w:cs="Segoe UI"/>
                <w:color w:val="666666"/>
                <w:sz w:val="16"/>
                <w:szCs w:val="16"/>
              </w:rPr>
              <w:t>23%</w:t>
            </w:r>
          </w:p>
        </w:tc>
      </w:tr>
    </w:tbl>
    <w:p w14:paraId="42B4C28D" w14:textId="7D5B4BF3" w:rsidR="005D2B05" w:rsidRDefault="00C7044F" w:rsidP="000E6695">
      <w:pPr>
        <w:pStyle w:val="NormalWeb"/>
        <w:spacing w:before="240" w:beforeAutospacing="0" w:after="240" w:afterAutospacing="0" w:line="276" w:lineRule="auto"/>
        <w:rPr>
          <w:rFonts w:ascii="Segoe UI" w:eastAsia="Segoe UI" w:hAnsi="Segoe UI" w:cs="Segoe UI"/>
          <w:b/>
          <w:color w:val="666666"/>
          <w:sz w:val="20"/>
          <w:szCs w:val="20"/>
        </w:rPr>
      </w:pPr>
      <w:r w:rsidRPr="009425BE">
        <w:rPr>
          <w:rFonts w:ascii="Segoe UI" w:eastAsia="Segoe UI" w:hAnsi="Segoe UI" w:cs="Segoe UI"/>
          <w:color w:val="666666"/>
          <w:sz w:val="20"/>
          <w:szCs w:val="20"/>
        </w:rPr>
        <w:t xml:space="preserve">The current year effective tax rate was </w:t>
      </w:r>
      <w:r w:rsidR="00C03CB7">
        <w:rPr>
          <w:rFonts w:ascii="Segoe UI" w:eastAsia="Segoe UI" w:hAnsi="Segoe UI" w:cs="Segoe UI"/>
          <w:color w:val="666666"/>
          <w:sz w:val="20"/>
          <w:szCs w:val="20"/>
        </w:rPr>
        <w:t>10</w:t>
      </w:r>
      <w:r w:rsidRPr="009425BE">
        <w:rPr>
          <w:rFonts w:ascii="Segoe UI" w:eastAsia="Segoe UI" w:hAnsi="Segoe UI" w:cs="Segoe UI"/>
          <w:color w:val="666666"/>
          <w:sz w:val="20"/>
          <w:szCs w:val="20"/>
        </w:rPr>
        <w:t xml:space="preserve">% and </w:t>
      </w:r>
      <w:r w:rsidR="007A43CB" w:rsidRPr="00D06C7A">
        <w:rPr>
          <w:rFonts w:ascii="Segoe UI" w:eastAsia="Segoe UI" w:hAnsi="Segoe UI" w:cs="Segoe UI"/>
          <w:color w:val="666666"/>
          <w:sz w:val="20"/>
          <w:szCs w:val="20"/>
        </w:rPr>
        <w:t>16</w:t>
      </w:r>
      <w:r w:rsidRPr="009425BE">
        <w:rPr>
          <w:rFonts w:ascii="Segoe UI" w:eastAsia="Segoe UI" w:hAnsi="Segoe UI" w:cs="Segoe UI"/>
          <w:color w:val="666666"/>
          <w:sz w:val="20"/>
          <w:szCs w:val="20"/>
        </w:rPr>
        <w:t xml:space="preserve">% </w:t>
      </w:r>
      <w:r w:rsidR="00D94DC6" w:rsidRPr="009425BE">
        <w:rPr>
          <w:rFonts w:ascii="Segoe UI" w:eastAsia="Segoe UI" w:hAnsi="Segoe UI" w:cs="Segoe UI"/>
          <w:color w:val="666666"/>
          <w:sz w:val="20"/>
          <w:szCs w:val="20"/>
        </w:rPr>
        <w:t xml:space="preserve">on a </w:t>
      </w:r>
      <w:r w:rsidRPr="009425BE">
        <w:rPr>
          <w:rFonts w:ascii="Segoe UI" w:eastAsia="Segoe UI" w:hAnsi="Segoe UI" w:cs="Segoe UI"/>
          <w:color w:val="666666"/>
          <w:sz w:val="20"/>
          <w:szCs w:val="20"/>
        </w:rPr>
        <w:t>GAAP and non-GAAP</w:t>
      </w:r>
      <w:r w:rsidR="00D94DC6" w:rsidRPr="009425BE">
        <w:rPr>
          <w:rFonts w:ascii="Segoe UI" w:eastAsia="Segoe UI" w:hAnsi="Segoe UI" w:cs="Segoe UI"/>
          <w:color w:val="666666"/>
          <w:sz w:val="20"/>
          <w:szCs w:val="20"/>
        </w:rPr>
        <w:t xml:space="preserve"> basis</w:t>
      </w:r>
      <w:r w:rsidRPr="009425BE">
        <w:rPr>
          <w:rFonts w:ascii="Segoe UI" w:eastAsia="Segoe UI" w:hAnsi="Segoe UI" w:cs="Segoe UI"/>
          <w:color w:val="666666"/>
          <w:sz w:val="20"/>
          <w:szCs w:val="20"/>
        </w:rPr>
        <w:t xml:space="preserve">, respectively. GAAP results include a net </w:t>
      </w:r>
      <w:r w:rsidR="004B6222">
        <w:rPr>
          <w:rFonts w:ascii="Segoe UI" w:eastAsia="Segoe UI" w:hAnsi="Segoe UI" w:cs="Segoe UI"/>
          <w:color w:val="666666"/>
          <w:sz w:val="20"/>
          <w:szCs w:val="20"/>
        </w:rPr>
        <w:t xml:space="preserve">income tax </w:t>
      </w:r>
      <w:r w:rsidRPr="009425BE">
        <w:rPr>
          <w:rFonts w:ascii="Segoe UI" w:eastAsia="Segoe UI" w:hAnsi="Segoe UI" w:cs="Segoe UI"/>
          <w:color w:val="666666"/>
          <w:sz w:val="20"/>
          <w:szCs w:val="20"/>
        </w:rPr>
        <w:t>benefit of $</w:t>
      </w:r>
      <w:r w:rsidR="007A43CB" w:rsidRPr="00D06C7A">
        <w:rPr>
          <w:rFonts w:ascii="Segoe UI" w:eastAsia="Segoe UI" w:hAnsi="Segoe UI" w:cs="Segoe UI"/>
          <w:color w:val="666666"/>
          <w:sz w:val="20"/>
          <w:szCs w:val="20"/>
        </w:rPr>
        <w:t>2.6</w:t>
      </w:r>
      <w:r w:rsidRPr="00D06C7A">
        <w:rPr>
          <w:rFonts w:ascii="Segoe UI" w:eastAsia="Segoe UI" w:hAnsi="Segoe UI" w:cs="Segoe UI"/>
          <w:color w:val="666666"/>
          <w:sz w:val="20"/>
          <w:szCs w:val="20"/>
        </w:rPr>
        <w:t xml:space="preserve"> </w:t>
      </w:r>
      <w:r w:rsidRPr="009425BE">
        <w:rPr>
          <w:rFonts w:ascii="Segoe UI" w:eastAsia="Segoe UI" w:hAnsi="Segoe UI" w:cs="Segoe UI"/>
          <w:color w:val="666666"/>
          <w:sz w:val="20"/>
          <w:szCs w:val="20"/>
        </w:rPr>
        <w:t xml:space="preserve">billion and a net </w:t>
      </w:r>
      <w:r w:rsidR="00D577F6">
        <w:rPr>
          <w:rFonts w:ascii="Segoe UI" w:eastAsia="Segoe UI" w:hAnsi="Segoe UI" w:cs="Segoe UI"/>
          <w:color w:val="666666"/>
          <w:sz w:val="20"/>
          <w:szCs w:val="20"/>
        </w:rPr>
        <w:t xml:space="preserve">income tax </w:t>
      </w:r>
      <w:r w:rsidRPr="009425BE">
        <w:rPr>
          <w:rFonts w:ascii="Segoe UI" w:eastAsia="Segoe UI" w:hAnsi="Segoe UI" w:cs="Segoe UI"/>
          <w:color w:val="666666"/>
          <w:sz w:val="20"/>
          <w:szCs w:val="20"/>
        </w:rPr>
        <w:t xml:space="preserve">charge </w:t>
      </w:r>
      <w:r w:rsidR="002F39CC">
        <w:rPr>
          <w:rFonts w:ascii="Segoe UI" w:eastAsia="Segoe UI" w:hAnsi="Segoe UI" w:cs="Segoe UI"/>
          <w:color w:val="666666"/>
          <w:sz w:val="20"/>
          <w:szCs w:val="20"/>
        </w:rPr>
        <w:t xml:space="preserve">of $157 million </w:t>
      </w:r>
      <w:r w:rsidRPr="009425BE">
        <w:rPr>
          <w:rFonts w:ascii="Segoe UI" w:eastAsia="Segoe UI" w:hAnsi="Segoe UI" w:cs="Segoe UI"/>
          <w:color w:val="666666"/>
          <w:sz w:val="20"/>
          <w:szCs w:val="20"/>
        </w:rPr>
        <w:t>for the twelve months ended June 30, 2019</w:t>
      </w:r>
      <w:r w:rsidR="003C6118">
        <w:rPr>
          <w:rFonts w:ascii="Segoe UI" w:eastAsia="Segoe UI" w:hAnsi="Segoe UI" w:cs="Segoe UI"/>
          <w:color w:val="666666"/>
          <w:sz w:val="20"/>
          <w:szCs w:val="20"/>
        </w:rPr>
        <w:t>. GAAP results</w:t>
      </w:r>
      <w:r w:rsidR="00C03B0D">
        <w:rPr>
          <w:rFonts w:ascii="Segoe UI" w:eastAsia="Segoe UI" w:hAnsi="Segoe UI" w:cs="Segoe UI"/>
          <w:color w:val="666666"/>
          <w:sz w:val="20"/>
          <w:szCs w:val="20"/>
        </w:rPr>
        <w:t xml:space="preserve"> include</w:t>
      </w:r>
      <w:r w:rsidR="003449F4" w:rsidRPr="003449F4">
        <w:rPr>
          <w:rFonts w:ascii="Segoe UI" w:eastAsia="Segoe UI" w:hAnsi="Segoe UI" w:cs="Segoe UI"/>
          <w:color w:val="666666"/>
          <w:sz w:val="20"/>
          <w:szCs w:val="20"/>
        </w:rPr>
        <w:t xml:space="preserve"> </w:t>
      </w:r>
      <w:r w:rsidRPr="009425BE">
        <w:rPr>
          <w:rFonts w:ascii="Segoe UI" w:eastAsia="Segoe UI" w:hAnsi="Segoe UI" w:cs="Segoe UI"/>
          <w:color w:val="666666"/>
          <w:sz w:val="20"/>
          <w:szCs w:val="20"/>
        </w:rPr>
        <w:t xml:space="preserve">a </w:t>
      </w:r>
      <w:r w:rsidR="003B35F1" w:rsidRPr="009425BE">
        <w:rPr>
          <w:rFonts w:ascii="Segoe UI" w:eastAsia="Segoe UI" w:hAnsi="Segoe UI" w:cs="Segoe UI"/>
          <w:color w:val="666666"/>
          <w:sz w:val="20"/>
          <w:szCs w:val="20"/>
        </w:rPr>
        <w:t xml:space="preserve">net </w:t>
      </w:r>
      <w:r w:rsidR="00D577F6">
        <w:rPr>
          <w:rFonts w:ascii="Segoe UI" w:eastAsia="Segoe UI" w:hAnsi="Segoe UI" w:cs="Segoe UI"/>
          <w:color w:val="666666"/>
          <w:sz w:val="20"/>
          <w:szCs w:val="20"/>
        </w:rPr>
        <w:t xml:space="preserve">income tax </w:t>
      </w:r>
      <w:r w:rsidRPr="009425BE">
        <w:rPr>
          <w:rFonts w:ascii="Segoe UI" w:eastAsia="Segoe UI" w:hAnsi="Segoe UI" w:cs="Segoe UI"/>
          <w:color w:val="666666"/>
          <w:sz w:val="20"/>
          <w:szCs w:val="20"/>
        </w:rPr>
        <w:t>charge of $13.7 billion for the twelve months ended June 30, 2018. These net</w:t>
      </w:r>
      <w:r w:rsidR="000E6695" w:rsidRPr="00876672">
        <w:rPr>
          <w:rFonts w:ascii="Segoe UI" w:eastAsia="Segoe UI" w:hAnsi="Segoe UI" w:cs="Segoe UI"/>
          <w:color w:val="666666"/>
          <w:sz w:val="20"/>
          <w:szCs w:val="20"/>
        </w:rPr>
        <w:t xml:space="preserve"> </w:t>
      </w:r>
      <w:r w:rsidR="000E6695">
        <w:rPr>
          <w:rFonts w:ascii="Segoe UI" w:eastAsia="Segoe UI" w:hAnsi="Segoe UI" w:cs="Segoe UI"/>
          <w:color w:val="666666"/>
          <w:sz w:val="20"/>
          <w:szCs w:val="20"/>
        </w:rPr>
        <w:t>tax</w:t>
      </w:r>
      <w:r w:rsidRPr="009425BE">
        <w:rPr>
          <w:rFonts w:ascii="Segoe UI" w:eastAsia="Segoe UI" w:hAnsi="Segoe UI" w:cs="Segoe UI"/>
          <w:color w:val="666666"/>
          <w:sz w:val="20"/>
          <w:szCs w:val="20"/>
        </w:rPr>
        <w:t xml:space="preserve"> </w:t>
      </w:r>
      <w:r w:rsidR="00975B51">
        <w:rPr>
          <w:rFonts w:ascii="Segoe UI" w:eastAsia="Segoe UI" w:hAnsi="Segoe UI" w:cs="Segoe UI"/>
          <w:color w:val="666666"/>
          <w:sz w:val="20"/>
          <w:szCs w:val="20"/>
        </w:rPr>
        <w:t>impacts</w:t>
      </w:r>
      <w:r w:rsidRPr="009425BE">
        <w:rPr>
          <w:rFonts w:ascii="Segoe UI" w:eastAsia="Segoe UI" w:hAnsi="Segoe UI" w:cs="Segoe UI"/>
          <w:color w:val="666666"/>
          <w:sz w:val="20"/>
          <w:szCs w:val="20"/>
        </w:rPr>
        <w:t xml:space="preserve"> are excluded from our non-GAAP results</w:t>
      </w:r>
      <w:r w:rsidR="000E6695">
        <w:rPr>
          <w:rFonts w:ascii="Segoe UI" w:eastAsia="Segoe UI" w:hAnsi="Segoe UI" w:cs="Segoe UI"/>
          <w:color w:val="666666"/>
          <w:sz w:val="20"/>
          <w:szCs w:val="20"/>
        </w:rPr>
        <w:t xml:space="preserve"> and explained in the </w:t>
      </w:r>
      <w:r w:rsidR="0080734B">
        <w:rPr>
          <w:rFonts w:ascii="Segoe UI" w:eastAsia="Segoe UI" w:hAnsi="Segoe UI" w:cs="Segoe UI"/>
          <w:color w:val="666666"/>
          <w:sz w:val="20"/>
          <w:szCs w:val="20"/>
        </w:rPr>
        <w:t>N</w:t>
      </w:r>
      <w:r w:rsidR="000E6695">
        <w:rPr>
          <w:rFonts w:ascii="Segoe UI" w:eastAsia="Segoe UI" w:hAnsi="Segoe UI" w:cs="Segoe UI"/>
          <w:color w:val="666666"/>
          <w:sz w:val="20"/>
          <w:szCs w:val="20"/>
        </w:rPr>
        <w:t xml:space="preserve">on-GAAP </w:t>
      </w:r>
      <w:r w:rsidR="0080734B">
        <w:rPr>
          <w:rFonts w:ascii="Segoe UI" w:eastAsia="Segoe UI" w:hAnsi="Segoe UI" w:cs="Segoe UI"/>
          <w:color w:val="666666"/>
          <w:sz w:val="20"/>
          <w:szCs w:val="20"/>
        </w:rPr>
        <w:t>D</w:t>
      </w:r>
      <w:r w:rsidR="000E6695">
        <w:rPr>
          <w:rFonts w:ascii="Segoe UI" w:eastAsia="Segoe UI" w:hAnsi="Segoe UI" w:cs="Segoe UI"/>
          <w:color w:val="666666"/>
          <w:sz w:val="20"/>
          <w:szCs w:val="20"/>
        </w:rPr>
        <w:t>efinition</w:t>
      </w:r>
      <w:r w:rsidR="0080734B">
        <w:rPr>
          <w:rFonts w:ascii="Segoe UI" w:eastAsia="Segoe UI" w:hAnsi="Segoe UI" w:cs="Segoe UI"/>
          <w:color w:val="666666"/>
          <w:sz w:val="20"/>
          <w:szCs w:val="20"/>
        </w:rPr>
        <w:t xml:space="preserve"> section</w:t>
      </w:r>
      <w:r w:rsidR="000E6695">
        <w:rPr>
          <w:rFonts w:ascii="Segoe UI" w:eastAsia="Segoe UI" w:hAnsi="Segoe UI" w:cs="Segoe UI"/>
          <w:color w:val="666666"/>
          <w:sz w:val="20"/>
          <w:szCs w:val="20"/>
        </w:rPr>
        <w:t xml:space="preserve"> below</w:t>
      </w:r>
      <w:r w:rsidR="005D2B05">
        <w:rPr>
          <w:rFonts w:ascii="Segoe UI" w:eastAsia="Segoe UI" w:hAnsi="Segoe UI" w:cs="Segoe UI"/>
          <w:b/>
          <w:color w:val="666666"/>
          <w:sz w:val="20"/>
          <w:szCs w:val="20"/>
        </w:rPr>
        <w:t>.</w:t>
      </w:r>
    </w:p>
    <w:p w14:paraId="6565B122" w14:textId="1A0B6880" w:rsidR="00C7044F" w:rsidRDefault="00C7044F" w:rsidP="000E6695">
      <w:pPr>
        <w:pStyle w:val="NormalWeb"/>
        <w:spacing w:before="240" w:beforeAutospacing="0" w:after="240" w:afterAutospacing="0" w:line="276" w:lineRule="auto"/>
        <w:rPr>
          <w:rFonts w:ascii="Segoe UI" w:eastAsia="Segoe UI" w:hAnsi="Segoe UI" w:cs="Segoe UI"/>
          <w:b/>
          <w:color w:val="666666"/>
          <w:sz w:val="20"/>
          <w:szCs w:val="20"/>
        </w:rPr>
      </w:pPr>
      <w:r w:rsidRPr="31A6BAF1">
        <w:rPr>
          <w:rFonts w:ascii="Segoe UI" w:eastAsia="Segoe UI" w:hAnsi="Segoe UI" w:cs="Segoe UI"/>
          <w:b/>
          <w:color w:val="666666"/>
          <w:sz w:val="20"/>
          <w:szCs w:val="20"/>
        </w:rPr>
        <w:t>Business Outlook</w:t>
      </w:r>
    </w:p>
    <w:p w14:paraId="094943C4" w14:textId="77777777" w:rsidR="00C7044F" w:rsidRPr="00243400" w:rsidRDefault="00C7044F" w:rsidP="006F0365">
      <w:p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p>
    <w:p w14:paraId="5AB96495" w14:textId="77777777" w:rsidR="00C7044F" w:rsidRPr="00A37F36" w:rsidRDefault="00C7044F" w:rsidP="006F0365">
      <w:pPr>
        <w:spacing w:before="240" w:after="24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688BDBEC" w14:textId="027A883E" w:rsidR="00C7044F" w:rsidRPr="00A37F36" w:rsidRDefault="00C7044F" w:rsidP="006F0365">
      <w:pPr>
        <w:pStyle w:val="paragraph"/>
        <w:spacing w:before="240" w:beforeAutospacing="0" w:after="240" w:afterAutospacing="0" w:line="276" w:lineRule="auto"/>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5880EE36" w14:textId="22CB43B8" w:rsidR="00C7044F" w:rsidRPr="00A37F36" w:rsidRDefault="00C7044F" w:rsidP="006F0365">
      <w:pPr>
        <w:pStyle w:val="paragraph"/>
        <w:spacing w:before="240" w:beforeAutospacing="0" w:after="240" w:afterAutospacing="0" w:line="276" w:lineRule="auto"/>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t xml:space="preserve">Here </w:t>
      </w:r>
      <w:r w:rsidRPr="00A37F36">
        <w:rPr>
          <w:rFonts w:ascii="Segoe UI" w:eastAsia="Segoe UI" w:hAnsi="Segoe UI" w:cs="Segoe UI"/>
          <w:color w:val="666666"/>
          <w:sz w:val="20"/>
          <w:szCs w:val="20"/>
        </w:rPr>
        <w:t xml:space="preserve">are the </w:t>
      </w:r>
      <w:hyperlink r:id="rId7" w:history="1">
        <w:r w:rsidRPr="002C5F8C">
          <w:rPr>
            <w:rStyle w:val="Hyperlink"/>
          </w:rPr>
          <w:t>major product releases and other highlights</w:t>
        </w:r>
      </w:hyperlink>
      <w:r w:rsidRPr="00905451">
        <w:rPr>
          <w:rFonts w:ascii="Segoe UI" w:eastAsia="Segoe UI" w:hAnsi="Segoe UI" w:cs="Segoe UI"/>
          <w:color w:val="0070C0"/>
          <w:sz w:val="20"/>
          <w:szCs w:val="20"/>
        </w:rPr>
        <w:t xml:space="preserve"> </w:t>
      </w:r>
      <w:r w:rsidRPr="00A37F36">
        <w:rPr>
          <w:rFonts w:ascii="Segoe UI" w:eastAsia="Segoe UI" w:hAnsi="Segoe UI" w:cs="Segoe UI"/>
          <w:color w:val="666666"/>
          <w:sz w:val="20"/>
          <w:szCs w:val="20"/>
        </w:rPr>
        <w:t>for the quarter, organized by product categories, to help illustrate how we are accelerating innovation across our businesses while expanding our market opportunities.</w:t>
      </w:r>
    </w:p>
    <w:p w14:paraId="653F62A9" w14:textId="77777777" w:rsidR="00C7044F" w:rsidRPr="00A138B1" w:rsidRDefault="00C7044F" w:rsidP="006F0365">
      <w:pPr>
        <w:spacing w:before="240" w:after="240"/>
        <w:rPr>
          <w:rFonts w:ascii="Segoe UI" w:eastAsia="Segoe UI" w:hAnsi="Segoe UI" w:cs="Segoe UI"/>
          <w:b/>
          <w:color w:val="666666"/>
          <w:sz w:val="20"/>
          <w:szCs w:val="20"/>
        </w:rPr>
      </w:pPr>
      <w:r w:rsidRPr="31A6BAF1">
        <w:rPr>
          <w:rFonts w:ascii="Segoe UI" w:eastAsia="Segoe UI" w:hAnsi="Segoe UI" w:cs="Segoe UI"/>
          <w:b/>
          <w:color w:val="666666"/>
          <w:sz w:val="20"/>
          <w:szCs w:val="20"/>
        </w:rPr>
        <w:t>Webcast Details</w:t>
      </w:r>
    </w:p>
    <w:p w14:paraId="47989BE8" w14:textId="3132095D" w:rsidR="00C7044F" w:rsidRPr="00C74081" w:rsidRDefault="00C7044F" w:rsidP="006F0365">
      <w:p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 xml:space="preserve">Satya Nadella, chief executive officer, Amy Hood, executive vice president and chief financial officer, Frank Brod, chief accounting officer, </w:t>
      </w:r>
      <w:r>
        <w:rPr>
          <w:rFonts w:ascii="Segoe UI" w:eastAsia="Segoe UI" w:hAnsi="Segoe UI" w:cs="Segoe UI"/>
          <w:color w:val="666666"/>
          <w:sz w:val="20"/>
          <w:szCs w:val="20"/>
        </w:rPr>
        <w:t>Keith Dolliver</w:t>
      </w:r>
      <w:r w:rsidRPr="5988D9F6">
        <w:rPr>
          <w:rFonts w:ascii="Segoe UI" w:eastAsia="Segoe UI" w:hAnsi="Segoe UI" w:cs="Segoe UI"/>
          <w:color w:val="666666"/>
          <w:sz w:val="20"/>
          <w:szCs w:val="20"/>
        </w:rPr>
        <w:t xml:space="preserve">, deputy general counsel, and Michael Spencer, general manager of investor relations, will host a conference call and webcast at 2:30 p.m. Pacific time (5:30 p.m. </w:t>
      </w:r>
      <w:r w:rsidRPr="5988D9F6">
        <w:rPr>
          <w:rFonts w:ascii="Segoe UI" w:eastAsia="Segoe UI" w:hAnsi="Segoe UI" w:cs="Segoe UI"/>
          <w:color w:val="666666"/>
          <w:sz w:val="20"/>
          <w:szCs w:val="20"/>
        </w:rPr>
        <w:lastRenderedPageBreak/>
        <w:t xml:space="preserve">Eastern time) today to discuss details of the company’s performance for the quarter and certain forward-looking information. The session may be accessed at </w:t>
      </w:r>
      <w:hyperlink r:id="rId8">
        <w:r w:rsidRPr="00890F37">
          <w:rPr>
            <w:rStyle w:val="Hyperlink"/>
            <w:rFonts w:ascii="Segoe UI" w:eastAsia="Segoe UI" w:hAnsi="Segoe UI" w:cs="Segoe UI"/>
            <w:sz w:val="20"/>
            <w:szCs w:val="20"/>
          </w:rPr>
          <w:t>http://www.microsoft.com/en-us/investor</w:t>
        </w:r>
      </w:hyperlink>
      <w:r w:rsidRPr="5988D9F6">
        <w:rPr>
          <w:rFonts w:ascii="Segoe UI" w:eastAsia="Segoe UI" w:hAnsi="Segoe UI" w:cs="Segoe UI"/>
          <w:color w:val="666666"/>
          <w:sz w:val="20"/>
          <w:szCs w:val="20"/>
        </w:rPr>
        <w:t xml:space="preserve">. The webcast will be available for replay through the close of </w:t>
      </w:r>
      <w:r w:rsidRPr="00793EEA">
        <w:rPr>
          <w:rFonts w:ascii="Segoe UI" w:eastAsia="Segoe UI" w:hAnsi="Segoe UI" w:cs="Segoe UI"/>
          <w:color w:val="666666"/>
          <w:sz w:val="20"/>
          <w:szCs w:val="20"/>
        </w:rPr>
        <w:t xml:space="preserve">business on </w:t>
      </w:r>
      <w:r>
        <w:rPr>
          <w:rFonts w:ascii="Segoe UI" w:eastAsia="Segoe UI" w:hAnsi="Segoe UI" w:cs="Segoe UI"/>
          <w:color w:val="666666"/>
          <w:sz w:val="20"/>
          <w:szCs w:val="20"/>
        </w:rPr>
        <w:t>July</w:t>
      </w:r>
      <w:r w:rsidRPr="00793EEA">
        <w:rPr>
          <w:rFonts w:ascii="Segoe UI" w:eastAsia="Segoe UI" w:hAnsi="Segoe UI" w:cs="Segoe UI"/>
          <w:color w:val="666666"/>
          <w:sz w:val="20"/>
          <w:szCs w:val="20"/>
        </w:rPr>
        <w:t xml:space="preserve"> </w:t>
      </w:r>
      <w:r>
        <w:rPr>
          <w:rFonts w:ascii="Segoe UI" w:eastAsia="Segoe UI" w:hAnsi="Segoe UI" w:cs="Segoe UI"/>
          <w:color w:val="666666"/>
          <w:sz w:val="20"/>
          <w:szCs w:val="20"/>
        </w:rPr>
        <w:t>18</w:t>
      </w:r>
      <w:r w:rsidRPr="00793EEA">
        <w:rPr>
          <w:rFonts w:ascii="Segoe UI" w:eastAsia="Segoe UI" w:hAnsi="Segoe UI" w:cs="Segoe UI"/>
          <w:color w:val="666666"/>
          <w:sz w:val="20"/>
          <w:szCs w:val="20"/>
        </w:rPr>
        <w:t>, 20</w:t>
      </w:r>
      <w:r>
        <w:rPr>
          <w:rFonts w:ascii="Segoe UI" w:eastAsia="Segoe UI" w:hAnsi="Segoe UI" w:cs="Segoe UI"/>
          <w:color w:val="666666"/>
          <w:sz w:val="20"/>
          <w:szCs w:val="20"/>
        </w:rPr>
        <w:t>20</w:t>
      </w:r>
      <w:r w:rsidRPr="00793EEA">
        <w:rPr>
          <w:rFonts w:ascii="Segoe UI" w:eastAsia="Segoe UI" w:hAnsi="Segoe UI" w:cs="Segoe UI"/>
          <w:color w:val="666666"/>
          <w:sz w:val="20"/>
          <w:szCs w:val="20"/>
        </w:rPr>
        <w:t>.</w:t>
      </w:r>
    </w:p>
    <w:p w14:paraId="44A2009A" w14:textId="77777777" w:rsidR="00C7044F" w:rsidRPr="00450C66" w:rsidRDefault="00C7044F" w:rsidP="006F0365">
      <w:pPr>
        <w:spacing w:before="240" w:after="240"/>
        <w:rPr>
          <w:rFonts w:ascii="Segoe UI" w:eastAsia="Times New Roman" w:hAnsi="Segoe UI" w:cs="Segoe UI"/>
          <w:color w:val="666666"/>
          <w:sz w:val="20"/>
          <w:szCs w:val="20"/>
        </w:rPr>
      </w:pPr>
      <w:r w:rsidRPr="00450C66">
        <w:rPr>
          <w:rFonts w:ascii="Segoe UI" w:eastAsia="Times New Roman" w:hAnsi="Segoe UI" w:cs="Segoe UI"/>
          <w:b/>
          <w:bCs/>
          <w:color w:val="666666"/>
          <w:sz w:val="20"/>
          <w:szCs w:val="20"/>
        </w:rPr>
        <w:t>Non-GAAP Definition</w:t>
      </w:r>
    </w:p>
    <w:p w14:paraId="4CF752EB" w14:textId="057E530F" w:rsidR="00F726BB" w:rsidRPr="00F726BB" w:rsidRDefault="00C7044F" w:rsidP="00F726BB">
      <w:pPr>
        <w:rPr>
          <w:rFonts w:cs="Calibri"/>
        </w:rPr>
      </w:pPr>
      <w:r w:rsidRPr="00890621">
        <w:rPr>
          <w:rFonts w:ascii="Segoe UI" w:eastAsia="Times New Roman" w:hAnsi="Segoe UI" w:cs="Segoe UI"/>
          <w:i/>
          <w:iCs/>
          <w:color w:val="666666"/>
          <w:sz w:val="20"/>
          <w:szCs w:val="20"/>
        </w:rPr>
        <w:t>Transfer of Intangible Properties</w:t>
      </w:r>
      <w:r w:rsidRPr="00890621">
        <w:rPr>
          <w:rFonts w:ascii="Segoe UI" w:eastAsia="Times New Roman" w:hAnsi="Segoe UI" w:cs="Segoe UI"/>
          <w:color w:val="666666"/>
          <w:sz w:val="20"/>
          <w:szCs w:val="20"/>
        </w:rPr>
        <w:t xml:space="preserve">. </w:t>
      </w:r>
      <w:r w:rsidR="00F726BB" w:rsidRPr="00F726BB">
        <w:rPr>
          <w:rFonts w:ascii="Segoe UI" w:hAnsi="Segoe UI" w:cs="Segoe UI"/>
          <w:color w:val="666666"/>
          <w:sz w:val="20"/>
          <w:szCs w:val="20"/>
        </w:rPr>
        <w:t xml:space="preserve">In the fourth quarter of fiscal year 2019, in response to </w:t>
      </w:r>
      <w:r w:rsidR="00C67581">
        <w:rPr>
          <w:rFonts w:ascii="Segoe UI" w:hAnsi="Segoe UI" w:cs="Segoe UI"/>
          <w:color w:val="666666"/>
          <w:sz w:val="20"/>
          <w:szCs w:val="20"/>
        </w:rPr>
        <w:t xml:space="preserve">the </w:t>
      </w:r>
      <w:r w:rsidR="00F726BB" w:rsidRPr="00F726BB">
        <w:rPr>
          <w:rFonts w:ascii="Segoe UI" w:hAnsi="Segoe UI" w:cs="Segoe UI"/>
          <w:color w:val="666666"/>
          <w:sz w:val="20"/>
          <w:szCs w:val="20"/>
        </w:rPr>
        <w:t>TCJA and recently issued regulations, we transferred certain intangible properties held by our foreign subsidiaries to the U</w:t>
      </w:r>
      <w:r w:rsidR="00CB4F68">
        <w:rPr>
          <w:rFonts w:ascii="Segoe UI" w:hAnsi="Segoe UI" w:cs="Segoe UI"/>
          <w:color w:val="666666"/>
          <w:sz w:val="20"/>
          <w:szCs w:val="20"/>
        </w:rPr>
        <w:t>nited States</w:t>
      </w:r>
      <w:r w:rsidR="00F726BB" w:rsidRPr="00F726BB">
        <w:rPr>
          <w:rFonts w:ascii="Segoe UI" w:hAnsi="Segoe UI" w:cs="Segoe UI"/>
          <w:color w:val="666666"/>
          <w:sz w:val="20"/>
          <w:szCs w:val="20"/>
        </w:rPr>
        <w:t xml:space="preserve"> and Ireland. The transfers of intangible properties result</w:t>
      </w:r>
      <w:r w:rsidR="00E40B95">
        <w:rPr>
          <w:rFonts w:ascii="Segoe UI" w:hAnsi="Segoe UI" w:cs="Segoe UI"/>
          <w:color w:val="666666"/>
          <w:sz w:val="20"/>
          <w:szCs w:val="20"/>
        </w:rPr>
        <w:t>ed</w:t>
      </w:r>
      <w:r w:rsidR="00F726BB" w:rsidRPr="00F726BB">
        <w:rPr>
          <w:rFonts w:ascii="Segoe UI" w:hAnsi="Segoe UI" w:cs="Segoe UI"/>
          <w:color w:val="666666"/>
          <w:sz w:val="20"/>
          <w:szCs w:val="20"/>
        </w:rPr>
        <w:t xml:space="preserve"> in a net $</w:t>
      </w:r>
      <w:r w:rsidR="00D416EE" w:rsidRPr="00D416EE">
        <w:rPr>
          <w:rFonts w:ascii="Segoe UI" w:hAnsi="Segoe UI" w:cs="Segoe UI"/>
          <w:color w:val="666666"/>
          <w:sz w:val="20"/>
          <w:szCs w:val="20"/>
        </w:rPr>
        <w:t>2.6</w:t>
      </w:r>
      <w:r w:rsidR="00F726BB" w:rsidRPr="00F726BB">
        <w:rPr>
          <w:rFonts w:ascii="Segoe UI" w:hAnsi="Segoe UI" w:cs="Segoe UI"/>
          <w:color w:val="666666"/>
          <w:sz w:val="20"/>
          <w:szCs w:val="20"/>
        </w:rPr>
        <w:t xml:space="preserve"> billion tax benefit recorded in the fourth quarter of fiscal </w:t>
      </w:r>
      <w:r w:rsidR="00D63293">
        <w:rPr>
          <w:rFonts w:ascii="Segoe UI" w:hAnsi="Segoe UI" w:cs="Segoe UI"/>
          <w:color w:val="666666"/>
          <w:sz w:val="20"/>
          <w:szCs w:val="20"/>
        </w:rPr>
        <w:t xml:space="preserve">year </w:t>
      </w:r>
      <w:r w:rsidR="00F726BB" w:rsidRPr="00F726BB">
        <w:rPr>
          <w:rFonts w:ascii="Segoe UI" w:hAnsi="Segoe UI" w:cs="Segoe UI"/>
          <w:color w:val="666666"/>
          <w:sz w:val="20"/>
          <w:szCs w:val="20"/>
        </w:rPr>
        <w:t>2019, as the value of future tax deductions exceed</w:t>
      </w:r>
      <w:r w:rsidR="00E40B95">
        <w:rPr>
          <w:rFonts w:ascii="Segoe UI" w:hAnsi="Segoe UI" w:cs="Segoe UI"/>
          <w:color w:val="666666"/>
          <w:sz w:val="20"/>
          <w:szCs w:val="20"/>
        </w:rPr>
        <w:t>ed</w:t>
      </w:r>
      <w:r w:rsidR="00F726BB" w:rsidRPr="00F726BB">
        <w:rPr>
          <w:rFonts w:ascii="Segoe UI" w:hAnsi="Segoe UI" w:cs="Segoe UI"/>
          <w:color w:val="666666"/>
          <w:sz w:val="20"/>
          <w:szCs w:val="20"/>
        </w:rPr>
        <w:t xml:space="preserve"> the current tax liability from foreign jurisdictions and </w:t>
      </w:r>
      <w:r w:rsidR="00690C2D">
        <w:rPr>
          <w:rFonts w:ascii="Segoe UI" w:hAnsi="Segoe UI" w:cs="Segoe UI"/>
          <w:color w:val="666666"/>
          <w:sz w:val="20"/>
          <w:szCs w:val="20"/>
        </w:rPr>
        <w:t xml:space="preserve">United </w:t>
      </w:r>
      <w:r w:rsidR="0034622B">
        <w:rPr>
          <w:rFonts w:ascii="Segoe UI" w:hAnsi="Segoe UI" w:cs="Segoe UI"/>
          <w:color w:val="666666"/>
          <w:sz w:val="20"/>
          <w:szCs w:val="20"/>
        </w:rPr>
        <w:t>States</w:t>
      </w:r>
      <w:r w:rsidR="00F726BB" w:rsidRPr="00F726BB">
        <w:rPr>
          <w:rFonts w:ascii="Segoe UI" w:hAnsi="Segoe UI" w:cs="Segoe UI"/>
          <w:color w:val="666666"/>
          <w:sz w:val="20"/>
          <w:szCs w:val="20"/>
        </w:rPr>
        <w:t xml:space="preserve"> </w:t>
      </w:r>
      <w:r w:rsidR="00524B1C">
        <w:rPr>
          <w:rFonts w:ascii="Segoe UI" w:hAnsi="Segoe UI" w:cs="Segoe UI"/>
          <w:color w:val="666666"/>
          <w:sz w:val="20"/>
          <w:szCs w:val="20"/>
        </w:rPr>
        <w:t>Global Intangible Low-Taxed Income (GILTI)</w:t>
      </w:r>
      <w:r w:rsidR="00F726BB" w:rsidRPr="00F726BB">
        <w:rPr>
          <w:rFonts w:ascii="Segoe UI" w:hAnsi="Segoe UI" w:cs="Segoe UI"/>
          <w:color w:val="666666"/>
          <w:sz w:val="20"/>
          <w:szCs w:val="20"/>
        </w:rPr>
        <w:t xml:space="preserve"> tax.</w:t>
      </w:r>
      <w:r w:rsidR="00F726BB" w:rsidRPr="00F726BB">
        <w:rPr>
          <w:rFonts w:cs="Calibri"/>
        </w:rPr>
        <w:t xml:space="preserve"> </w:t>
      </w:r>
    </w:p>
    <w:p w14:paraId="49AC28C9" w14:textId="156E73F4" w:rsidR="00C7044F" w:rsidRPr="00890621" w:rsidRDefault="00A165DC" w:rsidP="006F0365">
      <w:pPr>
        <w:spacing w:before="240" w:after="240"/>
        <w:rPr>
          <w:rFonts w:ascii="Segoe UI" w:eastAsia="Times New Roman" w:hAnsi="Segoe UI" w:cs="Segoe UI"/>
          <w:color w:val="666666"/>
          <w:sz w:val="20"/>
          <w:szCs w:val="20"/>
        </w:rPr>
      </w:pPr>
      <w:r>
        <w:rPr>
          <w:rFonts w:ascii="Segoe UI" w:eastAsia="Times New Roman" w:hAnsi="Segoe UI" w:cs="Segoe UI"/>
          <w:i/>
          <w:iCs/>
          <w:color w:val="666666"/>
          <w:sz w:val="20"/>
          <w:szCs w:val="20"/>
        </w:rPr>
        <w:t xml:space="preserve">The </w:t>
      </w:r>
      <w:r w:rsidR="00C7044F" w:rsidRPr="00890621">
        <w:rPr>
          <w:rFonts w:ascii="Segoe UI" w:eastAsia="Times New Roman" w:hAnsi="Segoe UI" w:cs="Segoe UI"/>
          <w:i/>
          <w:iCs/>
          <w:color w:val="666666"/>
          <w:sz w:val="20"/>
          <w:szCs w:val="20"/>
        </w:rPr>
        <w:t>TCJA Impact</w:t>
      </w:r>
      <w:r w:rsidR="00C7044F" w:rsidRPr="00890621">
        <w:rPr>
          <w:rFonts w:ascii="Segoe UI" w:eastAsia="Times New Roman" w:hAnsi="Segoe UI" w:cs="Segoe UI"/>
          <w:color w:val="666666"/>
          <w:sz w:val="20"/>
          <w:szCs w:val="20"/>
        </w:rPr>
        <w:t>. We recorded a net charge of $</w:t>
      </w:r>
      <w:r w:rsidR="00BA6D87" w:rsidRPr="00BA6D87">
        <w:rPr>
          <w:rFonts w:ascii="Segoe UI" w:eastAsia="Times New Roman" w:hAnsi="Segoe UI" w:cs="Segoe UI"/>
          <w:color w:val="666666"/>
          <w:sz w:val="20"/>
          <w:szCs w:val="20"/>
        </w:rPr>
        <w:t>157</w:t>
      </w:r>
      <w:r w:rsidR="00C7044F" w:rsidRPr="00BA6D87">
        <w:rPr>
          <w:rFonts w:ascii="Segoe UI" w:eastAsia="Times New Roman" w:hAnsi="Segoe UI" w:cs="Segoe UI"/>
          <w:color w:val="666666"/>
          <w:sz w:val="20"/>
          <w:szCs w:val="20"/>
        </w:rPr>
        <w:t xml:space="preserve"> </w:t>
      </w:r>
      <w:r w:rsidR="00C7044F" w:rsidRPr="00890621">
        <w:rPr>
          <w:rFonts w:ascii="Segoe UI" w:eastAsia="Times New Roman" w:hAnsi="Segoe UI" w:cs="Segoe UI"/>
          <w:color w:val="666666"/>
          <w:sz w:val="20"/>
          <w:szCs w:val="20"/>
        </w:rPr>
        <w:t xml:space="preserve">million during the twelve months ended June 30, 2019 </w:t>
      </w:r>
      <w:r w:rsidR="001D2D75">
        <w:rPr>
          <w:rFonts w:ascii="Segoe UI" w:eastAsia="Times New Roman" w:hAnsi="Segoe UI" w:cs="Segoe UI"/>
          <w:color w:val="666666"/>
          <w:sz w:val="20"/>
          <w:szCs w:val="20"/>
        </w:rPr>
        <w:t xml:space="preserve">related to </w:t>
      </w:r>
      <w:r w:rsidR="001353BC">
        <w:rPr>
          <w:rFonts w:ascii="Segoe UI" w:eastAsia="Times New Roman" w:hAnsi="Segoe UI" w:cs="Segoe UI"/>
          <w:color w:val="666666"/>
          <w:sz w:val="20"/>
          <w:szCs w:val="20"/>
        </w:rPr>
        <w:t xml:space="preserve">the </w:t>
      </w:r>
      <w:r w:rsidR="001D2D75">
        <w:rPr>
          <w:rFonts w:ascii="Segoe UI" w:eastAsia="Times New Roman" w:hAnsi="Segoe UI" w:cs="Segoe UI"/>
          <w:color w:val="666666"/>
          <w:sz w:val="20"/>
          <w:szCs w:val="20"/>
        </w:rPr>
        <w:t xml:space="preserve">TCJA. </w:t>
      </w:r>
      <w:r w:rsidR="001D2D75">
        <w:rPr>
          <w:rFonts w:ascii="Segoe UI" w:hAnsi="Segoe UI" w:cs="Segoe UI"/>
          <w:color w:val="666666"/>
          <w:sz w:val="20"/>
          <w:szCs w:val="20"/>
        </w:rPr>
        <w:t>We recorded a net benefit of $104 million during the three months ended June 30, 2018</w:t>
      </w:r>
      <w:r w:rsidR="0059561B">
        <w:rPr>
          <w:rFonts w:ascii="Segoe UI" w:hAnsi="Segoe UI" w:cs="Segoe UI"/>
          <w:color w:val="666666"/>
          <w:sz w:val="20"/>
          <w:szCs w:val="20"/>
        </w:rPr>
        <w:t xml:space="preserve"> </w:t>
      </w:r>
      <w:r w:rsidR="00C7044F" w:rsidRPr="00890621">
        <w:rPr>
          <w:rFonts w:ascii="Segoe UI" w:eastAsia="Times New Roman" w:hAnsi="Segoe UI" w:cs="Segoe UI"/>
          <w:color w:val="666666"/>
          <w:sz w:val="20"/>
          <w:szCs w:val="20"/>
        </w:rPr>
        <w:t xml:space="preserve">and a net charge of $13.7 billion during the twelve months ended June 30, 2018 related to </w:t>
      </w:r>
      <w:r w:rsidR="00167DE2">
        <w:rPr>
          <w:rFonts w:ascii="Segoe UI" w:eastAsia="Times New Roman" w:hAnsi="Segoe UI" w:cs="Segoe UI"/>
          <w:color w:val="666666"/>
          <w:sz w:val="20"/>
          <w:szCs w:val="20"/>
        </w:rPr>
        <w:t xml:space="preserve">the </w:t>
      </w:r>
      <w:r w:rsidR="00C7044F" w:rsidRPr="00890621">
        <w:rPr>
          <w:rFonts w:ascii="Segoe UI" w:eastAsia="Times New Roman" w:hAnsi="Segoe UI" w:cs="Segoe UI"/>
          <w:color w:val="666666"/>
          <w:sz w:val="20"/>
          <w:szCs w:val="20"/>
        </w:rPr>
        <w:t>TCJA</w:t>
      </w:r>
      <w:r w:rsidR="00C04975">
        <w:rPr>
          <w:rFonts w:ascii="Segoe UI" w:eastAsia="Times New Roman" w:hAnsi="Segoe UI" w:cs="Segoe UI"/>
          <w:color w:val="666666"/>
          <w:sz w:val="20"/>
          <w:szCs w:val="20"/>
        </w:rPr>
        <w:t>.</w:t>
      </w:r>
    </w:p>
    <w:p w14:paraId="6CA589EC" w14:textId="05C10F28" w:rsidR="00C7044F" w:rsidRPr="00450C66" w:rsidRDefault="00C7044F" w:rsidP="006F0365">
      <w:pPr>
        <w:spacing w:before="240" w:after="240"/>
        <w:rPr>
          <w:rFonts w:ascii="Segoe UI" w:eastAsia="Times New Roman" w:hAnsi="Segoe UI" w:cs="Segoe UI"/>
          <w:color w:val="666666"/>
          <w:sz w:val="20"/>
          <w:szCs w:val="20"/>
        </w:rPr>
      </w:pPr>
      <w:r w:rsidRPr="00890621">
        <w:rPr>
          <w:rFonts w:ascii="Segoe UI" w:eastAsia="Times New Roman" w:hAnsi="Segoe UI" w:cs="Segoe UI"/>
          <w:color w:val="666666"/>
          <w:sz w:val="20"/>
          <w:szCs w:val="20"/>
        </w:rPr>
        <w:t xml:space="preserve">We have provided non-GAAP financial measures related to the </w:t>
      </w:r>
      <w:r w:rsidR="002A680B">
        <w:rPr>
          <w:rFonts w:ascii="Segoe UI" w:eastAsia="Times New Roman" w:hAnsi="Segoe UI" w:cs="Segoe UI"/>
          <w:color w:val="666666"/>
          <w:sz w:val="20"/>
          <w:szCs w:val="20"/>
        </w:rPr>
        <w:t>t</w:t>
      </w:r>
      <w:r w:rsidRPr="00890621">
        <w:rPr>
          <w:rFonts w:ascii="Segoe UI" w:eastAsia="Times New Roman" w:hAnsi="Segoe UI" w:cs="Segoe UI"/>
          <w:color w:val="666666"/>
          <w:sz w:val="20"/>
          <w:szCs w:val="20"/>
        </w:rPr>
        <w:t xml:space="preserve">ransfer of intangible properties and </w:t>
      </w:r>
      <w:r w:rsidR="00D154D8">
        <w:rPr>
          <w:rFonts w:ascii="Segoe UI" w:eastAsia="Times New Roman" w:hAnsi="Segoe UI" w:cs="Segoe UI"/>
          <w:color w:val="666666"/>
          <w:sz w:val="20"/>
          <w:szCs w:val="20"/>
        </w:rPr>
        <w:t xml:space="preserve">the </w:t>
      </w:r>
      <w:r w:rsidRPr="00890621">
        <w:rPr>
          <w:rFonts w:ascii="Segoe UI" w:eastAsia="Times New Roman" w:hAnsi="Segoe UI" w:cs="Segoe UI"/>
          <w:color w:val="666666"/>
          <w:sz w:val="20"/>
          <w:szCs w:val="20"/>
        </w:rPr>
        <w:t>TCJA to aid investors in better understanding our performanc</w:t>
      </w:r>
      <w:r w:rsidRPr="00450C66">
        <w:rPr>
          <w:rFonts w:ascii="Segoe UI" w:eastAsia="Times New Roman" w:hAnsi="Segoe UI" w:cs="Segoe UI"/>
          <w:color w:val="666666"/>
          <w:sz w:val="20"/>
          <w:szCs w:val="20"/>
        </w:rPr>
        <w:t xml:space="preserve">e. We believe these non-GAAP measures </w:t>
      </w:r>
      <w:r w:rsidR="00F25A36">
        <w:rPr>
          <w:rFonts w:ascii="Segoe UI" w:eastAsia="Times New Roman" w:hAnsi="Segoe UI" w:cs="Segoe UI"/>
          <w:color w:val="666666"/>
          <w:sz w:val="20"/>
          <w:szCs w:val="20"/>
        </w:rPr>
        <w:t>assist</w:t>
      </w:r>
      <w:r w:rsidRPr="00450C66">
        <w:rPr>
          <w:rFonts w:ascii="Segoe UI" w:eastAsia="Times New Roman" w:hAnsi="Segoe UI" w:cs="Segoe UI"/>
          <w:color w:val="666666"/>
          <w:sz w:val="20"/>
          <w:szCs w:val="20"/>
        </w:rPr>
        <w:t xml:space="preserve"> investors by providing additional insight into our operational performance and help clarify trends affecting our business. For comparability of reporting, management considers non-GAAP measures in conjunction with GAAP financial results in evaluating business performance. The non-GAAP financial measures presented in this release should not be considered as a substitute for, or superior to, the measures of financial performance prepared in accordance with GAAP.</w:t>
      </w:r>
    </w:p>
    <w:p w14:paraId="25A919F2" w14:textId="77777777" w:rsidR="00C7044F" w:rsidRPr="00243400" w:rsidRDefault="00C7044F" w:rsidP="006F0365">
      <w:pPr>
        <w:spacing w:before="240" w:after="24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63553274" w14:textId="25E44E57" w:rsidR="00C7044F" w:rsidRPr="00243400" w:rsidRDefault="00C7044F" w:rsidP="006F0365">
      <w:pPr>
        <w:spacing w:before="240" w:after="240"/>
        <w:rPr>
          <w:rFonts w:ascii="Segoe UI,游明朝" w:eastAsia="Segoe UI,游明朝" w:hAnsi="Segoe UI,游明朝" w:cs="Segoe UI,游明朝"/>
          <w:color w:val="666666"/>
          <w:sz w:val="20"/>
          <w:szCs w:val="20"/>
        </w:rPr>
      </w:pPr>
      <w:r w:rsidRPr="31A6BAF1">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p>
    <w:p w14:paraId="567D684D" w14:textId="77777777" w:rsidR="00C7044F" w:rsidRPr="00243400" w:rsidRDefault="00C7044F" w:rsidP="00C7044F">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br w:type="page"/>
      </w:r>
      <w:r w:rsidRPr="3A42354A">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310"/>
        <w:gridCol w:w="1172"/>
        <w:gridCol w:w="1008"/>
        <w:gridCol w:w="970"/>
        <w:gridCol w:w="1046"/>
      </w:tblGrid>
      <w:tr w:rsidR="00C7044F" w:rsidRPr="00243400" w14:paraId="366B07CA" w14:textId="77777777" w:rsidTr="008D14D0">
        <w:trPr>
          <w:trHeight w:val="340"/>
        </w:trPr>
        <w:tc>
          <w:tcPr>
            <w:tcW w:w="5310" w:type="dxa"/>
            <w:tcBorders>
              <w:top w:val="nil"/>
              <w:left w:val="nil"/>
              <w:bottom w:val="single" w:sz="8" w:space="0" w:color="auto"/>
              <w:right w:val="nil"/>
            </w:tcBorders>
          </w:tcPr>
          <w:p w14:paraId="24173BD9" w14:textId="77777777" w:rsidR="00C7044F" w:rsidRPr="00243400" w:rsidRDefault="00C7044F" w:rsidP="008D14D0">
            <w:pPr>
              <w:spacing w:after="40"/>
              <w:rPr>
                <w:rFonts w:ascii="Segoe UI" w:eastAsia="Times New Roman" w:hAnsi="Segoe UI" w:cs="Segoe UI"/>
                <w:color w:val="666666"/>
                <w:sz w:val="16"/>
                <w:szCs w:val="16"/>
              </w:rPr>
            </w:pPr>
          </w:p>
        </w:tc>
        <w:tc>
          <w:tcPr>
            <w:tcW w:w="4196" w:type="dxa"/>
            <w:gridSpan w:val="4"/>
            <w:tcBorders>
              <w:top w:val="nil"/>
              <w:left w:val="nil"/>
              <w:bottom w:val="single" w:sz="8" w:space="0" w:color="auto"/>
            </w:tcBorders>
          </w:tcPr>
          <w:p w14:paraId="2A5FC08F" w14:textId="77777777"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Three Months Ended June 30</w:t>
            </w:r>
            <w:r w:rsidRPr="3A42354A">
              <w:rPr>
                <w:rFonts w:ascii="Segoe UI" w:eastAsia="Times New Roman" w:hAnsi="Segoe UI" w:cs="Segoe UI"/>
                <w:b/>
                <w:bCs/>
                <w:color w:val="666666"/>
                <w:sz w:val="16"/>
                <w:szCs w:val="16"/>
              </w:rPr>
              <w:t>,</w:t>
            </w:r>
          </w:p>
        </w:tc>
      </w:tr>
      <w:tr w:rsidR="00C7044F" w:rsidRPr="00243400" w14:paraId="768CEB1E" w14:textId="77777777" w:rsidTr="008D14D0">
        <w:trPr>
          <w:trHeight w:val="738"/>
        </w:trPr>
        <w:tc>
          <w:tcPr>
            <w:tcW w:w="5310" w:type="dxa"/>
            <w:tcBorders>
              <w:top w:val="single" w:sz="8" w:space="0" w:color="666666"/>
              <w:left w:val="nil"/>
              <w:bottom w:val="single" w:sz="8" w:space="0" w:color="666666"/>
              <w:right w:val="nil"/>
            </w:tcBorders>
            <w:vAlign w:val="bottom"/>
            <w:hideMark/>
          </w:tcPr>
          <w:p w14:paraId="4316A20E"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72" w:type="dxa"/>
            <w:tcBorders>
              <w:top w:val="single" w:sz="8" w:space="0" w:color="666666"/>
              <w:left w:val="nil"/>
              <w:bottom w:val="single" w:sz="8" w:space="0" w:color="666666"/>
              <w:right w:val="nil"/>
            </w:tcBorders>
            <w:vAlign w:val="bottom"/>
          </w:tcPr>
          <w:p w14:paraId="5653CC79"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tcPr>
          <w:p w14:paraId="67D8328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70" w:type="dxa"/>
            <w:tcBorders>
              <w:top w:val="single" w:sz="8" w:space="0" w:color="666666"/>
              <w:left w:val="nil"/>
              <w:bottom w:val="single" w:sz="8" w:space="0" w:color="666666"/>
              <w:right w:val="nil"/>
            </w:tcBorders>
            <w:vAlign w:val="bottom"/>
          </w:tcPr>
          <w:p w14:paraId="6C17F09C" w14:textId="7DE29139"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46" w:type="dxa"/>
            <w:tcBorders>
              <w:top w:val="single" w:sz="8" w:space="0" w:color="666666"/>
              <w:left w:val="nil"/>
              <w:bottom w:val="single" w:sz="8" w:space="0" w:color="666666"/>
              <w:right w:val="nil"/>
            </w:tcBorders>
            <w:vAlign w:val="bottom"/>
          </w:tcPr>
          <w:p w14:paraId="6D768303" w14:textId="1978EB86"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C7044F" w:rsidRPr="00243400" w14:paraId="1EC8A760" w14:textId="77777777" w:rsidTr="008D14D0">
        <w:trPr>
          <w:trHeight w:val="288"/>
        </w:trPr>
        <w:tc>
          <w:tcPr>
            <w:tcW w:w="5310" w:type="dxa"/>
            <w:tcBorders>
              <w:top w:val="single" w:sz="8" w:space="0" w:color="666666"/>
              <w:left w:val="nil"/>
              <w:bottom w:val="single" w:sz="4" w:space="0" w:color="auto"/>
              <w:right w:val="nil"/>
            </w:tcBorders>
            <w:noWrap/>
            <w:vAlign w:val="center"/>
          </w:tcPr>
          <w:p w14:paraId="1724E6CC" w14:textId="77777777" w:rsidR="00C7044F" w:rsidRPr="00243400"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172" w:type="dxa"/>
            <w:tcBorders>
              <w:top w:val="single" w:sz="8" w:space="0" w:color="666666"/>
              <w:left w:val="nil"/>
              <w:bottom w:val="single" w:sz="4" w:space="0" w:color="auto"/>
              <w:right w:val="nil"/>
            </w:tcBorders>
            <w:shd w:val="clear" w:color="auto" w:fill="auto"/>
            <w:vAlign w:val="center"/>
          </w:tcPr>
          <w:p w14:paraId="7DB6CE30" w14:textId="77777777" w:rsidR="00C7044F" w:rsidRPr="000C4818" w:rsidRDefault="00C7044F" w:rsidP="008D14D0">
            <w:pPr>
              <w:spacing w:after="40"/>
              <w:ind w:firstLine="82"/>
              <w:jc w:val="right"/>
              <w:rPr>
                <w:rFonts w:ascii="Segoe UI" w:eastAsia="Times New Roman" w:hAnsi="Segoe UI" w:cs="Segoe UI"/>
                <w:b/>
                <w:bCs/>
                <w:color w:val="FFFFFF" w:themeColor="background1"/>
                <w:sz w:val="16"/>
                <w:szCs w:val="16"/>
              </w:rPr>
            </w:pPr>
            <w:r>
              <w:rPr>
                <w:rFonts w:ascii="Segoe UI" w:eastAsia="Times New Roman" w:hAnsi="Segoe UI" w:cs="Segoe UI"/>
                <w:b/>
                <w:bCs/>
                <w:color w:val="666666"/>
                <w:sz w:val="16"/>
                <w:szCs w:val="16"/>
              </w:rPr>
              <w:t>$30,085</w:t>
            </w:r>
            <w:r>
              <w:rPr>
                <w:rFonts w:ascii="Segoe UI" w:eastAsia="Times New Roman" w:hAnsi="Segoe UI" w:cs="Segoe UI"/>
                <w:b/>
                <w:bCs/>
                <w:color w:val="FFFFFF" w:themeColor="background1"/>
                <w:sz w:val="16"/>
                <w:szCs w:val="16"/>
              </w:rPr>
              <w:t>_</w:t>
            </w:r>
          </w:p>
        </w:tc>
        <w:tc>
          <w:tcPr>
            <w:tcW w:w="1008" w:type="dxa"/>
            <w:tcBorders>
              <w:top w:val="single" w:sz="8" w:space="0" w:color="666666"/>
              <w:left w:val="nil"/>
              <w:bottom w:val="single" w:sz="4" w:space="0" w:color="auto"/>
              <w:right w:val="nil"/>
            </w:tcBorders>
            <w:shd w:val="clear" w:color="auto" w:fill="auto"/>
            <w:vAlign w:val="center"/>
          </w:tcPr>
          <w:p w14:paraId="6910FC79" w14:textId="77777777" w:rsidR="00C7044F" w:rsidRPr="00243400" w:rsidRDefault="00C7044F" w:rsidP="008D14D0">
            <w:pPr>
              <w:spacing w:after="4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$10,379</w:t>
            </w:r>
            <w:r>
              <w:rPr>
                <w:rFonts w:ascii="Segoe UI" w:eastAsia="Times New Roman" w:hAnsi="Segoe UI" w:cs="Segoe UI"/>
                <w:b/>
                <w:bCs/>
                <w:color w:val="FFFFFF" w:themeColor="background1"/>
                <w:sz w:val="16"/>
                <w:szCs w:val="16"/>
              </w:rPr>
              <w:t>_</w:t>
            </w:r>
          </w:p>
        </w:tc>
        <w:tc>
          <w:tcPr>
            <w:tcW w:w="970" w:type="dxa"/>
            <w:tcBorders>
              <w:top w:val="single" w:sz="8" w:space="0" w:color="666666"/>
              <w:left w:val="nil"/>
              <w:bottom w:val="single" w:sz="4" w:space="0" w:color="auto"/>
              <w:right w:val="nil"/>
            </w:tcBorders>
            <w:shd w:val="clear" w:color="auto" w:fill="auto"/>
            <w:vAlign w:val="center"/>
          </w:tcPr>
          <w:p w14:paraId="4BB2A3AB" w14:textId="77777777" w:rsidR="00C7044F" w:rsidRPr="00243400" w:rsidRDefault="00C7044F" w:rsidP="008D14D0">
            <w:pPr>
              <w:spacing w:after="4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$8,873</w:t>
            </w:r>
            <w:r>
              <w:rPr>
                <w:rFonts w:ascii="Segoe UI" w:eastAsia="Times New Roman" w:hAnsi="Segoe UI" w:cs="Segoe UI"/>
                <w:b/>
                <w:bCs/>
                <w:color w:val="FFFFFF" w:themeColor="background1"/>
                <w:sz w:val="16"/>
                <w:szCs w:val="16"/>
              </w:rPr>
              <w:t>_</w:t>
            </w:r>
          </w:p>
        </w:tc>
        <w:tc>
          <w:tcPr>
            <w:tcW w:w="1046" w:type="dxa"/>
            <w:tcBorders>
              <w:top w:val="single" w:sz="8" w:space="0" w:color="666666"/>
              <w:left w:val="nil"/>
              <w:bottom w:val="single" w:sz="4" w:space="0" w:color="auto"/>
              <w:right w:val="nil"/>
            </w:tcBorders>
            <w:shd w:val="clear" w:color="auto" w:fill="auto"/>
            <w:vAlign w:val="center"/>
          </w:tcPr>
          <w:p w14:paraId="1F3DBEAD" w14:textId="77777777" w:rsidR="00C7044F" w:rsidRPr="00243400" w:rsidRDefault="00C7044F" w:rsidP="008D14D0">
            <w:pPr>
              <w:spacing w:after="4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$1.14</w:t>
            </w:r>
            <w:r>
              <w:rPr>
                <w:rFonts w:ascii="Segoe UI" w:eastAsia="Times New Roman" w:hAnsi="Segoe UI" w:cs="Segoe UI"/>
                <w:b/>
                <w:bCs/>
                <w:color w:val="FFFFFF" w:themeColor="background1"/>
                <w:sz w:val="16"/>
                <w:szCs w:val="16"/>
              </w:rPr>
              <w:t>_</w:t>
            </w:r>
          </w:p>
        </w:tc>
      </w:tr>
      <w:tr w:rsidR="00C7044F" w:rsidRPr="00243400" w14:paraId="7CD03883" w14:textId="77777777" w:rsidTr="008D14D0">
        <w:trPr>
          <w:trHeight w:val="288"/>
        </w:trPr>
        <w:tc>
          <w:tcPr>
            <w:tcW w:w="5310" w:type="dxa"/>
            <w:tcBorders>
              <w:top w:val="single" w:sz="8" w:space="0" w:color="666666"/>
              <w:left w:val="nil"/>
              <w:bottom w:val="single" w:sz="4" w:space="0" w:color="auto"/>
              <w:right w:val="nil"/>
            </w:tcBorders>
            <w:noWrap/>
            <w:vAlign w:val="center"/>
          </w:tcPr>
          <w:p w14:paraId="12C9CE04" w14:textId="77777777" w:rsidR="00C7044F" w:rsidRPr="3A42354A"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3A42354A">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(non-GAAP)</w:t>
            </w:r>
          </w:p>
        </w:tc>
        <w:tc>
          <w:tcPr>
            <w:tcW w:w="1172" w:type="dxa"/>
            <w:tcBorders>
              <w:top w:val="single" w:sz="8" w:space="0" w:color="666666"/>
              <w:left w:val="nil"/>
              <w:bottom w:val="single" w:sz="4" w:space="0" w:color="auto"/>
              <w:right w:val="nil"/>
            </w:tcBorders>
            <w:shd w:val="clear" w:color="auto" w:fill="auto"/>
            <w:vAlign w:val="center"/>
          </w:tcPr>
          <w:p w14:paraId="62F13582" w14:textId="77777777" w:rsidR="00C7044F"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$30,085</w:t>
            </w:r>
            <w:r>
              <w:rPr>
                <w:rFonts w:ascii="Segoe UI" w:eastAsia="Times New Roman" w:hAnsi="Segoe UI" w:cs="Segoe UI"/>
                <w:b/>
                <w:bCs/>
                <w:color w:val="FFFFFF" w:themeColor="background1"/>
                <w:sz w:val="16"/>
                <w:szCs w:val="16"/>
              </w:rPr>
              <w:t>_</w:t>
            </w:r>
          </w:p>
        </w:tc>
        <w:tc>
          <w:tcPr>
            <w:tcW w:w="1008" w:type="dxa"/>
            <w:tcBorders>
              <w:top w:val="single" w:sz="8" w:space="0" w:color="666666"/>
              <w:left w:val="nil"/>
              <w:bottom w:val="single" w:sz="4" w:space="0" w:color="auto"/>
              <w:right w:val="nil"/>
            </w:tcBorders>
            <w:shd w:val="clear" w:color="auto" w:fill="auto"/>
            <w:vAlign w:val="center"/>
          </w:tcPr>
          <w:p w14:paraId="5A9EB60F" w14:textId="77777777" w:rsidR="00C7044F" w:rsidRDefault="00C7044F" w:rsidP="008D14D0">
            <w:pPr>
              <w:spacing w:after="40"/>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$10,379</w:t>
            </w:r>
            <w:r>
              <w:rPr>
                <w:rFonts w:ascii="Segoe UI" w:eastAsia="Times New Roman" w:hAnsi="Segoe UI" w:cs="Segoe UI"/>
                <w:b/>
                <w:bCs/>
                <w:color w:val="FFFFFF" w:themeColor="background1"/>
                <w:sz w:val="16"/>
                <w:szCs w:val="16"/>
              </w:rPr>
              <w:t>_</w:t>
            </w:r>
          </w:p>
        </w:tc>
        <w:tc>
          <w:tcPr>
            <w:tcW w:w="970" w:type="dxa"/>
            <w:tcBorders>
              <w:top w:val="single" w:sz="8" w:space="0" w:color="666666"/>
              <w:left w:val="nil"/>
              <w:bottom w:val="single" w:sz="4" w:space="0" w:color="auto"/>
              <w:right w:val="nil"/>
            </w:tcBorders>
            <w:shd w:val="clear" w:color="auto" w:fill="auto"/>
            <w:vAlign w:val="center"/>
          </w:tcPr>
          <w:p w14:paraId="15BB44A1" w14:textId="77777777" w:rsidR="00C7044F" w:rsidRDefault="00C7044F" w:rsidP="008D14D0">
            <w:pPr>
              <w:spacing w:after="40"/>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$8,769</w:t>
            </w:r>
            <w:r>
              <w:rPr>
                <w:rFonts w:ascii="Segoe UI" w:eastAsia="Times New Roman" w:hAnsi="Segoe UI" w:cs="Segoe UI"/>
                <w:b/>
                <w:bCs/>
                <w:color w:val="FFFFFF" w:themeColor="background1"/>
                <w:sz w:val="16"/>
                <w:szCs w:val="16"/>
              </w:rPr>
              <w:t>_</w:t>
            </w:r>
          </w:p>
        </w:tc>
        <w:tc>
          <w:tcPr>
            <w:tcW w:w="1046" w:type="dxa"/>
            <w:tcBorders>
              <w:top w:val="single" w:sz="8" w:space="0" w:color="666666"/>
              <w:left w:val="nil"/>
              <w:bottom w:val="single" w:sz="4" w:space="0" w:color="auto"/>
              <w:right w:val="nil"/>
            </w:tcBorders>
            <w:shd w:val="clear" w:color="auto" w:fill="auto"/>
            <w:vAlign w:val="center"/>
          </w:tcPr>
          <w:p w14:paraId="4C448C89" w14:textId="77777777" w:rsidR="00C7044F" w:rsidRDefault="00C7044F" w:rsidP="008D14D0">
            <w:pPr>
              <w:spacing w:after="40"/>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$1.13</w:t>
            </w:r>
            <w:r>
              <w:rPr>
                <w:rFonts w:ascii="Segoe UI" w:eastAsia="Times New Roman" w:hAnsi="Segoe UI" w:cs="Segoe UI"/>
                <w:b/>
                <w:bCs/>
                <w:color w:val="FFFFFF" w:themeColor="background1"/>
                <w:sz w:val="16"/>
                <w:szCs w:val="16"/>
              </w:rPr>
              <w:t>_</w:t>
            </w:r>
          </w:p>
        </w:tc>
      </w:tr>
      <w:tr w:rsidR="00C7044F" w:rsidRPr="00243400" w14:paraId="3C0270B7" w14:textId="77777777" w:rsidTr="008D14D0">
        <w:trPr>
          <w:trHeight w:val="288"/>
        </w:trPr>
        <w:tc>
          <w:tcPr>
            <w:tcW w:w="5310" w:type="dxa"/>
            <w:tcBorders>
              <w:top w:val="single" w:sz="4" w:space="0" w:color="auto"/>
              <w:left w:val="nil"/>
              <w:bottom w:val="single" w:sz="4" w:space="0" w:color="auto"/>
              <w:right w:val="nil"/>
            </w:tcBorders>
            <w:noWrap/>
            <w:vAlign w:val="center"/>
          </w:tcPr>
          <w:p w14:paraId="5B14E423" w14:textId="77777777" w:rsidR="00C7044F" w:rsidRPr="00243400"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9</w:t>
            </w:r>
            <w:r w:rsidRPr="3A42354A">
              <w:rPr>
                <w:rFonts w:ascii="Segoe UI" w:eastAsia="Times New Roman" w:hAnsi="Segoe UI" w:cs="Segoe UI"/>
                <w:b/>
                <w:bCs/>
                <w:color w:val="666666"/>
                <w:sz w:val="16"/>
                <w:szCs w:val="16"/>
              </w:rPr>
              <w:t xml:space="preserve"> As Reported </w:t>
            </w:r>
          </w:p>
        </w:tc>
        <w:tc>
          <w:tcPr>
            <w:tcW w:w="1172" w:type="dxa"/>
            <w:tcBorders>
              <w:top w:val="single" w:sz="4" w:space="0" w:color="auto"/>
              <w:left w:val="nil"/>
              <w:bottom w:val="single" w:sz="4" w:space="0" w:color="auto"/>
              <w:right w:val="nil"/>
            </w:tcBorders>
            <w:shd w:val="clear" w:color="auto" w:fill="auto"/>
            <w:vAlign w:val="center"/>
          </w:tcPr>
          <w:p w14:paraId="4B80F7F1" w14:textId="36FF7E9E" w:rsidR="00C7044F" w:rsidRPr="009240F6" w:rsidRDefault="00C7044F" w:rsidP="008D14D0">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$33,71</w:t>
            </w:r>
            <w:r w:rsidR="004C37D6">
              <w:rPr>
                <w:rFonts w:ascii="Segoe UI" w:eastAsia="Times New Roman" w:hAnsi="Segoe UI" w:cs="Segoe UI"/>
                <w:b/>
                <w:bCs/>
                <w:color w:val="666666"/>
                <w:sz w:val="16"/>
                <w:szCs w:val="16"/>
              </w:rPr>
              <w:t>7</w:t>
            </w:r>
            <w:r>
              <w:rPr>
                <w:rFonts w:ascii="Segoe UI" w:eastAsia="Times New Roman" w:hAnsi="Segoe UI" w:cs="Segoe UI"/>
                <w:b/>
                <w:bCs/>
                <w:color w:val="FFFFFF" w:themeColor="background1"/>
                <w:sz w:val="16"/>
                <w:szCs w:val="16"/>
              </w:rPr>
              <w:t>_</w:t>
            </w:r>
          </w:p>
        </w:tc>
        <w:tc>
          <w:tcPr>
            <w:tcW w:w="1008" w:type="dxa"/>
            <w:tcBorders>
              <w:top w:val="single" w:sz="4" w:space="0" w:color="auto"/>
              <w:left w:val="nil"/>
              <w:bottom w:val="single" w:sz="4" w:space="0" w:color="auto"/>
              <w:right w:val="nil"/>
            </w:tcBorders>
            <w:shd w:val="clear" w:color="auto" w:fill="auto"/>
            <w:vAlign w:val="center"/>
          </w:tcPr>
          <w:p w14:paraId="2DB4C19A" w14:textId="77777777" w:rsidR="00C7044F" w:rsidRPr="009240F6" w:rsidRDefault="00C7044F" w:rsidP="008D14D0">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$12,405</w:t>
            </w:r>
            <w:r>
              <w:rPr>
                <w:rFonts w:ascii="Segoe UI" w:eastAsia="Times New Roman" w:hAnsi="Segoe UI" w:cs="Segoe UI"/>
                <w:b/>
                <w:bCs/>
                <w:color w:val="FFFFFF" w:themeColor="background1"/>
                <w:sz w:val="16"/>
                <w:szCs w:val="16"/>
              </w:rPr>
              <w:t>_</w:t>
            </w:r>
          </w:p>
        </w:tc>
        <w:tc>
          <w:tcPr>
            <w:tcW w:w="970" w:type="dxa"/>
            <w:tcBorders>
              <w:top w:val="single" w:sz="4" w:space="0" w:color="auto"/>
              <w:left w:val="nil"/>
              <w:bottom w:val="single" w:sz="4" w:space="0" w:color="auto"/>
              <w:right w:val="nil"/>
            </w:tcBorders>
            <w:shd w:val="clear" w:color="auto" w:fill="auto"/>
            <w:vAlign w:val="center"/>
          </w:tcPr>
          <w:p w14:paraId="0A73FDC0" w14:textId="525491AF" w:rsidR="00C7044F" w:rsidRPr="009240F6" w:rsidRDefault="00752136" w:rsidP="008D14D0">
            <w:pPr>
              <w:spacing w:after="40"/>
              <w:ind w:firstLine="82"/>
              <w:jc w:val="right"/>
              <w:rPr>
                <w:rFonts w:ascii="Segoe UI" w:eastAsia="Times New Roman" w:hAnsi="Segoe UI" w:cs="Segoe UI"/>
                <w:b/>
                <w:bCs/>
                <w:color w:val="666666"/>
                <w:sz w:val="16"/>
                <w:szCs w:val="16"/>
              </w:rPr>
            </w:pPr>
            <w:r w:rsidRPr="00FB54B9">
              <w:rPr>
                <w:rFonts w:ascii="Segoe UI" w:eastAsia="Times New Roman" w:hAnsi="Segoe UI" w:cs="Segoe UI"/>
                <w:b/>
                <w:color w:val="666666"/>
                <w:sz w:val="16"/>
                <w:szCs w:val="16"/>
              </w:rPr>
              <w:t>$13,187</w:t>
            </w:r>
            <w:r w:rsidR="00FB54B9">
              <w:rPr>
                <w:rFonts w:ascii="Segoe UI" w:eastAsia="Times New Roman" w:hAnsi="Segoe UI" w:cs="Segoe UI"/>
                <w:b/>
                <w:bCs/>
                <w:color w:val="FFFFFF" w:themeColor="background1"/>
                <w:sz w:val="16"/>
                <w:szCs w:val="16"/>
              </w:rPr>
              <w:t>_</w:t>
            </w:r>
          </w:p>
        </w:tc>
        <w:tc>
          <w:tcPr>
            <w:tcW w:w="1046" w:type="dxa"/>
            <w:tcBorders>
              <w:top w:val="single" w:sz="4" w:space="0" w:color="auto"/>
              <w:left w:val="nil"/>
              <w:bottom w:val="single" w:sz="4" w:space="0" w:color="auto"/>
              <w:right w:val="nil"/>
            </w:tcBorders>
            <w:shd w:val="clear" w:color="auto" w:fill="auto"/>
            <w:vAlign w:val="center"/>
          </w:tcPr>
          <w:p w14:paraId="1EDA6932" w14:textId="4C0543B8" w:rsidR="00C7044F" w:rsidRPr="009240F6" w:rsidRDefault="00752136" w:rsidP="008D14D0">
            <w:pPr>
              <w:spacing w:after="40"/>
              <w:ind w:firstLine="82"/>
              <w:jc w:val="right"/>
              <w:rPr>
                <w:rFonts w:ascii="Segoe UI" w:eastAsia="Times New Roman" w:hAnsi="Segoe UI" w:cs="Segoe UI"/>
                <w:b/>
                <w:bCs/>
                <w:color w:val="666666"/>
                <w:sz w:val="16"/>
                <w:szCs w:val="16"/>
              </w:rPr>
            </w:pPr>
            <w:r w:rsidRPr="00FB54B9">
              <w:rPr>
                <w:rFonts w:ascii="Segoe UI" w:eastAsia="Times New Roman" w:hAnsi="Segoe UI" w:cs="Segoe UI"/>
                <w:b/>
                <w:color w:val="666666"/>
                <w:sz w:val="16"/>
                <w:szCs w:val="16"/>
              </w:rPr>
              <w:t>$1.71</w:t>
            </w:r>
            <w:r w:rsidR="00E05404">
              <w:rPr>
                <w:rFonts w:ascii="Segoe UI" w:eastAsia="Times New Roman" w:hAnsi="Segoe UI" w:cs="Segoe UI"/>
                <w:b/>
                <w:bCs/>
                <w:color w:val="FFFFFF" w:themeColor="background1"/>
                <w:sz w:val="16"/>
                <w:szCs w:val="16"/>
              </w:rPr>
              <w:t>_</w:t>
            </w:r>
          </w:p>
        </w:tc>
      </w:tr>
      <w:tr w:rsidR="00C7044F" w:rsidRPr="00243400" w14:paraId="71DED3E1" w14:textId="77777777" w:rsidTr="008D14D0">
        <w:trPr>
          <w:trHeight w:val="288"/>
        </w:trPr>
        <w:tc>
          <w:tcPr>
            <w:tcW w:w="5310" w:type="dxa"/>
            <w:tcBorders>
              <w:top w:val="single" w:sz="4" w:space="0" w:color="auto"/>
              <w:left w:val="nil"/>
              <w:bottom w:val="single" w:sz="4" w:space="0" w:color="auto"/>
              <w:right w:val="nil"/>
            </w:tcBorders>
            <w:noWrap/>
            <w:vAlign w:val="center"/>
          </w:tcPr>
          <w:p w14:paraId="44AAF63F" w14:textId="77777777" w:rsidR="00C7044F" w:rsidRPr="3A42354A"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9</w:t>
            </w:r>
            <w:r w:rsidRPr="3A42354A">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(non-GAAP)</w:t>
            </w:r>
          </w:p>
        </w:tc>
        <w:tc>
          <w:tcPr>
            <w:tcW w:w="1172" w:type="dxa"/>
            <w:tcBorders>
              <w:top w:val="single" w:sz="4" w:space="0" w:color="auto"/>
              <w:left w:val="nil"/>
              <w:bottom w:val="single" w:sz="4" w:space="0" w:color="auto"/>
              <w:right w:val="nil"/>
            </w:tcBorders>
            <w:shd w:val="clear" w:color="auto" w:fill="auto"/>
            <w:vAlign w:val="center"/>
          </w:tcPr>
          <w:p w14:paraId="6DB59996" w14:textId="33193970" w:rsidR="00C7044F"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$33,71</w:t>
            </w:r>
            <w:r w:rsidR="004C37D6">
              <w:rPr>
                <w:rFonts w:ascii="Segoe UI" w:eastAsia="Times New Roman" w:hAnsi="Segoe UI" w:cs="Segoe UI"/>
                <w:b/>
                <w:bCs/>
                <w:color w:val="666666"/>
                <w:sz w:val="16"/>
                <w:szCs w:val="16"/>
              </w:rPr>
              <w:t>7</w:t>
            </w:r>
            <w:r>
              <w:rPr>
                <w:rFonts w:ascii="Segoe UI" w:eastAsia="Times New Roman" w:hAnsi="Segoe UI" w:cs="Segoe UI"/>
                <w:b/>
                <w:bCs/>
                <w:color w:val="FFFFFF" w:themeColor="background1"/>
                <w:sz w:val="16"/>
                <w:szCs w:val="16"/>
              </w:rPr>
              <w:t>_</w:t>
            </w:r>
          </w:p>
        </w:tc>
        <w:tc>
          <w:tcPr>
            <w:tcW w:w="1008" w:type="dxa"/>
            <w:tcBorders>
              <w:top w:val="single" w:sz="4" w:space="0" w:color="auto"/>
              <w:left w:val="nil"/>
              <w:bottom w:val="single" w:sz="4" w:space="0" w:color="auto"/>
              <w:right w:val="nil"/>
            </w:tcBorders>
            <w:shd w:val="clear" w:color="auto" w:fill="auto"/>
            <w:vAlign w:val="center"/>
          </w:tcPr>
          <w:p w14:paraId="6AD2135D" w14:textId="77777777" w:rsidR="00C7044F"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$12,405</w:t>
            </w:r>
            <w:r>
              <w:rPr>
                <w:rFonts w:ascii="Segoe UI" w:eastAsia="Times New Roman" w:hAnsi="Segoe UI" w:cs="Segoe UI"/>
                <w:b/>
                <w:bCs/>
                <w:color w:val="FFFFFF" w:themeColor="background1"/>
                <w:sz w:val="16"/>
                <w:szCs w:val="16"/>
              </w:rPr>
              <w:t>_</w:t>
            </w:r>
          </w:p>
        </w:tc>
        <w:tc>
          <w:tcPr>
            <w:tcW w:w="970" w:type="dxa"/>
            <w:tcBorders>
              <w:top w:val="single" w:sz="4" w:space="0" w:color="auto"/>
              <w:left w:val="nil"/>
              <w:bottom w:val="single" w:sz="4" w:space="0" w:color="auto"/>
              <w:right w:val="nil"/>
            </w:tcBorders>
            <w:shd w:val="clear" w:color="auto" w:fill="auto"/>
            <w:vAlign w:val="center"/>
          </w:tcPr>
          <w:p w14:paraId="183DCB00" w14:textId="1165D1BA" w:rsidR="00C7044F" w:rsidRDefault="00131740" w:rsidP="008D14D0">
            <w:pPr>
              <w:spacing w:after="40"/>
              <w:ind w:firstLine="82"/>
              <w:jc w:val="right"/>
              <w:rPr>
                <w:rFonts w:ascii="Segoe UI" w:eastAsia="Times New Roman" w:hAnsi="Segoe UI" w:cs="Segoe UI"/>
                <w:b/>
                <w:color w:val="666666"/>
                <w:sz w:val="16"/>
                <w:szCs w:val="16"/>
              </w:rPr>
            </w:pPr>
            <w:r w:rsidRPr="00FB54B9">
              <w:rPr>
                <w:rFonts w:ascii="Segoe UI" w:eastAsia="Times New Roman" w:hAnsi="Segoe UI" w:cs="Segoe UI"/>
                <w:b/>
                <w:color w:val="666666"/>
                <w:sz w:val="16"/>
                <w:szCs w:val="16"/>
              </w:rPr>
              <w:t>$</w:t>
            </w:r>
            <w:r w:rsidR="008549BE" w:rsidRPr="00FB54B9">
              <w:rPr>
                <w:rFonts w:ascii="Segoe UI" w:eastAsia="Times New Roman" w:hAnsi="Segoe UI" w:cs="Segoe UI"/>
                <w:b/>
                <w:color w:val="666666"/>
                <w:sz w:val="16"/>
                <w:szCs w:val="16"/>
              </w:rPr>
              <w:t>10,620</w:t>
            </w:r>
            <w:r w:rsidR="00FB54B9">
              <w:rPr>
                <w:rFonts w:ascii="Segoe UI" w:eastAsia="Times New Roman" w:hAnsi="Segoe UI" w:cs="Segoe UI"/>
                <w:b/>
                <w:bCs/>
                <w:color w:val="FFFFFF" w:themeColor="background1"/>
                <w:sz w:val="16"/>
                <w:szCs w:val="16"/>
              </w:rPr>
              <w:t>_</w:t>
            </w:r>
          </w:p>
        </w:tc>
        <w:tc>
          <w:tcPr>
            <w:tcW w:w="1046" w:type="dxa"/>
            <w:tcBorders>
              <w:top w:val="single" w:sz="4" w:space="0" w:color="auto"/>
              <w:left w:val="nil"/>
              <w:bottom w:val="single" w:sz="4" w:space="0" w:color="auto"/>
              <w:right w:val="nil"/>
            </w:tcBorders>
            <w:shd w:val="clear" w:color="auto" w:fill="auto"/>
            <w:vAlign w:val="center"/>
          </w:tcPr>
          <w:p w14:paraId="15A18E5A" w14:textId="0103CCFA" w:rsidR="00C7044F" w:rsidRDefault="008549BE" w:rsidP="008D14D0">
            <w:pPr>
              <w:spacing w:after="40"/>
              <w:ind w:firstLine="82"/>
              <w:jc w:val="right"/>
              <w:rPr>
                <w:rFonts w:ascii="Segoe UI" w:eastAsia="Times New Roman" w:hAnsi="Segoe UI" w:cs="Segoe UI"/>
                <w:b/>
                <w:color w:val="666666"/>
                <w:sz w:val="16"/>
                <w:szCs w:val="16"/>
              </w:rPr>
            </w:pPr>
            <w:r w:rsidRPr="00FB54B9">
              <w:rPr>
                <w:rFonts w:ascii="Segoe UI" w:eastAsia="Times New Roman" w:hAnsi="Segoe UI" w:cs="Segoe UI"/>
                <w:b/>
                <w:color w:val="666666"/>
                <w:sz w:val="16"/>
                <w:szCs w:val="16"/>
              </w:rPr>
              <w:t>$1.37</w:t>
            </w:r>
            <w:r w:rsidR="00E05404">
              <w:rPr>
                <w:rFonts w:ascii="Segoe UI" w:eastAsia="Times New Roman" w:hAnsi="Segoe UI" w:cs="Segoe UI"/>
                <w:b/>
                <w:bCs/>
                <w:color w:val="FFFFFF" w:themeColor="background1"/>
                <w:sz w:val="16"/>
                <w:szCs w:val="16"/>
              </w:rPr>
              <w:t>_</w:t>
            </w:r>
          </w:p>
        </w:tc>
      </w:tr>
      <w:tr w:rsidR="00C7044F" w:rsidRPr="00243400" w14:paraId="52EA562D" w14:textId="77777777" w:rsidTr="008D14D0">
        <w:trPr>
          <w:trHeight w:val="288"/>
        </w:trPr>
        <w:tc>
          <w:tcPr>
            <w:tcW w:w="5310" w:type="dxa"/>
            <w:tcBorders>
              <w:top w:val="single" w:sz="4" w:space="0" w:color="666666"/>
              <w:left w:val="nil"/>
              <w:right w:val="nil"/>
            </w:tcBorders>
            <w:noWrap/>
            <w:vAlign w:val="center"/>
          </w:tcPr>
          <w:p w14:paraId="0C735FFE" w14:textId="77777777" w:rsidR="00C7044F" w:rsidRPr="00243400" w:rsidRDefault="00C7044F" w:rsidP="008D14D0">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172" w:type="dxa"/>
            <w:tcBorders>
              <w:top w:val="single" w:sz="4" w:space="0" w:color="666666"/>
              <w:left w:val="nil"/>
              <w:right w:val="nil"/>
            </w:tcBorders>
            <w:shd w:val="clear" w:color="auto" w:fill="auto"/>
            <w:vAlign w:val="center"/>
          </w:tcPr>
          <w:p w14:paraId="4136537D" w14:textId="4E825658" w:rsidR="00C7044F" w:rsidRPr="00243400" w:rsidRDefault="00C7044F" w:rsidP="008D14D0">
            <w:pPr>
              <w:spacing w:after="40"/>
              <w:jc w:val="right"/>
              <w:rPr>
                <w:rFonts w:ascii="Segoe UI" w:eastAsia="Times New Roman" w:hAnsi="Segoe UI" w:cs="Segoe UI"/>
                <w:color w:val="666666"/>
                <w:sz w:val="16"/>
                <w:szCs w:val="16"/>
              </w:rPr>
            </w:pPr>
            <w:r w:rsidRPr="00E239B7">
              <w:rPr>
                <w:rFonts w:ascii="Segoe UI" w:eastAsia="Times New Roman" w:hAnsi="Segoe UI" w:cs="Segoe UI"/>
                <w:color w:val="666666"/>
                <w:sz w:val="16"/>
                <w:szCs w:val="16"/>
              </w:rPr>
              <w:t>12%</w:t>
            </w:r>
            <w:r w:rsidR="003B0B99" w:rsidRPr="00C73A7E">
              <w:rPr>
                <w:rFonts w:ascii="Segoe UI" w:eastAsia="Times New Roman" w:hAnsi="Segoe UI" w:cs="Segoe UI"/>
                <w:color w:val="FFFFFF" w:themeColor="background1"/>
                <w:sz w:val="16"/>
                <w:szCs w:val="16"/>
              </w:rPr>
              <w:t>_</w:t>
            </w:r>
          </w:p>
        </w:tc>
        <w:tc>
          <w:tcPr>
            <w:tcW w:w="1008" w:type="dxa"/>
            <w:tcBorders>
              <w:top w:val="single" w:sz="4" w:space="0" w:color="666666"/>
              <w:left w:val="nil"/>
              <w:right w:val="nil"/>
            </w:tcBorders>
            <w:shd w:val="clear" w:color="auto" w:fill="auto"/>
            <w:vAlign w:val="center"/>
          </w:tcPr>
          <w:p w14:paraId="5C2DAF6F" w14:textId="59D0361A" w:rsidR="00C7044F" w:rsidRPr="00243400" w:rsidRDefault="00C7044F" w:rsidP="008D14D0">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20</w:t>
            </w:r>
            <w:r w:rsidRPr="00E239B7">
              <w:rPr>
                <w:rFonts w:ascii="Segoe UI" w:eastAsia="Times New Roman" w:hAnsi="Segoe UI" w:cs="Segoe UI"/>
                <w:color w:val="666666"/>
                <w:sz w:val="16"/>
                <w:szCs w:val="16"/>
              </w:rPr>
              <w:t>%</w:t>
            </w:r>
            <w:r w:rsidR="003B0B99" w:rsidRPr="00C73A7E">
              <w:rPr>
                <w:rFonts w:ascii="Segoe UI" w:eastAsia="Times New Roman" w:hAnsi="Segoe UI" w:cs="Segoe UI"/>
                <w:color w:val="FFFFFF" w:themeColor="background1"/>
                <w:sz w:val="16"/>
                <w:szCs w:val="16"/>
              </w:rPr>
              <w:t>_</w:t>
            </w:r>
          </w:p>
        </w:tc>
        <w:tc>
          <w:tcPr>
            <w:tcW w:w="970" w:type="dxa"/>
            <w:tcBorders>
              <w:top w:val="single" w:sz="4" w:space="0" w:color="666666"/>
              <w:left w:val="nil"/>
              <w:right w:val="nil"/>
            </w:tcBorders>
            <w:shd w:val="clear" w:color="auto" w:fill="auto"/>
            <w:vAlign w:val="center"/>
          </w:tcPr>
          <w:p w14:paraId="5FB02B09" w14:textId="0A2B764F" w:rsidR="00C7044F" w:rsidRPr="00243400" w:rsidRDefault="005E6349" w:rsidP="008D14D0">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49%</w:t>
            </w:r>
            <w:r w:rsidR="00FB54B9">
              <w:rPr>
                <w:rFonts w:ascii="Segoe UI" w:eastAsia="Times New Roman" w:hAnsi="Segoe UI" w:cs="Segoe UI"/>
                <w:b/>
                <w:bCs/>
                <w:color w:val="FFFFFF" w:themeColor="background1"/>
                <w:sz w:val="16"/>
                <w:szCs w:val="16"/>
              </w:rPr>
              <w:t>_</w:t>
            </w:r>
          </w:p>
        </w:tc>
        <w:tc>
          <w:tcPr>
            <w:tcW w:w="1046" w:type="dxa"/>
            <w:tcBorders>
              <w:top w:val="single" w:sz="4" w:space="0" w:color="666666"/>
              <w:left w:val="nil"/>
              <w:right w:val="nil"/>
            </w:tcBorders>
            <w:shd w:val="clear" w:color="auto" w:fill="auto"/>
            <w:vAlign w:val="center"/>
          </w:tcPr>
          <w:p w14:paraId="046FDFD3" w14:textId="09DB5237" w:rsidR="00C7044F" w:rsidRPr="00243400" w:rsidRDefault="00621A4D" w:rsidP="008D14D0">
            <w:pPr>
              <w:spacing w:after="40"/>
              <w:jc w:val="right"/>
              <w:rPr>
                <w:rFonts w:ascii="Segoe UI" w:eastAsia="Times New Roman" w:hAnsi="Segoe UI" w:cs="Segoe UI"/>
                <w:color w:val="666666"/>
                <w:sz w:val="16"/>
                <w:szCs w:val="16"/>
              </w:rPr>
            </w:pPr>
            <w:r w:rsidRPr="00FB54B9">
              <w:rPr>
                <w:rFonts w:ascii="Segoe UI" w:eastAsia="Times New Roman" w:hAnsi="Segoe UI" w:cs="Segoe UI"/>
                <w:color w:val="666666"/>
                <w:sz w:val="16"/>
                <w:szCs w:val="16"/>
              </w:rPr>
              <w:t>50%</w:t>
            </w:r>
            <w:r w:rsidR="00E05404">
              <w:rPr>
                <w:rFonts w:ascii="Segoe UI" w:eastAsia="Times New Roman" w:hAnsi="Segoe UI" w:cs="Segoe UI"/>
                <w:b/>
                <w:bCs/>
                <w:color w:val="FFFFFF" w:themeColor="background1"/>
                <w:sz w:val="16"/>
                <w:szCs w:val="16"/>
              </w:rPr>
              <w:t>_</w:t>
            </w:r>
          </w:p>
        </w:tc>
      </w:tr>
      <w:tr w:rsidR="00C7044F" w:rsidRPr="00243400" w14:paraId="2998A711" w14:textId="77777777" w:rsidTr="008D14D0">
        <w:trPr>
          <w:trHeight w:val="288"/>
        </w:trPr>
        <w:tc>
          <w:tcPr>
            <w:tcW w:w="5310" w:type="dxa"/>
            <w:tcBorders>
              <w:top w:val="single" w:sz="4" w:space="0" w:color="666666"/>
              <w:left w:val="nil"/>
              <w:right w:val="nil"/>
            </w:tcBorders>
            <w:noWrap/>
            <w:vAlign w:val="center"/>
          </w:tcPr>
          <w:p w14:paraId="02F8E2DB" w14:textId="77777777" w:rsidR="00C7044F" w:rsidRPr="3A42354A" w:rsidRDefault="00C7044F" w:rsidP="008D14D0">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(non-GAAP)</w:t>
            </w:r>
          </w:p>
        </w:tc>
        <w:tc>
          <w:tcPr>
            <w:tcW w:w="1172" w:type="dxa"/>
            <w:tcBorders>
              <w:top w:val="single" w:sz="4" w:space="0" w:color="666666"/>
              <w:left w:val="nil"/>
              <w:right w:val="nil"/>
            </w:tcBorders>
            <w:shd w:val="clear" w:color="auto" w:fill="auto"/>
            <w:vAlign w:val="center"/>
          </w:tcPr>
          <w:p w14:paraId="21238B41" w14:textId="79374EA0" w:rsidR="00C7044F" w:rsidRDefault="00C7044F" w:rsidP="008D14D0">
            <w:pPr>
              <w:spacing w:after="40"/>
              <w:jc w:val="right"/>
              <w:rPr>
                <w:rFonts w:ascii="Segoe UI" w:eastAsia="Times New Roman" w:hAnsi="Segoe UI" w:cs="Segoe UI"/>
                <w:color w:val="666666"/>
                <w:sz w:val="16"/>
                <w:szCs w:val="16"/>
              </w:rPr>
            </w:pPr>
            <w:r w:rsidRPr="00E239B7">
              <w:rPr>
                <w:rFonts w:ascii="Segoe UI" w:eastAsia="Times New Roman" w:hAnsi="Segoe UI" w:cs="Segoe UI"/>
                <w:color w:val="666666"/>
                <w:sz w:val="16"/>
                <w:szCs w:val="16"/>
              </w:rPr>
              <w:t>12%</w:t>
            </w:r>
            <w:r w:rsidR="003B0B99" w:rsidRPr="00C73A7E">
              <w:rPr>
                <w:rFonts w:ascii="Segoe UI" w:eastAsia="Times New Roman" w:hAnsi="Segoe UI" w:cs="Segoe UI"/>
                <w:color w:val="FFFFFF" w:themeColor="background1"/>
                <w:sz w:val="16"/>
                <w:szCs w:val="16"/>
              </w:rPr>
              <w:t>_</w:t>
            </w:r>
          </w:p>
        </w:tc>
        <w:tc>
          <w:tcPr>
            <w:tcW w:w="1008" w:type="dxa"/>
            <w:tcBorders>
              <w:top w:val="single" w:sz="4" w:space="0" w:color="666666"/>
              <w:left w:val="nil"/>
              <w:right w:val="nil"/>
            </w:tcBorders>
            <w:shd w:val="clear" w:color="auto" w:fill="auto"/>
            <w:vAlign w:val="center"/>
          </w:tcPr>
          <w:p w14:paraId="6BA21015" w14:textId="23B86587" w:rsidR="00C7044F" w:rsidRDefault="00C7044F" w:rsidP="008D14D0">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20</w:t>
            </w:r>
            <w:r w:rsidRPr="00E239B7">
              <w:rPr>
                <w:rFonts w:ascii="Segoe UI" w:eastAsia="Times New Roman" w:hAnsi="Segoe UI" w:cs="Segoe UI"/>
                <w:color w:val="666666"/>
                <w:sz w:val="16"/>
                <w:szCs w:val="16"/>
              </w:rPr>
              <w:t>%</w:t>
            </w:r>
            <w:r w:rsidR="003B0B99" w:rsidRPr="00C73A7E">
              <w:rPr>
                <w:rFonts w:ascii="Segoe UI" w:eastAsia="Times New Roman" w:hAnsi="Segoe UI" w:cs="Segoe UI"/>
                <w:color w:val="FFFFFF" w:themeColor="background1"/>
                <w:sz w:val="16"/>
                <w:szCs w:val="16"/>
              </w:rPr>
              <w:t>_</w:t>
            </w:r>
          </w:p>
        </w:tc>
        <w:tc>
          <w:tcPr>
            <w:tcW w:w="970" w:type="dxa"/>
            <w:tcBorders>
              <w:top w:val="single" w:sz="4" w:space="0" w:color="666666"/>
              <w:left w:val="nil"/>
              <w:right w:val="nil"/>
            </w:tcBorders>
            <w:shd w:val="clear" w:color="auto" w:fill="auto"/>
            <w:vAlign w:val="center"/>
          </w:tcPr>
          <w:p w14:paraId="434FF3CF" w14:textId="40666ED8" w:rsidR="00C7044F" w:rsidRDefault="005E6349" w:rsidP="008D14D0">
            <w:pPr>
              <w:spacing w:after="40"/>
              <w:jc w:val="right"/>
              <w:rPr>
                <w:rFonts w:ascii="Segoe UI" w:eastAsia="Times New Roman" w:hAnsi="Segoe UI" w:cs="Segoe UI"/>
                <w:color w:val="666666"/>
                <w:sz w:val="16"/>
                <w:szCs w:val="16"/>
              </w:rPr>
            </w:pPr>
            <w:r w:rsidRPr="00FB54B9">
              <w:rPr>
                <w:rFonts w:ascii="Segoe UI" w:eastAsia="Times New Roman" w:hAnsi="Segoe UI" w:cs="Segoe UI"/>
                <w:color w:val="666666"/>
                <w:sz w:val="16"/>
                <w:szCs w:val="16"/>
              </w:rPr>
              <w:t>21%</w:t>
            </w:r>
            <w:r w:rsidR="00FB54B9">
              <w:rPr>
                <w:rFonts w:ascii="Segoe UI" w:eastAsia="Times New Roman" w:hAnsi="Segoe UI" w:cs="Segoe UI"/>
                <w:b/>
                <w:bCs/>
                <w:color w:val="FFFFFF" w:themeColor="background1"/>
                <w:sz w:val="16"/>
                <w:szCs w:val="16"/>
              </w:rPr>
              <w:t>_</w:t>
            </w:r>
          </w:p>
        </w:tc>
        <w:tc>
          <w:tcPr>
            <w:tcW w:w="1046" w:type="dxa"/>
            <w:tcBorders>
              <w:top w:val="single" w:sz="4" w:space="0" w:color="666666"/>
              <w:left w:val="nil"/>
              <w:right w:val="nil"/>
            </w:tcBorders>
            <w:shd w:val="clear" w:color="auto" w:fill="auto"/>
            <w:vAlign w:val="center"/>
          </w:tcPr>
          <w:p w14:paraId="6D49218A" w14:textId="3DEDAEB8" w:rsidR="00C7044F" w:rsidRDefault="00621A4D" w:rsidP="008D14D0">
            <w:pPr>
              <w:spacing w:after="40"/>
              <w:jc w:val="right"/>
              <w:rPr>
                <w:rFonts w:ascii="Segoe UI" w:eastAsia="Times New Roman" w:hAnsi="Segoe UI" w:cs="Segoe UI"/>
                <w:color w:val="666666"/>
                <w:sz w:val="16"/>
                <w:szCs w:val="16"/>
              </w:rPr>
            </w:pPr>
            <w:r w:rsidRPr="00FB54B9">
              <w:rPr>
                <w:rFonts w:ascii="Segoe UI" w:eastAsia="Times New Roman" w:hAnsi="Segoe UI" w:cs="Segoe UI"/>
                <w:color w:val="666666"/>
                <w:sz w:val="16"/>
                <w:szCs w:val="16"/>
              </w:rPr>
              <w:t>21%</w:t>
            </w:r>
            <w:r w:rsidR="00E05404">
              <w:rPr>
                <w:rFonts w:ascii="Segoe UI" w:eastAsia="Times New Roman" w:hAnsi="Segoe UI" w:cs="Segoe UI"/>
                <w:b/>
                <w:bCs/>
                <w:color w:val="FFFFFF" w:themeColor="background1"/>
                <w:sz w:val="16"/>
                <w:szCs w:val="16"/>
              </w:rPr>
              <w:t>_</w:t>
            </w:r>
          </w:p>
        </w:tc>
      </w:tr>
      <w:tr w:rsidR="00C7044F" w:rsidRPr="00243400" w14:paraId="7BCD60A6" w14:textId="77777777" w:rsidTr="008D14D0">
        <w:trPr>
          <w:trHeight w:val="288"/>
        </w:trPr>
        <w:tc>
          <w:tcPr>
            <w:tcW w:w="5310" w:type="dxa"/>
            <w:tcBorders>
              <w:top w:val="single" w:sz="4" w:space="0" w:color="auto"/>
              <w:left w:val="nil"/>
              <w:bottom w:val="single" w:sz="4" w:space="0" w:color="auto"/>
              <w:right w:val="nil"/>
            </w:tcBorders>
            <w:noWrap/>
            <w:vAlign w:val="center"/>
          </w:tcPr>
          <w:p w14:paraId="604DFB6F"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172" w:type="dxa"/>
            <w:tcBorders>
              <w:top w:val="single" w:sz="4" w:space="0" w:color="auto"/>
              <w:left w:val="nil"/>
              <w:bottom w:val="single" w:sz="4" w:space="0" w:color="auto"/>
              <w:right w:val="nil"/>
            </w:tcBorders>
            <w:shd w:val="clear" w:color="auto" w:fill="auto"/>
            <w:vAlign w:val="center"/>
          </w:tcPr>
          <w:p w14:paraId="2AB3BD5F" w14:textId="66134EFC" w:rsidR="00C7044F" w:rsidRPr="00E679DD" w:rsidRDefault="00C7044F" w:rsidP="008D14D0">
            <w:pPr>
              <w:spacing w:after="40"/>
              <w:ind w:firstLine="82"/>
              <w:jc w:val="right"/>
              <w:rPr>
                <w:rFonts w:ascii="Segoe UI" w:eastAsia="Times New Roman" w:hAnsi="Segoe UI" w:cs="Segoe UI"/>
                <w:b/>
                <w:color w:val="666666"/>
                <w:sz w:val="16"/>
                <w:szCs w:val="16"/>
              </w:rPr>
            </w:pPr>
            <w:r w:rsidRPr="00E679DD">
              <w:rPr>
                <w:rFonts w:ascii="Segoe UI" w:eastAsia="Times New Roman" w:hAnsi="Segoe UI" w:cs="Segoe UI"/>
                <w:b/>
                <w:color w:val="666666"/>
                <w:sz w:val="16"/>
                <w:szCs w:val="16"/>
              </w:rPr>
              <w:t>$</w:t>
            </w:r>
            <w:r>
              <w:rPr>
                <w:rFonts w:ascii="Segoe UI" w:eastAsia="Times New Roman" w:hAnsi="Segoe UI" w:cs="Segoe UI"/>
                <w:b/>
                <w:color w:val="666666"/>
                <w:sz w:val="16"/>
                <w:szCs w:val="16"/>
              </w:rPr>
              <w:t>(6</w:t>
            </w:r>
            <w:r w:rsidR="00063325">
              <w:rPr>
                <w:rFonts w:ascii="Segoe UI" w:eastAsia="Times New Roman" w:hAnsi="Segoe UI" w:cs="Segoe UI"/>
                <w:b/>
                <w:color w:val="666666"/>
                <w:sz w:val="16"/>
                <w:szCs w:val="16"/>
              </w:rPr>
              <w:t>39</w:t>
            </w:r>
            <w:r>
              <w:rPr>
                <w:rFonts w:ascii="Segoe UI" w:eastAsia="Times New Roman" w:hAnsi="Segoe UI" w:cs="Segoe UI"/>
                <w:b/>
                <w:color w:val="666666"/>
                <w:sz w:val="16"/>
                <w:szCs w:val="16"/>
              </w:rPr>
              <w:t>)</w:t>
            </w:r>
          </w:p>
        </w:tc>
        <w:tc>
          <w:tcPr>
            <w:tcW w:w="1008" w:type="dxa"/>
            <w:tcBorders>
              <w:top w:val="single" w:sz="4" w:space="0" w:color="auto"/>
              <w:left w:val="nil"/>
              <w:bottom w:val="single" w:sz="4" w:space="0" w:color="auto"/>
              <w:right w:val="nil"/>
            </w:tcBorders>
            <w:shd w:val="clear" w:color="auto" w:fill="auto"/>
            <w:vAlign w:val="center"/>
          </w:tcPr>
          <w:p w14:paraId="4C74BC81" w14:textId="77777777" w:rsidR="00C7044F" w:rsidRPr="00E679DD" w:rsidRDefault="00C7044F" w:rsidP="008D14D0">
            <w:pPr>
              <w:spacing w:after="40"/>
              <w:ind w:firstLine="82"/>
              <w:jc w:val="right"/>
              <w:rPr>
                <w:rFonts w:ascii="Segoe UI" w:eastAsia="Times New Roman" w:hAnsi="Segoe UI" w:cs="Segoe UI"/>
                <w:b/>
                <w:color w:val="666666"/>
                <w:sz w:val="16"/>
                <w:szCs w:val="16"/>
              </w:rPr>
            </w:pPr>
            <w:r w:rsidRPr="00E679DD">
              <w:rPr>
                <w:rFonts w:ascii="Segoe UI" w:eastAsia="Times New Roman" w:hAnsi="Segoe UI" w:cs="Segoe UI"/>
                <w:b/>
                <w:color w:val="666666"/>
                <w:sz w:val="16"/>
                <w:szCs w:val="16"/>
              </w:rPr>
              <w:t>$</w:t>
            </w:r>
            <w:r>
              <w:rPr>
                <w:rFonts w:ascii="Segoe UI" w:eastAsia="Times New Roman" w:hAnsi="Segoe UI" w:cs="Segoe UI"/>
                <w:b/>
                <w:color w:val="666666"/>
                <w:sz w:val="16"/>
                <w:szCs w:val="16"/>
              </w:rPr>
              <w:t>(444)</w:t>
            </w:r>
          </w:p>
        </w:tc>
        <w:tc>
          <w:tcPr>
            <w:tcW w:w="970" w:type="dxa"/>
            <w:tcBorders>
              <w:top w:val="single" w:sz="4" w:space="0" w:color="auto"/>
              <w:left w:val="nil"/>
              <w:bottom w:val="single" w:sz="4" w:space="0" w:color="auto"/>
              <w:right w:val="nil"/>
            </w:tcBorders>
            <w:shd w:val="clear" w:color="auto" w:fill="auto"/>
            <w:vAlign w:val="center"/>
          </w:tcPr>
          <w:p w14:paraId="35707648" w14:textId="3A38269C" w:rsidR="00C7044F" w:rsidRPr="00E679DD" w:rsidRDefault="00C7044F" w:rsidP="008D14D0">
            <w:pPr>
              <w:spacing w:after="40"/>
              <w:ind w:firstLine="82"/>
              <w:jc w:val="right"/>
              <w:rPr>
                <w:rFonts w:ascii="Segoe UI" w:eastAsia="Times New Roman" w:hAnsi="Segoe UI" w:cs="Segoe UI"/>
                <w:b/>
                <w:color w:val="666666"/>
                <w:sz w:val="16"/>
                <w:szCs w:val="16"/>
              </w:rPr>
            </w:pPr>
            <w:r w:rsidRPr="00E679DD">
              <w:rPr>
                <w:rFonts w:ascii="Segoe UI" w:eastAsia="Times New Roman" w:hAnsi="Segoe UI" w:cs="Segoe UI"/>
                <w:b/>
                <w:color w:val="666666"/>
                <w:sz w:val="16"/>
                <w:szCs w:val="16"/>
              </w:rPr>
              <w:t>$</w:t>
            </w:r>
            <w:r>
              <w:rPr>
                <w:rFonts w:ascii="Segoe UI" w:eastAsia="Times New Roman" w:hAnsi="Segoe UI" w:cs="Segoe UI"/>
                <w:b/>
                <w:color w:val="666666"/>
                <w:sz w:val="16"/>
                <w:szCs w:val="16"/>
              </w:rPr>
              <w:t>(</w:t>
            </w:r>
            <w:r w:rsidR="003231B1">
              <w:rPr>
                <w:rFonts w:ascii="Segoe UI" w:eastAsia="Times New Roman" w:hAnsi="Segoe UI" w:cs="Segoe UI"/>
                <w:b/>
                <w:color w:val="666666"/>
                <w:sz w:val="16"/>
                <w:szCs w:val="16"/>
              </w:rPr>
              <w:t>250</w:t>
            </w:r>
            <w:r>
              <w:rPr>
                <w:rFonts w:ascii="Segoe UI" w:eastAsia="Times New Roman" w:hAnsi="Segoe UI" w:cs="Segoe UI"/>
                <w:b/>
                <w:color w:val="666666"/>
                <w:sz w:val="16"/>
                <w:szCs w:val="16"/>
              </w:rPr>
              <w:t>)</w:t>
            </w:r>
          </w:p>
        </w:tc>
        <w:tc>
          <w:tcPr>
            <w:tcW w:w="1046" w:type="dxa"/>
            <w:tcBorders>
              <w:top w:val="single" w:sz="4" w:space="0" w:color="auto"/>
              <w:left w:val="nil"/>
              <w:bottom w:val="single" w:sz="4" w:space="0" w:color="auto"/>
              <w:right w:val="nil"/>
            </w:tcBorders>
            <w:shd w:val="clear" w:color="auto" w:fill="auto"/>
            <w:vAlign w:val="center"/>
          </w:tcPr>
          <w:p w14:paraId="367684B2" w14:textId="7144E3A1" w:rsidR="00C7044F" w:rsidRPr="00E679DD" w:rsidRDefault="00C7044F" w:rsidP="008D14D0">
            <w:pPr>
              <w:spacing w:after="40"/>
              <w:ind w:firstLine="82"/>
              <w:jc w:val="right"/>
              <w:rPr>
                <w:rFonts w:ascii="Segoe UI" w:eastAsia="Times New Roman" w:hAnsi="Segoe UI" w:cs="Segoe UI"/>
                <w:b/>
                <w:color w:val="666666"/>
                <w:sz w:val="16"/>
                <w:szCs w:val="16"/>
              </w:rPr>
            </w:pPr>
            <w:r w:rsidRPr="00E679DD">
              <w:rPr>
                <w:rFonts w:ascii="Segoe UI" w:eastAsia="Times New Roman" w:hAnsi="Segoe UI" w:cs="Segoe UI"/>
                <w:b/>
                <w:color w:val="666666"/>
                <w:sz w:val="16"/>
                <w:szCs w:val="16"/>
              </w:rPr>
              <w:t>$</w:t>
            </w:r>
            <w:r>
              <w:rPr>
                <w:rFonts w:ascii="Segoe UI" w:eastAsia="Times New Roman" w:hAnsi="Segoe UI" w:cs="Segoe UI"/>
                <w:b/>
                <w:color w:val="666666"/>
                <w:sz w:val="16"/>
                <w:szCs w:val="16"/>
              </w:rPr>
              <w:t xml:space="preserve">(0.03) </w:t>
            </w:r>
          </w:p>
        </w:tc>
      </w:tr>
      <w:tr w:rsidR="00C7044F" w:rsidRPr="00E9670A" w14:paraId="4F1BB0ED" w14:textId="77777777" w:rsidTr="008D14D0">
        <w:trPr>
          <w:trHeight w:val="288"/>
        </w:trPr>
        <w:tc>
          <w:tcPr>
            <w:tcW w:w="5310" w:type="dxa"/>
            <w:tcBorders>
              <w:top w:val="single" w:sz="4" w:space="0" w:color="auto"/>
              <w:left w:val="nil"/>
              <w:bottom w:val="single" w:sz="4" w:space="0" w:color="auto"/>
              <w:right w:val="nil"/>
            </w:tcBorders>
            <w:shd w:val="clear" w:color="auto" w:fill="auto"/>
            <w:noWrap/>
            <w:vAlign w:val="center"/>
          </w:tcPr>
          <w:p w14:paraId="1101C528"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 xml:space="preserve">(non-GAAP) </w:t>
            </w:r>
            <w:r w:rsidRPr="3A42354A">
              <w:rPr>
                <w:rFonts w:ascii="Segoe UI" w:eastAsia="Times New Roman" w:hAnsi="Segoe UI" w:cs="Segoe UI"/>
                <w:color w:val="666666"/>
                <w:sz w:val="16"/>
                <w:szCs w:val="16"/>
              </w:rPr>
              <w:t>Constant Currency</w:t>
            </w:r>
          </w:p>
        </w:tc>
        <w:tc>
          <w:tcPr>
            <w:tcW w:w="1172" w:type="dxa"/>
            <w:tcBorders>
              <w:top w:val="single" w:sz="4" w:space="0" w:color="auto"/>
              <w:left w:val="nil"/>
              <w:bottom w:val="single" w:sz="4" w:space="0" w:color="auto"/>
              <w:right w:val="nil"/>
            </w:tcBorders>
            <w:shd w:val="clear" w:color="auto" w:fill="auto"/>
            <w:vAlign w:val="center"/>
          </w:tcPr>
          <w:p w14:paraId="0BF544F5" w14:textId="6510BF28" w:rsidR="00C7044F" w:rsidRPr="00E9670A" w:rsidRDefault="00C7044F" w:rsidP="008D14D0">
            <w:pPr>
              <w:spacing w:after="40"/>
              <w:jc w:val="right"/>
              <w:rPr>
                <w:rFonts w:ascii="Segoe UI" w:eastAsia="Times New Roman" w:hAnsi="Segoe UI" w:cs="Segoe UI"/>
                <w:color w:val="666666"/>
                <w:sz w:val="16"/>
                <w:szCs w:val="16"/>
              </w:rPr>
            </w:pPr>
            <w:r w:rsidRPr="00E9670A">
              <w:rPr>
                <w:rFonts w:ascii="Segoe UI" w:eastAsia="Times New Roman" w:hAnsi="Segoe UI" w:cs="Segoe UI"/>
                <w:color w:val="666666"/>
                <w:sz w:val="16"/>
                <w:szCs w:val="16"/>
              </w:rPr>
              <w:t>1</w:t>
            </w:r>
            <w:r>
              <w:rPr>
                <w:rFonts w:ascii="Segoe UI" w:eastAsia="Times New Roman" w:hAnsi="Segoe UI" w:cs="Segoe UI"/>
                <w:color w:val="666666"/>
                <w:sz w:val="16"/>
                <w:szCs w:val="16"/>
              </w:rPr>
              <w:t>4</w:t>
            </w:r>
            <w:r w:rsidRPr="00E9670A">
              <w:rPr>
                <w:rFonts w:ascii="Segoe UI" w:eastAsia="Times New Roman" w:hAnsi="Segoe UI" w:cs="Segoe UI"/>
                <w:color w:val="666666"/>
                <w:sz w:val="16"/>
                <w:szCs w:val="16"/>
              </w:rPr>
              <w:t>%</w:t>
            </w:r>
            <w:r w:rsidR="003B0B99" w:rsidRPr="00C73A7E">
              <w:rPr>
                <w:rFonts w:ascii="Segoe UI" w:eastAsia="Times New Roman" w:hAnsi="Segoe UI" w:cs="Segoe UI"/>
                <w:color w:val="FFFFFF" w:themeColor="background1"/>
                <w:sz w:val="16"/>
                <w:szCs w:val="16"/>
              </w:rPr>
              <w:t>_</w:t>
            </w:r>
          </w:p>
        </w:tc>
        <w:tc>
          <w:tcPr>
            <w:tcW w:w="1008" w:type="dxa"/>
            <w:tcBorders>
              <w:top w:val="single" w:sz="4" w:space="0" w:color="auto"/>
              <w:left w:val="nil"/>
              <w:bottom w:val="single" w:sz="4" w:space="0" w:color="auto"/>
              <w:right w:val="nil"/>
            </w:tcBorders>
            <w:shd w:val="clear" w:color="auto" w:fill="auto"/>
            <w:vAlign w:val="center"/>
          </w:tcPr>
          <w:p w14:paraId="5B633209" w14:textId="6DB8C955" w:rsidR="00C7044F" w:rsidRPr="00E9670A" w:rsidRDefault="00C7044F" w:rsidP="008D14D0">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24</w:t>
            </w:r>
            <w:r w:rsidRPr="00E9670A">
              <w:rPr>
                <w:rFonts w:ascii="Segoe UI" w:eastAsia="Times New Roman" w:hAnsi="Segoe UI" w:cs="Segoe UI"/>
                <w:color w:val="666666"/>
                <w:sz w:val="16"/>
                <w:szCs w:val="16"/>
              </w:rPr>
              <w:t>%</w:t>
            </w:r>
            <w:r w:rsidR="003B0B99" w:rsidRPr="00C73A7E">
              <w:rPr>
                <w:rFonts w:ascii="Segoe UI" w:eastAsia="Times New Roman" w:hAnsi="Segoe UI" w:cs="Segoe UI"/>
                <w:color w:val="FFFFFF" w:themeColor="background1"/>
                <w:sz w:val="16"/>
                <w:szCs w:val="16"/>
              </w:rPr>
              <w:t>_</w:t>
            </w:r>
          </w:p>
        </w:tc>
        <w:tc>
          <w:tcPr>
            <w:tcW w:w="970" w:type="dxa"/>
            <w:tcBorders>
              <w:top w:val="single" w:sz="4" w:space="0" w:color="auto"/>
              <w:left w:val="nil"/>
              <w:bottom w:val="single" w:sz="4" w:space="0" w:color="auto"/>
              <w:right w:val="nil"/>
            </w:tcBorders>
            <w:shd w:val="clear" w:color="auto" w:fill="auto"/>
            <w:vAlign w:val="center"/>
          </w:tcPr>
          <w:p w14:paraId="0783649B" w14:textId="48733AD9" w:rsidR="00C7044F" w:rsidRPr="00E9670A" w:rsidRDefault="007C0F35" w:rsidP="008D14D0">
            <w:pPr>
              <w:spacing w:after="40"/>
              <w:jc w:val="right"/>
              <w:rPr>
                <w:rFonts w:ascii="Segoe UI" w:eastAsia="Times New Roman" w:hAnsi="Segoe UI" w:cs="Segoe UI"/>
                <w:color w:val="666666"/>
                <w:sz w:val="16"/>
                <w:szCs w:val="16"/>
              </w:rPr>
            </w:pPr>
            <w:r w:rsidRPr="00FB54B9">
              <w:rPr>
                <w:rFonts w:ascii="Segoe UI" w:eastAsia="Times New Roman" w:hAnsi="Segoe UI" w:cs="Segoe UI"/>
                <w:color w:val="666666"/>
                <w:sz w:val="16"/>
                <w:szCs w:val="16"/>
              </w:rPr>
              <w:t>2</w:t>
            </w:r>
            <w:r w:rsidR="00E6498E">
              <w:rPr>
                <w:rFonts w:ascii="Segoe UI" w:eastAsia="Times New Roman" w:hAnsi="Segoe UI" w:cs="Segoe UI"/>
                <w:color w:val="666666"/>
                <w:sz w:val="16"/>
                <w:szCs w:val="16"/>
              </w:rPr>
              <w:t>4</w:t>
            </w:r>
            <w:r w:rsidRPr="00FB54B9">
              <w:rPr>
                <w:rFonts w:ascii="Segoe UI" w:eastAsia="Times New Roman" w:hAnsi="Segoe UI" w:cs="Segoe UI"/>
                <w:color w:val="666666"/>
                <w:sz w:val="16"/>
                <w:szCs w:val="16"/>
              </w:rPr>
              <w:t>%</w:t>
            </w:r>
            <w:r w:rsidR="00E05404">
              <w:rPr>
                <w:rFonts w:ascii="Segoe UI" w:eastAsia="Times New Roman" w:hAnsi="Segoe UI" w:cs="Segoe UI"/>
                <w:b/>
                <w:bCs/>
                <w:color w:val="FFFFFF" w:themeColor="background1"/>
                <w:sz w:val="16"/>
                <w:szCs w:val="16"/>
              </w:rPr>
              <w:t>_</w:t>
            </w:r>
          </w:p>
        </w:tc>
        <w:tc>
          <w:tcPr>
            <w:tcW w:w="1046" w:type="dxa"/>
            <w:tcBorders>
              <w:top w:val="single" w:sz="4" w:space="0" w:color="auto"/>
              <w:left w:val="nil"/>
              <w:bottom w:val="single" w:sz="4" w:space="0" w:color="auto"/>
              <w:right w:val="nil"/>
            </w:tcBorders>
            <w:shd w:val="clear" w:color="auto" w:fill="auto"/>
            <w:vAlign w:val="center"/>
          </w:tcPr>
          <w:p w14:paraId="56B73FE9" w14:textId="1DA1C60F" w:rsidR="00C7044F" w:rsidRPr="00E9670A" w:rsidRDefault="007C0F35" w:rsidP="008D14D0">
            <w:pPr>
              <w:spacing w:after="40"/>
              <w:jc w:val="right"/>
              <w:rPr>
                <w:rFonts w:ascii="Segoe UI" w:eastAsia="Times New Roman" w:hAnsi="Segoe UI" w:cs="Segoe UI"/>
                <w:color w:val="666666"/>
                <w:sz w:val="16"/>
                <w:szCs w:val="16"/>
              </w:rPr>
            </w:pPr>
            <w:r w:rsidRPr="00FB54B9">
              <w:rPr>
                <w:rFonts w:ascii="Segoe UI" w:eastAsia="Times New Roman" w:hAnsi="Segoe UI" w:cs="Segoe UI"/>
                <w:color w:val="666666"/>
                <w:sz w:val="16"/>
                <w:szCs w:val="16"/>
              </w:rPr>
              <w:t>2</w:t>
            </w:r>
            <w:r w:rsidR="00E6498E">
              <w:rPr>
                <w:rFonts w:ascii="Segoe UI" w:eastAsia="Times New Roman" w:hAnsi="Segoe UI" w:cs="Segoe UI"/>
                <w:color w:val="666666"/>
                <w:sz w:val="16"/>
                <w:szCs w:val="16"/>
              </w:rPr>
              <w:t>4</w:t>
            </w:r>
            <w:r w:rsidRPr="00FB54B9">
              <w:rPr>
                <w:rFonts w:ascii="Segoe UI" w:eastAsia="Times New Roman" w:hAnsi="Segoe UI" w:cs="Segoe UI"/>
                <w:color w:val="666666"/>
                <w:sz w:val="16"/>
                <w:szCs w:val="16"/>
              </w:rPr>
              <w:t>%</w:t>
            </w:r>
            <w:r w:rsidR="00E05404">
              <w:rPr>
                <w:rFonts w:ascii="Segoe UI" w:eastAsia="Times New Roman" w:hAnsi="Segoe UI" w:cs="Segoe UI"/>
                <w:b/>
                <w:bCs/>
                <w:color w:val="FFFFFF" w:themeColor="background1"/>
                <w:sz w:val="16"/>
                <w:szCs w:val="16"/>
              </w:rPr>
              <w:t>_</w:t>
            </w:r>
          </w:p>
        </w:tc>
      </w:tr>
      <w:tr w:rsidR="00C7044F" w:rsidRPr="00243400" w14:paraId="53E9CF04" w14:textId="77777777" w:rsidTr="008D14D0">
        <w:trPr>
          <w:trHeight w:val="340"/>
        </w:trPr>
        <w:tc>
          <w:tcPr>
            <w:tcW w:w="5310" w:type="dxa"/>
            <w:tcBorders>
              <w:top w:val="nil"/>
              <w:left w:val="nil"/>
              <w:bottom w:val="single" w:sz="8" w:space="0" w:color="auto"/>
              <w:right w:val="nil"/>
            </w:tcBorders>
          </w:tcPr>
          <w:p w14:paraId="4D8512DD" w14:textId="77777777" w:rsidR="00C7044F" w:rsidRDefault="00C7044F" w:rsidP="008D14D0">
            <w:pPr>
              <w:spacing w:after="40"/>
              <w:rPr>
                <w:rFonts w:ascii="Segoe UI" w:eastAsia="Times New Roman" w:hAnsi="Segoe UI" w:cs="Segoe UI"/>
                <w:color w:val="666666"/>
                <w:sz w:val="16"/>
                <w:szCs w:val="16"/>
              </w:rPr>
            </w:pPr>
          </w:p>
          <w:p w14:paraId="4EC8F60A" w14:textId="37763968" w:rsidR="003914D1" w:rsidRPr="00243400" w:rsidRDefault="003914D1" w:rsidP="008D14D0">
            <w:pPr>
              <w:spacing w:after="40"/>
              <w:rPr>
                <w:rFonts w:ascii="Segoe UI" w:eastAsia="Times New Roman" w:hAnsi="Segoe UI" w:cs="Segoe UI"/>
                <w:color w:val="666666"/>
                <w:sz w:val="16"/>
                <w:szCs w:val="16"/>
              </w:rPr>
            </w:pPr>
          </w:p>
        </w:tc>
        <w:tc>
          <w:tcPr>
            <w:tcW w:w="4196" w:type="dxa"/>
            <w:gridSpan w:val="4"/>
            <w:tcBorders>
              <w:top w:val="nil"/>
              <w:left w:val="nil"/>
              <w:bottom w:val="single" w:sz="8" w:space="0" w:color="auto"/>
            </w:tcBorders>
          </w:tcPr>
          <w:p w14:paraId="169AC278" w14:textId="77777777" w:rsidR="00CA79AD" w:rsidRDefault="00CA79AD" w:rsidP="008D14D0">
            <w:pPr>
              <w:spacing w:after="40"/>
              <w:rPr>
                <w:rFonts w:ascii="Segoe UI" w:eastAsia="Times New Roman" w:hAnsi="Segoe UI" w:cs="Segoe UI"/>
                <w:b/>
                <w:bCs/>
                <w:color w:val="666666"/>
                <w:sz w:val="16"/>
                <w:szCs w:val="16"/>
              </w:rPr>
            </w:pPr>
          </w:p>
          <w:p w14:paraId="33FFA6E9" w14:textId="77777777" w:rsidR="003914D1" w:rsidRDefault="003914D1" w:rsidP="008D14D0">
            <w:pPr>
              <w:spacing w:after="40"/>
              <w:rPr>
                <w:rFonts w:ascii="Segoe UI" w:eastAsia="Times New Roman" w:hAnsi="Segoe UI" w:cs="Segoe UI"/>
                <w:b/>
                <w:bCs/>
                <w:color w:val="666666"/>
                <w:sz w:val="16"/>
                <w:szCs w:val="16"/>
              </w:rPr>
            </w:pPr>
          </w:p>
          <w:p w14:paraId="0E93B740" w14:textId="24E9AF87"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Twelve Months Ended June 30</w:t>
            </w:r>
            <w:r w:rsidRPr="3A42354A">
              <w:rPr>
                <w:rFonts w:ascii="Segoe UI" w:eastAsia="Times New Roman" w:hAnsi="Segoe UI" w:cs="Segoe UI"/>
                <w:b/>
                <w:bCs/>
                <w:color w:val="666666"/>
                <w:sz w:val="16"/>
                <w:szCs w:val="16"/>
              </w:rPr>
              <w:t>,</w:t>
            </w:r>
          </w:p>
        </w:tc>
      </w:tr>
      <w:tr w:rsidR="00C7044F" w:rsidRPr="00243400" w14:paraId="5DFD8AB6" w14:textId="77777777" w:rsidTr="008D14D0">
        <w:trPr>
          <w:trHeight w:val="738"/>
        </w:trPr>
        <w:tc>
          <w:tcPr>
            <w:tcW w:w="5310" w:type="dxa"/>
            <w:tcBorders>
              <w:top w:val="single" w:sz="8" w:space="0" w:color="666666"/>
              <w:left w:val="nil"/>
              <w:bottom w:val="single" w:sz="8" w:space="0" w:color="666666"/>
              <w:right w:val="nil"/>
            </w:tcBorders>
            <w:vAlign w:val="bottom"/>
            <w:hideMark/>
          </w:tcPr>
          <w:p w14:paraId="4BB7B235"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72" w:type="dxa"/>
            <w:tcBorders>
              <w:top w:val="single" w:sz="8" w:space="0" w:color="666666"/>
              <w:left w:val="nil"/>
              <w:bottom w:val="single" w:sz="8" w:space="0" w:color="666666"/>
              <w:right w:val="nil"/>
            </w:tcBorders>
            <w:vAlign w:val="bottom"/>
          </w:tcPr>
          <w:p w14:paraId="613C685A"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tcPr>
          <w:p w14:paraId="657C4160"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70" w:type="dxa"/>
            <w:tcBorders>
              <w:top w:val="single" w:sz="8" w:space="0" w:color="666666"/>
              <w:left w:val="nil"/>
              <w:bottom w:val="single" w:sz="8" w:space="0" w:color="666666"/>
              <w:right w:val="nil"/>
            </w:tcBorders>
            <w:vAlign w:val="bottom"/>
          </w:tcPr>
          <w:p w14:paraId="6AE4E34D" w14:textId="6EA96063"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46" w:type="dxa"/>
            <w:tcBorders>
              <w:top w:val="single" w:sz="8" w:space="0" w:color="666666"/>
              <w:left w:val="nil"/>
              <w:bottom w:val="single" w:sz="8" w:space="0" w:color="666666"/>
              <w:right w:val="nil"/>
            </w:tcBorders>
            <w:vAlign w:val="bottom"/>
          </w:tcPr>
          <w:p w14:paraId="69F10299" w14:textId="77EA32BC"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C7044F" w:rsidRPr="00243400" w14:paraId="3DE57EF2" w14:textId="77777777" w:rsidTr="008D14D0">
        <w:trPr>
          <w:trHeight w:val="288"/>
        </w:trPr>
        <w:tc>
          <w:tcPr>
            <w:tcW w:w="5310" w:type="dxa"/>
            <w:tcBorders>
              <w:top w:val="single" w:sz="8" w:space="0" w:color="666666"/>
              <w:left w:val="nil"/>
              <w:bottom w:val="single" w:sz="4" w:space="0" w:color="auto"/>
              <w:right w:val="nil"/>
            </w:tcBorders>
            <w:noWrap/>
            <w:vAlign w:val="center"/>
          </w:tcPr>
          <w:p w14:paraId="62BF4DDE" w14:textId="77777777" w:rsidR="00C7044F" w:rsidRPr="00243400"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172" w:type="dxa"/>
            <w:tcBorders>
              <w:top w:val="single" w:sz="8" w:space="0" w:color="666666"/>
              <w:left w:val="nil"/>
              <w:bottom w:val="single" w:sz="4" w:space="0" w:color="auto"/>
              <w:right w:val="nil"/>
            </w:tcBorders>
            <w:shd w:val="clear" w:color="auto" w:fill="auto"/>
            <w:vAlign w:val="center"/>
          </w:tcPr>
          <w:p w14:paraId="601B311C" w14:textId="77777777" w:rsidR="00C7044F" w:rsidRPr="00243400" w:rsidRDefault="00C7044F" w:rsidP="008D14D0">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$110,360</w:t>
            </w:r>
            <w:r w:rsidRPr="00E31AAC">
              <w:rPr>
                <w:rFonts w:ascii="Segoe UI" w:eastAsia="Times New Roman" w:hAnsi="Segoe UI" w:cs="Segoe UI"/>
                <w:b/>
                <w:bCs/>
                <w:color w:val="FFFFFF" w:themeColor="background1"/>
                <w:sz w:val="16"/>
                <w:szCs w:val="16"/>
              </w:rPr>
              <w:t>_</w:t>
            </w:r>
          </w:p>
        </w:tc>
        <w:tc>
          <w:tcPr>
            <w:tcW w:w="1008" w:type="dxa"/>
            <w:tcBorders>
              <w:top w:val="single" w:sz="8" w:space="0" w:color="666666"/>
              <w:left w:val="nil"/>
              <w:bottom w:val="single" w:sz="4" w:space="0" w:color="auto"/>
              <w:right w:val="nil"/>
            </w:tcBorders>
            <w:shd w:val="clear" w:color="auto" w:fill="auto"/>
            <w:vAlign w:val="center"/>
          </w:tcPr>
          <w:p w14:paraId="0E37FBDB" w14:textId="77777777" w:rsidR="00C7044F" w:rsidRPr="00243400" w:rsidRDefault="00C7044F" w:rsidP="008D14D0">
            <w:pPr>
              <w:spacing w:after="4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$35,058</w:t>
            </w:r>
            <w:r w:rsidRPr="00E31AAC">
              <w:rPr>
                <w:rFonts w:ascii="Segoe UI" w:eastAsia="Times New Roman" w:hAnsi="Segoe UI" w:cs="Segoe UI"/>
                <w:b/>
                <w:bCs/>
                <w:color w:val="FFFFFF" w:themeColor="background1"/>
                <w:sz w:val="16"/>
                <w:szCs w:val="16"/>
              </w:rPr>
              <w:t>_</w:t>
            </w:r>
          </w:p>
        </w:tc>
        <w:tc>
          <w:tcPr>
            <w:tcW w:w="970" w:type="dxa"/>
            <w:tcBorders>
              <w:top w:val="single" w:sz="8" w:space="0" w:color="666666"/>
              <w:left w:val="nil"/>
              <w:bottom w:val="single" w:sz="4" w:space="0" w:color="auto"/>
              <w:right w:val="nil"/>
            </w:tcBorders>
            <w:shd w:val="clear" w:color="auto" w:fill="auto"/>
            <w:vAlign w:val="center"/>
          </w:tcPr>
          <w:p w14:paraId="14C5BDA1" w14:textId="77777777" w:rsidR="00C7044F" w:rsidRPr="00243400" w:rsidRDefault="00C7044F" w:rsidP="008D14D0">
            <w:pPr>
              <w:spacing w:after="4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$16,571</w:t>
            </w:r>
            <w:r w:rsidRPr="00E31AAC">
              <w:rPr>
                <w:rFonts w:ascii="Segoe UI" w:eastAsia="Times New Roman" w:hAnsi="Segoe UI" w:cs="Segoe UI"/>
                <w:b/>
                <w:bCs/>
                <w:color w:val="FFFFFF" w:themeColor="background1"/>
                <w:sz w:val="16"/>
                <w:szCs w:val="16"/>
              </w:rPr>
              <w:t>_</w:t>
            </w:r>
          </w:p>
        </w:tc>
        <w:tc>
          <w:tcPr>
            <w:tcW w:w="1046" w:type="dxa"/>
            <w:tcBorders>
              <w:top w:val="single" w:sz="8" w:space="0" w:color="666666"/>
              <w:left w:val="nil"/>
              <w:bottom w:val="single" w:sz="4" w:space="0" w:color="auto"/>
              <w:right w:val="nil"/>
            </w:tcBorders>
            <w:shd w:val="clear" w:color="auto" w:fill="auto"/>
            <w:vAlign w:val="center"/>
          </w:tcPr>
          <w:p w14:paraId="01087E64" w14:textId="77777777" w:rsidR="00C7044F" w:rsidRPr="00243400" w:rsidRDefault="00C7044F" w:rsidP="008D14D0">
            <w:pPr>
              <w:spacing w:after="4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$2.13</w:t>
            </w:r>
            <w:r w:rsidRPr="00E31AAC">
              <w:rPr>
                <w:rFonts w:ascii="Segoe UI" w:eastAsia="Times New Roman" w:hAnsi="Segoe UI" w:cs="Segoe UI"/>
                <w:b/>
                <w:bCs/>
                <w:color w:val="FFFFFF" w:themeColor="background1"/>
                <w:sz w:val="16"/>
                <w:szCs w:val="16"/>
              </w:rPr>
              <w:t>_</w:t>
            </w:r>
          </w:p>
        </w:tc>
      </w:tr>
      <w:tr w:rsidR="00C7044F" w14:paraId="20FD33BD" w14:textId="77777777" w:rsidTr="008D14D0">
        <w:trPr>
          <w:trHeight w:val="288"/>
        </w:trPr>
        <w:tc>
          <w:tcPr>
            <w:tcW w:w="5310" w:type="dxa"/>
            <w:tcBorders>
              <w:top w:val="single" w:sz="8" w:space="0" w:color="666666"/>
              <w:left w:val="nil"/>
              <w:bottom w:val="single" w:sz="4" w:space="0" w:color="auto"/>
              <w:right w:val="nil"/>
            </w:tcBorders>
            <w:noWrap/>
            <w:vAlign w:val="center"/>
          </w:tcPr>
          <w:p w14:paraId="2843E1BC" w14:textId="77777777" w:rsidR="00C7044F" w:rsidRPr="3A42354A"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3A42354A">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(non-GAAP)</w:t>
            </w:r>
          </w:p>
        </w:tc>
        <w:tc>
          <w:tcPr>
            <w:tcW w:w="1172" w:type="dxa"/>
            <w:tcBorders>
              <w:top w:val="single" w:sz="8" w:space="0" w:color="666666"/>
              <w:left w:val="nil"/>
              <w:bottom w:val="single" w:sz="4" w:space="0" w:color="auto"/>
              <w:right w:val="nil"/>
            </w:tcBorders>
            <w:shd w:val="clear" w:color="auto" w:fill="auto"/>
            <w:vAlign w:val="center"/>
          </w:tcPr>
          <w:p w14:paraId="4F37A3BE" w14:textId="77777777" w:rsidR="00C7044F"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$110,360</w:t>
            </w:r>
            <w:r w:rsidRPr="00E31AAC">
              <w:rPr>
                <w:rFonts w:ascii="Segoe UI" w:eastAsia="Times New Roman" w:hAnsi="Segoe UI" w:cs="Segoe UI"/>
                <w:b/>
                <w:bCs/>
                <w:color w:val="FFFFFF" w:themeColor="background1"/>
                <w:sz w:val="16"/>
                <w:szCs w:val="16"/>
              </w:rPr>
              <w:t>_</w:t>
            </w:r>
          </w:p>
        </w:tc>
        <w:tc>
          <w:tcPr>
            <w:tcW w:w="1008" w:type="dxa"/>
            <w:tcBorders>
              <w:top w:val="single" w:sz="8" w:space="0" w:color="666666"/>
              <w:left w:val="nil"/>
              <w:bottom w:val="single" w:sz="4" w:space="0" w:color="auto"/>
              <w:right w:val="nil"/>
            </w:tcBorders>
            <w:shd w:val="clear" w:color="auto" w:fill="auto"/>
            <w:vAlign w:val="center"/>
          </w:tcPr>
          <w:p w14:paraId="24917D94" w14:textId="77777777" w:rsidR="00C7044F" w:rsidRDefault="00C7044F" w:rsidP="008D14D0">
            <w:pPr>
              <w:spacing w:after="40"/>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$35,058</w:t>
            </w:r>
            <w:r w:rsidRPr="00E31AAC">
              <w:rPr>
                <w:rFonts w:ascii="Segoe UI" w:eastAsia="Times New Roman" w:hAnsi="Segoe UI" w:cs="Segoe UI"/>
                <w:b/>
                <w:bCs/>
                <w:color w:val="FFFFFF" w:themeColor="background1"/>
                <w:sz w:val="16"/>
                <w:szCs w:val="16"/>
              </w:rPr>
              <w:t>_</w:t>
            </w:r>
          </w:p>
        </w:tc>
        <w:tc>
          <w:tcPr>
            <w:tcW w:w="970" w:type="dxa"/>
            <w:tcBorders>
              <w:top w:val="single" w:sz="8" w:space="0" w:color="666666"/>
              <w:left w:val="nil"/>
              <w:bottom w:val="single" w:sz="4" w:space="0" w:color="auto"/>
              <w:right w:val="nil"/>
            </w:tcBorders>
            <w:shd w:val="clear" w:color="auto" w:fill="auto"/>
            <w:vAlign w:val="center"/>
          </w:tcPr>
          <w:p w14:paraId="7C8B4A2A" w14:textId="77777777" w:rsidR="00C7044F" w:rsidRDefault="00C7044F" w:rsidP="008D14D0">
            <w:pPr>
              <w:spacing w:after="40"/>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$30,267</w:t>
            </w:r>
            <w:r w:rsidRPr="00E31AAC">
              <w:rPr>
                <w:rFonts w:ascii="Segoe UI" w:eastAsia="Times New Roman" w:hAnsi="Segoe UI" w:cs="Segoe UI"/>
                <w:b/>
                <w:bCs/>
                <w:color w:val="FFFFFF" w:themeColor="background1"/>
                <w:sz w:val="16"/>
                <w:szCs w:val="16"/>
              </w:rPr>
              <w:t>_</w:t>
            </w:r>
          </w:p>
        </w:tc>
        <w:tc>
          <w:tcPr>
            <w:tcW w:w="1046" w:type="dxa"/>
            <w:tcBorders>
              <w:top w:val="single" w:sz="8" w:space="0" w:color="666666"/>
              <w:left w:val="nil"/>
              <w:bottom w:val="single" w:sz="4" w:space="0" w:color="auto"/>
              <w:right w:val="nil"/>
            </w:tcBorders>
            <w:shd w:val="clear" w:color="auto" w:fill="auto"/>
            <w:vAlign w:val="center"/>
          </w:tcPr>
          <w:p w14:paraId="06A91E54" w14:textId="77777777" w:rsidR="00C7044F" w:rsidRDefault="00C7044F" w:rsidP="008D14D0">
            <w:pPr>
              <w:spacing w:after="40"/>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$3.88</w:t>
            </w:r>
            <w:r w:rsidRPr="00E31AAC">
              <w:rPr>
                <w:rFonts w:ascii="Segoe UI" w:eastAsia="Times New Roman" w:hAnsi="Segoe UI" w:cs="Segoe UI"/>
                <w:b/>
                <w:bCs/>
                <w:color w:val="FFFFFF" w:themeColor="background1"/>
                <w:sz w:val="16"/>
                <w:szCs w:val="16"/>
              </w:rPr>
              <w:t>_</w:t>
            </w:r>
          </w:p>
        </w:tc>
      </w:tr>
      <w:tr w:rsidR="00C7044F" w:rsidRPr="009240F6" w14:paraId="591B738E" w14:textId="77777777" w:rsidTr="008D14D0">
        <w:trPr>
          <w:trHeight w:val="288"/>
        </w:trPr>
        <w:tc>
          <w:tcPr>
            <w:tcW w:w="5310" w:type="dxa"/>
            <w:tcBorders>
              <w:top w:val="single" w:sz="4" w:space="0" w:color="auto"/>
              <w:left w:val="nil"/>
              <w:bottom w:val="single" w:sz="4" w:space="0" w:color="auto"/>
              <w:right w:val="nil"/>
            </w:tcBorders>
            <w:noWrap/>
            <w:vAlign w:val="center"/>
          </w:tcPr>
          <w:p w14:paraId="2CB6AE7B" w14:textId="77777777" w:rsidR="00C7044F" w:rsidRPr="00243400"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9</w:t>
            </w:r>
            <w:r w:rsidRPr="3A42354A">
              <w:rPr>
                <w:rFonts w:ascii="Segoe UI" w:eastAsia="Times New Roman" w:hAnsi="Segoe UI" w:cs="Segoe UI"/>
                <w:b/>
                <w:bCs/>
                <w:color w:val="666666"/>
                <w:sz w:val="16"/>
                <w:szCs w:val="16"/>
              </w:rPr>
              <w:t xml:space="preserve"> As Reported </w:t>
            </w:r>
          </w:p>
        </w:tc>
        <w:tc>
          <w:tcPr>
            <w:tcW w:w="1172" w:type="dxa"/>
            <w:tcBorders>
              <w:top w:val="single" w:sz="4" w:space="0" w:color="auto"/>
              <w:left w:val="nil"/>
              <w:bottom w:val="single" w:sz="4" w:space="0" w:color="auto"/>
              <w:right w:val="nil"/>
            </w:tcBorders>
            <w:shd w:val="clear" w:color="auto" w:fill="auto"/>
            <w:vAlign w:val="center"/>
          </w:tcPr>
          <w:p w14:paraId="77506FD5" w14:textId="77777777" w:rsidR="00C7044F" w:rsidRPr="009240F6" w:rsidRDefault="00C7044F" w:rsidP="008D14D0">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$125,843</w:t>
            </w:r>
            <w:r w:rsidRPr="00E31AAC">
              <w:rPr>
                <w:rFonts w:ascii="Segoe UI" w:eastAsia="Times New Roman" w:hAnsi="Segoe UI" w:cs="Segoe UI"/>
                <w:b/>
                <w:bCs/>
                <w:color w:val="FFFFFF" w:themeColor="background1"/>
                <w:sz w:val="16"/>
                <w:szCs w:val="16"/>
              </w:rPr>
              <w:t>_</w:t>
            </w:r>
          </w:p>
        </w:tc>
        <w:tc>
          <w:tcPr>
            <w:tcW w:w="1008" w:type="dxa"/>
            <w:tcBorders>
              <w:top w:val="single" w:sz="4" w:space="0" w:color="auto"/>
              <w:left w:val="nil"/>
              <w:bottom w:val="single" w:sz="4" w:space="0" w:color="auto"/>
              <w:right w:val="nil"/>
            </w:tcBorders>
            <w:shd w:val="clear" w:color="auto" w:fill="auto"/>
            <w:vAlign w:val="center"/>
          </w:tcPr>
          <w:p w14:paraId="63DF45B3" w14:textId="77777777" w:rsidR="00C7044F" w:rsidRPr="009240F6" w:rsidRDefault="00C7044F" w:rsidP="008D14D0">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$42,959</w:t>
            </w:r>
            <w:r w:rsidRPr="00E31AAC">
              <w:rPr>
                <w:rFonts w:ascii="Segoe UI" w:eastAsia="Times New Roman" w:hAnsi="Segoe UI" w:cs="Segoe UI"/>
                <w:b/>
                <w:bCs/>
                <w:color w:val="FFFFFF" w:themeColor="background1"/>
                <w:sz w:val="16"/>
                <w:szCs w:val="16"/>
              </w:rPr>
              <w:t>_</w:t>
            </w:r>
          </w:p>
        </w:tc>
        <w:tc>
          <w:tcPr>
            <w:tcW w:w="970" w:type="dxa"/>
            <w:tcBorders>
              <w:top w:val="single" w:sz="4" w:space="0" w:color="auto"/>
              <w:left w:val="nil"/>
              <w:bottom w:val="single" w:sz="4" w:space="0" w:color="auto"/>
              <w:right w:val="nil"/>
            </w:tcBorders>
            <w:shd w:val="clear" w:color="auto" w:fill="auto"/>
            <w:vAlign w:val="center"/>
          </w:tcPr>
          <w:p w14:paraId="0781BFAB" w14:textId="59F4FBD0" w:rsidR="00C7044F" w:rsidRPr="009240F6" w:rsidRDefault="00D900C8" w:rsidP="008D14D0">
            <w:pPr>
              <w:spacing w:after="40"/>
              <w:ind w:firstLine="82"/>
              <w:jc w:val="right"/>
              <w:rPr>
                <w:rFonts w:ascii="Segoe UI" w:eastAsia="Times New Roman" w:hAnsi="Segoe UI" w:cs="Segoe UI"/>
                <w:b/>
                <w:bCs/>
                <w:color w:val="666666"/>
                <w:sz w:val="16"/>
                <w:szCs w:val="16"/>
              </w:rPr>
            </w:pPr>
            <w:r w:rsidRPr="004012F4">
              <w:rPr>
                <w:rFonts w:ascii="Segoe UI" w:eastAsia="Times New Roman" w:hAnsi="Segoe UI" w:cs="Segoe UI"/>
                <w:b/>
                <w:color w:val="666666"/>
                <w:sz w:val="16"/>
                <w:szCs w:val="16"/>
              </w:rPr>
              <w:t>$39,240</w:t>
            </w:r>
            <w:r w:rsidR="008C4DCC" w:rsidRPr="00E31AAC">
              <w:rPr>
                <w:rFonts w:ascii="Segoe UI" w:eastAsia="Times New Roman" w:hAnsi="Segoe UI" w:cs="Segoe UI"/>
                <w:b/>
                <w:bCs/>
                <w:color w:val="FFFFFF" w:themeColor="background1"/>
                <w:sz w:val="16"/>
                <w:szCs w:val="16"/>
              </w:rPr>
              <w:t>_</w:t>
            </w:r>
            <w:r w:rsidR="0079052D" w:rsidRPr="00E31AAC">
              <w:rPr>
                <w:rFonts w:ascii="Segoe UI" w:eastAsia="Times New Roman" w:hAnsi="Segoe UI" w:cs="Segoe UI"/>
                <w:b/>
                <w:bCs/>
                <w:color w:val="FFFFFF" w:themeColor="background1"/>
                <w:sz w:val="16"/>
                <w:szCs w:val="16"/>
              </w:rPr>
              <w:t xml:space="preserve"> </w:t>
            </w:r>
          </w:p>
        </w:tc>
        <w:tc>
          <w:tcPr>
            <w:tcW w:w="1046" w:type="dxa"/>
            <w:tcBorders>
              <w:top w:val="single" w:sz="4" w:space="0" w:color="auto"/>
              <w:left w:val="nil"/>
              <w:bottom w:val="single" w:sz="4" w:space="0" w:color="auto"/>
              <w:right w:val="nil"/>
            </w:tcBorders>
            <w:shd w:val="clear" w:color="auto" w:fill="auto"/>
            <w:vAlign w:val="center"/>
          </w:tcPr>
          <w:p w14:paraId="17A2BC38" w14:textId="0883A7DA" w:rsidR="00C7044F" w:rsidRPr="009240F6" w:rsidRDefault="008F6F33" w:rsidP="008D14D0">
            <w:pPr>
              <w:spacing w:after="40"/>
              <w:ind w:firstLine="82"/>
              <w:jc w:val="right"/>
              <w:rPr>
                <w:rFonts w:ascii="Segoe UI" w:eastAsia="Times New Roman" w:hAnsi="Segoe UI" w:cs="Segoe UI"/>
                <w:b/>
                <w:bCs/>
                <w:color w:val="666666"/>
                <w:sz w:val="16"/>
                <w:szCs w:val="16"/>
              </w:rPr>
            </w:pPr>
            <w:r w:rsidRPr="004012F4">
              <w:rPr>
                <w:rFonts w:ascii="Segoe UI" w:eastAsia="Times New Roman" w:hAnsi="Segoe UI" w:cs="Segoe UI"/>
                <w:b/>
                <w:color w:val="666666"/>
                <w:sz w:val="16"/>
                <w:szCs w:val="16"/>
              </w:rPr>
              <w:t>$5.06</w:t>
            </w:r>
            <w:r w:rsidR="00227890" w:rsidRPr="00E31AAC">
              <w:rPr>
                <w:rFonts w:ascii="Segoe UI" w:eastAsia="Times New Roman" w:hAnsi="Segoe UI" w:cs="Segoe UI"/>
                <w:b/>
                <w:bCs/>
                <w:color w:val="FFFFFF" w:themeColor="background1"/>
                <w:sz w:val="16"/>
                <w:szCs w:val="16"/>
              </w:rPr>
              <w:t>_</w:t>
            </w:r>
          </w:p>
        </w:tc>
      </w:tr>
      <w:tr w:rsidR="00C7044F" w14:paraId="4BBA0830" w14:textId="77777777" w:rsidTr="008D14D0">
        <w:trPr>
          <w:trHeight w:val="288"/>
        </w:trPr>
        <w:tc>
          <w:tcPr>
            <w:tcW w:w="5310" w:type="dxa"/>
            <w:tcBorders>
              <w:top w:val="single" w:sz="4" w:space="0" w:color="auto"/>
              <w:left w:val="nil"/>
              <w:bottom w:val="single" w:sz="4" w:space="0" w:color="auto"/>
              <w:right w:val="nil"/>
            </w:tcBorders>
            <w:noWrap/>
            <w:vAlign w:val="center"/>
          </w:tcPr>
          <w:p w14:paraId="0D2CE5CE" w14:textId="77777777" w:rsidR="00C7044F" w:rsidRPr="3A42354A"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9</w:t>
            </w:r>
            <w:r w:rsidRPr="3A42354A">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(non-GAAP)</w:t>
            </w:r>
          </w:p>
        </w:tc>
        <w:tc>
          <w:tcPr>
            <w:tcW w:w="1172" w:type="dxa"/>
            <w:tcBorders>
              <w:top w:val="single" w:sz="4" w:space="0" w:color="auto"/>
              <w:left w:val="nil"/>
              <w:bottom w:val="single" w:sz="4" w:space="0" w:color="auto"/>
              <w:right w:val="nil"/>
            </w:tcBorders>
            <w:shd w:val="clear" w:color="auto" w:fill="auto"/>
            <w:vAlign w:val="center"/>
          </w:tcPr>
          <w:p w14:paraId="0E78D3CD" w14:textId="77777777" w:rsidR="00C7044F"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$125,843</w:t>
            </w:r>
            <w:r w:rsidRPr="00E31AAC">
              <w:rPr>
                <w:rFonts w:ascii="Segoe UI" w:eastAsia="Times New Roman" w:hAnsi="Segoe UI" w:cs="Segoe UI"/>
                <w:b/>
                <w:bCs/>
                <w:color w:val="FFFFFF" w:themeColor="background1"/>
                <w:sz w:val="16"/>
                <w:szCs w:val="16"/>
              </w:rPr>
              <w:t>_</w:t>
            </w:r>
          </w:p>
        </w:tc>
        <w:tc>
          <w:tcPr>
            <w:tcW w:w="1008" w:type="dxa"/>
            <w:tcBorders>
              <w:top w:val="single" w:sz="4" w:space="0" w:color="auto"/>
              <w:left w:val="nil"/>
              <w:bottom w:val="single" w:sz="4" w:space="0" w:color="auto"/>
              <w:right w:val="nil"/>
            </w:tcBorders>
            <w:shd w:val="clear" w:color="auto" w:fill="auto"/>
            <w:vAlign w:val="center"/>
          </w:tcPr>
          <w:p w14:paraId="4C620948" w14:textId="77777777" w:rsidR="00C7044F"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$42,959</w:t>
            </w:r>
            <w:r w:rsidRPr="00E31AAC">
              <w:rPr>
                <w:rFonts w:ascii="Segoe UI" w:eastAsia="Times New Roman" w:hAnsi="Segoe UI" w:cs="Segoe UI"/>
                <w:b/>
                <w:bCs/>
                <w:color w:val="FFFFFF" w:themeColor="background1"/>
                <w:sz w:val="16"/>
                <w:szCs w:val="16"/>
              </w:rPr>
              <w:t>_</w:t>
            </w:r>
          </w:p>
        </w:tc>
        <w:tc>
          <w:tcPr>
            <w:tcW w:w="970" w:type="dxa"/>
            <w:tcBorders>
              <w:top w:val="single" w:sz="4" w:space="0" w:color="auto"/>
              <w:left w:val="nil"/>
              <w:bottom w:val="single" w:sz="4" w:space="0" w:color="auto"/>
              <w:right w:val="nil"/>
            </w:tcBorders>
            <w:shd w:val="clear" w:color="auto" w:fill="auto"/>
            <w:vAlign w:val="center"/>
          </w:tcPr>
          <w:p w14:paraId="680AF6A1" w14:textId="266D536C" w:rsidR="00C7044F" w:rsidRDefault="00BC3084" w:rsidP="008D14D0">
            <w:pPr>
              <w:spacing w:after="40"/>
              <w:ind w:firstLine="82"/>
              <w:jc w:val="right"/>
              <w:rPr>
                <w:rFonts w:ascii="Segoe UI" w:eastAsia="Times New Roman" w:hAnsi="Segoe UI" w:cs="Segoe UI"/>
                <w:b/>
                <w:color w:val="666666"/>
                <w:sz w:val="16"/>
                <w:szCs w:val="16"/>
              </w:rPr>
            </w:pPr>
            <w:r w:rsidRPr="004012F4">
              <w:rPr>
                <w:rFonts w:ascii="Segoe UI" w:eastAsia="Times New Roman" w:hAnsi="Segoe UI" w:cs="Segoe UI"/>
                <w:b/>
                <w:color w:val="666666"/>
                <w:sz w:val="16"/>
                <w:szCs w:val="16"/>
              </w:rPr>
              <w:t>$36,830</w:t>
            </w:r>
            <w:r w:rsidR="008C4DCC" w:rsidRPr="00E31AAC">
              <w:rPr>
                <w:rFonts w:ascii="Segoe UI" w:eastAsia="Times New Roman" w:hAnsi="Segoe UI" w:cs="Segoe UI"/>
                <w:b/>
                <w:bCs/>
                <w:color w:val="FFFFFF" w:themeColor="background1"/>
                <w:sz w:val="16"/>
                <w:szCs w:val="16"/>
              </w:rPr>
              <w:t>_</w:t>
            </w:r>
          </w:p>
        </w:tc>
        <w:tc>
          <w:tcPr>
            <w:tcW w:w="1046" w:type="dxa"/>
            <w:tcBorders>
              <w:top w:val="single" w:sz="4" w:space="0" w:color="auto"/>
              <w:left w:val="nil"/>
              <w:bottom w:val="single" w:sz="4" w:space="0" w:color="auto"/>
              <w:right w:val="nil"/>
            </w:tcBorders>
            <w:shd w:val="clear" w:color="auto" w:fill="auto"/>
            <w:vAlign w:val="center"/>
          </w:tcPr>
          <w:p w14:paraId="07A478C6" w14:textId="3DCB14E9" w:rsidR="00C7044F" w:rsidRDefault="00996FB0" w:rsidP="008D14D0">
            <w:pPr>
              <w:spacing w:after="40"/>
              <w:ind w:firstLine="82"/>
              <w:jc w:val="right"/>
              <w:rPr>
                <w:rFonts w:ascii="Segoe UI" w:eastAsia="Times New Roman" w:hAnsi="Segoe UI" w:cs="Segoe UI"/>
                <w:b/>
                <w:color w:val="666666"/>
                <w:sz w:val="16"/>
                <w:szCs w:val="16"/>
              </w:rPr>
            </w:pPr>
            <w:r w:rsidRPr="004012F4">
              <w:rPr>
                <w:rFonts w:ascii="Segoe UI" w:eastAsia="Times New Roman" w:hAnsi="Segoe UI" w:cs="Segoe UI"/>
                <w:b/>
                <w:color w:val="666666"/>
                <w:sz w:val="16"/>
                <w:szCs w:val="16"/>
              </w:rPr>
              <w:t>$4.75</w:t>
            </w:r>
            <w:r w:rsidR="00227890" w:rsidRPr="00E31AAC">
              <w:rPr>
                <w:rFonts w:ascii="Segoe UI" w:eastAsia="Times New Roman" w:hAnsi="Segoe UI" w:cs="Segoe UI"/>
                <w:b/>
                <w:bCs/>
                <w:color w:val="FFFFFF" w:themeColor="background1"/>
                <w:sz w:val="16"/>
                <w:szCs w:val="16"/>
              </w:rPr>
              <w:t>_</w:t>
            </w:r>
          </w:p>
        </w:tc>
      </w:tr>
      <w:tr w:rsidR="00C7044F" w:rsidRPr="00243400" w14:paraId="4530D426" w14:textId="77777777" w:rsidTr="008D14D0">
        <w:trPr>
          <w:trHeight w:val="288"/>
        </w:trPr>
        <w:tc>
          <w:tcPr>
            <w:tcW w:w="5310" w:type="dxa"/>
            <w:tcBorders>
              <w:top w:val="single" w:sz="4" w:space="0" w:color="666666"/>
              <w:left w:val="nil"/>
              <w:right w:val="nil"/>
            </w:tcBorders>
            <w:noWrap/>
            <w:vAlign w:val="center"/>
          </w:tcPr>
          <w:p w14:paraId="3AD9057C" w14:textId="77777777" w:rsidR="00C7044F" w:rsidRPr="00243400" w:rsidRDefault="00C7044F" w:rsidP="008D14D0">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172" w:type="dxa"/>
            <w:tcBorders>
              <w:top w:val="single" w:sz="4" w:space="0" w:color="666666"/>
              <w:left w:val="nil"/>
              <w:right w:val="nil"/>
            </w:tcBorders>
            <w:shd w:val="clear" w:color="auto" w:fill="auto"/>
          </w:tcPr>
          <w:p w14:paraId="32B43D0A" w14:textId="00320B1D" w:rsidR="00C7044F" w:rsidRPr="00243400" w:rsidRDefault="00E645AC" w:rsidP="008D14D0">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14</w:t>
            </w:r>
            <w:r w:rsidR="00C7044F">
              <w:rPr>
                <w:rFonts w:ascii="Segoe UI" w:eastAsia="Times New Roman" w:hAnsi="Segoe UI" w:cs="Segoe UI"/>
                <w:color w:val="666666"/>
                <w:sz w:val="16"/>
                <w:szCs w:val="16"/>
              </w:rPr>
              <w:t>%</w:t>
            </w:r>
            <w:r w:rsidR="00AC464C" w:rsidRPr="00C73A7E">
              <w:rPr>
                <w:rFonts w:ascii="Segoe UI" w:eastAsia="Times New Roman" w:hAnsi="Segoe UI" w:cs="Segoe UI"/>
                <w:color w:val="FFFFFF" w:themeColor="background1"/>
                <w:sz w:val="16"/>
                <w:szCs w:val="16"/>
              </w:rPr>
              <w:t>_</w:t>
            </w:r>
          </w:p>
        </w:tc>
        <w:tc>
          <w:tcPr>
            <w:tcW w:w="1008" w:type="dxa"/>
            <w:tcBorders>
              <w:top w:val="single" w:sz="4" w:space="0" w:color="666666"/>
              <w:left w:val="nil"/>
              <w:right w:val="nil"/>
            </w:tcBorders>
            <w:shd w:val="clear" w:color="auto" w:fill="auto"/>
          </w:tcPr>
          <w:p w14:paraId="47967E0D" w14:textId="1AE1174D" w:rsidR="00C7044F" w:rsidRPr="00243400" w:rsidRDefault="00C7044F" w:rsidP="008D14D0">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w:t>
            </w:r>
            <w:r w:rsidR="00D26E1F">
              <w:rPr>
                <w:rFonts w:ascii="Segoe UI" w:eastAsia="Times New Roman" w:hAnsi="Segoe UI" w:cs="Segoe UI"/>
                <w:color w:val="666666"/>
                <w:sz w:val="16"/>
                <w:szCs w:val="16"/>
              </w:rPr>
              <w:t>3</w:t>
            </w:r>
            <w:r>
              <w:rPr>
                <w:rFonts w:ascii="Segoe UI" w:eastAsia="Times New Roman" w:hAnsi="Segoe UI" w:cs="Segoe UI"/>
                <w:color w:val="666666"/>
                <w:sz w:val="16"/>
                <w:szCs w:val="16"/>
              </w:rPr>
              <w:t>%</w:t>
            </w:r>
            <w:r w:rsidR="00AC464C" w:rsidRPr="00C73A7E">
              <w:rPr>
                <w:rFonts w:ascii="Segoe UI" w:eastAsia="Times New Roman" w:hAnsi="Segoe UI" w:cs="Segoe UI"/>
                <w:color w:val="FFFFFF" w:themeColor="background1"/>
                <w:sz w:val="16"/>
                <w:szCs w:val="16"/>
              </w:rPr>
              <w:t>_</w:t>
            </w:r>
          </w:p>
        </w:tc>
        <w:tc>
          <w:tcPr>
            <w:tcW w:w="970" w:type="dxa"/>
            <w:tcBorders>
              <w:top w:val="single" w:sz="4" w:space="0" w:color="666666"/>
              <w:left w:val="nil"/>
              <w:right w:val="nil"/>
            </w:tcBorders>
            <w:shd w:val="clear" w:color="auto" w:fill="auto"/>
          </w:tcPr>
          <w:p w14:paraId="736E9542" w14:textId="7288BAB0" w:rsidR="00C7044F" w:rsidRPr="00243400" w:rsidRDefault="00996FB0" w:rsidP="008D14D0">
            <w:pPr>
              <w:spacing w:after="40"/>
              <w:jc w:val="right"/>
              <w:rPr>
                <w:rFonts w:ascii="Segoe UI" w:eastAsia="Times New Roman" w:hAnsi="Segoe UI" w:cs="Segoe UI"/>
                <w:color w:val="666666"/>
                <w:sz w:val="16"/>
                <w:szCs w:val="16"/>
              </w:rPr>
            </w:pPr>
            <w:r w:rsidRPr="004012F4">
              <w:rPr>
                <w:rFonts w:ascii="Segoe UI" w:eastAsia="Times New Roman" w:hAnsi="Segoe UI" w:cs="Segoe UI"/>
                <w:color w:val="666666"/>
                <w:sz w:val="16"/>
                <w:szCs w:val="16"/>
              </w:rPr>
              <w:t>137%</w:t>
            </w:r>
            <w:r w:rsidR="00E21385" w:rsidRPr="00E31AAC">
              <w:rPr>
                <w:rFonts w:ascii="Segoe UI" w:eastAsia="Times New Roman" w:hAnsi="Segoe UI" w:cs="Segoe UI"/>
                <w:b/>
                <w:bCs/>
                <w:color w:val="FFFFFF" w:themeColor="background1"/>
                <w:sz w:val="16"/>
                <w:szCs w:val="16"/>
              </w:rPr>
              <w:t>_</w:t>
            </w:r>
          </w:p>
        </w:tc>
        <w:tc>
          <w:tcPr>
            <w:tcW w:w="1046" w:type="dxa"/>
            <w:tcBorders>
              <w:top w:val="single" w:sz="4" w:space="0" w:color="666666"/>
              <w:left w:val="nil"/>
              <w:right w:val="nil"/>
            </w:tcBorders>
            <w:shd w:val="clear" w:color="auto" w:fill="auto"/>
          </w:tcPr>
          <w:p w14:paraId="7460EB53" w14:textId="33ED180B" w:rsidR="00C7044F" w:rsidRPr="00243400" w:rsidRDefault="00996FB0" w:rsidP="008D14D0">
            <w:pPr>
              <w:spacing w:after="40"/>
              <w:jc w:val="right"/>
              <w:rPr>
                <w:rFonts w:ascii="Segoe UI" w:eastAsia="Times New Roman" w:hAnsi="Segoe UI" w:cs="Segoe UI"/>
                <w:color w:val="666666"/>
                <w:sz w:val="16"/>
                <w:szCs w:val="16"/>
              </w:rPr>
            </w:pPr>
            <w:r w:rsidRPr="004012F4">
              <w:rPr>
                <w:rFonts w:ascii="Segoe UI" w:eastAsia="Times New Roman" w:hAnsi="Segoe UI" w:cs="Segoe UI"/>
                <w:color w:val="666666"/>
                <w:sz w:val="16"/>
                <w:szCs w:val="16"/>
              </w:rPr>
              <w:t>138%</w:t>
            </w:r>
            <w:r w:rsidR="00E21385" w:rsidRPr="00E31AAC">
              <w:rPr>
                <w:rFonts w:ascii="Segoe UI" w:eastAsia="Times New Roman" w:hAnsi="Segoe UI" w:cs="Segoe UI"/>
                <w:b/>
                <w:bCs/>
                <w:color w:val="FFFFFF" w:themeColor="background1"/>
                <w:sz w:val="16"/>
                <w:szCs w:val="16"/>
              </w:rPr>
              <w:t>_</w:t>
            </w:r>
          </w:p>
        </w:tc>
      </w:tr>
      <w:tr w:rsidR="00C7044F" w14:paraId="68872554" w14:textId="77777777" w:rsidTr="008D14D0">
        <w:trPr>
          <w:trHeight w:val="288"/>
        </w:trPr>
        <w:tc>
          <w:tcPr>
            <w:tcW w:w="5310" w:type="dxa"/>
            <w:tcBorders>
              <w:top w:val="single" w:sz="4" w:space="0" w:color="666666"/>
              <w:left w:val="nil"/>
              <w:right w:val="nil"/>
            </w:tcBorders>
            <w:noWrap/>
            <w:vAlign w:val="center"/>
          </w:tcPr>
          <w:p w14:paraId="7D479F86" w14:textId="77777777" w:rsidR="00C7044F" w:rsidRPr="3A42354A" w:rsidRDefault="00C7044F" w:rsidP="008D14D0">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(non-GAAP)</w:t>
            </w:r>
          </w:p>
        </w:tc>
        <w:tc>
          <w:tcPr>
            <w:tcW w:w="1172" w:type="dxa"/>
            <w:tcBorders>
              <w:top w:val="single" w:sz="4" w:space="0" w:color="666666"/>
              <w:left w:val="nil"/>
              <w:right w:val="nil"/>
            </w:tcBorders>
            <w:shd w:val="clear" w:color="auto" w:fill="auto"/>
          </w:tcPr>
          <w:p w14:paraId="3FBFE332" w14:textId="4847AE8E" w:rsidR="00C7044F" w:rsidRDefault="00E645AC" w:rsidP="008D14D0">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14</w:t>
            </w:r>
            <w:r w:rsidR="00C7044F">
              <w:rPr>
                <w:rFonts w:ascii="Segoe UI" w:eastAsia="Times New Roman" w:hAnsi="Segoe UI" w:cs="Segoe UI"/>
                <w:color w:val="666666"/>
                <w:sz w:val="16"/>
                <w:szCs w:val="16"/>
              </w:rPr>
              <w:t>%</w:t>
            </w:r>
            <w:r w:rsidR="00AC464C" w:rsidRPr="00C73A7E">
              <w:rPr>
                <w:rFonts w:ascii="Segoe UI" w:eastAsia="Times New Roman" w:hAnsi="Segoe UI" w:cs="Segoe UI"/>
                <w:color w:val="FFFFFF" w:themeColor="background1"/>
                <w:sz w:val="16"/>
                <w:szCs w:val="16"/>
              </w:rPr>
              <w:t>_</w:t>
            </w:r>
          </w:p>
        </w:tc>
        <w:tc>
          <w:tcPr>
            <w:tcW w:w="1008" w:type="dxa"/>
            <w:tcBorders>
              <w:top w:val="single" w:sz="4" w:space="0" w:color="666666"/>
              <w:left w:val="nil"/>
              <w:right w:val="nil"/>
            </w:tcBorders>
            <w:shd w:val="clear" w:color="auto" w:fill="auto"/>
          </w:tcPr>
          <w:p w14:paraId="3F7BD765" w14:textId="189DE364" w:rsidR="00C7044F" w:rsidRDefault="00C7044F" w:rsidP="008D14D0">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w:t>
            </w:r>
            <w:r w:rsidR="00D26E1F">
              <w:rPr>
                <w:rFonts w:ascii="Segoe UI" w:eastAsia="Times New Roman" w:hAnsi="Segoe UI" w:cs="Segoe UI"/>
                <w:color w:val="666666"/>
                <w:sz w:val="16"/>
                <w:szCs w:val="16"/>
              </w:rPr>
              <w:t>3</w:t>
            </w:r>
            <w:r>
              <w:rPr>
                <w:rFonts w:ascii="Segoe UI" w:eastAsia="Times New Roman" w:hAnsi="Segoe UI" w:cs="Segoe UI"/>
                <w:color w:val="666666"/>
                <w:sz w:val="16"/>
                <w:szCs w:val="16"/>
              </w:rPr>
              <w:t>%</w:t>
            </w:r>
            <w:r w:rsidR="00AC464C" w:rsidRPr="00C73A7E">
              <w:rPr>
                <w:rFonts w:ascii="Segoe UI" w:eastAsia="Times New Roman" w:hAnsi="Segoe UI" w:cs="Segoe UI"/>
                <w:color w:val="FFFFFF" w:themeColor="background1"/>
                <w:sz w:val="16"/>
                <w:szCs w:val="16"/>
              </w:rPr>
              <w:t>_</w:t>
            </w:r>
          </w:p>
        </w:tc>
        <w:tc>
          <w:tcPr>
            <w:tcW w:w="970" w:type="dxa"/>
            <w:tcBorders>
              <w:top w:val="single" w:sz="4" w:space="0" w:color="666666"/>
              <w:left w:val="nil"/>
              <w:right w:val="nil"/>
            </w:tcBorders>
            <w:shd w:val="clear" w:color="auto" w:fill="auto"/>
          </w:tcPr>
          <w:p w14:paraId="0D031C8E" w14:textId="026EEEB2" w:rsidR="00C7044F" w:rsidRDefault="00573E7D" w:rsidP="008D14D0">
            <w:pPr>
              <w:spacing w:after="40"/>
              <w:jc w:val="right"/>
              <w:rPr>
                <w:rFonts w:ascii="Segoe UI" w:eastAsia="Times New Roman" w:hAnsi="Segoe UI" w:cs="Segoe UI"/>
                <w:color w:val="666666"/>
                <w:sz w:val="16"/>
                <w:szCs w:val="16"/>
              </w:rPr>
            </w:pPr>
            <w:r w:rsidRPr="004012F4">
              <w:rPr>
                <w:rFonts w:ascii="Segoe UI" w:eastAsia="Times New Roman" w:hAnsi="Segoe UI" w:cs="Segoe UI"/>
                <w:color w:val="666666"/>
                <w:sz w:val="16"/>
                <w:szCs w:val="16"/>
              </w:rPr>
              <w:t>22%</w:t>
            </w:r>
            <w:r w:rsidR="00E21385" w:rsidRPr="00E31AAC">
              <w:rPr>
                <w:rFonts w:ascii="Segoe UI" w:eastAsia="Times New Roman" w:hAnsi="Segoe UI" w:cs="Segoe UI"/>
                <w:b/>
                <w:bCs/>
                <w:color w:val="FFFFFF" w:themeColor="background1"/>
                <w:sz w:val="16"/>
                <w:szCs w:val="16"/>
              </w:rPr>
              <w:t>_</w:t>
            </w:r>
          </w:p>
        </w:tc>
        <w:tc>
          <w:tcPr>
            <w:tcW w:w="1046" w:type="dxa"/>
            <w:tcBorders>
              <w:top w:val="single" w:sz="4" w:space="0" w:color="666666"/>
              <w:left w:val="nil"/>
              <w:right w:val="nil"/>
            </w:tcBorders>
            <w:shd w:val="clear" w:color="auto" w:fill="auto"/>
          </w:tcPr>
          <w:p w14:paraId="4B6B256A" w14:textId="74C7E6C5" w:rsidR="00C7044F" w:rsidRDefault="00573E7D" w:rsidP="008D14D0">
            <w:pPr>
              <w:spacing w:after="40"/>
              <w:jc w:val="right"/>
              <w:rPr>
                <w:rFonts w:ascii="Segoe UI" w:eastAsia="Times New Roman" w:hAnsi="Segoe UI" w:cs="Segoe UI"/>
                <w:color w:val="666666"/>
                <w:sz w:val="16"/>
                <w:szCs w:val="16"/>
              </w:rPr>
            </w:pPr>
            <w:r w:rsidRPr="004012F4">
              <w:rPr>
                <w:rFonts w:ascii="Segoe UI" w:eastAsia="Times New Roman" w:hAnsi="Segoe UI" w:cs="Segoe UI"/>
                <w:color w:val="666666"/>
                <w:sz w:val="16"/>
                <w:szCs w:val="16"/>
              </w:rPr>
              <w:t>22%</w:t>
            </w:r>
            <w:r w:rsidR="00E21385" w:rsidRPr="00E31AAC">
              <w:rPr>
                <w:rFonts w:ascii="Segoe UI" w:eastAsia="Times New Roman" w:hAnsi="Segoe UI" w:cs="Segoe UI"/>
                <w:b/>
                <w:bCs/>
                <w:color w:val="FFFFFF" w:themeColor="background1"/>
                <w:sz w:val="16"/>
                <w:szCs w:val="16"/>
              </w:rPr>
              <w:t>_</w:t>
            </w:r>
          </w:p>
        </w:tc>
      </w:tr>
      <w:tr w:rsidR="00C7044F" w:rsidRPr="00E679DD" w14:paraId="3F6F7569" w14:textId="77777777" w:rsidTr="008D14D0">
        <w:trPr>
          <w:trHeight w:val="288"/>
        </w:trPr>
        <w:tc>
          <w:tcPr>
            <w:tcW w:w="5310" w:type="dxa"/>
            <w:tcBorders>
              <w:top w:val="single" w:sz="4" w:space="0" w:color="auto"/>
              <w:left w:val="nil"/>
              <w:bottom w:val="single" w:sz="4" w:space="0" w:color="auto"/>
              <w:right w:val="nil"/>
            </w:tcBorders>
            <w:noWrap/>
            <w:vAlign w:val="center"/>
          </w:tcPr>
          <w:p w14:paraId="23AFEED8"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172" w:type="dxa"/>
            <w:tcBorders>
              <w:top w:val="single" w:sz="4" w:space="0" w:color="auto"/>
              <w:left w:val="nil"/>
              <w:bottom w:val="single" w:sz="4" w:space="0" w:color="auto"/>
              <w:right w:val="nil"/>
            </w:tcBorders>
            <w:shd w:val="clear" w:color="auto" w:fill="auto"/>
            <w:vAlign w:val="center"/>
          </w:tcPr>
          <w:p w14:paraId="2F6A9A74" w14:textId="77777777" w:rsidR="00C7044F" w:rsidRPr="00E679DD" w:rsidRDefault="00C7044F" w:rsidP="008D14D0">
            <w:pPr>
              <w:spacing w:after="40"/>
              <w:ind w:firstLine="82"/>
              <w:jc w:val="right"/>
              <w:rPr>
                <w:rFonts w:ascii="Segoe UI" w:eastAsia="Times New Roman" w:hAnsi="Segoe UI" w:cs="Segoe UI"/>
                <w:b/>
                <w:color w:val="666666"/>
                <w:sz w:val="16"/>
                <w:szCs w:val="16"/>
              </w:rPr>
            </w:pPr>
            <w:r w:rsidRPr="00E679DD">
              <w:rPr>
                <w:rFonts w:ascii="Segoe UI" w:eastAsia="Times New Roman" w:hAnsi="Segoe UI" w:cs="Segoe UI"/>
                <w:b/>
                <w:color w:val="666666"/>
                <w:sz w:val="16"/>
                <w:szCs w:val="16"/>
              </w:rPr>
              <w:t>$</w:t>
            </w:r>
            <w:r>
              <w:rPr>
                <w:rFonts w:ascii="Segoe UI" w:eastAsia="Times New Roman" w:hAnsi="Segoe UI" w:cs="Segoe UI"/>
                <w:b/>
                <w:color w:val="666666"/>
                <w:sz w:val="16"/>
                <w:szCs w:val="16"/>
              </w:rPr>
              <w:t>(1,116)</w:t>
            </w:r>
          </w:p>
        </w:tc>
        <w:tc>
          <w:tcPr>
            <w:tcW w:w="1008" w:type="dxa"/>
            <w:tcBorders>
              <w:top w:val="single" w:sz="4" w:space="0" w:color="auto"/>
              <w:left w:val="nil"/>
              <w:bottom w:val="single" w:sz="4" w:space="0" w:color="auto"/>
              <w:right w:val="nil"/>
            </w:tcBorders>
            <w:shd w:val="clear" w:color="auto" w:fill="auto"/>
            <w:vAlign w:val="center"/>
          </w:tcPr>
          <w:p w14:paraId="27B420A5" w14:textId="64BF8AC8" w:rsidR="00C7044F" w:rsidRPr="00E679DD" w:rsidRDefault="00C7044F" w:rsidP="008D14D0">
            <w:pPr>
              <w:spacing w:after="40"/>
              <w:ind w:firstLine="82"/>
              <w:jc w:val="right"/>
              <w:rPr>
                <w:rFonts w:ascii="Segoe UI" w:eastAsia="Times New Roman" w:hAnsi="Segoe UI" w:cs="Segoe UI"/>
                <w:b/>
                <w:color w:val="666666"/>
                <w:sz w:val="16"/>
                <w:szCs w:val="16"/>
              </w:rPr>
            </w:pPr>
            <w:r w:rsidRPr="00E679DD">
              <w:rPr>
                <w:rFonts w:ascii="Segoe UI" w:eastAsia="Times New Roman" w:hAnsi="Segoe UI" w:cs="Segoe UI"/>
                <w:b/>
                <w:color w:val="666666"/>
                <w:sz w:val="16"/>
                <w:szCs w:val="16"/>
              </w:rPr>
              <w:t>$</w:t>
            </w:r>
            <w:r>
              <w:rPr>
                <w:rFonts w:ascii="Segoe UI" w:eastAsia="Times New Roman" w:hAnsi="Segoe UI" w:cs="Segoe UI"/>
                <w:b/>
                <w:color w:val="666666"/>
                <w:sz w:val="16"/>
                <w:szCs w:val="16"/>
              </w:rPr>
              <w:t>(50</w:t>
            </w:r>
            <w:r w:rsidR="00A42548">
              <w:rPr>
                <w:rFonts w:ascii="Segoe UI" w:eastAsia="Times New Roman" w:hAnsi="Segoe UI" w:cs="Segoe UI"/>
                <w:b/>
                <w:color w:val="666666"/>
                <w:sz w:val="16"/>
                <w:szCs w:val="16"/>
              </w:rPr>
              <w:t>5</w:t>
            </w:r>
            <w:r>
              <w:rPr>
                <w:rFonts w:ascii="Segoe UI" w:eastAsia="Times New Roman" w:hAnsi="Segoe UI" w:cs="Segoe UI"/>
                <w:b/>
                <w:color w:val="666666"/>
                <w:sz w:val="16"/>
                <w:szCs w:val="16"/>
              </w:rPr>
              <w:t>)</w:t>
            </w:r>
          </w:p>
        </w:tc>
        <w:tc>
          <w:tcPr>
            <w:tcW w:w="970" w:type="dxa"/>
            <w:tcBorders>
              <w:top w:val="single" w:sz="4" w:space="0" w:color="auto"/>
              <w:left w:val="nil"/>
              <w:bottom w:val="single" w:sz="4" w:space="0" w:color="auto"/>
              <w:right w:val="nil"/>
            </w:tcBorders>
            <w:shd w:val="clear" w:color="auto" w:fill="auto"/>
            <w:vAlign w:val="center"/>
          </w:tcPr>
          <w:p w14:paraId="44551EE0" w14:textId="30B87407" w:rsidR="00C7044F" w:rsidRPr="00E679DD" w:rsidRDefault="00C7044F" w:rsidP="008D14D0">
            <w:pPr>
              <w:spacing w:after="40"/>
              <w:ind w:firstLine="82"/>
              <w:jc w:val="right"/>
              <w:rPr>
                <w:rFonts w:ascii="Segoe UI" w:eastAsia="Times New Roman" w:hAnsi="Segoe UI" w:cs="Segoe UI"/>
                <w:b/>
                <w:color w:val="666666"/>
                <w:sz w:val="16"/>
                <w:szCs w:val="16"/>
              </w:rPr>
            </w:pPr>
            <w:r w:rsidRPr="00E679DD">
              <w:rPr>
                <w:rFonts w:ascii="Segoe UI" w:eastAsia="Times New Roman" w:hAnsi="Segoe UI" w:cs="Segoe UI"/>
                <w:b/>
                <w:color w:val="666666"/>
                <w:sz w:val="16"/>
                <w:szCs w:val="16"/>
              </w:rPr>
              <w:t>$</w:t>
            </w:r>
            <w:r>
              <w:rPr>
                <w:rFonts w:ascii="Segoe UI" w:eastAsia="Times New Roman" w:hAnsi="Segoe UI" w:cs="Segoe UI"/>
                <w:b/>
                <w:color w:val="666666"/>
                <w:sz w:val="16"/>
                <w:szCs w:val="16"/>
              </w:rPr>
              <w:t>(</w:t>
            </w:r>
            <w:r w:rsidR="00E6498E">
              <w:rPr>
                <w:rFonts w:ascii="Segoe UI" w:eastAsia="Times New Roman" w:hAnsi="Segoe UI" w:cs="Segoe UI"/>
                <w:b/>
                <w:color w:val="666666"/>
                <w:sz w:val="16"/>
                <w:szCs w:val="16"/>
              </w:rPr>
              <w:t>147</w:t>
            </w:r>
            <w:r>
              <w:rPr>
                <w:rFonts w:ascii="Segoe UI" w:eastAsia="Times New Roman" w:hAnsi="Segoe UI" w:cs="Segoe UI"/>
                <w:b/>
                <w:color w:val="666666"/>
                <w:sz w:val="16"/>
                <w:szCs w:val="16"/>
              </w:rPr>
              <w:t>)</w:t>
            </w:r>
          </w:p>
        </w:tc>
        <w:tc>
          <w:tcPr>
            <w:tcW w:w="1046" w:type="dxa"/>
            <w:tcBorders>
              <w:top w:val="single" w:sz="4" w:space="0" w:color="auto"/>
              <w:left w:val="nil"/>
              <w:bottom w:val="single" w:sz="4" w:space="0" w:color="auto"/>
              <w:right w:val="nil"/>
            </w:tcBorders>
            <w:shd w:val="clear" w:color="auto" w:fill="auto"/>
            <w:vAlign w:val="center"/>
          </w:tcPr>
          <w:p w14:paraId="108E556A" w14:textId="78A3B034" w:rsidR="00C7044F" w:rsidRPr="00E679DD" w:rsidRDefault="00C7044F" w:rsidP="008D14D0">
            <w:pPr>
              <w:spacing w:after="40"/>
              <w:ind w:firstLine="82"/>
              <w:jc w:val="right"/>
              <w:rPr>
                <w:rFonts w:ascii="Segoe UI" w:eastAsia="Times New Roman" w:hAnsi="Segoe UI" w:cs="Segoe UI"/>
                <w:b/>
                <w:color w:val="666666"/>
                <w:sz w:val="16"/>
                <w:szCs w:val="16"/>
              </w:rPr>
            </w:pPr>
            <w:r w:rsidRPr="00E679DD">
              <w:rPr>
                <w:rFonts w:ascii="Segoe UI" w:eastAsia="Times New Roman" w:hAnsi="Segoe UI" w:cs="Segoe UI"/>
                <w:b/>
                <w:color w:val="666666"/>
                <w:sz w:val="16"/>
                <w:szCs w:val="16"/>
              </w:rPr>
              <w:t>$</w:t>
            </w:r>
            <w:r>
              <w:rPr>
                <w:rFonts w:ascii="Segoe UI" w:eastAsia="Times New Roman" w:hAnsi="Segoe UI" w:cs="Segoe UI"/>
                <w:b/>
                <w:color w:val="666666"/>
                <w:sz w:val="16"/>
                <w:szCs w:val="16"/>
              </w:rPr>
              <w:t>(0.02)</w:t>
            </w:r>
          </w:p>
        </w:tc>
      </w:tr>
      <w:tr w:rsidR="00C7044F" w:rsidRPr="00E9670A" w14:paraId="769AA39C" w14:textId="77777777" w:rsidTr="008D14D0">
        <w:trPr>
          <w:trHeight w:val="288"/>
        </w:trPr>
        <w:tc>
          <w:tcPr>
            <w:tcW w:w="5310" w:type="dxa"/>
            <w:tcBorders>
              <w:top w:val="single" w:sz="4" w:space="0" w:color="auto"/>
              <w:left w:val="nil"/>
              <w:bottom w:val="single" w:sz="4" w:space="0" w:color="auto"/>
              <w:right w:val="nil"/>
            </w:tcBorders>
            <w:shd w:val="clear" w:color="auto" w:fill="auto"/>
            <w:noWrap/>
            <w:vAlign w:val="center"/>
          </w:tcPr>
          <w:p w14:paraId="31F815F0"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 xml:space="preserve">(non-GAAP) </w:t>
            </w:r>
            <w:r w:rsidRPr="3A42354A">
              <w:rPr>
                <w:rFonts w:ascii="Segoe UI" w:eastAsia="Times New Roman" w:hAnsi="Segoe UI" w:cs="Segoe UI"/>
                <w:color w:val="666666"/>
                <w:sz w:val="16"/>
                <w:szCs w:val="16"/>
              </w:rPr>
              <w:t>Constant Currency</w:t>
            </w:r>
          </w:p>
        </w:tc>
        <w:tc>
          <w:tcPr>
            <w:tcW w:w="1172" w:type="dxa"/>
            <w:tcBorders>
              <w:top w:val="single" w:sz="4" w:space="0" w:color="auto"/>
              <w:left w:val="nil"/>
              <w:bottom w:val="single" w:sz="4" w:space="0" w:color="auto"/>
              <w:right w:val="nil"/>
            </w:tcBorders>
            <w:shd w:val="clear" w:color="auto" w:fill="auto"/>
          </w:tcPr>
          <w:p w14:paraId="156E5508" w14:textId="23AA0A4A" w:rsidR="00C7044F" w:rsidRPr="00E9670A" w:rsidRDefault="00C7044F" w:rsidP="008D14D0">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15%</w:t>
            </w:r>
            <w:r w:rsidR="00AC464C" w:rsidRPr="00C73A7E">
              <w:rPr>
                <w:rFonts w:ascii="Segoe UI" w:eastAsia="Times New Roman" w:hAnsi="Segoe UI" w:cs="Segoe UI"/>
                <w:color w:val="FFFFFF" w:themeColor="background1"/>
                <w:sz w:val="16"/>
                <w:szCs w:val="16"/>
              </w:rPr>
              <w:t>_</w:t>
            </w:r>
          </w:p>
        </w:tc>
        <w:tc>
          <w:tcPr>
            <w:tcW w:w="1008" w:type="dxa"/>
            <w:tcBorders>
              <w:top w:val="single" w:sz="4" w:space="0" w:color="auto"/>
              <w:left w:val="nil"/>
              <w:bottom w:val="single" w:sz="4" w:space="0" w:color="auto"/>
              <w:right w:val="nil"/>
            </w:tcBorders>
            <w:shd w:val="clear" w:color="auto" w:fill="auto"/>
          </w:tcPr>
          <w:p w14:paraId="44C0DA44" w14:textId="22496972" w:rsidR="00C7044F" w:rsidRPr="00E9670A" w:rsidRDefault="00C7044F" w:rsidP="008D14D0">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24%</w:t>
            </w:r>
            <w:r w:rsidR="00AC464C" w:rsidRPr="00C73A7E">
              <w:rPr>
                <w:rFonts w:ascii="Segoe UI" w:eastAsia="Times New Roman" w:hAnsi="Segoe UI" w:cs="Segoe UI"/>
                <w:color w:val="FFFFFF" w:themeColor="background1"/>
                <w:sz w:val="16"/>
                <w:szCs w:val="16"/>
              </w:rPr>
              <w:t>_</w:t>
            </w:r>
          </w:p>
        </w:tc>
        <w:tc>
          <w:tcPr>
            <w:tcW w:w="970" w:type="dxa"/>
            <w:tcBorders>
              <w:top w:val="single" w:sz="4" w:space="0" w:color="auto"/>
              <w:left w:val="nil"/>
              <w:bottom w:val="single" w:sz="4" w:space="0" w:color="auto"/>
              <w:right w:val="nil"/>
            </w:tcBorders>
            <w:shd w:val="clear" w:color="auto" w:fill="auto"/>
          </w:tcPr>
          <w:p w14:paraId="35822BAF" w14:textId="16F2ED47" w:rsidR="00C7044F" w:rsidRPr="00E9670A" w:rsidRDefault="00E80698" w:rsidP="008D14D0">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 xml:space="preserve"> </w:t>
            </w:r>
            <w:r w:rsidR="00573E7D" w:rsidRPr="004012F4">
              <w:rPr>
                <w:rFonts w:ascii="Segoe UI" w:eastAsia="Times New Roman" w:hAnsi="Segoe UI" w:cs="Segoe UI"/>
                <w:color w:val="666666"/>
                <w:sz w:val="16"/>
                <w:szCs w:val="16"/>
              </w:rPr>
              <w:t>22%</w:t>
            </w:r>
            <w:r w:rsidR="004E4D0C" w:rsidRPr="00E31AAC">
              <w:rPr>
                <w:rFonts w:ascii="Segoe UI" w:eastAsia="Times New Roman" w:hAnsi="Segoe UI" w:cs="Segoe UI"/>
                <w:b/>
                <w:bCs/>
                <w:color w:val="FFFFFF" w:themeColor="background1"/>
                <w:sz w:val="16"/>
                <w:szCs w:val="16"/>
              </w:rPr>
              <w:t>_</w:t>
            </w:r>
          </w:p>
        </w:tc>
        <w:tc>
          <w:tcPr>
            <w:tcW w:w="1046" w:type="dxa"/>
            <w:tcBorders>
              <w:top w:val="single" w:sz="4" w:space="0" w:color="auto"/>
              <w:left w:val="nil"/>
              <w:bottom w:val="single" w:sz="4" w:space="0" w:color="auto"/>
              <w:right w:val="nil"/>
            </w:tcBorders>
            <w:shd w:val="clear" w:color="auto" w:fill="auto"/>
          </w:tcPr>
          <w:p w14:paraId="5DD2AF44" w14:textId="4C5C0882" w:rsidR="00C7044F" w:rsidRPr="00E9670A" w:rsidRDefault="00573E7D" w:rsidP="008D14D0">
            <w:pPr>
              <w:spacing w:after="40"/>
              <w:jc w:val="right"/>
              <w:rPr>
                <w:rFonts w:ascii="Segoe UI" w:eastAsia="Times New Roman" w:hAnsi="Segoe UI" w:cs="Segoe UI"/>
                <w:color w:val="666666"/>
                <w:sz w:val="16"/>
                <w:szCs w:val="16"/>
              </w:rPr>
            </w:pPr>
            <w:r w:rsidRPr="004012F4">
              <w:rPr>
                <w:rFonts w:ascii="Segoe UI" w:eastAsia="Times New Roman" w:hAnsi="Segoe UI" w:cs="Segoe UI"/>
                <w:color w:val="666666"/>
                <w:sz w:val="16"/>
                <w:szCs w:val="16"/>
              </w:rPr>
              <w:t>23%</w:t>
            </w:r>
            <w:r w:rsidR="00864091" w:rsidRPr="00E31AAC">
              <w:rPr>
                <w:rFonts w:ascii="Segoe UI" w:eastAsia="Times New Roman" w:hAnsi="Segoe UI" w:cs="Segoe UI"/>
                <w:b/>
                <w:bCs/>
                <w:color w:val="FFFFFF" w:themeColor="background1"/>
                <w:sz w:val="16"/>
                <w:szCs w:val="16"/>
              </w:rPr>
              <w:t>_</w:t>
            </w:r>
          </w:p>
        </w:tc>
      </w:tr>
    </w:tbl>
    <w:p w14:paraId="1C82D6AD" w14:textId="77777777" w:rsidR="0079525F" w:rsidRDefault="0079525F" w:rsidP="00C7044F">
      <w:pPr>
        <w:spacing w:before="240" w:after="40"/>
        <w:rPr>
          <w:rFonts w:ascii="Segoe UI" w:eastAsia="Times New Roman" w:hAnsi="Segoe UI" w:cs="Segoe UI"/>
          <w:b/>
          <w:bCs/>
          <w:color w:val="666666"/>
          <w:sz w:val="20"/>
          <w:szCs w:val="20"/>
        </w:rPr>
      </w:pPr>
    </w:p>
    <w:p w14:paraId="4501A229" w14:textId="25F0A8A7" w:rsidR="00C7044F" w:rsidRPr="00243400" w:rsidRDefault="00C7044F" w:rsidP="00C7044F">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608"/>
        <w:gridCol w:w="1635"/>
        <w:gridCol w:w="1629"/>
        <w:gridCol w:w="1632"/>
      </w:tblGrid>
      <w:tr w:rsidR="00C7044F" w:rsidRPr="00243400" w14:paraId="62313FD7" w14:textId="77777777" w:rsidTr="008D14D0">
        <w:trPr>
          <w:trHeight w:val="340"/>
        </w:trPr>
        <w:tc>
          <w:tcPr>
            <w:tcW w:w="4608" w:type="dxa"/>
            <w:tcBorders>
              <w:top w:val="nil"/>
              <w:left w:val="nil"/>
              <w:bottom w:val="single" w:sz="8" w:space="0" w:color="auto"/>
              <w:right w:val="nil"/>
            </w:tcBorders>
          </w:tcPr>
          <w:p w14:paraId="6AB6D50F" w14:textId="77777777" w:rsidR="00C7044F" w:rsidRPr="00243400" w:rsidRDefault="00C7044F" w:rsidP="008D14D0">
            <w:pPr>
              <w:spacing w:after="4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03189C4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June 30</w:t>
            </w:r>
            <w:r w:rsidRPr="3A42354A">
              <w:rPr>
                <w:rFonts w:ascii="Segoe UI" w:eastAsia="Times New Roman" w:hAnsi="Segoe UI" w:cs="Segoe UI"/>
                <w:b/>
                <w:bCs/>
                <w:color w:val="666666"/>
                <w:sz w:val="16"/>
                <w:szCs w:val="16"/>
              </w:rPr>
              <w:t>,</w:t>
            </w:r>
          </w:p>
        </w:tc>
      </w:tr>
      <w:tr w:rsidR="00C7044F" w:rsidRPr="00243400" w14:paraId="18560DD9" w14:textId="77777777" w:rsidTr="008D14D0">
        <w:trPr>
          <w:trHeight w:val="432"/>
        </w:trPr>
        <w:tc>
          <w:tcPr>
            <w:tcW w:w="4608" w:type="dxa"/>
            <w:tcBorders>
              <w:top w:val="single" w:sz="8" w:space="0" w:color="666666"/>
              <w:left w:val="nil"/>
              <w:bottom w:val="single" w:sz="8" w:space="0" w:color="666666"/>
              <w:right w:val="nil"/>
            </w:tcBorders>
            <w:vAlign w:val="bottom"/>
            <w:hideMark/>
          </w:tcPr>
          <w:p w14:paraId="166AFD57"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2185C21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237454E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40EB2778"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More Personal Computing</w:t>
            </w:r>
          </w:p>
        </w:tc>
      </w:tr>
      <w:tr w:rsidR="00C7044F" w:rsidRPr="00243400" w14:paraId="273EA805" w14:textId="77777777" w:rsidTr="008D14D0">
        <w:trPr>
          <w:trHeight w:val="288"/>
        </w:trPr>
        <w:tc>
          <w:tcPr>
            <w:tcW w:w="4608" w:type="dxa"/>
            <w:tcBorders>
              <w:top w:val="single" w:sz="8" w:space="0" w:color="666666"/>
              <w:left w:val="nil"/>
              <w:bottom w:val="single" w:sz="4" w:space="0" w:color="auto"/>
              <w:right w:val="nil"/>
            </w:tcBorders>
            <w:noWrap/>
            <w:vAlign w:val="center"/>
          </w:tcPr>
          <w:p w14:paraId="385DFCD9" w14:textId="77777777" w:rsidR="00C7044F" w:rsidRPr="00243400"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8</w:t>
            </w:r>
            <w:r w:rsidRPr="3A42354A">
              <w:rPr>
                <w:rFonts w:ascii="Segoe UI" w:eastAsia="Times New Roman" w:hAnsi="Segoe UI" w:cs="Segoe UI"/>
                <w:b/>
                <w:bCs/>
                <w:color w:val="666666"/>
                <w:sz w:val="16"/>
                <w:szCs w:val="16"/>
              </w:rPr>
              <w:t xml:space="preserve"> As Reported </w:t>
            </w:r>
          </w:p>
        </w:tc>
        <w:tc>
          <w:tcPr>
            <w:tcW w:w="1635" w:type="dxa"/>
            <w:tcBorders>
              <w:top w:val="single" w:sz="8" w:space="0" w:color="666666"/>
              <w:left w:val="nil"/>
              <w:bottom w:val="single" w:sz="4" w:space="0" w:color="auto"/>
              <w:right w:val="nil"/>
            </w:tcBorders>
            <w:vAlign w:val="center"/>
          </w:tcPr>
          <w:p w14:paraId="08B9E175" w14:textId="77777777" w:rsidR="00C7044F" w:rsidRPr="007A1488" w:rsidRDefault="00C7044F" w:rsidP="008D14D0">
            <w:pPr>
              <w:spacing w:after="40"/>
              <w:ind w:firstLine="82"/>
              <w:jc w:val="right"/>
              <w:rPr>
                <w:rFonts w:ascii="Segoe UI" w:eastAsia="Times New Roman" w:hAnsi="Segoe UI" w:cs="Segoe UI"/>
                <w:b/>
                <w:bCs/>
                <w:color w:val="FFFFFF" w:themeColor="background1"/>
                <w:sz w:val="16"/>
                <w:szCs w:val="16"/>
              </w:rPr>
            </w:pPr>
            <w:r>
              <w:rPr>
                <w:rFonts w:ascii="Segoe UI" w:eastAsia="Times New Roman" w:hAnsi="Segoe UI" w:cs="Segoe UI"/>
                <w:b/>
                <w:color w:val="666666"/>
                <w:sz w:val="16"/>
                <w:szCs w:val="16"/>
              </w:rPr>
              <w:t>$9,668</w:t>
            </w:r>
            <w:r>
              <w:rPr>
                <w:rFonts w:ascii="Segoe UI" w:eastAsia="Times New Roman" w:hAnsi="Segoe UI" w:cs="Segoe UI"/>
                <w:b/>
                <w:color w:val="FFFFFF" w:themeColor="background1"/>
                <w:sz w:val="16"/>
                <w:szCs w:val="16"/>
              </w:rPr>
              <w:t>_</w:t>
            </w:r>
          </w:p>
        </w:tc>
        <w:tc>
          <w:tcPr>
            <w:tcW w:w="1629" w:type="dxa"/>
            <w:tcBorders>
              <w:top w:val="single" w:sz="8" w:space="0" w:color="666666"/>
              <w:left w:val="nil"/>
              <w:bottom w:val="single" w:sz="4" w:space="0" w:color="auto"/>
              <w:right w:val="nil"/>
            </w:tcBorders>
            <w:vAlign w:val="center"/>
          </w:tcPr>
          <w:p w14:paraId="5E0B0A10" w14:textId="77777777" w:rsidR="00C7044F" w:rsidRPr="00D60058" w:rsidRDefault="00C7044F" w:rsidP="008D14D0">
            <w:pPr>
              <w:spacing w:after="4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$9,606</w:t>
            </w:r>
            <w:r>
              <w:rPr>
                <w:rFonts w:ascii="Segoe UI" w:eastAsia="Times New Roman" w:hAnsi="Segoe UI" w:cs="Segoe UI"/>
                <w:b/>
                <w:color w:val="FFFFFF" w:themeColor="background1"/>
                <w:sz w:val="16"/>
                <w:szCs w:val="16"/>
              </w:rPr>
              <w:t>_</w:t>
            </w:r>
          </w:p>
        </w:tc>
        <w:tc>
          <w:tcPr>
            <w:tcW w:w="1632" w:type="dxa"/>
            <w:tcBorders>
              <w:top w:val="single" w:sz="8" w:space="0" w:color="666666"/>
              <w:left w:val="nil"/>
              <w:bottom w:val="single" w:sz="4" w:space="0" w:color="auto"/>
              <w:right w:val="nil"/>
            </w:tcBorders>
            <w:vAlign w:val="center"/>
          </w:tcPr>
          <w:p w14:paraId="688DE95E" w14:textId="77777777" w:rsidR="00C7044F" w:rsidRPr="00D60058" w:rsidRDefault="00C7044F" w:rsidP="008D14D0">
            <w:pPr>
              <w:spacing w:after="4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$10,811</w:t>
            </w:r>
            <w:r>
              <w:rPr>
                <w:rFonts w:ascii="Segoe UI" w:eastAsia="Times New Roman" w:hAnsi="Segoe UI" w:cs="Segoe UI"/>
                <w:b/>
                <w:color w:val="FFFFFF" w:themeColor="background1"/>
                <w:sz w:val="16"/>
                <w:szCs w:val="16"/>
              </w:rPr>
              <w:t>_</w:t>
            </w:r>
          </w:p>
        </w:tc>
      </w:tr>
      <w:tr w:rsidR="00C7044F" w:rsidRPr="00243400" w14:paraId="7E221189" w14:textId="77777777" w:rsidTr="008D14D0">
        <w:trPr>
          <w:trHeight w:val="288"/>
        </w:trPr>
        <w:tc>
          <w:tcPr>
            <w:tcW w:w="4608" w:type="dxa"/>
            <w:tcBorders>
              <w:top w:val="single" w:sz="4" w:space="0" w:color="auto"/>
              <w:left w:val="nil"/>
              <w:bottom w:val="single" w:sz="4" w:space="0" w:color="auto"/>
              <w:right w:val="nil"/>
            </w:tcBorders>
            <w:noWrap/>
            <w:vAlign w:val="center"/>
          </w:tcPr>
          <w:p w14:paraId="29C09EBC" w14:textId="77777777" w:rsidR="00C7044F" w:rsidRPr="00243400"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9</w:t>
            </w:r>
            <w:r w:rsidRPr="3A42354A">
              <w:rPr>
                <w:rFonts w:ascii="Segoe UI" w:eastAsia="Times New Roman" w:hAnsi="Segoe UI" w:cs="Segoe UI"/>
                <w:b/>
                <w:bCs/>
                <w:color w:val="666666"/>
                <w:sz w:val="16"/>
                <w:szCs w:val="16"/>
              </w:rPr>
              <w:t xml:space="preserve"> As Reported </w:t>
            </w:r>
          </w:p>
        </w:tc>
        <w:tc>
          <w:tcPr>
            <w:tcW w:w="1635" w:type="dxa"/>
            <w:tcBorders>
              <w:top w:val="single" w:sz="4" w:space="0" w:color="auto"/>
              <w:left w:val="nil"/>
              <w:bottom w:val="single" w:sz="4" w:space="0" w:color="auto"/>
              <w:right w:val="nil"/>
            </w:tcBorders>
            <w:vAlign w:val="center"/>
          </w:tcPr>
          <w:p w14:paraId="5D9660BF" w14:textId="77777777" w:rsidR="00C7044F" w:rsidRPr="009240F6" w:rsidRDefault="00C7044F" w:rsidP="008D14D0">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$11,047</w:t>
            </w:r>
            <w:r>
              <w:rPr>
                <w:rFonts w:ascii="Segoe UI" w:eastAsia="Times New Roman" w:hAnsi="Segoe UI" w:cs="Segoe UI"/>
                <w:b/>
                <w:color w:val="FFFFFF" w:themeColor="background1"/>
                <w:sz w:val="16"/>
                <w:szCs w:val="16"/>
              </w:rPr>
              <w:t>_</w:t>
            </w:r>
          </w:p>
        </w:tc>
        <w:tc>
          <w:tcPr>
            <w:tcW w:w="1629" w:type="dxa"/>
            <w:tcBorders>
              <w:top w:val="single" w:sz="4" w:space="0" w:color="auto"/>
              <w:left w:val="nil"/>
              <w:bottom w:val="single" w:sz="4" w:space="0" w:color="auto"/>
              <w:right w:val="nil"/>
            </w:tcBorders>
            <w:vAlign w:val="center"/>
          </w:tcPr>
          <w:p w14:paraId="6D0A600B" w14:textId="77777777" w:rsidR="00C7044F" w:rsidRPr="009240F6" w:rsidRDefault="00C7044F" w:rsidP="008D14D0">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$11,391</w:t>
            </w:r>
            <w:r>
              <w:rPr>
                <w:rFonts w:ascii="Segoe UI" w:eastAsia="Times New Roman" w:hAnsi="Segoe UI" w:cs="Segoe UI"/>
                <w:b/>
                <w:color w:val="FFFFFF" w:themeColor="background1"/>
                <w:sz w:val="16"/>
                <w:szCs w:val="16"/>
              </w:rPr>
              <w:t>_</w:t>
            </w:r>
          </w:p>
        </w:tc>
        <w:tc>
          <w:tcPr>
            <w:tcW w:w="1632" w:type="dxa"/>
            <w:tcBorders>
              <w:top w:val="single" w:sz="4" w:space="0" w:color="auto"/>
              <w:left w:val="nil"/>
              <w:bottom w:val="single" w:sz="4" w:space="0" w:color="auto"/>
              <w:right w:val="nil"/>
            </w:tcBorders>
            <w:vAlign w:val="center"/>
          </w:tcPr>
          <w:p w14:paraId="42136BF9" w14:textId="2B217432" w:rsidR="00C7044F" w:rsidRPr="009240F6" w:rsidRDefault="00C7044F" w:rsidP="008D14D0">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$11,2</w:t>
            </w:r>
            <w:r w:rsidR="00422DB6">
              <w:rPr>
                <w:rFonts w:ascii="Segoe UI" w:eastAsia="Times New Roman" w:hAnsi="Segoe UI" w:cs="Segoe UI"/>
                <w:b/>
                <w:color w:val="666666"/>
                <w:sz w:val="16"/>
                <w:szCs w:val="16"/>
              </w:rPr>
              <w:t>79</w:t>
            </w:r>
            <w:r>
              <w:rPr>
                <w:rFonts w:ascii="Segoe UI" w:eastAsia="Times New Roman" w:hAnsi="Segoe UI" w:cs="Segoe UI"/>
                <w:b/>
                <w:color w:val="FFFFFF" w:themeColor="background1"/>
                <w:sz w:val="16"/>
                <w:szCs w:val="16"/>
              </w:rPr>
              <w:t>_</w:t>
            </w:r>
          </w:p>
        </w:tc>
      </w:tr>
      <w:tr w:rsidR="00C7044F" w:rsidRPr="00243400" w14:paraId="499189F7" w14:textId="77777777" w:rsidTr="008D14D0">
        <w:trPr>
          <w:trHeight w:val="288"/>
        </w:trPr>
        <w:tc>
          <w:tcPr>
            <w:tcW w:w="4608" w:type="dxa"/>
            <w:tcBorders>
              <w:top w:val="single" w:sz="4" w:space="0" w:color="auto"/>
              <w:left w:val="nil"/>
              <w:bottom w:val="single" w:sz="4" w:space="0" w:color="auto"/>
              <w:right w:val="nil"/>
            </w:tcBorders>
            <w:noWrap/>
            <w:vAlign w:val="center"/>
          </w:tcPr>
          <w:p w14:paraId="7C07AC0D"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p>
        </w:tc>
        <w:tc>
          <w:tcPr>
            <w:tcW w:w="1635" w:type="dxa"/>
            <w:tcBorders>
              <w:top w:val="single" w:sz="4" w:space="0" w:color="auto"/>
              <w:left w:val="nil"/>
              <w:bottom w:val="single" w:sz="4" w:space="0" w:color="auto"/>
              <w:right w:val="nil"/>
            </w:tcBorders>
            <w:vAlign w:val="center"/>
          </w:tcPr>
          <w:p w14:paraId="4D607585" w14:textId="2D039E72" w:rsidR="00C7044F" w:rsidRPr="00243400" w:rsidRDefault="00C7044F" w:rsidP="008D14D0">
            <w:pPr>
              <w:spacing w:after="40"/>
              <w:jc w:val="right"/>
              <w:rPr>
                <w:rFonts w:ascii="Segoe UI" w:eastAsia="Times New Roman" w:hAnsi="Segoe UI" w:cs="Segoe UI"/>
                <w:color w:val="666666"/>
                <w:sz w:val="16"/>
                <w:szCs w:val="16"/>
              </w:rPr>
            </w:pPr>
            <w:r w:rsidRPr="0022574A">
              <w:rPr>
                <w:rFonts w:ascii="Segoe UI" w:eastAsia="Times New Roman" w:hAnsi="Segoe UI" w:cs="Segoe UI"/>
                <w:color w:val="666666"/>
                <w:sz w:val="16"/>
                <w:szCs w:val="16"/>
              </w:rPr>
              <w:t>1</w:t>
            </w:r>
            <w:r>
              <w:rPr>
                <w:rFonts w:ascii="Segoe UI" w:eastAsia="Times New Roman" w:hAnsi="Segoe UI" w:cs="Segoe UI"/>
                <w:color w:val="666666"/>
                <w:sz w:val="16"/>
                <w:szCs w:val="16"/>
              </w:rPr>
              <w:t>4</w:t>
            </w:r>
            <w:r w:rsidRPr="0022574A">
              <w:rPr>
                <w:rFonts w:ascii="Segoe UI" w:eastAsia="Times New Roman" w:hAnsi="Segoe UI" w:cs="Segoe UI"/>
                <w:color w:val="666666"/>
                <w:sz w:val="16"/>
                <w:szCs w:val="16"/>
              </w:rPr>
              <w:t>%</w:t>
            </w:r>
            <w:r w:rsidR="00AC464C" w:rsidRPr="00C73A7E">
              <w:rPr>
                <w:rFonts w:ascii="Segoe UI" w:eastAsia="Times New Roman" w:hAnsi="Segoe UI" w:cs="Segoe UI"/>
                <w:color w:val="FFFFFF" w:themeColor="background1"/>
                <w:sz w:val="16"/>
                <w:szCs w:val="16"/>
              </w:rPr>
              <w:t>_</w:t>
            </w:r>
          </w:p>
        </w:tc>
        <w:tc>
          <w:tcPr>
            <w:tcW w:w="1629" w:type="dxa"/>
            <w:tcBorders>
              <w:top w:val="single" w:sz="4" w:space="0" w:color="auto"/>
              <w:left w:val="nil"/>
              <w:bottom w:val="single" w:sz="4" w:space="0" w:color="auto"/>
              <w:right w:val="nil"/>
            </w:tcBorders>
            <w:vAlign w:val="center"/>
          </w:tcPr>
          <w:p w14:paraId="08894078" w14:textId="597879C2" w:rsidR="00C7044F" w:rsidRPr="00243400" w:rsidRDefault="00C7044F" w:rsidP="008D14D0">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19</w:t>
            </w:r>
            <w:r w:rsidRPr="0022574A">
              <w:rPr>
                <w:rFonts w:ascii="Segoe UI" w:eastAsia="Times New Roman" w:hAnsi="Segoe UI" w:cs="Segoe UI"/>
                <w:color w:val="666666"/>
                <w:sz w:val="16"/>
                <w:szCs w:val="16"/>
              </w:rPr>
              <w:t>%</w:t>
            </w:r>
            <w:r w:rsidR="00AC464C" w:rsidRPr="00C73A7E">
              <w:rPr>
                <w:rFonts w:ascii="Segoe UI" w:eastAsia="Times New Roman" w:hAnsi="Segoe UI" w:cs="Segoe UI"/>
                <w:color w:val="FFFFFF" w:themeColor="background1"/>
                <w:sz w:val="16"/>
                <w:szCs w:val="16"/>
              </w:rPr>
              <w:t>_</w:t>
            </w:r>
          </w:p>
        </w:tc>
        <w:tc>
          <w:tcPr>
            <w:tcW w:w="1632" w:type="dxa"/>
            <w:tcBorders>
              <w:top w:val="single" w:sz="4" w:space="0" w:color="auto"/>
              <w:left w:val="nil"/>
              <w:bottom w:val="single" w:sz="4" w:space="0" w:color="auto"/>
              <w:right w:val="nil"/>
            </w:tcBorders>
            <w:vAlign w:val="center"/>
          </w:tcPr>
          <w:p w14:paraId="147AE435" w14:textId="1596E915" w:rsidR="00C7044F" w:rsidRPr="00243400" w:rsidRDefault="00C7044F" w:rsidP="008D14D0">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4</w:t>
            </w:r>
            <w:r w:rsidRPr="0022574A">
              <w:rPr>
                <w:rFonts w:ascii="Segoe UI" w:eastAsia="Times New Roman" w:hAnsi="Segoe UI" w:cs="Segoe UI"/>
                <w:color w:val="666666"/>
                <w:sz w:val="16"/>
                <w:szCs w:val="16"/>
              </w:rPr>
              <w:t>%</w:t>
            </w:r>
            <w:r w:rsidR="00AC464C" w:rsidRPr="00C73A7E">
              <w:rPr>
                <w:rFonts w:ascii="Segoe UI" w:eastAsia="Times New Roman" w:hAnsi="Segoe UI" w:cs="Segoe UI"/>
                <w:color w:val="FFFFFF" w:themeColor="background1"/>
                <w:sz w:val="16"/>
                <w:szCs w:val="16"/>
              </w:rPr>
              <w:t>_</w:t>
            </w:r>
          </w:p>
        </w:tc>
      </w:tr>
      <w:tr w:rsidR="00C7044F" w:rsidRPr="00243400" w14:paraId="51F2947F" w14:textId="77777777" w:rsidTr="008D14D0">
        <w:trPr>
          <w:trHeight w:val="288"/>
        </w:trPr>
        <w:tc>
          <w:tcPr>
            <w:tcW w:w="4608" w:type="dxa"/>
            <w:tcBorders>
              <w:top w:val="single" w:sz="4" w:space="0" w:color="auto"/>
              <w:left w:val="nil"/>
              <w:bottom w:val="single" w:sz="4" w:space="0" w:color="auto"/>
              <w:right w:val="nil"/>
            </w:tcBorders>
            <w:noWrap/>
            <w:vAlign w:val="center"/>
          </w:tcPr>
          <w:p w14:paraId="6F6691DC"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vAlign w:val="center"/>
          </w:tcPr>
          <w:p w14:paraId="4CF6898D" w14:textId="77777777" w:rsidR="00C7044F" w:rsidRPr="003178FF" w:rsidRDefault="00C7044F" w:rsidP="008D14D0">
            <w:pPr>
              <w:spacing w:after="40"/>
              <w:ind w:firstLine="82"/>
              <w:jc w:val="right"/>
              <w:rPr>
                <w:rFonts w:ascii="Segoe UI" w:eastAsia="Times New Roman" w:hAnsi="Segoe UI" w:cs="Segoe UI"/>
                <w:b/>
                <w:color w:val="666666"/>
                <w:sz w:val="16"/>
                <w:szCs w:val="16"/>
              </w:rPr>
            </w:pPr>
            <w:r w:rsidRPr="003178FF">
              <w:rPr>
                <w:rFonts w:ascii="Segoe UI" w:eastAsia="Times New Roman" w:hAnsi="Segoe UI" w:cs="Segoe UI"/>
                <w:b/>
                <w:color w:val="666666"/>
                <w:sz w:val="16"/>
                <w:szCs w:val="16"/>
              </w:rPr>
              <w:t>$</w:t>
            </w:r>
            <w:r>
              <w:rPr>
                <w:rFonts w:ascii="Segoe UI" w:eastAsia="Times New Roman" w:hAnsi="Segoe UI" w:cs="Segoe UI"/>
                <w:b/>
                <w:color w:val="666666"/>
                <w:sz w:val="16"/>
                <w:szCs w:val="16"/>
              </w:rPr>
              <w:t xml:space="preserve">(249) </w:t>
            </w:r>
          </w:p>
        </w:tc>
        <w:tc>
          <w:tcPr>
            <w:tcW w:w="1629" w:type="dxa"/>
            <w:tcBorders>
              <w:top w:val="single" w:sz="4" w:space="0" w:color="auto"/>
              <w:left w:val="nil"/>
              <w:bottom w:val="single" w:sz="4" w:space="0" w:color="auto"/>
              <w:right w:val="nil"/>
            </w:tcBorders>
            <w:vAlign w:val="center"/>
          </w:tcPr>
          <w:p w14:paraId="2907BDF7" w14:textId="77777777" w:rsidR="00C7044F" w:rsidRPr="003178FF" w:rsidRDefault="00C7044F" w:rsidP="008D14D0">
            <w:pPr>
              <w:spacing w:after="40"/>
              <w:ind w:firstLine="82"/>
              <w:jc w:val="right"/>
              <w:rPr>
                <w:rFonts w:ascii="Segoe UI" w:eastAsia="Times New Roman" w:hAnsi="Segoe UI" w:cs="Segoe UI"/>
                <w:b/>
                <w:color w:val="666666"/>
                <w:sz w:val="16"/>
                <w:szCs w:val="16"/>
              </w:rPr>
            </w:pPr>
            <w:r w:rsidRPr="003178FF">
              <w:rPr>
                <w:rFonts w:ascii="Segoe UI" w:eastAsia="Times New Roman" w:hAnsi="Segoe UI" w:cs="Segoe UI"/>
                <w:b/>
                <w:color w:val="666666"/>
                <w:sz w:val="16"/>
                <w:szCs w:val="16"/>
              </w:rPr>
              <w:t>$</w:t>
            </w:r>
            <w:r>
              <w:rPr>
                <w:rFonts w:ascii="Segoe UI" w:eastAsia="Times New Roman" w:hAnsi="Segoe UI" w:cs="Segoe UI"/>
                <w:b/>
                <w:color w:val="666666"/>
                <w:sz w:val="16"/>
                <w:szCs w:val="16"/>
              </w:rPr>
              <w:t>(229)</w:t>
            </w:r>
          </w:p>
        </w:tc>
        <w:tc>
          <w:tcPr>
            <w:tcW w:w="1632" w:type="dxa"/>
            <w:tcBorders>
              <w:top w:val="single" w:sz="4" w:space="0" w:color="auto"/>
              <w:left w:val="nil"/>
              <w:bottom w:val="single" w:sz="4" w:space="0" w:color="auto"/>
              <w:right w:val="nil"/>
            </w:tcBorders>
            <w:vAlign w:val="center"/>
          </w:tcPr>
          <w:p w14:paraId="290F7B1B" w14:textId="77777777" w:rsidR="00C7044F" w:rsidRPr="003178FF" w:rsidRDefault="00C7044F" w:rsidP="008D14D0">
            <w:pPr>
              <w:spacing w:after="40"/>
              <w:ind w:firstLine="82"/>
              <w:jc w:val="right"/>
              <w:rPr>
                <w:rFonts w:ascii="Segoe UI" w:eastAsia="Times New Roman" w:hAnsi="Segoe UI" w:cs="Segoe UI"/>
                <w:b/>
                <w:color w:val="666666"/>
                <w:sz w:val="16"/>
                <w:szCs w:val="16"/>
              </w:rPr>
            </w:pPr>
            <w:r w:rsidRPr="003178FF">
              <w:rPr>
                <w:rFonts w:ascii="Segoe UI" w:eastAsia="Times New Roman" w:hAnsi="Segoe UI" w:cs="Segoe UI"/>
                <w:b/>
                <w:color w:val="666666"/>
                <w:sz w:val="16"/>
                <w:szCs w:val="16"/>
              </w:rPr>
              <w:t>$(</w:t>
            </w:r>
            <w:r>
              <w:rPr>
                <w:rFonts w:ascii="Segoe UI" w:eastAsia="Times New Roman" w:hAnsi="Segoe UI" w:cs="Segoe UI"/>
                <w:b/>
                <w:color w:val="666666"/>
                <w:sz w:val="16"/>
                <w:szCs w:val="16"/>
              </w:rPr>
              <w:t>161</w:t>
            </w:r>
            <w:r w:rsidRPr="003178FF">
              <w:rPr>
                <w:rFonts w:ascii="Segoe UI" w:eastAsia="Times New Roman" w:hAnsi="Segoe UI" w:cs="Segoe UI"/>
                <w:b/>
                <w:color w:val="666666"/>
                <w:sz w:val="16"/>
                <w:szCs w:val="16"/>
              </w:rPr>
              <w:t>)</w:t>
            </w:r>
          </w:p>
        </w:tc>
      </w:tr>
      <w:tr w:rsidR="00C7044F" w:rsidRPr="00243400" w14:paraId="7E20F4DE" w14:textId="77777777" w:rsidTr="008D14D0">
        <w:trPr>
          <w:trHeight w:val="288"/>
        </w:trPr>
        <w:tc>
          <w:tcPr>
            <w:tcW w:w="4608" w:type="dxa"/>
            <w:tcBorders>
              <w:top w:val="single" w:sz="4" w:space="0" w:color="auto"/>
              <w:left w:val="nil"/>
              <w:bottom w:val="single" w:sz="4" w:space="0" w:color="666666"/>
              <w:right w:val="nil"/>
            </w:tcBorders>
            <w:noWrap/>
            <w:vAlign w:val="center"/>
          </w:tcPr>
          <w:p w14:paraId="6237B63C"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Percentage Change Y/Y</w:t>
            </w:r>
            <w:r>
              <w:rPr>
                <w:rFonts w:ascii="Segoe UI" w:eastAsia="Times New Roman" w:hAnsi="Segoe UI" w:cs="Segoe UI"/>
                <w:color w:val="666666"/>
                <w:sz w:val="16"/>
                <w:szCs w:val="16"/>
              </w:rPr>
              <w:t xml:space="preserve"> </w:t>
            </w:r>
            <w:r w:rsidRPr="3A42354A">
              <w:rPr>
                <w:rFonts w:ascii="Segoe UI" w:eastAsia="Times New Roman" w:hAnsi="Segoe UI" w:cs="Segoe UI"/>
                <w:color w:val="666666"/>
                <w:sz w:val="16"/>
                <w:szCs w:val="16"/>
              </w:rPr>
              <w:t>Constant Currency</w:t>
            </w:r>
          </w:p>
        </w:tc>
        <w:tc>
          <w:tcPr>
            <w:tcW w:w="1635" w:type="dxa"/>
            <w:tcBorders>
              <w:top w:val="single" w:sz="4" w:space="0" w:color="auto"/>
              <w:left w:val="nil"/>
              <w:bottom w:val="single" w:sz="4" w:space="0" w:color="666666"/>
              <w:right w:val="nil"/>
            </w:tcBorders>
            <w:vAlign w:val="center"/>
          </w:tcPr>
          <w:p w14:paraId="0E56FD6F" w14:textId="2BBA816B" w:rsidR="00C7044F" w:rsidRPr="003178FF" w:rsidRDefault="00C7044F" w:rsidP="008D14D0">
            <w:pPr>
              <w:spacing w:after="40"/>
              <w:jc w:val="right"/>
              <w:rPr>
                <w:rFonts w:ascii="Segoe UI" w:eastAsia="Times New Roman" w:hAnsi="Segoe UI" w:cs="Segoe UI"/>
                <w:color w:val="666666"/>
                <w:sz w:val="16"/>
                <w:szCs w:val="16"/>
              </w:rPr>
            </w:pPr>
            <w:r w:rsidRPr="003178FF">
              <w:rPr>
                <w:rFonts w:ascii="Segoe UI" w:eastAsia="Times New Roman" w:hAnsi="Segoe UI" w:cs="Segoe UI"/>
                <w:color w:val="666666"/>
                <w:sz w:val="16"/>
                <w:szCs w:val="16"/>
              </w:rPr>
              <w:t>1</w:t>
            </w:r>
            <w:r>
              <w:rPr>
                <w:rFonts w:ascii="Segoe UI" w:eastAsia="Times New Roman" w:hAnsi="Segoe UI" w:cs="Segoe UI"/>
                <w:color w:val="666666"/>
                <w:sz w:val="16"/>
                <w:szCs w:val="16"/>
              </w:rPr>
              <w:t>7</w:t>
            </w:r>
            <w:r w:rsidRPr="003178FF">
              <w:rPr>
                <w:rFonts w:ascii="Segoe UI" w:eastAsia="Times New Roman" w:hAnsi="Segoe UI" w:cs="Segoe UI"/>
                <w:color w:val="666666"/>
                <w:sz w:val="16"/>
                <w:szCs w:val="16"/>
              </w:rPr>
              <w:t>%</w:t>
            </w:r>
            <w:r w:rsidR="00AC464C" w:rsidRPr="00C73A7E">
              <w:rPr>
                <w:rFonts w:ascii="Segoe UI" w:eastAsia="Times New Roman" w:hAnsi="Segoe UI" w:cs="Segoe UI"/>
                <w:color w:val="FFFFFF" w:themeColor="background1"/>
                <w:sz w:val="16"/>
                <w:szCs w:val="16"/>
              </w:rPr>
              <w:t>_</w:t>
            </w:r>
          </w:p>
        </w:tc>
        <w:tc>
          <w:tcPr>
            <w:tcW w:w="1629" w:type="dxa"/>
            <w:tcBorders>
              <w:top w:val="single" w:sz="4" w:space="0" w:color="auto"/>
              <w:left w:val="nil"/>
              <w:bottom w:val="single" w:sz="4" w:space="0" w:color="666666"/>
              <w:right w:val="nil"/>
            </w:tcBorders>
            <w:vAlign w:val="center"/>
          </w:tcPr>
          <w:p w14:paraId="3A453270" w14:textId="7DE3EAFA" w:rsidR="00C7044F" w:rsidRPr="003178FF" w:rsidRDefault="00C7044F" w:rsidP="008D14D0">
            <w:pPr>
              <w:spacing w:after="40"/>
              <w:jc w:val="right"/>
              <w:rPr>
                <w:rFonts w:ascii="Segoe UI" w:eastAsia="Times New Roman" w:hAnsi="Segoe UI" w:cs="Segoe UI"/>
                <w:color w:val="666666"/>
                <w:sz w:val="16"/>
                <w:szCs w:val="16"/>
              </w:rPr>
            </w:pPr>
            <w:r w:rsidRPr="003178FF">
              <w:rPr>
                <w:rFonts w:ascii="Segoe UI" w:eastAsia="Times New Roman" w:hAnsi="Segoe UI" w:cs="Segoe UI"/>
                <w:color w:val="666666"/>
                <w:sz w:val="16"/>
                <w:szCs w:val="16"/>
              </w:rPr>
              <w:t>2</w:t>
            </w:r>
            <w:r>
              <w:rPr>
                <w:rFonts w:ascii="Segoe UI" w:eastAsia="Times New Roman" w:hAnsi="Segoe UI" w:cs="Segoe UI"/>
                <w:color w:val="666666"/>
                <w:sz w:val="16"/>
                <w:szCs w:val="16"/>
              </w:rPr>
              <w:t>1</w:t>
            </w:r>
            <w:r w:rsidRPr="003178FF">
              <w:rPr>
                <w:rFonts w:ascii="Segoe UI" w:eastAsia="Times New Roman" w:hAnsi="Segoe UI" w:cs="Segoe UI"/>
                <w:color w:val="666666"/>
                <w:sz w:val="16"/>
                <w:szCs w:val="16"/>
              </w:rPr>
              <w:t>%</w:t>
            </w:r>
            <w:r w:rsidR="00AC464C" w:rsidRPr="00C73A7E">
              <w:rPr>
                <w:rFonts w:ascii="Segoe UI" w:eastAsia="Times New Roman" w:hAnsi="Segoe UI" w:cs="Segoe UI"/>
                <w:color w:val="FFFFFF" w:themeColor="background1"/>
                <w:sz w:val="16"/>
                <w:szCs w:val="16"/>
              </w:rPr>
              <w:t>_</w:t>
            </w:r>
          </w:p>
        </w:tc>
        <w:tc>
          <w:tcPr>
            <w:tcW w:w="1632" w:type="dxa"/>
            <w:tcBorders>
              <w:top w:val="single" w:sz="4" w:space="0" w:color="auto"/>
              <w:left w:val="nil"/>
              <w:bottom w:val="single" w:sz="4" w:space="0" w:color="666666"/>
              <w:right w:val="nil"/>
            </w:tcBorders>
            <w:vAlign w:val="center"/>
          </w:tcPr>
          <w:p w14:paraId="0BACC57D" w14:textId="22403DFD" w:rsidR="00C7044F" w:rsidRPr="003178FF" w:rsidRDefault="00C7044F" w:rsidP="008D14D0">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6</w:t>
            </w:r>
            <w:r w:rsidRPr="003178FF">
              <w:rPr>
                <w:rFonts w:ascii="Segoe UI" w:eastAsia="Times New Roman" w:hAnsi="Segoe UI" w:cs="Segoe UI"/>
                <w:color w:val="666666"/>
                <w:sz w:val="16"/>
                <w:szCs w:val="16"/>
              </w:rPr>
              <w:t>%</w:t>
            </w:r>
            <w:r w:rsidR="00AC464C" w:rsidRPr="00C73A7E">
              <w:rPr>
                <w:rFonts w:ascii="Segoe UI" w:eastAsia="Times New Roman" w:hAnsi="Segoe UI" w:cs="Segoe UI"/>
                <w:color w:val="FFFFFF" w:themeColor="background1"/>
                <w:sz w:val="16"/>
                <w:szCs w:val="16"/>
              </w:rPr>
              <w:t>_</w:t>
            </w:r>
          </w:p>
        </w:tc>
      </w:tr>
    </w:tbl>
    <w:p w14:paraId="7C72F952" w14:textId="77777777" w:rsidR="0079525F" w:rsidRDefault="0079525F" w:rsidP="00C7044F">
      <w:pPr>
        <w:spacing w:before="240" w:after="40"/>
        <w:rPr>
          <w:rFonts w:ascii="Segoe UI" w:eastAsia="Times New Roman" w:hAnsi="Segoe UI" w:cs="Segoe UI"/>
          <w:b/>
          <w:bCs/>
          <w:color w:val="666666"/>
          <w:sz w:val="20"/>
          <w:szCs w:val="20"/>
        </w:rPr>
      </w:pPr>
    </w:p>
    <w:p w14:paraId="123C14A5" w14:textId="77777777" w:rsidR="0079525F" w:rsidRDefault="0079525F">
      <w:pPr>
        <w:spacing w:after="160" w:line="259" w:lineRule="auto"/>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br w:type="page"/>
      </w:r>
    </w:p>
    <w:p w14:paraId="36044AAC" w14:textId="61D3B7B9" w:rsidR="00C7044F" w:rsidRPr="00243400" w:rsidRDefault="00C7044F" w:rsidP="00C7044F">
      <w:pPr>
        <w:spacing w:before="240" w:after="4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lastRenderedPageBreak/>
        <w:t>Selected Product and Service Revenue Constant Currency Reconciliation</w:t>
      </w:r>
      <w:r w:rsidRPr="00243400">
        <w:rPr>
          <w:rFonts w:ascii="Segoe UI" w:eastAsia="Times New Roman" w:hAnsi="Segoe UI" w:cs="Segoe UI"/>
          <w:b/>
          <w:bCs/>
          <w:color w:val="666666"/>
          <w:sz w:val="20"/>
          <w:szCs w:val="20"/>
        </w:rPr>
        <w:tab/>
      </w:r>
    </w:p>
    <w:tbl>
      <w:tblPr>
        <w:tblW w:w="5077" w:type="pct"/>
        <w:tblLook w:val="04A0" w:firstRow="1" w:lastRow="0" w:firstColumn="1" w:lastColumn="0" w:noHBand="0" w:noVBand="1"/>
      </w:tblPr>
      <w:tblGrid>
        <w:gridCol w:w="4608"/>
        <w:gridCol w:w="1635"/>
        <w:gridCol w:w="1629"/>
        <w:gridCol w:w="1632"/>
      </w:tblGrid>
      <w:tr w:rsidR="00C7044F" w:rsidRPr="00243400" w14:paraId="5C822F3C" w14:textId="77777777" w:rsidTr="008D14D0">
        <w:trPr>
          <w:trHeight w:val="340"/>
        </w:trPr>
        <w:tc>
          <w:tcPr>
            <w:tcW w:w="4608" w:type="dxa"/>
            <w:tcBorders>
              <w:top w:val="nil"/>
              <w:left w:val="nil"/>
              <w:bottom w:val="single" w:sz="8" w:space="0" w:color="auto"/>
              <w:right w:val="nil"/>
            </w:tcBorders>
          </w:tcPr>
          <w:p w14:paraId="5DB1731D" w14:textId="77777777" w:rsidR="00C7044F" w:rsidRPr="00243400" w:rsidRDefault="00C7044F" w:rsidP="008D14D0">
            <w:pPr>
              <w:spacing w:after="4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7B99F613"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June 30, 2019</w:t>
            </w:r>
          </w:p>
        </w:tc>
      </w:tr>
      <w:tr w:rsidR="00C7044F" w:rsidRPr="00243400" w14:paraId="4D0B0A90" w14:textId="77777777" w:rsidTr="008D14D0">
        <w:trPr>
          <w:trHeight w:val="432"/>
        </w:trPr>
        <w:tc>
          <w:tcPr>
            <w:tcW w:w="4608" w:type="dxa"/>
            <w:tcBorders>
              <w:top w:val="single" w:sz="8" w:space="0" w:color="666666"/>
              <w:left w:val="nil"/>
              <w:bottom w:val="single" w:sz="8" w:space="0" w:color="666666"/>
              <w:right w:val="nil"/>
            </w:tcBorders>
            <w:vAlign w:val="bottom"/>
            <w:hideMark/>
          </w:tcPr>
          <w:p w14:paraId="095B0637" w14:textId="77777777" w:rsidR="00C7044F" w:rsidRPr="00243400" w:rsidRDefault="00C7044F" w:rsidP="008D14D0">
            <w:pPr>
              <w:spacing w:after="40"/>
              <w:rPr>
                <w:rFonts w:ascii="Segoe UI" w:eastAsia="Times New Roman" w:hAnsi="Segoe UI" w:cs="Segoe UI"/>
                <w:color w:val="666666"/>
                <w:sz w:val="16"/>
                <w:szCs w:val="16"/>
              </w:rPr>
            </w:pPr>
          </w:p>
        </w:tc>
        <w:tc>
          <w:tcPr>
            <w:tcW w:w="1635" w:type="dxa"/>
            <w:tcBorders>
              <w:top w:val="single" w:sz="8" w:space="0" w:color="666666"/>
              <w:left w:val="nil"/>
              <w:bottom w:val="single" w:sz="8" w:space="0" w:color="666666"/>
              <w:right w:val="nil"/>
            </w:tcBorders>
            <w:vAlign w:val="bottom"/>
          </w:tcPr>
          <w:p w14:paraId="040A114C"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629" w:type="dxa"/>
            <w:tcBorders>
              <w:top w:val="single" w:sz="8" w:space="0" w:color="666666"/>
              <w:left w:val="nil"/>
              <w:bottom w:val="single" w:sz="8" w:space="0" w:color="666666"/>
              <w:right w:val="nil"/>
            </w:tcBorders>
            <w:vAlign w:val="bottom"/>
          </w:tcPr>
          <w:p w14:paraId="1146559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632" w:type="dxa"/>
            <w:tcBorders>
              <w:top w:val="single" w:sz="8" w:space="0" w:color="666666"/>
              <w:left w:val="nil"/>
              <w:bottom w:val="single" w:sz="8" w:space="0" w:color="666666"/>
              <w:right w:val="nil"/>
            </w:tcBorders>
            <w:vAlign w:val="bottom"/>
          </w:tcPr>
          <w:p w14:paraId="524F7367"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Constant Currency</w:t>
            </w:r>
          </w:p>
        </w:tc>
      </w:tr>
      <w:tr w:rsidR="00C7044F" w:rsidRPr="00243400" w14:paraId="210A9D4B" w14:textId="77777777" w:rsidTr="008D14D0">
        <w:trPr>
          <w:trHeight w:val="288"/>
        </w:trPr>
        <w:tc>
          <w:tcPr>
            <w:tcW w:w="4608" w:type="dxa"/>
            <w:tcBorders>
              <w:top w:val="single" w:sz="8" w:space="0" w:color="666666"/>
              <w:left w:val="nil"/>
              <w:bottom w:val="single" w:sz="4" w:space="0" w:color="auto"/>
              <w:right w:val="nil"/>
            </w:tcBorders>
            <w:noWrap/>
            <w:vAlign w:val="center"/>
          </w:tcPr>
          <w:p w14:paraId="3BA10F7A" w14:textId="77777777" w:rsidR="00C7044F" w:rsidRPr="00243400"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w:t>
            </w:r>
            <w:r w:rsidRPr="3A42354A">
              <w:rPr>
                <w:rFonts w:ascii="Segoe UI" w:eastAsia="Times New Roman" w:hAnsi="Segoe UI" w:cs="Segoe UI"/>
                <w:b/>
                <w:bCs/>
                <w:color w:val="666666"/>
                <w:sz w:val="16"/>
                <w:szCs w:val="16"/>
              </w:rPr>
              <w:t>ommercial products and cloud services</w:t>
            </w:r>
          </w:p>
        </w:tc>
        <w:tc>
          <w:tcPr>
            <w:tcW w:w="1635" w:type="dxa"/>
            <w:tcBorders>
              <w:top w:val="single" w:sz="8" w:space="0" w:color="666666"/>
              <w:left w:val="nil"/>
              <w:bottom w:val="single" w:sz="4" w:space="0" w:color="auto"/>
              <w:right w:val="nil"/>
            </w:tcBorders>
            <w:vAlign w:val="center"/>
          </w:tcPr>
          <w:p w14:paraId="2CDB9B01" w14:textId="77777777" w:rsidR="00C7044F" w:rsidRPr="009240F6" w:rsidRDefault="00C7044F" w:rsidP="008D14D0">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14</w:t>
            </w:r>
            <w:r w:rsidRPr="0022574A">
              <w:rPr>
                <w:rFonts w:ascii="Segoe UI" w:eastAsia="Times New Roman" w:hAnsi="Segoe UI" w:cs="Segoe UI"/>
                <w:b/>
                <w:color w:val="666666"/>
                <w:sz w:val="16"/>
                <w:szCs w:val="16"/>
              </w:rPr>
              <w:t>%</w:t>
            </w:r>
          </w:p>
        </w:tc>
        <w:tc>
          <w:tcPr>
            <w:tcW w:w="1629" w:type="dxa"/>
            <w:tcBorders>
              <w:top w:val="single" w:sz="8" w:space="0" w:color="666666"/>
              <w:left w:val="nil"/>
              <w:bottom w:val="single" w:sz="4" w:space="0" w:color="auto"/>
              <w:right w:val="nil"/>
            </w:tcBorders>
            <w:vAlign w:val="center"/>
          </w:tcPr>
          <w:p w14:paraId="7FD64D7A"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w:t>
            </w:r>
            <w:r w:rsidRPr="0022574A">
              <w:rPr>
                <w:rFonts w:ascii="Segoe UI" w:eastAsia="Times New Roman" w:hAnsi="Segoe UI" w:cs="Segoe UI"/>
                <w:b/>
                <w:color w:val="666666"/>
                <w:sz w:val="16"/>
                <w:szCs w:val="16"/>
              </w:rPr>
              <w:t>%</w:t>
            </w:r>
          </w:p>
        </w:tc>
        <w:tc>
          <w:tcPr>
            <w:tcW w:w="1632" w:type="dxa"/>
            <w:tcBorders>
              <w:top w:val="single" w:sz="8" w:space="0" w:color="666666"/>
              <w:left w:val="nil"/>
              <w:bottom w:val="single" w:sz="4" w:space="0" w:color="auto"/>
              <w:right w:val="nil"/>
            </w:tcBorders>
            <w:vAlign w:val="center"/>
          </w:tcPr>
          <w:p w14:paraId="5B673289"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sidRPr="0022574A">
              <w:rPr>
                <w:rFonts w:ascii="Segoe UI" w:eastAsia="Times New Roman" w:hAnsi="Segoe UI" w:cs="Segoe UI"/>
                <w:b/>
                <w:color w:val="666666"/>
                <w:sz w:val="16"/>
                <w:szCs w:val="16"/>
              </w:rPr>
              <w:t>1</w:t>
            </w:r>
            <w:r>
              <w:rPr>
                <w:rFonts w:ascii="Segoe UI" w:eastAsia="Times New Roman" w:hAnsi="Segoe UI" w:cs="Segoe UI"/>
                <w:b/>
                <w:color w:val="666666"/>
                <w:sz w:val="16"/>
                <w:szCs w:val="16"/>
              </w:rPr>
              <w:t>6</w:t>
            </w:r>
            <w:r w:rsidRPr="0022574A">
              <w:rPr>
                <w:rFonts w:ascii="Segoe UI" w:eastAsia="Times New Roman" w:hAnsi="Segoe UI" w:cs="Segoe UI"/>
                <w:b/>
                <w:color w:val="666666"/>
                <w:sz w:val="16"/>
                <w:szCs w:val="16"/>
              </w:rPr>
              <w:t>%</w:t>
            </w:r>
          </w:p>
        </w:tc>
      </w:tr>
      <w:tr w:rsidR="00C7044F" w:rsidRPr="00243400" w14:paraId="70F37258" w14:textId="77777777" w:rsidTr="008D14D0">
        <w:trPr>
          <w:trHeight w:val="288"/>
        </w:trPr>
        <w:tc>
          <w:tcPr>
            <w:tcW w:w="4608" w:type="dxa"/>
            <w:tcBorders>
              <w:top w:val="single" w:sz="4" w:space="0" w:color="auto"/>
              <w:left w:val="nil"/>
              <w:bottom w:val="single" w:sz="4" w:space="0" w:color="auto"/>
              <w:right w:val="nil"/>
            </w:tcBorders>
            <w:noWrap/>
            <w:vAlign w:val="center"/>
          </w:tcPr>
          <w:p w14:paraId="2F4112D3" w14:textId="77777777" w:rsidR="00C7044F" w:rsidRPr="00243400"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Pr>
                <w:rFonts w:ascii="Segoe UI" w:eastAsia="Times New Roman" w:hAnsi="Segoe UI" w:cs="Segoe UI"/>
                <w:b/>
                <w:bCs/>
                <w:color w:val="666666"/>
                <w:sz w:val="16"/>
                <w:szCs w:val="16"/>
              </w:rPr>
              <w:t>C</w:t>
            </w:r>
            <w:r w:rsidRPr="3A42354A">
              <w:rPr>
                <w:rFonts w:ascii="Segoe UI" w:eastAsia="Times New Roman" w:hAnsi="Segoe UI" w:cs="Segoe UI"/>
                <w:b/>
                <w:bCs/>
                <w:color w:val="666666"/>
                <w:sz w:val="16"/>
                <w:szCs w:val="16"/>
              </w:rPr>
              <w:t>ommercial</w:t>
            </w:r>
          </w:p>
        </w:tc>
        <w:tc>
          <w:tcPr>
            <w:tcW w:w="1635" w:type="dxa"/>
            <w:tcBorders>
              <w:top w:val="single" w:sz="4" w:space="0" w:color="auto"/>
              <w:left w:val="nil"/>
              <w:bottom w:val="single" w:sz="4" w:space="0" w:color="auto"/>
              <w:right w:val="nil"/>
            </w:tcBorders>
            <w:vAlign w:val="center"/>
          </w:tcPr>
          <w:p w14:paraId="6E7BF48D" w14:textId="77777777" w:rsidR="00C7044F" w:rsidRPr="009240F6" w:rsidRDefault="00C7044F" w:rsidP="008D14D0">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31</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2461C580"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3</w:t>
            </w:r>
            <w:r w:rsidRPr="54B48F4C">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55E29824"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sidRPr="54B48F4C">
              <w:rPr>
                <w:rFonts w:ascii="Segoe UI" w:eastAsia="Times New Roman" w:hAnsi="Segoe UI" w:cs="Segoe UI"/>
                <w:b/>
                <w:bCs/>
                <w:color w:val="666666"/>
                <w:sz w:val="16"/>
                <w:szCs w:val="16"/>
              </w:rPr>
              <w:t>3</w:t>
            </w:r>
            <w:r>
              <w:rPr>
                <w:rFonts w:ascii="Segoe UI" w:eastAsia="Times New Roman" w:hAnsi="Segoe UI" w:cs="Segoe UI"/>
                <w:b/>
                <w:bCs/>
                <w:color w:val="666666"/>
                <w:sz w:val="16"/>
                <w:szCs w:val="16"/>
              </w:rPr>
              <w:t>4</w:t>
            </w:r>
            <w:r w:rsidRPr="00926124">
              <w:rPr>
                <w:rFonts w:ascii="Segoe UI" w:eastAsia="Times New Roman" w:hAnsi="Segoe UI" w:cs="Segoe UI"/>
                <w:b/>
                <w:color w:val="666666"/>
                <w:sz w:val="16"/>
                <w:szCs w:val="16"/>
              </w:rPr>
              <w:t>%</w:t>
            </w:r>
          </w:p>
        </w:tc>
      </w:tr>
      <w:tr w:rsidR="00C7044F" w:rsidRPr="00243400" w14:paraId="7BBDFF8B" w14:textId="77777777" w:rsidTr="008D14D0">
        <w:trPr>
          <w:trHeight w:val="288"/>
        </w:trPr>
        <w:tc>
          <w:tcPr>
            <w:tcW w:w="4608" w:type="dxa"/>
            <w:tcBorders>
              <w:top w:val="single" w:sz="4" w:space="0" w:color="auto"/>
              <w:left w:val="nil"/>
              <w:bottom w:val="single" w:sz="4" w:space="0" w:color="auto"/>
              <w:right w:val="nil"/>
            </w:tcBorders>
            <w:noWrap/>
            <w:vAlign w:val="center"/>
          </w:tcPr>
          <w:p w14:paraId="46768EEF" w14:textId="77777777" w:rsidR="00C7044F" w:rsidRPr="00243400"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w:t>
            </w:r>
            <w:r w:rsidRPr="3A42354A">
              <w:rPr>
                <w:rFonts w:ascii="Segoe UI" w:eastAsia="Times New Roman" w:hAnsi="Segoe UI" w:cs="Segoe UI"/>
                <w:b/>
                <w:bCs/>
                <w:color w:val="666666"/>
                <w:sz w:val="16"/>
                <w:szCs w:val="16"/>
              </w:rPr>
              <w:t>onsumer products and cloud services</w:t>
            </w:r>
          </w:p>
        </w:tc>
        <w:tc>
          <w:tcPr>
            <w:tcW w:w="1635" w:type="dxa"/>
            <w:tcBorders>
              <w:top w:val="single" w:sz="4" w:space="0" w:color="auto"/>
              <w:left w:val="nil"/>
              <w:bottom w:val="single" w:sz="4" w:space="0" w:color="auto"/>
              <w:right w:val="nil"/>
            </w:tcBorders>
            <w:vAlign w:val="center"/>
          </w:tcPr>
          <w:p w14:paraId="4D562F21" w14:textId="77777777" w:rsidR="00C7044F" w:rsidRPr="009240F6" w:rsidRDefault="00C7044F" w:rsidP="008D14D0">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6</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7E5AE9B0"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w:t>
            </w:r>
            <w:r w:rsidRPr="0022574A">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00C409F0"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8</w:t>
            </w:r>
            <w:r w:rsidRPr="0022574A">
              <w:rPr>
                <w:rFonts w:ascii="Segoe UI" w:eastAsia="Times New Roman" w:hAnsi="Segoe UI" w:cs="Segoe UI"/>
                <w:b/>
                <w:color w:val="666666"/>
                <w:sz w:val="16"/>
                <w:szCs w:val="16"/>
              </w:rPr>
              <w:t>%</w:t>
            </w:r>
          </w:p>
        </w:tc>
      </w:tr>
      <w:tr w:rsidR="00C7044F" w:rsidRPr="00243400" w14:paraId="685754C7" w14:textId="77777777" w:rsidTr="008D14D0">
        <w:trPr>
          <w:trHeight w:val="288"/>
        </w:trPr>
        <w:tc>
          <w:tcPr>
            <w:tcW w:w="4608" w:type="dxa"/>
            <w:tcBorders>
              <w:top w:val="single" w:sz="4" w:space="0" w:color="auto"/>
              <w:left w:val="nil"/>
              <w:bottom w:val="single" w:sz="4" w:space="0" w:color="auto"/>
              <w:right w:val="nil"/>
            </w:tcBorders>
            <w:noWrap/>
            <w:vAlign w:val="center"/>
          </w:tcPr>
          <w:p w14:paraId="43018304" w14:textId="77777777" w:rsidR="00C7044F" w:rsidRPr="3A42354A" w:rsidRDefault="00C7044F" w:rsidP="008D14D0">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635" w:type="dxa"/>
            <w:tcBorders>
              <w:top w:val="single" w:sz="4" w:space="0" w:color="auto"/>
              <w:left w:val="nil"/>
              <w:bottom w:val="single" w:sz="4" w:space="0" w:color="auto"/>
              <w:right w:val="nil"/>
            </w:tcBorders>
            <w:vAlign w:val="center"/>
          </w:tcPr>
          <w:p w14:paraId="2C0BF7B6" w14:textId="77777777" w:rsidR="00C7044F" w:rsidRPr="00BF407D"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25</w:t>
            </w:r>
            <w:r w:rsidRPr="00A23EEB">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622AD0FD" w14:textId="77777777" w:rsidR="00C7044F" w:rsidRPr="00BF407D"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3</w:t>
            </w:r>
            <w:r w:rsidRPr="0092612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1FA06BE1" w14:textId="77777777" w:rsidR="00C7044F" w:rsidRPr="00BF407D"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28</w:t>
            </w:r>
            <w:r w:rsidRPr="00A23EEB">
              <w:rPr>
                <w:rFonts w:ascii="Segoe UI" w:eastAsia="Times New Roman" w:hAnsi="Segoe UI" w:cs="Segoe UI"/>
                <w:b/>
                <w:color w:val="666666"/>
                <w:sz w:val="16"/>
                <w:szCs w:val="16"/>
              </w:rPr>
              <w:t>%</w:t>
            </w:r>
          </w:p>
        </w:tc>
      </w:tr>
      <w:tr w:rsidR="00C7044F" w:rsidRPr="00243400" w14:paraId="35EDBB83" w14:textId="77777777" w:rsidTr="008D14D0">
        <w:trPr>
          <w:trHeight w:val="288"/>
        </w:trPr>
        <w:tc>
          <w:tcPr>
            <w:tcW w:w="4608" w:type="dxa"/>
            <w:tcBorders>
              <w:top w:val="single" w:sz="4" w:space="0" w:color="auto"/>
              <w:left w:val="nil"/>
              <w:bottom w:val="single" w:sz="4" w:space="0" w:color="auto"/>
              <w:right w:val="nil"/>
            </w:tcBorders>
            <w:noWrap/>
            <w:vAlign w:val="center"/>
          </w:tcPr>
          <w:p w14:paraId="795C3F6A" w14:textId="77777777" w:rsidR="00C7044F" w:rsidRPr="00243400"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635" w:type="dxa"/>
            <w:tcBorders>
              <w:top w:val="single" w:sz="4" w:space="0" w:color="auto"/>
              <w:left w:val="nil"/>
              <w:bottom w:val="single" w:sz="4" w:space="0" w:color="auto"/>
              <w:right w:val="nil"/>
            </w:tcBorders>
            <w:vAlign w:val="center"/>
          </w:tcPr>
          <w:p w14:paraId="62F9BFA4" w14:textId="77777777" w:rsidR="00C7044F" w:rsidRPr="009240F6" w:rsidRDefault="00C7044F" w:rsidP="008D14D0">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12</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2239D36B"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3</w:t>
            </w:r>
            <w:r w:rsidRPr="0092612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1F70655F"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15</w:t>
            </w:r>
            <w:r w:rsidRPr="0022574A">
              <w:rPr>
                <w:rFonts w:ascii="Segoe UI" w:eastAsia="Times New Roman" w:hAnsi="Segoe UI" w:cs="Segoe UI"/>
                <w:b/>
                <w:color w:val="666666"/>
                <w:sz w:val="16"/>
                <w:szCs w:val="16"/>
              </w:rPr>
              <w:t>%</w:t>
            </w:r>
          </w:p>
        </w:tc>
      </w:tr>
      <w:tr w:rsidR="00C7044F" w:rsidRPr="00243400" w14:paraId="0138BA01" w14:textId="77777777" w:rsidTr="008D14D0">
        <w:trPr>
          <w:trHeight w:val="288"/>
        </w:trPr>
        <w:tc>
          <w:tcPr>
            <w:tcW w:w="4608" w:type="dxa"/>
            <w:tcBorders>
              <w:top w:val="single" w:sz="4" w:space="0" w:color="auto"/>
              <w:left w:val="nil"/>
              <w:bottom w:val="single" w:sz="4" w:space="0" w:color="auto"/>
              <w:right w:val="nil"/>
            </w:tcBorders>
            <w:noWrap/>
            <w:vAlign w:val="center"/>
          </w:tcPr>
          <w:p w14:paraId="7C3F6DCC" w14:textId="77777777" w:rsidR="00C7044F" w:rsidRPr="00243400"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635" w:type="dxa"/>
            <w:tcBorders>
              <w:top w:val="single" w:sz="4" w:space="0" w:color="auto"/>
              <w:left w:val="nil"/>
              <w:bottom w:val="single" w:sz="4" w:space="0" w:color="auto"/>
              <w:right w:val="nil"/>
            </w:tcBorders>
            <w:vAlign w:val="center"/>
          </w:tcPr>
          <w:p w14:paraId="286429D1" w14:textId="77777777" w:rsidR="00C7044F" w:rsidRPr="009240F6" w:rsidRDefault="00C7044F" w:rsidP="008D14D0">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45</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25A4F066"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3</w:t>
            </w:r>
            <w:r w:rsidRPr="54B48F4C">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43A738BE"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48</w:t>
            </w:r>
            <w:r w:rsidRPr="00926124">
              <w:rPr>
                <w:rFonts w:ascii="Segoe UI" w:eastAsia="Times New Roman" w:hAnsi="Segoe UI" w:cs="Segoe UI"/>
                <w:b/>
                <w:color w:val="666666"/>
                <w:sz w:val="16"/>
                <w:szCs w:val="16"/>
              </w:rPr>
              <w:t>%</w:t>
            </w:r>
          </w:p>
        </w:tc>
      </w:tr>
      <w:tr w:rsidR="00C7044F" w:rsidRPr="00243400" w14:paraId="40D837B4" w14:textId="77777777" w:rsidTr="008D14D0">
        <w:trPr>
          <w:trHeight w:val="288"/>
        </w:trPr>
        <w:tc>
          <w:tcPr>
            <w:tcW w:w="4608" w:type="dxa"/>
            <w:tcBorders>
              <w:top w:val="single" w:sz="4" w:space="0" w:color="auto"/>
              <w:left w:val="nil"/>
              <w:bottom w:val="single" w:sz="4" w:space="0" w:color="auto"/>
              <w:right w:val="nil"/>
            </w:tcBorders>
            <w:noWrap/>
            <w:vAlign w:val="center"/>
          </w:tcPr>
          <w:p w14:paraId="784457D4" w14:textId="77777777" w:rsidR="00C7044F" w:rsidRPr="00243400"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635" w:type="dxa"/>
            <w:tcBorders>
              <w:top w:val="single" w:sz="4" w:space="0" w:color="auto"/>
              <w:left w:val="nil"/>
              <w:bottom w:val="single" w:sz="4" w:space="0" w:color="auto"/>
              <w:right w:val="nil"/>
            </w:tcBorders>
            <w:vAlign w:val="center"/>
          </w:tcPr>
          <w:p w14:paraId="70EA6B4E" w14:textId="77777777" w:rsidR="00C7044F" w:rsidRPr="009240F6" w:rsidRDefault="00C7044F" w:rsidP="008D14D0">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22</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6C238E7D"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w:t>
            </w:r>
            <w:r w:rsidRPr="0092612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2B1E34B1"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24%</w:t>
            </w:r>
          </w:p>
        </w:tc>
      </w:tr>
      <w:tr w:rsidR="00C7044F" w:rsidRPr="00DB3300" w14:paraId="39CBD79B" w14:textId="77777777" w:rsidTr="008D14D0">
        <w:trPr>
          <w:trHeight w:val="288"/>
        </w:trPr>
        <w:tc>
          <w:tcPr>
            <w:tcW w:w="4608" w:type="dxa"/>
            <w:tcBorders>
              <w:top w:val="single" w:sz="4" w:space="0" w:color="auto"/>
              <w:left w:val="nil"/>
              <w:bottom w:val="single" w:sz="4" w:space="0" w:color="auto"/>
              <w:right w:val="nil"/>
            </w:tcBorders>
            <w:noWrap/>
            <w:vAlign w:val="center"/>
          </w:tcPr>
          <w:p w14:paraId="41DDC038" w14:textId="77777777" w:rsidR="00C7044F" w:rsidRPr="00243400"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p>
        </w:tc>
        <w:tc>
          <w:tcPr>
            <w:tcW w:w="1635" w:type="dxa"/>
            <w:tcBorders>
              <w:top w:val="single" w:sz="4" w:space="0" w:color="auto"/>
              <w:left w:val="nil"/>
              <w:bottom w:val="single" w:sz="4" w:space="0" w:color="auto"/>
              <w:right w:val="nil"/>
            </w:tcBorders>
            <w:vAlign w:val="center"/>
          </w:tcPr>
          <w:p w14:paraId="7323F749" w14:textId="77777777" w:rsidR="00C7044F" w:rsidRPr="009240F6" w:rsidRDefault="00C7044F" w:rsidP="008D14D0">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64</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45D2AEA5" w14:textId="77777777" w:rsidR="00C7044F" w:rsidRPr="00DB3300"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4</w:t>
            </w:r>
            <w:r w:rsidRPr="00DB3300">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3E82C4FC" w14:textId="77777777" w:rsidR="00C7044F" w:rsidRPr="00DB3300"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68</w:t>
            </w:r>
            <w:r w:rsidRPr="00DB3300">
              <w:rPr>
                <w:rFonts w:ascii="Segoe UI" w:eastAsia="Times New Roman" w:hAnsi="Segoe UI" w:cs="Segoe UI"/>
                <w:b/>
                <w:color w:val="666666"/>
                <w:sz w:val="16"/>
                <w:szCs w:val="16"/>
              </w:rPr>
              <w:t>%</w:t>
            </w:r>
          </w:p>
        </w:tc>
      </w:tr>
      <w:tr w:rsidR="00C7044F" w:rsidRPr="00243400" w14:paraId="7A43330A" w14:textId="77777777" w:rsidTr="008D14D0">
        <w:trPr>
          <w:trHeight w:val="288"/>
        </w:trPr>
        <w:tc>
          <w:tcPr>
            <w:tcW w:w="4608" w:type="dxa"/>
            <w:tcBorders>
              <w:top w:val="single" w:sz="4" w:space="0" w:color="auto"/>
              <w:left w:val="nil"/>
              <w:bottom w:val="single" w:sz="4" w:space="0" w:color="auto"/>
              <w:right w:val="nil"/>
            </w:tcBorders>
            <w:noWrap/>
            <w:vAlign w:val="center"/>
          </w:tcPr>
          <w:p w14:paraId="5C1B29E7" w14:textId="77777777" w:rsidR="00C7044F" w:rsidRPr="00243400"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Enterprise Services</w:t>
            </w:r>
          </w:p>
        </w:tc>
        <w:tc>
          <w:tcPr>
            <w:tcW w:w="1635" w:type="dxa"/>
            <w:tcBorders>
              <w:top w:val="single" w:sz="4" w:space="0" w:color="auto"/>
              <w:left w:val="nil"/>
              <w:bottom w:val="single" w:sz="4" w:space="0" w:color="auto"/>
              <w:right w:val="nil"/>
            </w:tcBorders>
            <w:vAlign w:val="center"/>
          </w:tcPr>
          <w:p w14:paraId="19235F88" w14:textId="77777777" w:rsidR="00C7044F" w:rsidRPr="009240F6" w:rsidRDefault="00C7044F" w:rsidP="008D14D0">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4</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7D14AB5C"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w:t>
            </w:r>
            <w:r w:rsidRPr="0022574A">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1CFEE927"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6</w:t>
            </w:r>
            <w:r w:rsidRPr="0022574A">
              <w:rPr>
                <w:rFonts w:ascii="Segoe UI" w:eastAsia="Times New Roman" w:hAnsi="Segoe UI" w:cs="Segoe UI"/>
                <w:b/>
                <w:color w:val="666666"/>
                <w:sz w:val="16"/>
                <w:szCs w:val="16"/>
              </w:rPr>
              <w:t>%</w:t>
            </w:r>
          </w:p>
        </w:tc>
      </w:tr>
      <w:tr w:rsidR="00C7044F" w:rsidRPr="00243400" w14:paraId="5C169136" w14:textId="77777777" w:rsidTr="008D14D0">
        <w:trPr>
          <w:trHeight w:val="288"/>
        </w:trPr>
        <w:tc>
          <w:tcPr>
            <w:tcW w:w="4608" w:type="dxa"/>
            <w:tcBorders>
              <w:top w:val="single" w:sz="4" w:space="0" w:color="auto"/>
              <w:left w:val="nil"/>
              <w:bottom w:val="single" w:sz="4" w:space="0" w:color="auto"/>
              <w:right w:val="nil"/>
            </w:tcBorders>
            <w:noWrap/>
            <w:vAlign w:val="center"/>
          </w:tcPr>
          <w:p w14:paraId="7F09F779" w14:textId="77777777" w:rsidR="00C7044F" w:rsidRPr="00243400"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635" w:type="dxa"/>
            <w:tcBorders>
              <w:top w:val="single" w:sz="4" w:space="0" w:color="auto"/>
              <w:left w:val="nil"/>
              <w:bottom w:val="single" w:sz="4" w:space="0" w:color="auto"/>
              <w:right w:val="nil"/>
            </w:tcBorders>
            <w:vAlign w:val="center"/>
          </w:tcPr>
          <w:p w14:paraId="3C67CC14"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9</w:t>
            </w:r>
            <w:r w:rsidRPr="00926124">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750CDD20"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sidRPr="00926124">
              <w:rPr>
                <w:rFonts w:ascii="Segoe UI" w:eastAsia="Times New Roman" w:hAnsi="Segoe UI" w:cs="Segoe UI"/>
                <w:b/>
                <w:color w:val="666666"/>
                <w:sz w:val="16"/>
                <w:szCs w:val="16"/>
              </w:rPr>
              <w:t>0%</w:t>
            </w:r>
          </w:p>
        </w:tc>
        <w:tc>
          <w:tcPr>
            <w:tcW w:w="1632" w:type="dxa"/>
            <w:tcBorders>
              <w:top w:val="single" w:sz="4" w:space="0" w:color="auto"/>
              <w:left w:val="nil"/>
              <w:bottom w:val="single" w:sz="4" w:space="0" w:color="auto"/>
              <w:right w:val="nil"/>
            </w:tcBorders>
            <w:vAlign w:val="center"/>
          </w:tcPr>
          <w:p w14:paraId="098C07DE"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9</w:t>
            </w:r>
            <w:r w:rsidRPr="00926124">
              <w:rPr>
                <w:rFonts w:ascii="Segoe UI" w:eastAsia="Times New Roman" w:hAnsi="Segoe UI" w:cs="Segoe UI"/>
                <w:b/>
                <w:color w:val="666666"/>
                <w:sz w:val="16"/>
                <w:szCs w:val="16"/>
              </w:rPr>
              <w:t>%</w:t>
            </w:r>
          </w:p>
        </w:tc>
      </w:tr>
      <w:tr w:rsidR="00C7044F" w:rsidRPr="00243400" w14:paraId="1157FC0B" w14:textId="77777777" w:rsidTr="008D14D0">
        <w:trPr>
          <w:trHeight w:val="288"/>
        </w:trPr>
        <w:tc>
          <w:tcPr>
            <w:tcW w:w="4608" w:type="dxa"/>
            <w:tcBorders>
              <w:top w:val="single" w:sz="4" w:space="0" w:color="auto"/>
              <w:left w:val="nil"/>
              <w:bottom w:val="single" w:sz="4" w:space="0" w:color="auto"/>
              <w:right w:val="nil"/>
            </w:tcBorders>
            <w:noWrap/>
            <w:vAlign w:val="center"/>
          </w:tcPr>
          <w:p w14:paraId="68CD9BFB" w14:textId="77777777" w:rsidR="00C7044F" w:rsidRPr="00243400"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Windows </w:t>
            </w:r>
            <w:r>
              <w:rPr>
                <w:rFonts w:ascii="Segoe UI" w:eastAsia="Times New Roman" w:hAnsi="Segoe UI" w:cs="Segoe UI"/>
                <w:b/>
                <w:bCs/>
                <w:color w:val="666666"/>
                <w:sz w:val="16"/>
                <w:szCs w:val="16"/>
              </w:rPr>
              <w:t>C</w:t>
            </w:r>
            <w:r w:rsidRPr="3A42354A">
              <w:rPr>
                <w:rFonts w:ascii="Segoe UI" w:eastAsia="Times New Roman" w:hAnsi="Segoe UI" w:cs="Segoe UI"/>
                <w:b/>
                <w:bCs/>
                <w:color w:val="666666"/>
                <w:sz w:val="16"/>
                <w:szCs w:val="16"/>
              </w:rPr>
              <w:t>ommercial products and cloud services</w:t>
            </w:r>
          </w:p>
        </w:tc>
        <w:tc>
          <w:tcPr>
            <w:tcW w:w="1635" w:type="dxa"/>
            <w:tcBorders>
              <w:top w:val="single" w:sz="4" w:space="0" w:color="auto"/>
              <w:left w:val="nil"/>
              <w:bottom w:val="single" w:sz="4" w:space="0" w:color="auto"/>
              <w:right w:val="nil"/>
            </w:tcBorders>
            <w:vAlign w:val="center"/>
          </w:tcPr>
          <w:p w14:paraId="32E5E472"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13</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3879B159"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3</w:t>
            </w:r>
            <w:r w:rsidRPr="0022574A">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2F956532"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16</w:t>
            </w:r>
            <w:r w:rsidRPr="0022574A">
              <w:rPr>
                <w:rFonts w:ascii="Segoe UI" w:eastAsia="Times New Roman" w:hAnsi="Segoe UI" w:cs="Segoe UI"/>
                <w:b/>
                <w:color w:val="666666"/>
                <w:sz w:val="16"/>
                <w:szCs w:val="16"/>
              </w:rPr>
              <w:t>%</w:t>
            </w:r>
          </w:p>
        </w:tc>
      </w:tr>
      <w:tr w:rsidR="00C7044F" w:rsidRPr="00243400" w14:paraId="050BD01F" w14:textId="77777777" w:rsidTr="008D14D0">
        <w:trPr>
          <w:trHeight w:val="288"/>
        </w:trPr>
        <w:tc>
          <w:tcPr>
            <w:tcW w:w="4608" w:type="dxa"/>
            <w:tcBorders>
              <w:top w:val="single" w:sz="4" w:space="0" w:color="auto"/>
              <w:left w:val="nil"/>
              <w:bottom w:val="single" w:sz="4" w:space="0" w:color="auto"/>
              <w:right w:val="nil"/>
            </w:tcBorders>
            <w:noWrap/>
            <w:vAlign w:val="center"/>
          </w:tcPr>
          <w:p w14:paraId="776CF368" w14:textId="77777777" w:rsidR="00C7044F" w:rsidRPr="3A42354A" w:rsidRDefault="00C7044F" w:rsidP="008D14D0">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advertising </w:t>
            </w:r>
            <w:r w:rsidRPr="3A42354A">
              <w:rPr>
                <w:rFonts w:ascii="Segoe UI" w:eastAsia="Times New Roman" w:hAnsi="Segoe UI" w:cs="Segoe UI"/>
                <w:b/>
                <w:bCs/>
                <w:color w:val="666666"/>
                <w:sz w:val="16"/>
                <w:szCs w:val="16"/>
              </w:rPr>
              <w:t>excluding traffic acquisition costs</w:t>
            </w:r>
          </w:p>
        </w:tc>
        <w:tc>
          <w:tcPr>
            <w:tcW w:w="1635" w:type="dxa"/>
            <w:tcBorders>
              <w:top w:val="single" w:sz="4" w:space="0" w:color="auto"/>
              <w:left w:val="nil"/>
              <w:bottom w:val="single" w:sz="4" w:space="0" w:color="auto"/>
              <w:right w:val="nil"/>
            </w:tcBorders>
            <w:vAlign w:val="center"/>
          </w:tcPr>
          <w:p w14:paraId="29C2CC93"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9</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312EFD8B"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w:t>
            </w:r>
            <w:r w:rsidRPr="0022574A">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72C184AD"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10</w:t>
            </w:r>
            <w:r w:rsidRPr="0022574A">
              <w:rPr>
                <w:rFonts w:ascii="Segoe UI" w:eastAsia="Times New Roman" w:hAnsi="Segoe UI" w:cs="Segoe UI"/>
                <w:b/>
                <w:color w:val="666666"/>
                <w:sz w:val="16"/>
                <w:szCs w:val="16"/>
              </w:rPr>
              <w:t>%</w:t>
            </w:r>
          </w:p>
        </w:tc>
      </w:tr>
      <w:tr w:rsidR="00C7044F" w:rsidRPr="00243400" w14:paraId="22D0A08E" w14:textId="77777777" w:rsidTr="008D14D0">
        <w:trPr>
          <w:trHeight w:val="288"/>
        </w:trPr>
        <w:tc>
          <w:tcPr>
            <w:tcW w:w="4608" w:type="dxa"/>
            <w:tcBorders>
              <w:top w:val="single" w:sz="4" w:space="0" w:color="auto"/>
              <w:left w:val="nil"/>
              <w:bottom w:val="single" w:sz="4" w:space="0" w:color="auto"/>
              <w:right w:val="nil"/>
            </w:tcBorders>
            <w:noWrap/>
            <w:vAlign w:val="center"/>
          </w:tcPr>
          <w:p w14:paraId="313BDEB3" w14:textId="77777777" w:rsidR="00C7044F" w:rsidRPr="45064EBB"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Surface</w:t>
            </w:r>
          </w:p>
        </w:tc>
        <w:tc>
          <w:tcPr>
            <w:tcW w:w="1635" w:type="dxa"/>
            <w:tcBorders>
              <w:top w:val="single" w:sz="4" w:space="0" w:color="auto"/>
              <w:left w:val="nil"/>
              <w:bottom w:val="single" w:sz="4" w:space="0" w:color="auto"/>
              <w:right w:val="nil"/>
            </w:tcBorders>
            <w:vAlign w:val="center"/>
          </w:tcPr>
          <w:p w14:paraId="60DB3DA9"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14</w:t>
            </w:r>
            <w:r w:rsidRPr="00926124">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55D964EB"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3</w:t>
            </w:r>
            <w:r w:rsidRPr="0092612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10017420"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17</w:t>
            </w:r>
            <w:r w:rsidRPr="00926124">
              <w:rPr>
                <w:rFonts w:ascii="Segoe UI" w:eastAsia="Times New Roman" w:hAnsi="Segoe UI" w:cs="Segoe UI"/>
                <w:b/>
                <w:color w:val="666666"/>
                <w:sz w:val="16"/>
                <w:szCs w:val="16"/>
              </w:rPr>
              <w:t>%</w:t>
            </w:r>
          </w:p>
        </w:tc>
      </w:tr>
      <w:tr w:rsidR="00C7044F" w:rsidRPr="00243400" w14:paraId="28612942" w14:textId="77777777" w:rsidTr="008D14D0">
        <w:trPr>
          <w:trHeight w:val="288"/>
        </w:trPr>
        <w:tc>
          <w:tcPr>
            <w:tcW w:w="4608" w:type="dxa"/>
            <w:tcBorders>
              <w:top w:val="single" w:sz="4" w:space="0" w:color="auto"/>
              <w:left w:val="nil"/>
              <w:bottom w:val="single" w:sz="4" w:space="0" w:color="auto"/>
              <w:right w:val="nil"/>
            </w:tcBorders>
            <w:noWrap/>
            <w:vAlign w:val="center"/>
          </w:tcPr>
          <w:p w14:paraId="38AC3284" w14:textId="77777777" w:rsidR="00C7044F" w:rsidRPr="00243400" w:rsidRDefault="00C7044F" w:rsidP="008D14D0">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Gaming</w:t>
            </w:r>
          </w:p>
        </w:tc>
        <w:tc>
          <w:tcPr>
            <w:tcW w:w="1635" w:type="dxa"/>
            <w:tcBorders>
              <w:top w:val="single" w:sz="4" w:space="0" w:color="auto"/>
              <w:left w:val="nil"/>
              <w:bottom w:val="single" w:sz="4" w:space="0" w:color="auto"/>
              <w:right w:val="nil"/>
            </w:tcBorders>
            <w:vAlign w:val="center"/>
          </w:tcPr>
          <w:p w14:paraId="411ABE01"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(10)</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39F81437"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2</w:t>
            </w:r>
            <w:r w:rsidRPr="0092612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7D2C5260"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(8)</w:t>
            </w:r>
            <w:r w:rsidRPr="00926124">
              <w:rPr>
                <w:rFonts w:ascii="Segoe UI" w:eastAsia="Times New Roman" w:hAnsi="Segoe UI" w:cs="Segoe UI"/>
                <w:b/>
                <w:color w:val="666666"/>
                <w:sz w:val="16"/>
                <w:szCs w:val="16"/>
              </w:rPr>
              <w:t>%</w:t>
            </w:r>
          </w:p>
        </w:tc>
      </w:tr>
      <w:tr w:rsidR="00C7044F" w:rsidRPr="00243400" w14:paraId="67A60C4A" w14:textId="77777777" w:rsidTr="008D14D0">
        <w:trPr>
          <w:trHeight w:val="288"/>
        </w:trPr>
        <w:tc>
          <w:tcPr>
            <w:tcW w:w="4608" w:type="dxa"/>
            <w:tcBorders>
              <w:top w:val="single" w:sz="4" w:space="0" w:color="auto"/>
              <w:left w:val="nil"/>
              <w:bottom w:val="single" w:sz="4" w:space="0" w:color="auto"/>
              <w:right w:val="nil"/>
            </w:tcBorders>
            <w:noWrap/>
            <w:vAlign w:val="center"/>
          </w:tcPr>
          <w:p w14:paraId="32789089" w14:textId="77777777" w:rsidR="00C7044F" w:rsidRPr="3A42354A" w:rsidRDefault="00C7044F" w:rsidP="008D14D0">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software and services </w:t>
            </w:r>
          </w:p>
        </w:tc>
        <w:tc>
          <w:tcPr>
            <w:tcW w:w="1635" w:type="dxa"/>
            <w:tcBorders>
              <w:top w:val="single" w:sz="4" w:space="0" w:color="auto"/>
              <w:left w:val="nil"/>
              <w:bottom w:val="single" w:sz="4" w:space="0" w:color="auto"/>
              <w:right w:val="nil"/>
            </w:tcBorders>
            <w:vAlign w:val="center"/>
          </w:tcPr>
          <w:p w14:paraId="564D9D27"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(3)</w:t>
            </w:r>
            <w:r w:rsidRPr="0022574A">
              <w:rPr>
                <w:rFonts w:ascii="Segoe UI" w:eastAsia="Times New Roman" w:hAnsi="Segoe UI" w:cs="Segoe UI"/>
                <w:b/>
                <w:color w:val="666666"/>
                <w:sz w:val="16"/>
                <w:szCs w:val="16"/>
              </w:rPr>
              <w:t>%</w:t>
            </w:r>
          </w:p>
        </w:tc>
        <w:tc>
          <w:tcPr>
            <w:tcW w:w="1629" w:type="dxa"/>
            <w:tcBorders>
              <w:top w:val="single" w:sz="4" w:space="0" w:color="auto"/>
              <w:left w:val="nil"/>
              <w:bottom w:val="single" w:sz="4" w:space="0" w:color="auto"/>
              <w:right w:val="nil"/>
            </w:tcBorders>
            <w:vAlign w:val="center"/>
          </w:tcPr>
          <w:p w14:paraId="7A92C2A5"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2</w:t>
            </w:r>
            <w:r w:rsidRPr="54B48F4C">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6B424034" w14:textId="77777777" w:rsidR="00C7044F" w:rsidRPr="00926124" w:rsidRDefault="00C7044F" w:rsidP="008D14D0">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(1)</w:t>
            </w:r>
            <w:r w:rsidRPr="00926124">
              <w:rPr>
                <w:rFonts w:ascii="Segoe UI" w:eastAsia="Times New Roman" w:hAnsi="Segoe UI" w:cs="Segoe UI"/>
                <w:b/>
                <w:color w:val="666666"/>
                <w:sz w:val="16"/>
                <w:szCs w:val="16"/>
              </w:rPr>
              <w:t>%</w:t>
            </w:r>
          </w:p>
        </w:tc>
      </w:tr>
    </w:tbl>
    <w:p w14:paraId="68326765" w14:textId="77777777" w:rsidR="00C7044F" w:rsidRPr="00243400" w:rsidRDefault="00C7044F" w:rsidP="00C7044F">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About Microsoft</w:t>
      </w:r>
    </w:p>
    <w:p w14:paraId="70B578D6" w14:textId="77777777" w:rsidR="00C7044F" w:rsidRPr="00243400" w:rsidRDefault="00C7044F" w:rsidP="00C7044F">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Microsoft (Nasdaq “MSFT” @microsoft) enables digital transformation for the era of an intelligent cloud and an intelligent edge. Its mission is to empower every person and every organization on the planet to achieve more.</w:t>
      </w:r>
    </w:p>
    <w:p w14:paraId="7CE9A033" w14:textId="4F2EBE1A" w:rsidR="00C7044F" w:rsidRPr="00243400" w:rsidRDefault="00C7044F" w:rsidP="00C7044F">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Forward-Looking Statements</w:t>
      </w:r>
    </w:p>
    <w:p w14:paraId="29B3CB7A" w14:textId="77777777" w:rsidR="00C7044F" w:rsidRPr="00243400" w:rsidRDefault="00C7044F" w:rsidP="00C7044F">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7191C00A" w14:textId="77777777" w:rsidR="00C7044F" w:rsidRPr="00243400" w:rsidRDefault="00C7044F" w:rsidP="00C7044F">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intense competition in all of </w:t>
      </w:r>
      <w:r>
        <w:rPr>
          <w:rFonts w:ascii="Segoe UI" w:hAnsi="Segoe UI" w:cs="Segoe UI"/>
          <w:color w:val="666666"/>
          <w:sz w:val="20"/>
          <w:szCs w:val="20"/>
        </w:rPr>
        <w:t>our</w:t>
      </w:r>
      <w:r w:rsidRPr="6387FE86">
        <w:rPr>
          <w:rFonts w:ascii="Segoe UI" w:hAnsi="Segoe UI" w:cs="Segoe UI"/>
          <w:color w:val="666666"/>
          <w:sz w:val="20"/>
          <w:szCs w:val="20"/>
        </w:rPr>
        <w:t xml:space="preserve"> markets</w:t>
      </w:r>
      <w:r>
        <w:rPr>
          <w:rFonts w:ascii="Segoe UI" w:hAnsi="Segoe UI" w:cs="Segoe UI"/>
          <w:color w:val="666666"/>
          <w:sz w:val="20"/>
          <w:szCs w:val="20"/>
        </w:rPr>
        <w:t xml:space="preserve"> that may lead to lower revenue or operating margins</w:t>
      </w:r>
      <w:r w:rsidRPr="6387FE86">
        <w:rPr>
          <w:rFonts w:ascii="Segoe UI" w:hAnsi="Segoe UI" w:cs="Segoe UI"/>
          <w:color w:val="666666"/>
          <w:sz w:val="20"/>
          <w:szCs w:val="20"/>
        </w:rPr>
        <w:t>;</w:t>
      </w:r>
    </w:p>
    <w:p w14:paraId="7F812CBA" w14:textId="77777777" w:rsidR="00C7044F" w:rsidRPr="00243400" w:rsidRDefault="00C7044F" w:rsidP="00C7044F">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increasing focus on </w:t>
      </w:r>
      <w:r>
        <w:rPr>
          <w:rFonts w:ascii="Segoe UI" w:hAnsi="Segoe UI" w:cs="Segoe UI"/>
          <w:color w:val="666666"/>
          <w:sz w:val="20"/>
          <w:szCs w:val="20"/>
        </w:rPr>
        <w:t xml:space="preserve">cloud-based </w:t>
      </w:r>
      <w:r w:rsidRPr="6387FE86">
        <w:rPr>
          <w:rFonts w:ascii="Segoe UI" w:hAnsi="Segoe UI" w:cs="Segoe UI"/>
          <w:color w:val="666666"/>
          <w:sz w:val="20"/>
          <w:szCs w:val="20"/>
        </w:rPr>
        <w:t>services presenting execution and competitive risks;</w:t>
      </w:r>
    </w:p>
    <w:p w14:paraId="199DC765" w14:textId="768CB4C7" w:rsidR="00C7044F" w:rsidRPr="00243400" w:rsidRDefault="00C7044F" w:rsidP="00C7044F">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significant investments in products and services that may not achieve expected returns;</w:t>
      </w:r>
    </w:p>
    <w:p w14:paraId="54F72FDA" w14:textId="77777777" w:rsidR="00C7044F" w:rsidRPr="00243400" w:rsidRDefault="00C7044F" w:rsidP="00C7044F">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acquisitions, joint ventures, and strategic alliances that may have an adverse effect on our business;</w:t>
      </w:r>
    </w:p>
    <w:p w14:paraId="29F3A6F2" w14:textId="77777777" w:rsidR="00C7044F" w:rsidRPr="00243400" w:rsidRDefault="00C7044F" w:rsidP="00C7044F">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impairment of goodwill or amortizable intangible assets causing a significant charge to earnings;</w:t>
      </w:r>
    </w:p>
    <w:p w14:paraId="13E67345" w14:textId="77777777" w:rsidR="00B4776A" w:rsidRPr="00243400" w:rsidRDefault="00B4776A" w:rsidP="00B4776A">
      <w:pPr>
        <w:pStyle w:val="NoSpacing"/>
        <w:numPr>
          <w:ilvl w:val="0"/>
          <w:numId w:val="1"/>
        </w:numPr>
        <w:spacing w:before="240" w:after="240" w:line="276" w:lineRule="auto"/>
        <w:rPr>
          <w:rFonts w:ascii="Segoe UI" w:hAnsi="Segoe UI" w:cs="Segoe UI"/>
          <w:color w:val="666666"/>
          <w:sz w:val="20"/>
          <w:szCs w:val="20"/>
        </w:rPr>
      </w:pPr>
      <w:r w:rsidRPr="004B598D">
        <w:rPr>
          <w:rFonts w:ascii="Segoe UI" w:hAnsi="Segoe UI" w:cs="Segoe UI"/>
          <w:color w:val="666666"/>
          <w:sz w:val="20"/>
          <w:szCs w:val="20"/>
        </w:rPr>
        <w:t>cyberattacks</w:t>
      </w:r>
      <w:r w:rsidRPr="00817463">
        <w:rPr>
          <w:rFonts w:ascii="Segoe UI" w:hAnsi="Segoe UI" w:cs="Segoe UI"/>
          <w:color w:val="666666"/>
          <w:sz w:val="20"/>
          <w:szCs w:val="20"/>
        </w:rPr>
        <w:t xml:space="preserve"> and security vulnerabilities that could lead to reduced revenue, increased costs, liability claims, or harm to our reputation or competitive position</w:t>
      </w:r>
      <w:r>
        <w:rPr>
          <w:rFonts w:ascii="Segoe UI" w:hAnsi="Segoe UI" w:cs="Segoe UI"/>
          <w:color w:val="666666"/>
          <w:sz w:val="20"/>
          <w:szCs w:val="20"/>
        </w:rPr>
        <w:t>;</w:t>
      </w:r>
    </w:p>
    <w:p w14:paraId="758AC507" w14:textId="77777777" w:rsidR="007942C4" w:rsidRDefault="007942C4" w:rsidP="007942C4">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disclosure </w:t>
      </w:r>
      <w:r>
        <w:rPr>
          <w:rFonts w:ascii="Segoe UI" w:hAnsi="Segoe UI" w:cs="Segoe UI"/>
          <w:color w:val="666666"/>
          <w:sz w:val="20"/>
          <w:szCs w:val="20"/>
        </w:rPr>
        <w:t xml:space="preserve">and misuse </w:t>
      </w:r>
      <w:r w:rsidRPr="6387FE86">
        <w:rPr>
          <w:rFonts w:ascii="Segoe UI" w:hAnsi="Segoe UI" w:cs="Segoe UI"/>
          <w:color w:val="666666"/>
          <w:sz w:val="20"/>
          <w:szCs w:val="20"/>
        </w:rPr>
        <w:t xml:space="preserve">of personal data that could cause liability and harm to </w:t>
      </w:r>
      <w:r>
        <w:rPr>
          <w:rFonts w:ascii="Segoe UI" w:hAnsi="Segoe UI" w:cs="Segoe UI"/>
          <w:color w:val="666666"/>
          <w:sz w:val="20"/>
          <w:szCs w:val="20"/>
        </w:rPr>
        <w:t>our</w:t>
      </w:r>
      <w:r w:rsidRPr="6387FE86">
        <w:rPr>
          <w:rFonts w:ascii="Segoe UI" w:hAnsi="Segoe UI" w:cs="Segoe UI"/>
          <w:color w:val="666666"/>
          <w:sz w:val="20"/>
          <w:szCs w:val="20"/>
        </w:rPr>
        <w:t xml:space="preserve"> reputation; </w:t>
      </w:r>
    </w:p>
    <w:p w14:paraId="5D56E70A" w14:textId="77777777" w:rsidR="00027BE1" w:rsidRPr="00486E2F" w:rsidRDefault="00027BE1" w:rsidP="00027BE1">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lastRenderedPageBreak/>
        <w:t xml:space="preserve">the possibility that we may not </w:t>
      </w:r>
      <w:r>
        <w:rPr>
          <w:rFonts w:ascii="Segoe UI" w:hAnsi="Segoe UI" w:cs="Segoe UI"/>
          <w:color w:val="666666"/>
          <w:sz w:val="20"/>
          <w:szCs w:val="20"/>
        </w:rPr>
        <w:t>be able to protect information stored i</w:t>
      </w:r>
      <w:r w:rsidRPr="6387FE86">
        <w:rPr>
          <w:rFonts w:ascii="Segoe UI" w:hAnsi="Segoe UI" w:cs="Segoe UI"/>
          <w:color w:val="666666"/>
          <w:sz w:val="20"/>
          <w:szCs w:val="20"/>
        </w:rPr>
        <w:t>n our products and services from use by others;</w:t>
      </w:r>
    </w:p>
    <w:p w14:paraId="69EA5495" w14:textId="77777777" w:rsidR="00027BE1" w:rsidRPr="000A15F8" w:rsidRDefault="00027BE1" w:rsidP="00027BE1">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abuse of our advertising or social platforms that may harm our reputation or user engagement;</w:t>
      </w:r>
    </w:p>
    <w:p w14:paraId="728F1217" w14:textId="77777777" w:rsidR="00027BE1" w:rsidRDefault="00027BE1" w:rsidP="00027BE1">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t</w:t>
      </w:r>
      <w:r w:rsidRPr="000F0E23">
        <w:rPr>
          <w:rFonts w:ascii="Segoe UI" w:hAnsi="Segoe UI" w:cs="Segoe UI"/>
          <w:color w:val="666666"/>
          <w:sz w:val="20"/>
          <w:szCs w:val="20"/>
        </w:rPr>
        <w:t>he development of the internet of things</w:t>
      </w:r>
      <w:r>
        <w:rPr>
          <w:rFonts w:ascii="Segoe UI" w:hAnsi="Segoe UI" w:cs="Segoe UI"/>
          <w:color w:val="666666"/>
          <w:sz w:val="20"/>
          <w:szCs w:val="20"/>
        </w:rPr>
        <w:t xml:space="preserve"> presenting</w:t>
      </w:r>
      <w:r w:rsidRPr="000F0E23">
        <w:rPr>
          <w:rFonts w:ascii="Segoe UI" w:hAnsi="Segoe UI" w:cs="Segoe UI"/>
          <w:color w:val="666666"/>
          <w:sz w:val="20"/>
          <w:szCs w:val="20"/>
        </w:rPr>
        <w:t xml:space="preserve"> security, privacy, and execution risks</w:t>
      </w:r>
      <w:r>
        <w:rPr>
          <w:rFonts w:ascii="Segoe UI" w:hAnsi="Segoe UI" w:cs="Segoe UI"/>
          <w:color w:val="666666"/>
          <w:sz w:val="20"/>
          <w:szCs w:val="20"/>
        </w:rPr>
        <w:t>;</w:t>
      </w:r>
    </w:p>
    <w:p w14:paraId="75B5E6D3" w14:textId="77777777" w:rsidR="00027BE1" w:rsidRDefault="00027BE1" w:rsidP="00027BE1">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issues about t</w:t>
      </w:r>
      <w:r w:rsidRPr="000F0E23">
        <w:rPr>
          <w:rFonts w:ascii="Segoe UI" w:hAnsi="Segoe UI" w:cs="Segoe UI"/>
          <w:color w:val="666666"/>
          <w:sz w:val="20"/>
          <w:szCs w:val="20"/>
        </w:rPr>
        <w:t xml:space="preserve">he use of artificial intelligence in our offerings </w:t>
      </w:r>
      <w:r>
        <w:rPr>
          <w:rFonts w:ascii="Segoe UI" w:hAnsi="Segoe UI" w:cs="Segoe UI"/>
          <w:color w:val="666666"/>
          <w:sz w:val="20"/>
          <w:szCs w:val="20"/>
        </w:rPr>
        <w:t xml:space="preserve">that </w:t>
      </w:r>
      <w:r w:rsidRPr="000F0E23">
        <w:rPr>
          <w:rFonts w:ascii="Segoe UI" w:hAnsi="Segoe UI" w:cs="Segoe UI"/>
          <w:color w:val="666666"/>
          <w:sz w:val="20"/>
          <w:szCs w:val="20"/>
        </w:rPr>
        <w:t>may result in competitive harm, legal liability, or reputational harm</w:t>
      </w:r>
      <w:r>
        <w:rPr>
          <w:rFonts w:ascii="Segoe UI" w:hAnsi="Segoe UI" w:cs="Segoe UI"/>
          <w:color w:val="666666"/>
          <w:sz w:val="20"/>
          <w:szCs w:val="20"/>
        </w:rPr>
        <w:t>; and</w:t>
      </w:r>
    </w:p>
    <w:p w14:paraId="05A9D362" w14:textId="77777777" w:rsidR="00DE5047" w:rsidRPr="00243400" w:rsidRDefault="00DE5047" w:rsidP="00DE5047">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excessive </w:t>
      </w:r>
      <w:r w:rsidRPr="6387FE86">
        <w:rPr>
          <w:rFonts w:ascii="Segoe UI" w:hAnsi="Segoe UI" w:cs="Segoe UI"/>
          <w:color w:val="666666"/>
          <w:sz w:val="20"/>
          <w:szCs w:val="20"/>
        </w:rPr>
        <w:t>outages, data losses, and disruptions of our online services if we fail to maintain an adequate operations infrastructure;</w:t>
      </w:r>
    </w:p>
    <w:p w14:paraId="6B0552FF" w14:textId="77777777" w:rsidR="001F4625" w:rsidRPr="00243400" w:rsidRDefault="001F4625" w:rsidP="001F4625">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quality or supply problems;</w:t>
      </w:r>
    </w:p>
    <w:p w14:paraId="5F1F17CD" w14:textId="77777777" w:rsidR="0015609D" w:rsidRDefault="0015609D" w:rsidP="0015609D">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the possibility that we may fail to protect our source code;</w:t>
      </w:r>
    </w:p>
    <w:p w14:paraId="03586936" w14:textId="269769FE" w:rsidR="00C7044F" w:rsidRPr="00243400" w:rsidRDefault="00C7044F" w:rsidP="00C7044F">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l</w:t>
      </w:r>
      <w:r w:rsidRPr="006B2C75">
        <w:rPr>
          <w:rFonts w:ascii="Segoe UI" w:hAnsi="Segoe UI" w:cs="Segoe UI"/>
          <w:color w:val="666666"/>
          <w:sz w:val="20"/>
          <w:szCs w:val="20"/>
        </w:rPr>
        <w:t>egal changes, our evolving business model, piracy, and other factors may decrease the val</w:t>
      </w:r>
      <w:r>
        <w:rPr>
          <w:rFonts w:ascii="Segoe UI" w:hAnsi="Segoe UI" w:cs="Segoe UI"/>
          <w:color w:val="666666"/>
          <w:sz w:val="20"/>
          <w:szCs w:val="20"/>
        </w:rPr>
        <w:t>ue of our intellectual property</w:t>
      </w:r>
      <w:r w:rsidRPr="6387FE86">
        <w:rPr>
          <w:rFonts w:ascii="Segoe UI" w:hAnsi="Segoe UI" w:cs="Segoe UI"/>
          <w:color w:val="666666"/>
          <w:sz w:val="20"/>
          <w:szCs w:val="20"/>
        </w:rPr>
        <w:t>;</w:t>
      </w:r>
    </w:p>
    <w:p w14:paraId="71C8E12E" w14:textId="77777777" w:rsidR="00C7044F" w:rsidRPr="00243400" w:rsidRDefault="00C7044F" w:rsidP="00C7044F">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claims that Microsoft has infringed the intellectual property rights of others;</w:t>
      </w:r>
    </w:p>
    <w:p w14:paraId="78C4B9D1" w14:textId="77777777" w:rsidR="00F5323E" w:rsidRPr="00243400" w:rsidRDefault="00F5323E" w:rsidP="00F5323E">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claims against us that may result in </w:t>
      </w:r>
      <w:r w:rsidRPr="6387FE86">
        <w:rPr>
          <w:rFonts w:ascii="Segoe UI" w:hAnsi="Segoe UI" w:cs="Segoe UI"/>
          <w:color w:val="666666"/>
          <w:sz w:val="20"/>
          <w:szCs w:val="20"/>
        </w:rPr>
        <w:t xml:space="preserve">adverse </w:t>
      </w:r>
      <w:r>
        <w:rPr>
          <w:rFonts w:ascii="Segoe UI" w:hAnsi="Segoe UI" w:cs="Segoe UI"/>
          <w:color w:val="666666"/>
          <w:sz w:val="20"/>
          <w:szCs w:val="20"/>
        </w:rPr>
        <w:t>outcomes</w:t>
      </w:r>
      <w:r w:rsidRPr="6387FE86">
        <w:rPr>
          <w:rFonts w:ascii="Segoe UI" w:hAnsi="Segoe UI" w:cs="Segoe UI"/>
          <w:color w:val="666666"/>
          <w:sz w:val="20"/>
          <w:szCs w:val="20"/>
        </w:rPr>
        <w:t xml:space="preserve"> in legal disputes;</w:t>
      </w:r>
    </w:p>
    <w:p w14:paraId="73036858" w14:textId="77777777" w:rsidR="00C7044F" w:rsidRPr="00243400" w:rsidRDefault="00C7044F" w:rsidP="00C7044F">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government litigation and regulatory activity </w:t>
      </w:r>
      <w:r>
        <w:rPr>
          <w:rFonts w:ascii="Segoe UI" w:hAnsi="Segoe UI" w:cs="Segoe UI"/>
          <w:color w:val="666666"/>
          <w:sz w:val="20"/>
          <w:szCs w:val="20"/>
        </w:rPr>
        <w:t xml:space="preserve">relating to competition rules </w:t>
      </w:r>
      <w:r w:rsidRPr="6387FE86">
        <w:rPr>
          <w:rFonts w:ascii="Segoe UI" w:hAnsi="Segoe UI" w:cs="Segoe UI"/>
          <w:color w:val="666666"/>
          <w:sz w:val="20"/>
          <w:szCs w:val="20"/>
        </w:rPr>
        <w:t xml:space="preserve">that may limit how </w:t>
      </w:r>
      <w:r>
        <w:rPr>
          <w:rFonts w:ascii="Segoe UI" w:hAnsi="Segoe UI" w:cs="Segoe UI"/>
          <w:color w:val="666666"/>
          <w:sz w:val="20"/>
          <w:szCs w:val="20"/>
        </w:rPr>
        <w:t>we</w:t>
      </w:r>
      <w:r w:rsidRPr="6387FE86">
        <w:rPr>
          <w:rFonts w:ascii="Segoe UI" w:hAnsi="Segoe UI" w:cs="Segoe UI"/>
          <w:color w:val="666666"/>
          <w:sz w:val="20"/>
          <w:szCs w:val="20"/>
        </w:rPr>
        <w:t xml:space="preserve"> design and market </w:t>
      </w:r>
      <w:r>
        <w:rPr>
          <w:rFonts w:ascii="Segoe UI" w:hAnsi="Segoe UI" w:cs="Segoe UI"/>
          <w:color w:val="666666"/>
          <w:sz w:val="20"/>
          <w:szCs w:val="20"/>
        </w:rPr>
        <w:t>our</w:t>
      </w:r>
      <w:r w:rsidRPr="6387FE86">
        <w:rPr>
          <w:rFonts w:ascii="Segoe UI" w:hAnsi="Segoe UI" w:cs="Segoe UI"/>
          <w:color w:val="666666"/>
          <w:sz w:val="20"/>
          <w:szCs w:val="20"/>
        </w:rPr>
        <w:t xml:space="preserve"> products;</w:t>
      </w:r>
    </w:p>
    <w:p w14:paraId="64C6DBFF" w14:textId="77777777" w:rsidR="00C7044F" w:rsidRPr="00243400" w:rsidRDefault="00C7044F" w:rsidP="00C7044F">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potential liability under trade protection, anti-corruption, and other laws resulting from our global operations;</w:t>
      </w:r>
    </w:p>
    <w:p w14:paraId="3BF2B25C" w14:textId="77777777" w:rsidR="00C7044F" w:rsidRPr="00243400" w:rsidRDefault="00C7044F" w:rsidP="00C7044F">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laws and regulations relating to the handling of personal data that may impede the adoption of our services or result in increased costs, legal claims, fines</w:t>
      </w:r>
      <w:r>
        <w:rPr>
          <w:rFonts w:ascii="Segoe UI" w:hAnsi="Segoe UI" w:cs="Segoe UI"/>
          <w:color w:val="666666"/>
          <w:sz w:val="20"/>
          <w:szCs w:val="20"/>
        </w:rPr>
        <w:t>, or reputational damage</w:t>
      </w:r>
      <w:r w:rsidRPr="6387FE86">
        <w:rPr>
          <w:rFonts w:ascii="Segoe UI" w:hAnsi="Segoe UI" w:cs="Segoe UI"/>
          <w:color w:val="666666"/>
          <w:sz w:val="20"/>
          <w:szCs w:val="20"/>
        </w:rPr>
        <w:t>;</w:t>
      </w:r>
    </w:p>
    <w:p w14:paraId="6E7C2494" w14:textId="77777777" w:rsidR="00F24FAC" w:rsidRPr="00243400" w:rsidRDefault="00F24FAC" w:rsidP="00F24FAC">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additional tax liabilities;</w:t>
      </w:r>
    </w:p>
    <w:p w14:paraId="4638797B" w14:textId="77777777" w:rsidR="00F24FAC" w:rsidRPr="00234058" w:rsidRDefault="00F24FAC" w:rsidP="00F24FAC">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damage to </w:t>
      </w:r>
      <w:r w:rsidRPr="000F0E23">
        <w:rPr>
          <w:rFonts w:ascii="Segoe UI" w:hAnsi="Segoe UI" w:cs="Segoe UI"/>
          <w:color w:val="666666"/>
          <w:sz w:val="20"/>
          <w:szCs w:val="20"/>
        </w:rPr>
        <w:t xml:space="preserve">our reputation or our brands </w:t>
      </w:r>
      <w:r>
        <w:rPr>
          <w:rFonts w:ascii="Segoe UI" w:hAnsi="Segoe UI" w:cs="Segoe UI"/>
          <w:color w:val="666666"/>
          <w:sz w:val="20"/>
          <w:szCs w:val="20"/>
        </w:rPr>
        <w:t>that may harm</w:t>
      </w:r>
      <w:r w:rsidRPr="000F0E23">
        <w:rPr>
          <w:rFonts w:ascii="Segoe UI" w:hAnsi="Segoe UI" w:cs="Segoe UI"/>
          <w:color w:val="666666"/>
          <w:sz w:val="20"/>
          <w:szCs w:val="20"/>
        </w:rPr>
        <w:t xml:space="preserve"> our business and operating results</w:t>
      </w:r>
      <w:r w:rsidRPr="00234058">
        <w:rPr>
          <w:rFonts w:ascii="Segoe UI" w:hAnsi="Segoe UI" w:cs="Segoe UI"/>
          <w:color w:val="666666"/>
          <w:sz w:val="20"/>
          <w:szCs w:val="20"/>
        </w:rPr>
        <w:t>.</w:t>
      </w:r>
    </w:p>
    <w:p w14:paraId="2822B086" w14:textId="77777777" w:rsidR="00685596" w:rsidRPr="00243400" w:rsidRDefault="00685596" w:rsidP="0068559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exposure to increased economic and operational uncertainties from operating a global business, including the effects of foreign currency exchange;</w:t>
      </w:r>
    </w:p>
    <w:p w14:paraId="06C6AB22" w14:textId="77777777" w:rsidR="00685596" w:rsidRDefault="00685596" w:rsidP="0068559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adverse economic or market conditions that may harm our business; </w:t>
      </w:r>
    </w:p>
    <w:p w14:paraId="6856656E" w14:textId="77777777" w:rsidR="002F78DB" w:rsidRPr="00243400" w:rsidRDefault="002F78DB" w:rsidP="002F78DB">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catastrophic events or geo-political conditions that may disrupt our business;</w:t>
      </w:r>
    </w:p>
    <w:p w14:paraId="68B13C66" w14:textId="49998753" w:rsidR="00C7044F" w:rsidRPr="00243400" w:rsidRDefault="00C7044F" w:rsidP="00C7044F">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the dependence of our business on our </w:t>
      </w:r>
      <w:r w:rsidRPr="6387FE86">
        <w:rPr>
          <w:rFonts w:ascii="Segoe UI" w:hAnsi="Segoe UI" w:cs="Segoe UI"/>
          <w:color w:val="666666"/>
          <w:sz w:val="20"/>
          <w:szCs w:val="20"/>
        </w:rPr>
        <w:t>ability to attract and retain talented employees;</w:t>
      </w:r>
      <w:r w:rsidR="005D78EC">
        <w:rPr>
          <w:rFonts w:ascii="Segoe UI" w:hAnsi="Segoe UI" w:cs="Segoe UI"/>
          <w:color w:val="666666"/>
          <w:sz w:val="20"/>
          <w:szCs w:val="20"/>
        </w:rPr>
        <w:t xml:space="preserve"> and</w:t>
      </w:r>
    </w:p>
    <w:p w14:paraId="0E588569" w14:textId="1408A447" w:rsidR="00C7044F" w:rsidRDefault="00C7044F" w:rsidP="00C7044F">
      <w:pPr>
        <w:pStyle w:val="NoSpacing"/>
        <w:numPr>
          <w:ilvl w:val="0"/>
          <w:numId w:val="1"/>
        </w:numPr>
        <w:spacing w:before="240" w:after="240" w:line="276" w:lineRule="auto"/>
        <w:rPr>
          <w:rFonts w:ascii="Segoe UI" w:hAnsi="Segoe UI" w:cs="Segoe UI"/>
          <w:color w:val="666666"/>
          <w:sz w:val="20"/>
          <w:szCs w:val="20"/>
        </w:rPr>
      </w:pPr>
      <w:r w:rsidRPr="00234058">
        <w:rPr>
          <w:rFonts w:ascii="Segoe UI" w:hAnsi="Segoe UI" w:cs="Segoe UI"/>
          <w:color w:val="666666"/>
          <w:sz w:val="20"/>
          <w:szCs w:val="20"/>
        </w:rPr>
        <w:t>changes in our sales organization that may impact revenues</w:t>
      </w:r>
      <w:r w:rsidR="009507E9">
        <w:rPr>
          <w:rFonts w:ascii="Segoe UI" w:hAnsi="Segoe UI" w:cs="Segoe UI"/>
          <w:color w:val="666666"/>
          <w:sz w:val="20"/>
          <w:szCs w:val="20"/>
        </w:rPr>
        <w:t>.</w:t>
      </w:r>
    </w:p>
    <w:p w14:paraId="4BF17B50" w14:textId="77777777" w:rsidR="00C7044F" w:rsidRPr="00243400" w:rsidRDefault="00C7044F" w:rsidP="006F0365">
      <w:pPr>
        <w:pStyle w:val="NoSpacing"/>
        <w:spacing w:before="240" w:after="240" w:line="276" w:lineRule="auto"/>
        <w:rPr>
          <w:color w:val="666666"/>
        </w:rPr>
      </w:pPr>
      <w:r w:rsidRPr="31A6BAF1">
        <w:rPr>
          <w:rFonts w:ascii="Segoe UI" w:eastAsia="Segoe UI" w:hAnsi="Segoe UI" w:cs="Segoe UI"/>
          <w:color w:val="666666"/>
          <w:sz w:val="20"/>
          <w:szCs w:val="20"/>
        </w:rPr>
        <w:lastRenderedPageBreak/>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9">
        <w:r w:rsidRPr="00041F81">
          <w:rPr>
            <w:rStyle w:val="Hyperlink"/>
            <w:color w:val="4472C4" w:themeColor="accent1"/>
          </w:rPr>
          <w:t>http://www.microsoft.com/en-us/investor</w:t>
        </w:r>
      </w:hyperlink>
      <w:r w:rsidRPr="31A6BAF1">
        <w:rPr>
          <w:rFonts w:ascii="Segoe UI" w:eastAsia="Segoe UI" w:hAnsi="Segoe UI" w:cs="Segoe UI"/>
          <w:color w:val="666666"/>
          <w:sz w:val="20"/>
          <w:szCs w:val="20"/>
        </w:rPr>
        <w:t>.</w:t>
      </w:r>
    </w:p>
    <w:p w14:paraId="0A148E26" w14:textId="344FD7CC" w:rsidR="00C7044F" w:rsidRPr="00243400" w:rsidRDefault="00C7044F" w:rsidP="006F0365">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3D6064">
        <w:rPr>
          <w:rFonts w:ascii="Segoe UI" w:eastAsia="Segoe UI" w:hAnsi="Segoe UI" w:cs="Segoe UI"/>
          <w:color w:val="666666"/>
          <w:sz w:val="20"/>
          <w:szCs w:val="20"/>
        </w:rPr>
        <w:t>June 30, 2019</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519DF25D" w14:textId="77777777" w:rsidR="00C7044F" w:rsidRPr="00243400" w:rsidRDefault="00C7044F" w:rsidP="006F0365">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press only: </w:t>
      </w:r>
    </w:p>
    <w:p w14:paraId="3367BA38" w14:textId="77777777" w:rsidR="00C7044F" w:rsidRPr="00F90B10" w:rsidRDefault="00C7044F" w:rsidP="006F0365">
      <w:pPr>
        <w:spacing w:before="240" w:after="240"/>
        <w:rPr>
          <w:rFonts w:ascii="Segoe UI" w:eastAsia="Segoe UI" w:hAnsi="Segoe UI" w:cs="Segoe UI"/>
          <w:sz w:val="20"/>
          <w:szCs w:val="20"/>
        </w:rPr>
      </w:pPr>
      <w:r w:rsidRPr="31A6BAF1">
        <w:rPr>
          <w:rFonts w:ascii="Segoe UI" w:eastAsia="Segoe UI" w:hAnsi="Segoe UI" w:cs="Segoe UI"/>
          <w:color w:val="666666"/>
          <w:sz w:val="20"/>
          <w:szCs w:val="20"/>
        </w:rPr>
        <w:t>Microsoft Media Relations, WE Communications for Microsoft, (425) 638-7777,</w:t>
      </w:r>
      <w:r w:rsidRPr="31A6BAF1">
        <w:rPr>
          <w:rFonts w:ascii="Segoe UI" w:eastAsia="Segoe UI" w:hAnsi="Segoe UI" w:cs="Segoe UI"/>
          <w:sz w:val="20"/>
          <w:szCs w:val="20"/>
        </w:rPr>
        <w:t xml:space="preserve"> </w:t>
      </w:r>
      <w:hyperlink r:id="rId10">
        <w:r w:rsidRPr="00041F81">
          <w:rPr>
            <w:rStyle w:val="Hyperlink"/>
            <w:color w:val="4472C4" w:themeColor="accent1"/>
          </w:rPr>
          <w:t>rrt@we-worldwide.com</w:t>
        </w:r>
      </w:hyperlink>
      <w:r w:rsidRPr="00041F81">
        <w:rPr>
          <w:rFonts w:asciiTheme="minorHAnsi" w:eastAsiaTheme="minorEastAsia" w:hAnsiTheme="minorHAnsi" w:cstheme="minorBidi"/>
          <w:color w:val="4472C4" w:themeColor="accent1"/>
        </w:rPr>
        <w:t xml:space="preserve"> </w:t>
      </w:r>
    </w:p>
    <w:p w14:paraId="2D5FC76B" w14:textId="77777777" w:rsidR="00C7044F" w:rsidRPr="00F90B10" w:rsidRDefault="00C7044F" w:rsidP="006F0365">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analysts and investors only: </w:t>
      </w:r>
    </w:p>
    <w:p w14:paraId="4E721BE0" w14:textId="77777777" w:rsidR="00C7044F" w:rsidRPr="00F90B10" w:rsidRDefault="00C7044F" w:rsidP="006F0365">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Michael Spencer</w:t>
      </w:r>
      <w:r>
        <w:rPr>
          <w:rFonts w:ascii="Segoe UI" w:eastAsia="Segoe UI" w:hAnsi="Segoe UI" w:cs="Segoe UI"/>
          <w:color w:val="666666"/>
          <w:sz w:val="20"/>
          <w:szCs w:val="20"/>
        </w:rPr>
        <w:t>, General M</w:t>
      </w:r>
      <w:r w:rsidRPr="31A6BAF1">
        <w:rPr>
          <w:rFonts w:ascii="Segoe UI" w:eastAsia="Segoe UI" w:hAnsi="Segoe UI" w:cs="Segoe UI"/>
          <w:color w:val="666666"/>
          <w:sz w:val="20"/>
          <w:szCs w:val="20"/>
        </w:rPr>
        <w:t>anager, Investor Relations, (425) 706-4400</w:t>
      </w:r>
    </w:p>
    <w:p w14:paraId="0AA44F92" w14:textId="20A6C665" w:rsidR="00C7044F" w:rsidRDefault="00C7044F" w:rsidP="006F0365">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news and perspectives from Microsoft, please visit the Microsoft News Center </w:t>
      </w:r>
      <w:r w:rsidRPr="31A6BAF1">
        <w:rPr>
          <w:rFonts w:asciiTheme="minorHAnsi" w:eastAsiaTheme="minorEastAsia" w:hAnsiTheme="minorHAnsi" w:cstheme="minorBidi"/>
          <w:color w:val="666666"/>
        </w:rPr>
        <w:t xml:space="preserve">at </w:t>
      </w:r>
      <w:hyperlink r:id="rId11">
        <w:r w:rsidRPr="00041F81">
          <w:rPr>
            <w:rStyle w:val="Hyperlink"/>
            <w:color w:val="4472C4" w:themeColor="accent1"/>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2">
        <w:r w:rsidRPr="00041F81">
          <w:rPr>
            <w:rStyle w:val="Hyperlink"/>
            <w:color w:val="4472C4" w:themeColor="accent1"/>
          </w:rPr>
          <w:t>http://www.microsoft.com/en-us/investor</w:t>
        </w:r>
      </w:hyperlink>
      <w:r w:rsidRPr="31A6BAF1">
        <w:rPr>
          <w:rFonts w:ascii="Segoe UI" w:eastAsia="Segoe UI" w:hAnsi="Segoe UI" w:cs="Segoe UI"/>
          <w:color w:val="666666"/>
          <w:sz w:val="20"/>
          <w:szCs w:val="20"/>
        </w:rPr>
        <w:t>.</w:t>
      </w:r>
    </w:p>
    <w:p w14:paraId="09CA289D" w14:textId="2B84C044" w:rsidR="00F815E7" w:rsidRDefault="00F815E7">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9360" w:type="dxa"/>
        <w:tblLook w:val="04A0" w:firstRow="1" w:lastRow="0" w:firstColumn="1" w:lastColumn="0" w:noHBand="0" w:noVBand="1"/>
      </w:tblPr>
      <w:tblGrid>
        <w:gridCol w:w="4188"/>
        <w:gridCol w:w="1113"/>
        <w:gridCol w:w="272"/>
        <w:gridCol w:w="994"/>
        <w:gridCol w:w="335"/>
        <w:gridCol w:w="1192"/>
        <w:gridCol w:w="272"/>
        <w:gridCol w:w="994"/>
      </w:tblGrid>
      <w:tr w:rsidR="00AA058D" w:rsidRPr="00447E22" w14:paraId="5BC46697" w14:textId="77777777" w:rsidTr="00FC13BF">
        <w:trPr>
          <w:trHeight w:val="308"/>
        </w:trPr>
        <w:tc>
          <w:tcPr>
            <w:tcW w:w="4188" w:type="dxa"/>
            <w:tcBorders>
              <w:top w:val="nil"/>
              <w:left w:val="nil"/>
              <w:bottom w:val="nil"/>
              <w:right w:val="nil"/>
            </w:tcBorders>
            <w:shd w:val="clear" w:color="auto" w:fill="auto"/>
            <w:noWrap/>
            <w:vAlign w:val="bottom"/>
            <w:hideMark/>
          </w:tcPr>
          <w:p w14:paraId="76A7FC40" w14:textId="77777777" w:rsidR="00AA058D" w:rsidRPr="00447E22" w:rsidRDefault="00AA058D" w:rsidP="00FC13BF">
            <w:pPr>
              <w:spacing w:after="0" w:line="240" w:lineRule="auto"/>
              <w:rPr>
                <w:rFonts w:ascii="Segoe UI" w:eastAsia="Times New Roman" w:hAnsi="Segoe UI" w:cs="Segoe UI"/>
                <w:b/>
                <w:bCs/>
                <w:color w:val="666666"/>
                <w:sz w:val="20"/>
                <w:szCs w:val="20"/>
              </w:rPr>
            </w:pPr>
            <w:bookmarkStart w:id="12" w:name="_Hlk13816305"/>
            <w:r w:rsidRPr="00447E22">
              <w:rPr>
                <w:rFonts w:ascii="Segoe UI" w:eastAsia="Times New Roman" w:hAnsi="Segoe UI" w:cs="Segoe UI"/>
                <w:b/>
                <w:bCs/>
                <w:color w:val="666666"/>
                <w:sz w:val="20"/>
                <w:szCs w:val="20"/>
              </w:rPr>
              <w:t>MICROSOFT CORPORATION</w:t>
            </w:r>
          </w:p>
        </w:tc>
        <w:tc>
          <w:tcPr>
            <w:tcW w:w="1113" w:type="dxa"/>
            <w:tcBorders>
              <w:top w:val="nil"/>
              <w:left w:val="nil"/>
              <w:bottom w:val="nil"/>
              <w:right w:val="nil"/>
            </w:tcBorders>
            <w:shd w:val="clear" w:color="auto" w:fill="auto"/>
            <w:noWrap/>
            <w:vAlign w:val="bottom"/>
            <w:hideMark/>
          </w:tcPr>
          <w:p w14:paraId="25851119" w14:textId="77777777" w:rsidR="00AA058D" w:rsidRPr="00447E22" w:rsidRDefault="00AA058D" w:rsidP="00FC13BF">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CEDAAA5"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44B86F7B" w14:textId="77777777" w:rsidR="00AA058D" w:rsidRPr="00447E22" w:rsidRDefault="00AA058D" w:rsidP="00FC13BF">
            <w:pPr>
              <w:spacing w:after="0" w:line="240" w:lineRule="auto"/>
              <w:rPr>
                <w:rFonts w:ascii="Times New Roman" w:eastAsia="Times New Roman" w:hAnsi="Times New Roman"/>
                <w:sz w:val="20"/>
                <w:szCs w:val="20"/>
              </w:rPr>
            </w:pPr>
          </w:p>
        </w:tc>
        <w:tc>
          <w:tcPr>
            <w:tcW w:w="335" w:type="dxa"/>
            <w:tcBorders>
              <w:top w:val="nil"/>
              <w:left w:val="nil"/>
              <w:bottom w:val="nil"/>
              <w:right w:val="nil"/>
            </w:tcBorders>
            <w:shd w:val="clear" w:color="auto" w:fill="auto"/>
            <w:noWrap/>
            <w:vAlign w:val="bottom"/>
            <w:hideMark/>
          </w:tcPr>
          <w:p w14:paraId="72999F1E"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1192" w:type="dxa"/>
            <w:tcBorders>
              <w:top w:val="nil"/>
              <w:left w:val="nil"/>
              <w:bottom w:val="nil"/>
              <w:right w:val="nil"/>
            </w:tcBorders>
            <w:shd w:val="clear" w:color="auto" w:fill="auto"/>
            <w:noWrap/>
            <w:vAlign w:val="bottom"/>
            <w:hideMark/>
          </w:tcPr>
          <w:p w14:paraId="0A7A2F26" w14:textId="77777777" w:rsidR="00AA058D" w:rsidRPr="00447E22" w:rsidRDefault="00AA058D" w:rsidP="00FC13BF">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C6F71FD"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2A74BEB1" w14:textId="77777777" w:rsidR="00AA058D" w:rsidRPr="00447E22" w:rsidRDefault="00AA058D" w:rsidP="00FC13BF">
            <w:pPr>
              <w:spacing w:after="0" w:line="240" w:lineRule="auto"/>
              <w:rPr>
                <w:rFonts w:ascii="Times New Roman" w:eastAsia="Times New Roman" w:hAnsi="Times New Roman"/>
                <w:sz w:val="20"/>
                <w:szCs w:val="20"/>
              </w:rPr>
            </w:pPr>
          </w:p>
        </w:tc>
      </w:tr>
      <w:tr w:rsidR="00AA058D" w:rsidRPr="00447E22" w14:paraId="735C5F1B" w14:textId="77777777" w:rsidTr="00FC13BF">
        <w:trPr>
          <w:trHeight w:val="308"/>
        </w:trPr>
        <w:tc>
          <w:tcPr>
            <w:tcW w:w="4188" w:type="dxa"/>
            <w:tcBorders>
              <w:top w:val="nil"/>
              <w:left w:val="nil"/>
              <w:bottom w:val="nil"/>
              <w:right w:val="nil"/>
            </w:tcBorders>
            <w:shd w:val="clear" w:color="auto" w:fill="auto"/>
            <w:noWrap/>
            <w:vAlign w:val="bottom"/>
            <w:hideMark/>
          </w:tcPr>
          <w:p w14:paraId="18A083FA"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1113" w:type="dxa"/>
            <w:tcBorders>
              <w:top w:val="nil"/>
              <w:left w:val="nil"/>
              <w:bottom w:val="nil"/>
              <w:right w:val="nil"/>
            </w:tcBorders>
            <w:shd w:val="clear" w:color="auto" w:fill="auto"/>
            <w:noWrap/>
            <w:vAlign w:val="bottom"/>
            <w:hideMark/>
          </w:tcPr>
          <w:p w14:paraId="60F3CE7B" w14:textId="77777777" w:rsidR="00AA058D" w:rsidRPr="00447E22" w:rsidRDefault="00AA058D" w:rsidP="00FC13BF">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4453B86"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6F093A4D" w14:textId="77777777" w:rsidR="00AA058D" w:rsidRPr="00447E22" w:rsidRDefault="00AA058D" w:rsidP="00FC13BF">
            <w:pPr>
              <w:spacing w:after="0" w:line="240" w:lineRule="auto"/>
              <w:rPr>
                <w:rFonts w:ascii="Times New Roman" w:eastAsia="Times New Roman" w:hAnsi="Times New Roman"/>
                <w:sz w:val="20"/>
                <w:szCs w:val="20"/>
              </w:rPr>
            </w:pPr>
          </w:p>
        </w:tc>
        <w:tc>
          <w:tcPr>
            <w:tcW w:w="335" w:type="dxa"/>
            <w:tcBorders>
              <w:top w:val="nil"/>
              <w:left w:val="nil"/>
              <w:bottom w:val="nil"/>
              <w:right w:val="nil"/>
            </w:tcBorders>
            <w:shd w:val="clear" w:color="auto" w:fill="auto"/>
            <w:noWrap/>
            <w:vAlign w:val="bottom"/>
            <w:hideMark/>
          </w:tcPr>
          <w:p w14:paraId="500E85C5"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1192" w:type="dxa"/>
            <w:tcBorders>
              <w:top w:val="nil"/>
              <w:left w:val="nil"/>
              <w:bottom w:val="nil"/>
              <w:right w:val="nil"/>
            </w:tcBorders>
            <w:shd w:val="clear" w:color="auto" w:fill="auto"/>
            <w:noWrap/>
            <w:vAlign w:val="bottom"/>
            <w:hideMark/>
          </w:tcPr>
          <w:p w14:paraId="582EC2B0" w14:textId="77777777" w:rsidR="00AA058D" w:rsidRPr="00447E22" w:rsidRDefault="00AA058D" w:rsidP="00FC13BF">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4EFB7E7"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4B6EC3DA" w14:textId="77777777" w:rsidR="00AA058D" w:rsidRPr="00447E22" w:rsidRDefault="00AA058D" w:rsidP="00FC13BF">
            <w:pPr>
              <w:spacing w:after="0" w:line="240" w:lineRule="auto"/>
              <w:rPr>
                <w:rFonts w:ascii="Times New Roman" w:eastAsia="Times New Roman" w:hAnsi="Times New Roman"/>
                <w:sz w:val="20"/>
                <w:szCs w:val="20"/>
              </w:rPr>
            </w:pPr>
          </w:p>
        </w:tc>
      </w:tr>
      <w:tr w:rsidR="00AA058D" w:rsidRPr="00447E22" w14:paraId="1A496A89" w14:textId="77777777" w:rsidTr="00FC13BF">
        <w:trPr>
          <w:trHeight w:val="308"/>
        </w:trPr>
        <w:tc>
          <w:tcPr>
            <w:tcW w:w="9360" w:type="dxa"/>
            <w:gridSpan w:val="8"/>
            <w:tcBorders>
              <w:top w:val="nil"/>
              <w:left w:val="nil"/>
              <w:bottom w:val="nil"/>
              <w:right w:val="nil"/>
            </w:tcBorders>
            <w:shd w:val="clear" w:color="auto" w:fill="auto"/>
            <w:noWrap/>
            <w:vAlign w:val="bottom"/>
            <w:hideMark/>
          </w:tcPr>
          <w:p w14:paraId="39B971A4" w14:textId="77777777" w:rsidR="00AA058D" w:rsidRPr="00447E22" w:rsidRDefault="00AA058D" w:rsidP="00FC13BF">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INCOME STATEMENTS</w:t>
            </w:r>
          </w:p>
        </w:tc>
      </w:tr>
      <w:tr w:rsidR="00AA058D" w:rsidRPr="00447E22" w14:paraId="536BF910" w14:textId="77777777" w:rsidTr="00FC13BF">
        <w:trPr>
          <w:trHeight w:val="308"/>
        </w:trPr>
        <w:tc>
          <w:tcPr>
            <w:tcW w:w="9360" w:type="dxa"/>
            <w:gridSpan w:val="8"/>
            <w:tcBorders>
              <w:top w:val="nil"/>
              <w:left w:val="nil"/>
              <w:bottom w:val="nil"/>
              <w:right w:val="nil"/>
            </w:tcBorders>
            <w:shd w:val="clear" w:color="auto" w:fill="auto"/>
            <w:noWrap/>
            <w:vAlign w:val="bottom"/>
            <w:hideMark/>
          </w:tcPr>
          <w:p w14:paraId="0D88C7F7" w14:textId="77777777" w:rsidR="00AA058D" w:rsidRPr="00447E22" w:rsidRDefault="00AA058D" w:rsidP="00FC13BF">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 millions, except per share amounts)</w:t>
            </w:r>
            <w:r>
              <w:rPr>
                <w:rFonts w:ascii="Segoe UI" w:eastAsia="Times New Roman" w:hAnsi="Segoe UI" w:cs="Segoe UI"/>
                <w:color w:val="666666"/>
                <w:sz w:val="20"/>
                <w:szCs w:val="20"/>
              </w:rPr>
              <w:t xml:space="preserve"> </w:t>
            </w:r>
            <w:r w:rsidRPr="00447E22">
              <w:rPr>
                <w:rFonts w:ascii="Segoe UI" w:eastAsia="Times New Roman" w:hAnsi="Segoe UI" w:cs="Segoe UI"/>
                <w:color w:val="666666"/>
                <w:sz w:val="20"/>
                <w:szCs w:val="20"/>
              </w:rPr>
              <w:t>(Unaudited)</w:t>
            </w:r>
          </w:p>
        </w:tc>
      </w:tr>
      <w:tr w:rsidR="00AA058D" w:rsidRPr="00447E22" w14:paraId="7C872EB5" w14:textId="77777777" w:rsidTr="00FC13BF">
        <w:trPr>
          <w:trHeight w:val="308"/>
        </w:trPr>
        <w:tc>
          <w:tcPr>
            <w:tcW w:w="4188" w:type="dxa"/>
            <w:tcBorders>
              <w:top w:val="nil"/>
              <w:left w:val="nil"/>
              <w:bottom w:val="nil"/>
              <w:right w:val="nil"/>
            </w:tcBorders>
            <w:shd w:val="clear" w:color="auto" w:fill="auto"/>
            <w:noWrap/>
            <w:vAlign w:val="bottom"/>
            <w:hideMark/>
          </w:tcPr>
          <w:p w14:paraId="703ECCB3" w14:textId="77777777" w:rsidR="00AA058D" w:rsidRPr="00447E22" w:rsidRDefault="00AA058D" w:rsidP="00FC13BF">
            <w:pPr>
              <w:spacing w:after="0" w:line="240" w:lineRule="auto"/>
              <w:jc w:val="center"/>
              <w:rPr>
                <w:rFonts w:ascii="Segoe UI" w:eastAsia="Times New Roman" w:hAnsi="Segoe UI" w:cs="Segoe UI"/>
                <w:color w:val="666666"/>
                <w:sz w:val="20"/>
                <w:szCs w:val="20"/>
              </w:rPr>
            </w:pPr>
          </w:p>
        </w:tc>
        <w:tc>
          <w:tcPr>
            <w:tcW w:w="1113" w:type="dxa"/>
            <w:tcBorders>
              <w:top w:val="nil"/>
              <w:left w:val="nil"/>
              <w:bottom w:val="nil"/>
              <w:right w:val="nil"/>
            </w:tcBorders>
            <w:shd w:val="clear" w:color="auto" w:fill="auto"/>
            <w:noWrap/>
            <w:vAlign w:val="bottom"/>
            <w:hideMark/>
          </w:tcPr>
          <w:p w14:paraId="343FF2D4"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45375FA"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60E1ABD2"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335" w:type="dxa"/>
            <w:tcBorders>
              <w:top w:val="nil"/>
              <w:left w:val="nil"/>
              <w:bottom w:val="nil"/>
              <w:right w:val="nil"/>
            </w:tcBorders>
            <w:shd w:val="clear" w:color="auto" w:fill="auto"/>
            <w:noWrap/>
            <w:vAlign w:val="bottom"/>
            <w:hideMark/>
          </w:tcPr>
          <w:p w14:paraId="4C897360"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1192" w:type="dxa"/>
            <w:tcBorders>
              <w:top w:val="nil"/>
              <w:left w:val="nil"/>
              <w:bottom w:val="nil"/>
              <w:right w:val="nil"/>
            </w:tcBorders>
            <w:shd w:val="clear" w:color="auto" w:fill="auto"/>
            <w:noWrap/>
            <w:vAlign w:val="bottom"/>
            <w:hideMark/>
          </w:tcPr>
          <w:p w14:paraId="501C0CC8"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F232581"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62629F53" w14:textId="77777777" w:rsidR="00AA058D" w:rsidRPr="00447E22" w:rsidRDefault="00AA058D" w:rsidP="00FC13BF">
            <w:pPr>
              <w:spacing w:after="0" w:line="240" w:lineRule="auto"/>
              <w:jc w:val="center"/>
              <w:rPr>
                <w:rFonts w:ascii="Times New Roman" w:eastAsia="Times New Roman" w:hAnsi="Times New Roman"/>
                <w:sz w:val="20"/>
                <w:szCs w:val="20"/>
              </w:rPr>
            </w:pPr>
          </w:p>
        </w:tc>
      </w:tr>
      <w:tr w:rsidR="00AA058D" w:rsidRPr="00447E22" w14:paraId="6A53200D" w14:textId="77777777" w:rsidTr="00FC13BF">
        <w:trPr>
          <w:trHeight w:val="308"/>
        </w:trPr>
        <w:tc>
          <w:tcPr>
            <w:tcW w:w="4188" w:type="dxa"/>
            <w:tcBorders>
              <w:top w:val="nil"/>
              <w:left w:val="nil"/>
              <w:bottom w:val="nil"/>
              <w:right w:val="nil"/>
            </w:tcBorders>
            <w:shd w:val="clear" w:color="auto" w:fill="auto"/>
            <w:noWrap/>
            <w:vAlign w:val="bottom"/>
            <w:hideMark/>
          </w:tcPr>
          <w:p w14:paraId="6917C3BF"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2379" w:type="dxa"/>
            <w:gridSpan w:val="3"/>
            <w:vMerge w:val="restart"/>
            <w:tcBorders>
              <w:top w:val="nil"/>
              <w:left w:val="nil"/>
              <w:bottom w:val="nil"/>
              <w:right w:val="nil"/>
            </w:tcBorders>
            <w:shd w:val="clear" w:color="auto" w:fill="auto"/>
            <w:vAlign w:val="bottom"/>
            <w:hideMark/>
          </w:tcPr>
          <w:p w14:paraId="4FBD691A"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Three Months Ended </w:t>
            </w:r>
            <w:r>
              <w:rPr>
                <w:rFonts w:ascii="Segoe UI" w:eastAsia="Times New Roman" w:hAnsi="Segoe UI" w:cs="Segoe UI"/>
                <w:b/>
                <w:bCs/>
                <w:color w:val="666666"/>
                <w:sz w:val="20"/>
                <w:szCs w:val="20"/>
              </w:rPr>
              <w:t>June 30</w:t>
            </w:r>
            <w:r w:rsidRPr="00447E22">
              <w:rPr>
                <w:rFonts w:ascii="Segoe UI" w:eastAsia="Times New Roman" w:hAnsi="Segoe UI" w:cs="Segoe UI"/>
                <w:b/>
                <w:bCs/>
                <w:color w:val="666666"/>
                <w:sz w:val="20"/>
                <w:szCs w:val="20"/>
              </w:rPr>
              <w:t>,</w:t>
            </w:r>
          </w:p>
        </w:tc>
        <w:tc>
          <w:tcPr>
            <w:tcW w:w="335" w:type="dxa"/>
            <w:tcBorders>
              <w:top w:val="nil"/>
              <w:left w:val="nil"/>
              <w:bottom w:val="nil"/>
              <w:right w:val="nil"/>
            </w:tcBorders>
            <w:shd w:val="clear" w:color="auto" w:fill="auto"/>
            <w:vAlign w:val="bottom"/>
            <w:hideMark/>
          </w:tcPr>
          <w:p w14:paraId="3075E7CF"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2458" w:type="dxa"/>
            <w:gridSpan w:val="3"/>
            <w:vMerge w:val="restart"/>
            <w:tcBorders>
              <w:top w:val="nil"/>
              <w:left w:val="nil"/>
              <w:bottom w:val="nil"/>
              <w:right w:val="nil"/>
            </w:tcBorders>
            <w:shd w:val="clear" w:color="auto" w:fill="auto"/>
            <w:vAlign w:val="bottom"/>
            <w:hideMark/>
          </w:tcPr>
          <w:p w14:paraId="364AB01D"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126055">
              <w:rPr>
                <w:rFonts w:ascii="Segoe UI" w:eastAsia="Times New Roman" w:hAnsi="Segoe UI" w:cs="Segoe UI"/>
                <w:b/>
                <w:bCs/>
                <w:color w:val="666666"/>
                <w:sz w:val="20"/>
                <w:szCs w:val="20"/>
              </w:rPr>
              <w:t xml:space="preserve">Twelve </w:t>
            </w:r>
            <w:r w:rsidRPr="00447E22">
              <w:rPr>
                <w:rFonts w:ascii="Segoe UI" w:eastAsia="Times New Roman" w:hAnsi="Segoe UI" w:cs="Segoe UI"/>
                <w:b/>
                <w:bCs/>
                <w:color w:val="666666"/>
                <w:sz w:val="20"/>
                <w:szCs w:val="20"/>
              </w:rPr>
              <w:t xml:space="preserve">Months Ended </w:t>
            </w:r>
            <w:r>
              <w:rPr>
                <w:rFonts w:ascii="Segoe UI" w:eastAsia="Times New Roman" w:hAnsi="Segoe UI" w:cs="Segoe UI"/>
                <w:b/>
                <w:bCs/>
                <w:color w:val="666666"/>
                <w:sz w:val="20"/>
                <w:szCs w:val="20"/>
              </w:rPr>
              <w:t>June 30</w:t>
            </w:r>
            <w:r w:rsidRPr="00447E22">
              <w:rPr>
                <w:rFonts w:ascii="Segoe UI" w:eastAsia="Times New Roman" w:hAnsi="Segoe UI" w:cs="Segoe UI"/>
                <w:b/>
                <w:bCs/>
                <w:color w:val="666666"/>
                <w:sz w:val="20"/>
                <w:szCs w:val="20"/>
              </w:rPr>
              <w:t>,</w:t>
            </w:r>
          </w:p>
        </w:tc>
      </w:tr>
      <w:tr w:rsidR="00AA058D" w:rsidRPr="00447E22" w14:paraId="526F2DC7" w14:textId="77777777" w:rsidTr="00FC13BF">
        <w:trPr>
          <w:trHeight w:val="308"/>
        </w:trPr>
        <w:tc>
          <w:tcPr>
            <w:tcW w:w="4188" w:type="dxa"/>
            <w:tcBorders>
              <w:top w:val="nil"/>
              <w:left w:val="nil"/>
              <w:bottom w:val="nil"/>
              <w:right w:val="nil"/>
            </w:tcBorders>
            <w:shd w:val="clear" w:color="auto" w:fill="auto"/>
            <w:noWrap/>
            <w:vAlign w:val="bottom"/>
            <w:hideMark/>
          </w:tcPr>
          <w:p w14:paraId="1201728F"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2379" w:type="dxa"/>
            <w:gridSpan w:val="3"/>
            <w:vMerge/>
            <w:tcBorders>
              <w:top w:val="nil"/>
              <w:left w:val="nil"/>
              <w:bottom w:val="nil"/>
              <w:right w:val="nil"/>
            </w:tcBorders>
            <w:vAlign w:val="center"/>
            <w:hideMark/>
          </w:tcPr>
          <w:p w14:paraId="5C9497A3" w14:textId="77777777" w:rsidR="00AA058D" w:rsidRPr="00447E22" w:rsidRDefault="00AA058D" w:rsidP="00FC13BF">
            <w:pPr>
              <w:spacing w:after="0" w:line="240" w:lineRule="auto"/>
              <w:rPr>
                <w:rFonts w:ascii="Segoe UI" w:eastAsia="Times New Roman" w:hAnsi="Segoe UI" w:cs="Segoe UI"/>
                <w:b/>
                <w:bCs/>
                <w:color w:val="666666"/>
                <w:sz w:val="20"/>
                <w:szCs w:val="20"/>
              </w:rPr>
            </w:pPr>
          </w:p>
        </w:tc>
        <w:tc>
          <w:tcPr>
            <w:tcW w:w="335" w:type="dxa"/>
            <w:tcBorders>
              <w:top w:val="nil"/>
              <w:left w:val="nil"/>
              <w:bottom w:val="nil"/>
              <w:right w:val="nil"/>
            </w:tcBorders>
            <w:shd w:val="clear" w:color="auto" w:fill="auto"/>
            <w:vAlign w:val="bottom"/>
            <w:hideMark/>
          </w:tcPr>
          <w:p w14:paraId="4B8A3130" w14:textId="77777777" w:rsidR="00AA058D" w:rsidRPr="00447E22" w:rsidRDefault="00AA058D" w:rsidP="00FC13BF">
            <w:pPr>
              <w:spacing w:after="0" w:line="240" w:lineRule="auto"/>
              <w:rPr>
                <w:rFonts w:ascii="Times New Roman" w:eastAsia="Times New Roman" w:hAnsi="Times New Roman"/>
                <w:sz w:val="20"/>
                <w:szCs w:val="20"/>
              </w:rPr>
            </w:pPr>
          </w:p>
        </w:tc>
        <w:tc>
          <w:tcPr>
            <w:tcW w:w="2458" w:type="dxa"/>
            <w:gridSpan w:val="3"/>
            <w:vMerge/>
            <w:tcBorders>
              <w:top w:val="nil"/>
              <w:left w:val="nil"/>
              <w:bottom w:val="nil"/>
              <w:right w:val="nil"/>
            </w:tcBorders>
            <w:vAlign w:val="center"/>
            <w:hideMark/>
          </w:tcPr>
          <w:p w14:paraId="0F8DEAA3" w14:textId="77777777" w:rsidR="00AA058D" w:rsidRPr="00447E22" w:rsidRDefault="00AA058D" w:rsidP="00FC13BF">
            <w:pPr>
              <w:spacing w:after="0" w:line="240" w:lineRule="auto"/>
              <w:rPr>
                <w:rFonts w:ascii="Segoe UI" w:eastAsia="Times New Roman" w:hAnsi="Segoe UI" w:cs="Segoe UI"/>
                <w:b/>
                <w:bCs/>
                <w:color w:val="666666"/>
                <w:sz w:val="20"/>
                <w:szCs w:val="20"/>
              </w:rPr>
            </w:pPr>
          </w:p>
        </w:tc>
      </w:tr>
      <w:tr w:rsidR="00AA058D" w:rsidRPr="00447E22" w14:paraId="1168938A" w14:textId="77777777" w:rsidTr="00FC13BF">
        <w:trPr>
          <w:trHeight w:val="308"/>
        </w:trPr>
        <w:tc>
          <w:tcPr>
            <w:tcW w:w="4188" w:type="dxa"/>
            <w:tcBorders>
              <w:top w:val="nil"/>
              <w:left w:val="nil"/>
              <w:bottom w:val="single" w:sz="4" w:space="0" w:color="auto"/>
              <w:right w:val="nil"/>
            </w:tcBorders>
            <w:shd w:val="clear" w:color="auto" w:fill="auto"/>
            <w:noWrap/>
            <w:vAlign w:val="bottom"/>
            <w:hideMark/>
          </w:tcPr>
          <w:p w14:paraId="0E3C1ED6" w14:textId="77777777" w:rsidR="00AA058D" w:rsidRPr="00447E22" w:rsidRDefault="00AA058D" w:rsidP="00FC13BF">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113" w:type="dxa"/>
            <w:tcBorders>
              <w:top w:val="nil"/>
              <w:left w:val="nil"/>
              <w:bottom w:val="single" w:sz="4" w:space="0" w:color="auto"/>
              <w:right w:val="nil"/>
            </w:tcBorders>
            <w:shd w:val="clear" w:color="auto" w:fill="auto"/>
            <w:noWrap/>
            <w:vAlign w:val="bottom"/>
            <w:hideMark/>
          </w:tcPr>
          <w:p w14:paraId="3377AEAA"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w:t>
            </w:r>
            <w:r>
              <w:rPr>
                <w:rFonts w:ascii="Segoe UI" w:eastAsia="Times New Roman" w:hAnsi="Segoe UI" w:cs="Segoe UI"/>
                <w:b/>
                <w:bCs/>
                <w:color w:val="666666"/>
                <w:sz w:val="20"/>
                <w:szCs w:val="20"/>
              </w:rPr>
              <w:t>9</w:t>
            </w:r>
          </w:p>
        </w:tc>
        <w:tc>
          <w:tcPr>
            <w:tcW w:w="272" w:type="dxa"/>
            <w:tcBorders>
              <w:top w:val="nil"/>
              <w:left w:val="nil"/>
              <w:bottom w:val="single" w:sz="4" w:space="0" w:color="auto"/>
              <w:right w:val="nil"/>
            </w:tcBorders>
            <w:shd w:val="clear" w:color="auto" w:fill="auto"/>
            <w:noWrap/>
            <w:vAlign w:val="bottom"/>
            <w:hideMark/>
          </w:tcPr>
          <w:p w14:paraId="11748F12"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94" w:type="dxa"/>
            <w:tcBorders>
              <w:top w:val="nil"/>
              <w:left w:val="nil"/>
              <w:bottom w:val="single" w:sz="4" w:space="0" w:color="auto"/>
              <w:right w:val="nil"/>
            </w:tcBorders>
            <w:shd w:val="clear" w:color="auto" w:fill="auto"/>
            <w:noWrap/>
            <w:vAlign w:val="bottom"/>
            <w:hideMark/>
          </w:tcPr>
          <w:p w14:paraId="3FA15AD0"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w:t>
            </w:r>
            <w:r>
              <w:rPr>
                <w:rFonts w:ascii="Segoe UI" w:eastAsia="Times New Roman" w:hAnsi="Segoe UI" w:cs="Segoe UI"/>
                <w:b/>
                <w:bCs/>
                <w:color w:val="666666"/>
                <w:sz w:val="20"/>
                <w:szCs w:val="20"/>
              </w:rPr>
              <w:t>8</w:t>
            </w:r>
          </w:p>
        </w:tc>
        <w:tc>
          <w:tcPr>
            <w:tcW w:w="335" w:type="dxa"/>
            <w:tcBorders>
              <w:top w:val="nil"/>
              <w:left w:val="nil"/>
              <w:bottom w:val="single" w:sz="4" w:space="0" w:color="auto"/>
              <w:right w:val="nil"/>
            </w:tcBorders>
            <w:shd w:val="clear" w:color="auto" w:fill="auto"/>
            <w:noWrap/>
            <w:vAlign w:val="bottom"/>
            <w:hideMark/>
          </w:tcPr>
          <w:p w14:paraId="2C25BD06"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192" w:type="dxa"/>
            <w:tcBorders>
              <w:top w:val="nil"/>
              <w:left w:val="nil"/>
              <w:bottom w:val="single" w:sz="4" w:space="0" w:color="auto"/>
              <w:right w:val="nil"/>
            </w:tcBorders>
            <w:shd w:val="clear" w:color="auto" w:fill="auto"/>
            <w:noWrap/>
            <w:vAlign w:val="bottom"/>
            <w:hideMark/>
          </w:tcPr>
          <w:p w14:paraId="3ED15264"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w:t>
            </w:r>
            <w:r>
              <w:rPr>
                <w:rFonts w:ascii="Segoe UI" w:eastAsia="Times New Roman" w:hAnsi="Segoe UI" w:cs="Segoe UI"/>
                <w:b/>
                <w:bCs/>
                <w:color w:val="666666"/>
                <w:sz w:val="20"/>
                <w:szCs w:val="20"/>
              </w:rPr>
              <w:t>9</w:t>
            </w:r>
          </w:p>
        </w:tc>
        <w:tc>
          <w:tcPr>
            <w:tcW w:w="272" w:type="dxa"/>
            <w:tcBorders>
              <w:top w:val="nil"/>
              <w:left w:val="nil"/>
              <w:bottom w:val="single" w:sz="4" w:space="0" w:color="auto"/>
              <w:right w:val="nil"/>
            </w:tcBorders>
            <w:shd w:val="clear" w:color="auto" w:fill="auto"/>
            <w:noWrap/>
            <w:vAlign w:val="bottom"/>
            <w:hideMark/>
          </w:tcPr>
          <w:p w14:paraId="7F529D8B"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94" w:type="dxa"/>
            <w:tcBorders>
              <w:top w:val="nil"/>
              <w:left w:val="nil"/>
              <w:bottom w:val="single" w:sz="4" w:space="0" w:color="auto"/>
              <w:right w:val="nil"/>
            </w:tcBorders>
            <w:shd w:val="clear" w:color="auto" w:fill="auto"/>
            <w:noWrap/>
            <w:vAlign w:val="bottom"/>
            <w:hideMark/>
          </w:tcPr>
          <w:p w14:paraId="1F72C7D2"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w:t>
            </w:r>
            <w:r>
              <w:rPr>
                <w:rFonts w:ascii="Segoe UI" w:eastAsia="Times New Roman" w:hAnsi="Segoe UI" w:cs="Segoe UI"/>
                <w:b/>
                <w:bCs/>
                <w:color w:val="666666"/>
                <w:sz w:val="20"/>
                <w:szCs w:val="20"/>
              </w:rPr>
              <w:t>8</w:t>
            </w:r>
          </w:p>
        </w:tc>
      </w:tr>
      <w:tr w:rsidR="00AA058D" w:rsidRPr="00447E22" w14:paraId="133E6C13" w14:textId="77777777" w:rsidTr="00FC13BF">
        <w:trPr>
          <w:trHeight w:val="302"/>
        </w:trPr>
        <w:tc>
          <w:tcPr>
            <w:tcW w:w="4188" w:type="dxa"/>
            <w:tcBorders>
              <w:top w:val="nil"/>
              <w:left w:val="nil"/>
              <w:bottom w:val="nil"/>
              <w:right w:val="nil"/>
            </w:tcBorders>
            <w:shd w:val="clear" w:color="auto" w:fill="auto"/>
            <w:noWrap/>
            <w:vAlign w:val="bottom"/>
            <w:hideMark/>
          </w:tcPr>
          <w:p w14:paraId="73F0DD36"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Revenue:</w:t>
            </w:r>
          </w:p>
        </w:tc>
        <w:tc>
          <w:tcPr>
            <w:tcW w:w="1113" w:type="dxa"/>
            <w:tcBorders>
              <w:top w:val="nil"/>
              <w:left w:val="nil"/>
              <w:bottom w:val="nil"/>
              <w:right w:val="nil"/>
            </w:tcBorders>
            <w:shd w:val="clear" w:color="auto" w:fill="auto"/>
            <w:noWrap/>
            <w:vAlign w:val="bottom"/>
            <w:hideMark/>
          </w:tcPr>
          <w:p w14:paraId="7A6356C7" w14:textId="77777777" w:rsidR="00AA058D" w:rsidRPr="00447E22" w:rsidRDefault="00AA058D" w:rsidP="00FC13BF">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004FB5D" w14:textId="77777777" w:rsidR="00AA058D" w:rsidRPr="00447E22" w:rsidRDefault="00AA058D" w:rsidP="00FC13BF">
            <w:pPr>
              <w:spacing w:after="0" w:line="240" w:lineRule="auto"/>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6A2C0E5A" w14:textId="77777777" w:rsidR="00AA058D" w:rsidRPr="00447E22" w:rsidRDefault="00AA058D" w:rsidP="00FC13BF">
            <w:pPr>
              <w:spacing w:after="0" w:line="240" w:lineRule="auto"/>
              <w:rPr>
                <w:rFonts w:ascii="Times New Roman" w:eastAsia="Times New Roman" w:hAnsi="Times New Roman"/>
                <w:sz w:val="20"/>
                <w:szCs w:val="20"/>
              </w:rPr>
            </w:pPr>
          </w:p>
        </w:tc>
        <w:tc>
          <w:tcPr>
            <w:tcW w:w="335" w:type="dxa"/>
            <w:tcBorders>
              <w:top w:val="nil"/>
              <w:left w:val="nil"/>
              <w:bottom w:val="nil"/>
              <w:right w:val="nil"/>
            </w:tcBorders>
            <w:shd w:val="clear" w:color="auto" w:fill="auto"/>
            <w:noWrap/>
            <w:vAlign w:val="bottom"/>
            <w:hideMark/>
          </w:tcPr>
          <w:p w14:paraId="372F7E4B" w14:textId="77777777" w:rsidR="00AA058D" w:rsidRPr="00447E22" w:rsidRDefault="00AA058D" w:rsidP="00FC13BF">
            <w:pPr>
              <w:spacing w:after="0" w:line="240" w:lineRule="auto"/>
              <w:rPr>
                <w:rFonts w:ascii="Times New Roman" w:eastAsia="Times New Roman" w:hAnsi="Times New Roman"/>
                <w:sz w:val="20"/>
                <w:szCs w:val="20"/>
              </w:rPr>
            </w:pPr>
          </w:p>
        </w:tc>
        <w:tc>
          <w:tcPr>
            <w:tcW w:w="1192" w:type="dxa"/>
            <w:tcBorders>
              <w:top w:val="nil"/>
              <w:left w:val="nil"/>
              <w:bottom w:val="nil"/>
              <w:right w:val="nil"/>
            </w:tcBorders>
            <w:shd w:val="clear" w:color="auto" w:fill="auto"/>
            <w:noWrap/>
            <w:vAlign w:val="bottom"/>
            <w:hideMark/>
          </w:tcPr>
          <w:p w14:paraId="340CD6CB" w14:textId="77777777" w:rsidR="00AA058D" w:rsidRPr="00447E22" w:rsidRDefault="00AA058D" w:rsidP="00FC13BF">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B98F186" w14:textId="77777777" w:rsidR="00AA058D" w:rsidRPr="00447E22" w:rsidRDefault="00AA058D" w:rsidP="00FC13BF">
            <w:pPr>
              <w:spacing w:after="0" w:line="240" w:lineRule="auto"/>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6576A254" w14:textId="77777777" w:rsidR="00AA058D" w:rsidRPr="00447E22" w:rsidRDefault="00AA058D" w:rsidP="00FC13BF">
            <w:pPr>
              <w:spacing w:after="0" w:line="240" w:lineRule="auto"/>
              <w:rPr>
                <w:rFonts w:ascii="Times New Roman" w:eastAsia="Times New Roman" w:hAnsi="Times New Roman"/>
                <w:sz w:val="20"/>
                <w:szCs w:val="20"/>
              </w:rPr>
            </w:pPr>
          </w:p>
        </w:tc>
      </w:tr>
      <w:tr w:rsidR="00AA058D" w:rsidRPr="00447E22" w14:paraId="5135190B" w14:textId="77777777" w:rsidTr="00FC13BF">
        <w:trPr>
          <w:trHeight w:val="302"/>
        </w:trPr>
        <w:tc>
          <w:tcPr>
            <w:tcW w:w="4188" w:type="dxa"/>
            <w:tcBorders>
              <w:top w:val="nil"/>
              <w:left w:val="nil"/>
              <w:bottom w:val="nil"/>
              <w:right w:val="nil"/>
            </w:tcBorders>
            <w:shd w:val="clear" w:color="auto" w:fill="auto"/>
            <w:noWrap/>
            <w:vAlign w:val="bottom"/>
            <w:hideMark/>
          </w:tcPr>
          <w:p w14:paraId="5CC4DC88"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Product</w:t>
            </w:r>
          </w:p>
        </w:tc>
        <w:tc>
          <w:tcPr>
            <w:tcW w:w="1113" w:type="dxa"/>
            <w:tcBorders>
              <w:top w:val="nil"/>
              <w:left w:val="nil"/>
              <w:bottom w:val="nil"/>
              <w:right w:val="nil"/>
            </w:tcBorders>
            <w:shd w:val="clear" w:color="auto" w:fill="auto"/>
            <w:noWrap/>
            <w:vAlign w:val="bottom"/>
            <w:hideMark/>
          </w:tcPr>
          <w:p w14:paraId="074D4020"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A93B75">
              <w:rPr>
                <w:rFonts w:ascii="Segoe UI" w:eastAsia="Times New Roman" w:hAnsi="Segoe UI" w:cs="Segoe UI"/>
                <w:b/>
                <w:bCs/>
                <w:color w:val="666666"/>
                <w:sz w:val="20"/>
                <w:szCs w:val="20"/>
              </w:rPr>
              <w:t xml:space="preserve"> $17,</w:t>
            </w:r>
            <w:r>
              <w:rPr>
                <w:rFonts w:ascii="Segoe UI" w:eastAsia="Times New Roman" w:hAnsi="Segoe UI" w:cs="Segoe UI"/>
                <w:b/>
                <w:bCs/>
                <w:color w:val="666666"/>
                <w:sz w:val="20"/>
                <w:szCs w:val="20"/>
              </w:rPr>
              <w:t>103</w:t>
            </w:r>
            <w:r w:rsidRPr="00A93B75">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9A1C2A0"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0DB4340B"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$17,159 </w:t>
            </w:r>
          </w:p>
        </w:tc>
        <w:tc>
          <w:tcPr>
            <w:tcW w:w="335" w:type="dxa"/>
            <w:tcBorders>
              <w:top w:val="nil"/>
              <w:left w:val="nil"/>
              <w:bottom w:val="nil"/>
              <w:right w:val="nil"/>
            </w:tcBorders>
            <w:shd w:val="clear" w:color="auto" w:fill="auto"/>
            <w:noWrap/>
            <w:vAlign w:val="bottom"/>
            <w:hideMark/>
          </w:tcPr>
          <w:p w14:paraId="553D3B26"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291300A4"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5757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66,069</w:t>
            </w:r>
            <w:r w:rsidRPr="005757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90C5344"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48E340AD"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$64,497 </w:t>
            </w:r>
          </w:p>
        </w:tc>
      </w:tr>
      <w:tr w:rsidR="00AA058D" w:rsidRPr="00447E22" w14:paraId="160F4967" w14:textId="77777777" w:rsidTr="00FC13BF">
        <w:trPr>
          <w:trHeight w:val="302"/>
        </w:trPr>
        <w:tc>
          <w:tcPr>
            <w:tcW w:w="4188" w:type="dxa"/>
            <w:tcBorders>
              <w:top w:val="nil"/>
              <w:left w:val="nil"/>
              <w:bottom w:val="single" w:sz="4" w:space="0" w:color="auto"/>
              <w:right w:val="nil"/>
            </w:tcBorders>
            <w:shd w:val="clear" w:color="auto" w:fill="auto"/>
            <w:noWrap/>
            <w:vAlign w:val="bottom"/>
            <w:hideMark/>
          </w:tcPr>
          <w:p w14:paraId="7D0E9FEC"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Service and other</w:t>
            </w:r>
          </w:p>
        </w:tc>
        <w:tc>
          <w:tcPr>
            <w:tcW w:w="1113" w:type="dxa"/>
            <w:tcBorders>
              <w:top w:val="nil"/>
              <w:left w:val="nil"/>
              <w:bottom w:val="single" w:sz="4" w:space="0" w:color="auto"/>
              <w:right w:val="nil"/>
            </w:tcBorders>
            <w:shd w:val="clear" w:color="auto" w:fill="auto"/>
            <w:noWrap/>
            <w:vAlign w:val="bottom"/>
            <w:hideMark/>
          </w:tcPr>
          <w:p w14:paraId="351A1446"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16,614</w:t>
            </w:r>
            <w:r w:rsidRPr="00A93B75">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44889EDE"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48437188"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12,926 </w:t>
            </w:r>
          </w:p>
        </w:tc>
        <w:tc>
          <w:tcPr>
            <w:tcW w:w="335" w:type="dxa"/>
            <w:tcBorders>
              <w:top w:val="nil"/>
              <w:left w:val="nil"/>
              <w:bottom w:val="nil"/>
              <w:right w:val="nil"/>
            </w:tcBorders>
            <w:shd w:val="clear" w:color="auto" w:fill="auto"/>
            <w:noWrap/>
            <w:vAlign w:val="bottom"/>
            <w:hideMark/>
          </w:tcPr>
          <w:p w14:paraId="5E6741CD"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single" w:sz="4" w:space="0" w:color="auto"/>
              <w:right w:val="nil"/>
            </w:tcBorders>
            <w:shd w:val="clear" w:color="auto" w:fill="auto"/>
            <w:noWrap/>
            <w:vAlign w:val="bottom"/>
            <w:hideMark/>
          </w:tcPr>
          <w:p w14:paraId="3A5435AE"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59,774</w:t>
            </w:r>
          </w:p>
        </w:tc>
        <w:tc>
          <w:tcPr>
            <w:tcW w:w="272" w:type="dxa"/>
            <w:tcBorders>
              <w:top w:val="nil"/>
              <w:left w:val="nil"/>
              <w:bottom w:val="nil"/>
              <w:right w:val="nil"/>
            </w:tcBorders>
            <w:shd w:val="clear" w:color="auto" w:fill="auto"/>
            <w:noWrap/>
            <w:vAlign w:val="bottom"/>
            <w:hideMark/>
          </w:tcPr>
          <w:p w14:paraId="4B9C36BE"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42ECEB65"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45,863 </w:t>
            </w:r>
          </w:p>
        </w:tc>
      </w:tr>
      <w:tr w:rsidR="00AA058D" w:rsidRPr="00447E22" w14:paraId="77BD9BBF" w14:textId="77777777" w:rsidTr="00FC13BF">
        <w:trPr>
          <w:trHeight w:val="302"/>
        </w:trPr>
        <w:tc>
          <w:tcPr>
            <w:tcW w:w="4188" w:type="dxa"/>
            <w:tcBorders>
              <w:top w:val="nil"/>
              <w:left w:val="nil"/>
              <w:bottom w:val="single" w:sz="4" w:space="0" w:color="auto"/>
              <w:right w:val="nil"/>
            </w:tcBorders>
            <w:shd w:val="clear" w:color="auto" w:fill="auto"/>
            <w:noWrap/>
            <w:vAlign w:val="bottom"/>
            <w:hideMark/>
          </w:tcPr>
          <w:p w14:paraId="637FA160"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 revenue</w:t>
            </w:r>
          </w:p>
        </w:tc>
        <w:tc>
          <w:tcPr>
            <w:tcW w:w="1113" w:type="dxa"/>
            <w:tcBorders>
              <w:top w:val="nil"/>
              <w:left w:val="nil"/>
              <w:bottom w:val="single" w:sz="4" w:space="0" w:color="auto"/>
              <w:right w:val="nil"/>
            </w:tcBorders>
            <w:shd w:val="clear" w:color="auto" w:fill="auto"/>
            <w:noWrap/>
            <w:vAlign w:val="bottom"/>
            <w:hideMark/>
          </w:tcPr>
          <w:p w14:paraId="325EB91E"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A93B75">
              <w:rPr>
                <w:rFonts w:ascii="Segoe UI" w:eastAsia="Times New Roman" w:hAnsi="Segoe UI" w:cs="Segoe UI"/>
                <w:b/>
                <w:bCs/>
                <w:color w:val="666666"/>
                <w:sz w:val="20"/>
                <w:szCs w:val="20"/>
              </w:rPr>
              <w:t xml:space="preserve"> 3</w:t>
            </w:r>
            <w:r>
              <w:rPr>
                <w:rFonts w:ascii="Segoe UI" w:eastAsia="Times New Roman" w:hAnsi="Segoe UI" w:cs="Segoe UI"/>
                <w:b/>
                <w:bCs/>
                <w:color w:val="666666"/>
                <w:sz w:val="20"/>
                <w:szCs w:val="20"/>
              </w:rPr>
              <w:t>3,717</w:t>
            </w:r>
            <w:r w:rsidRPr="00A93B75">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6F0742F"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01A62970"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30,085 </w:t>
            </w:r>
          </w:p>
        </w:tc>
        <w:tc>
          <w:tcPr>
            <w:tcW w:w="335" w:type="dxa"/>
            <w:tcBorders>
              <w:top w:val="nil"/>
              <w:left w:val="nil"/>
              <w:bottom w:val="nil"/>
              <w:right w:val="nil"/>
            </w:tcBorders>
            <w:shd w:val="clear" w:color="auto" w:fill="auto"/>
            <w:noWrap/>
            <w:vAlign w:val="bottom"/>
            <w:hideMark/>
          </w:tcPr>
          <w:p w14:paraId="5E9052A0"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single" w:sz="4" w:space="0" w:color="auto"/>
              <w:right w:val="nil"/>
            </w:tcBorders>
            <w:shd w:val="clear" w:color="auto" w:fill="auto"/>
            <w:noWrap/>
            <w:vAlign w:val="bottom"/>
            <w:hideMark/>
          </w:tcPr>
          <w:p w14:paraId="61BEB305"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5757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125,843</w:t>
            </w:r>
            <w:r w:rsidRPr="005757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6BE6A586"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0A68F64D"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110,360 </w:t>
            </w:r>
          </w:p>
        </w:tc>
      </w:tr>
      <w:tr w:rsidR="00AA058D" w:rsidRPr="00447E22" w14:paraId="2D057978" w14:textId="77777777" w:rsidTr="00FC13BF">
        <w:trPr>
          <w:trHeight w:val="302"/>
        </w:trPr>
        <w:tc>
          <w:tcPr>
            <w:tcW w:w="4188" w:type="dxa"/>
            <w:tcBorders>
              <w:top w:val="nil"/>
              <w:left w:val="nil"/>
              <w:bottom w:val="nil"/>
              <w:right w:val="nil"/>
            </w:tcBorders>
            <w:shd w:val="clear" w:color="auto" w:fill="auto"/>
            <w:noWrap/>
            <w:vAlign w:val="bottom"/>
            <w:hideMark/>
          </w:tcPr>
          <w:p w14:paraId="400CDBEF"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Cost of revenue:</w:t>
            </w:r>
          </w:p>
        </w:tc>
        <w:tc>
          <w:tcPr>
            <w:tcW w:w="1113" w:type="dxa"/>
            <w:tcBorders>
              <w:top w:val="nil"/>
              <w:left w:val="nil"/>
              <w:bottom w:val="nil"/>
              <w:right w:val="nil"/>
            </w:tcBorders>
            <w:shd w:val="clear" w:color="auto" w:fill="auto"/>
            <w:noWrap/>
            <w:vAlign w:val="bottom"/>
            <w:hideMark/>
          </w:tcPr>
          <w:p w14:paraId="485E28E1" w14:textId="77777777" w:rsidR="00AA058D" w:rsidRPr="00185613" w:rsidRDefault="00AA058D" w:rsidP="00FC13BF">
            <w:pPr>
              <w:spacing w:after="0" w:line="240" w:lineRule="auto"/>
              <w:jc w:val="right"/>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5F531D66"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129BADD8"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p>
        </w:tc>
        <w:tc>
          <w:tcPr>
            <w:tcW w:w="335" w:type="dxa"/>
            <w:tcBorders>
              <w:top w:val="nil"/>
              <w:left w:val="nil"/>
              <w:bottom w:val="nil"/>
              <w:right w:val="nil"/>
            </w:tcBorders>
            <w:shd w:val="clear" w:color="auto" w:fill="auto"/>
            <w:noWrap/>
            <w:vAlign w:val="bottom"/>
            <w:hideMark/>
          </w:tcPr>
          <w:p w14:paraId="7968FE7F"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1192" w:type="dxa"/>
            <w:tcBorders>
              <w:top w:val="nil"/>
              <w:left w:val="nil"/>
              <w:bottom w:val="nil"/>
              <w:right w:val="nil"/>
            </w:tcBorders>
            <w:shd w:val="clear" w:color="auto" w:fill="auto"/>
            <w:noWrap/>
            <w:vAlign w:val="bottom"/>
            <w:hideMark/>
          </w:tcPr>
          <w:p w14:paraId="4BF855D5" w14:textId="77777777" w:rsidR="00AA058D" w:rsidRPr="005757B7" w:rsidRDefault="00AA058D" w:rsidP="00FC13BF">
            <w:pPr>
              <w:spacing w:after="0" w:line="240" w:lineRule="auto"/>
              <w:jc w:val="right"/>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1101A46C"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070D8720"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p>
        </w:tc>
      </w:tr>
      <w:tr w:rsidR="00AA058D" w:rsidRPr="00447E22" w14:paraId="27D4E1D5" w14:textId="77777777" w:rsidTr="00FC13BF">
        <w:trPr>
          <w:trHeight w:val="302"/>
        </w:trPr>
        <w:tc>
          <w:tcPr>
            <w:tcW w:w="4188" w:type="dxa"/>
            <w:tcBorders>
              <w:top w:val="nil"/>
              <w:left w:val="nil"/>
              <w:bottom w:val="nil"/>
              <w:right w:val="nil"/>
            </w:tcBorders>
            <w:shd w:val="clear" w:color="auto" w:fill="auto"/>
            <w:noWrap/>
            <w:vAlign w:val="bottom"/>
            <w:hideMark/>
          </w:tcPr>
          <w:p w14:paraId="4611B5D4"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Product</w:t>
            </w:r>
          </w:p>
        </w:tc>
        <w:tc>
          <w:tcPr>
            <w:tcW w:w="1113" w:type="dxa"/>
            <w:tcBorders>
              <w:top w:val="nil"/>
              <w:left w:val="nil"/>
              <w:bottom w:val="nil"/>
              <w:right w:val="nil"/>
            </w:tcBorders>
            <w:shd w:val="clear" w:color="auto" w:fill="auto"/>
            <w:noWrap/>
            <w:vAlign w:val="bottom"/>
            <w:hideMark/>
          </w:tcPr>
          <w:p w14:paraId="30795990"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185613">
              <w:rPr>
                <w:rFonts w:ascii="Segoe UI" w:eastAsia="Times New Roman" w:hAnsi="Segoe UI" w:cs="Segoe UI"/>
                <w:b/>
                <w:bCs/>
                <w:color w:val="666666"/>
                <w:sz w:val="20"/>
                <w:szCs w:val="20"/>
              </w:rPr>
              <w:t xml:space="preserve"> 3,</w:t>
            </w:r>
            <w:r>
              <w:rPr>
                <w:rFonts w:ascii="Segoe UI" w:eastAsia="Times New Roman" w:hAnsi="Segoe UI" w:cs="Segoe UI"/>
                <w:b/>
                <w:bCs/>
                <w:color w:val="666666"/>
                <w:sz w:val="20"/>
                <w:szCs w:val="20"/>
              </w:rPr>
              <w:t>298</w:t>
            </w:r>
            <w:r w:rsidRPr="00185613">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A6DB118"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1D2FC003"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3,517 </w:t>
            </w:r>
          </w:p>
        </w:tc>
        <w:tc>
          <w:tcPr>
            <w:tcW w:w="335" w:type="dxa"/>
            <w:tcBorders>
              <w:top w:val="nil"/>
              <w:left w:val="nil"/>
              <w:bottom w:val="nil"/>
              <w:right w:val="nil"/>
            </w:tcBorders>
            <w:shd w:val="clear" w:color="auto" w:fill="auto"/>
            <w:noWrap/>
            <w:vAlign w:val="bottom"/>
            <w:hideMark/>
          </w:tcPr>
          <w:p w14:paraId="4BE5E1D8"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4D16027F"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5757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16,273</w:t>
            </w:r>
            <w:r w:rsidRPr="005757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606A929C"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738747A8"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15,420 </w:t>
            </w:r>
          </w:p>
        </w:tc>
      </w:tr>
      <w:tr w:rsidR="00AA058D" w:rsidRPr="00447E22" w14:paraId="2EC19ABC" w14:textId="77777777" w:rsidTr="00FC13BF">
        <w:trPr>
          <w:trHeight w:val="302"/>
        </w:trPr>
        <w:tc>
          <w:tcPr>
            <w:tcW w:w="4188" w:type="dxa"/>
            <w:tcBorders>
              <w:top w:val="nil"/>
              <w:left w:val="nil"/>
              <w:bottom w:val="single" w:sz="4" w:space="0" w:color="auto"/>
              <w:right w:val="nil"/>
            </w:tcBorders>
            <w:shd w:val="clear" w:color="auto" w:fill="auto"/>
            <w:noWrap/>
            <w:vAlign w:val="bottom"/>
            <w:hideMark/>
          </w:tcPr>
          <w:p w14:paraId="2CE86E23"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Service and other</w:t>
            </w:r>
          </w:p>
        </w:tc>
        <w:tc>
          <w:tcPr>
            <w:tcW w:w="1113" w:type="dxa"/>
            <w:tcBorders>
              <w:top w:val="nil"/>
              <w:left w:val="nil"/>
              <w:bottom w:val="single" w:sz="4" w:space="0" w:color="auto"/>
              <w:right w:val="nil"/>
            </w:tcBorders>
            <w:shd w:val="clear" w:color="auto" w:fill="auto"/>
            <w:noWrap/>
            <w:vAlign w:val="bottom"/>
            <w:hideMark/>
          </w:tcPr>
          <w:p w14:paraId="6BD612AC"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185613">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7,114</w:t>
            </w:r>
            <w:r w:rsidRPr="00185613">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E974826"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5CB7906D"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6,225 </w:t>
            </w:r>
          </w:p>
        </w:tc>
        <w:tc>
          <w:tcPr>
            <w:tcW w:w="335" w:type="dxa"/>
            <w:tcBorders>
              <w:top w:val="nil"/>
              <w:left w:val="nil"/>
              <w:bottom w:val="nil"/>
              <w:right w:val="nil"/>
            </w:tcBorders>
            <w:shd w:val="clear" w:color="auto" w:fill="auto"/>
            <w:noWrap/>
            <w:vAlign w:val="bottom"/>
            <w:hideMark/>
          </w:tcPr>
          <w:p w14:paraId="092C8F66"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single" w:sz="4" w:space="0" w:color="auto"/>
              <w:right w:val="nil"/>
            </w:tcBorders>
            <w:shd w:val="clear" w:color="auto" w:fill="auto"/>
            <w:noWrap/>
            <w:vAlign w:val="bottom"/>
            <w:hideMark/>
          </w:tcPr>
          <w:p w14:paraId="0D8601D1"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5757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26,637</w:t>
            </w:r>
            <w:r w:rsidRPr="005757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69006685"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4F69F3FA"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22,933 </w:t>
            </w:r>
          </w:p>
        </w:tc>
      </w:tr>
      <w:tr w:rsidR="00AA058D" w:rsidRPr="00447E22" w14:paraId="16E879B1" w14:textId="77777777" w:rsidTr="00FC13BF">
        <w:trPr>
          <w:trHeight w:val="302"/>
        </w:trPr>
        <w:tc>
          <w:tcPr>
            <w:tcW w:w="4188" w:type="dxa"/>
            <w:tcBorders>
              <w:top w:val="nil"/>
              <w:left w:val="nil"/>
              <w:bottom w:val="single" w:sz="4" w:space="0" w:color="auto"/>
              <w:right w:val="nil"/>
            </w:tcBorders>
            <w:shd w:val="clear" w:color="auto" w:fill="auto"/>
            <w:noWrap/>
            <w:vAlign w:val="bottom"/>
            <w:hideMark/>
          </w:tcPr>
          <w:p w14:paraId="5459DAC3"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 cost of revenue</w:t>
            </w:r>
          </w:p>
        </w:tc>
        <w:tc>
          <w:tcPr>
            <w:tcW w:w="1113" w:type="dxa"/>
            <w:tcBorders>
              <w:top w:val="nil"/>
              <w:left w:val="nil"/>
              <w:bottom w:val="single" w:sz="4" w:space="0" w:color="auto"/>
              <w:right w:val="nil"/>
            </w:tcBorders>
            <w:shd w:val="clear" w:color="auto" w:fill="auto"/>
            <w:noWrap/>
            <w:vAlign w:val="bottom"/>
            <w:hideMark/>
          </w:tcPr>
          <w:p w14:paraId="162A5B16"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10,412</w:t>
            </w:r>
            <w:r w:rsidRPr="00185613">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1F51236"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61C89CCC"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9,742 </w:t>
            </w:r>
          </w:p>
        </w:tc>
        <w:tc>
          <w:tcPr>
            <w:tcW w:w="335" w:type="dxa"/>
            <w:tcBorders>
              <w:top w:val="nil"/>
              <w:left w:val="nil"/>
              <w:bottom w:val="nil"/>
              <w:right w:val="nil"/>
            </w:tcBorders>
            <w:shd w:val="clear" w:color="auto" w:fill="auto"/>
            <w:noWrap/>
            <w:vAlign w:val="bottom"/>
            <w:hideMark/>
          </w:tcPr>
          <w:p w14:paraId="68342FA0"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single" w:sz="4" w:space="0" w:color="auto"/>
              <w:right w:val="nil"/>
            </w:tcBorders>
            <w:shd w:val="clear" w:color="auto" w:fill="auto"/>
            <w:noWrap/>
            <w:vAlign w:val="bottom"/>
            <w:hideMark/>
          </w:tcPr>
          <w:p w14:paraId="3513EE15"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5757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42,910</w:t>
            </w:r>
            <w:r w:rsidRPr="005757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8A1771D"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45638B6C"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38,353 </w:t>
            </w:r>
          </w:p>
        </w:tc>
      </w:tr>
      <w:tr w:rsidR="00AA058D" w:rsidRPr="00447E22" w14:paraId="26C072D5" w14:textId="77777777" w:rsidTr="00FC13BF">
        <w:trPr>
          <w:trHeight w:val="302"/>
        </w:trPr>
        <w:tc>
          <w:tcPr>
            <w:tcW w:w="4188" w:type="dxa"/>
            <w:tcBorders>
              <w:top w:val="nil"/>
              <w:left w:val="nil"/>
              <w:bottom w:val="nil"/>
              <w:right w:val="nil"/>
            </w:tcBorders>
            <w:shd w:val="clear" w:color="auto" w:fill="auto"/>
            <w:noWrap/>
            <w:vAlign w:val="bottom"/>
            <w:hideMark/>
          </w:tcPr>
          <w:p w14:paraId="6F912B67"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Gross margin</w:t>
            </w:r>
          </w:p>
        </w:tc>
        <w:tc>
          <w:tcPr>
            <w:tcW w:w="1113" w:type="dxa"/>
            <w:tcBorders>
              <w:top w:val="nil"/>
              <w:left w:val="nil"/>
              <w:bottom w:val="nil"/>
              <w:right w:val="nil"/>
            </w:tcBorders>
            <w:shd w:val="clear" w:color="auto" w:fill="auto"/>
            <w:noWrap/>
            <w:vAlign w:val="bottom"/>
            <w:hideMark/>
          </w:tcPr>
          <w:p w14:paraId="2F3AFFC9"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185613">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23,305</w:t>
            </w:r>
            <w:r w:rsidRPr="00185613">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573951E"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3E2C643C"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20,343 </w:t>
            </w:r>
          </w:p>
        </w:tc>
        <w:tc>
          <w:tcPr>
            <w:tcW w:w="335" w:type="dxa"/>
            <w:tcBorders>
              <w:top w:val="nil"/>
              <w:left w:val="nil"/>
              <w:bottom w:val="nil"/>
              <w:right w:val="nil"/>
            </w:tcBorders>
            <w:shd w:val="clear" w:color="auto" w:fill="auto"/>
            <w:noWrap/>
            <w:vAlign w:val="bottom"/>
            <w:hideMark/>
          </w:tcPr>
          <w:p w14:paraId="480E1E73"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60B2F4A5"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5757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82,933</w:t>
            </w:r>
            <w:r w:rsidRPr="005757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4C605A19"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276D4A19"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72,007 </w:t>
            </w:r>
          </w:p>
        </w:tc>
      </w:tr>
      <w:tr w:rsidR="00AA058D" w:rsidRPr="00447E22" w14:paraId="4E210DEF" w14:textId="77777777" w:rsidTr="00FC13BF">
        <w:trPr>
          <w:trHeight w:val="302"/>
        </w:trPr>
        <w:tc>
          <w:tcPr>
            <w:tcW w:w="4188" w:type="dxa"/>
            <w:tcBorders>
              <w:top w:val="nil"/>
              <w:left w:val="nil"/>
              <w:bottom w:val="nil"/>
              <w:right w:val="nil"/>
            </w:tcBorders>
            <w:shd w:val="clear" w:color="auto" w:fill="auto"/>
            <w:noWrap/>
            <w:vAlign w:val="bottom"/>
            <w:hideMark/>
          </w:tcPr>
          <w:p w14:paraId="40020F60"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Research and development </w:t>
            </w:r>
          </w:p>
        </w:tc>
        <w:tc>
          <w:tcPr>
            <w:tcW w:w="1113" w:type="dxa"/>
            <w:tcBorders>
              <w:top w:val="nil"/>
              <w:left w:val="nil"/>
              <w:bottom w:val="nil"/>
              <w:right w:val="nil"/>
            </w:tcBorders>
            <w:shd w:val="clear" w:color="auto" w:fill="auto"/>
            <w:noWrap/>
            <w:vAlign w:val="bottom"/>
            <w:hideMark/>
          </w:tcPr>
          <w:p w14:paraId="2A149FFB"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185613">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4,513</w:t>
            </w:r>
            <w:r w:rsidRPr="00185613">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44A2C4F"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5C92C184"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3,933 </w:t>
            </w:r>
          </w:p>
        </w:tc>
        <w:tc>
          <w:tcPr>
            <w:tcW w:w="335" w:type="dxa"/>
            <w:tcBorders>
              <w:top w:val="nil"/>
              <w:left w:val="nil"/>
              <w:bottom w:val="nil"/>
              <w:right w:val="nil"/>
            </w:tcBorders>
            <w:shd w:val="clear" w:color="auto" w:fill="auto"/>
            <w:noWrap/>
            <w:vAlign w:val="bottom"/>
            <w:hideMark/>
          </w:tcPr>
          <w:p w14:paraId="0516D7AC"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585C987B"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5757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16,876</w:t>
            </w:r>
            <w:r w:rsidRPr="005757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3528CF5"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40F690E2"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14,726 </w:t>
            </w:r>
          </w:p>
        </w:tc>
      </w:tr>
      <w:tr w:rsidR="00AA058D" w:rsidRPr="00447E22" w14:paraId="1AC13376" w14:textId="77777777" w:rsidTr="00FC13BF">
        <w:trPr>
          <w:trHeight w:val="302"/>
        </w:trPr>
        <w:tc>
          <w:tcPr>
            <w:tcW w:w="4188" w:type="dxa"/>
            <w:tcBorders>
              <w:top w:val="nil"/>
              <w:left w:val="nil"/>
              <w:bottom w:val="nil"/>
              <w:right w:val="nil"/>
            </w:tcBorders>
            <w:shd w:val="clear" w:color="auto" w:fill="auto"/>
            <w:noWrap/>
            <w:vAlign w:val="bottom"/>
            <w:hideMark/>
          </w:tcPr>
          <w:p w14:paraId="65206FE0"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Sales and marketing</w:t>
            </w:r>
          </w:p>
        </w:tc>
        <w:tc>
          <w:tcPr>
            <w:tcW w:w="1113" w:type="dxa"/>
            <w:tcBorders>
              <w:top w:val="nil"/>
              <w:left w:val="nil"/>
              <w:bottom w:val="nil"/>
              <w:right w:val="nil"/>
            </w:tcBorders>
            <w:shd w:val="clear" w:color="auto" w:fill="auto"/>
            <w:noWrap/>
            <w:vAlign w:val="bottom"/>
            <w:hideMark/>
          </w:tcPr>
          <w:p w14:paraId="2870CD5A"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4,962</w:t>
            </w:r>
            <w:r w:rsidRPr="00185613">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A82BB88"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54610EF8"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4,760 </w:t>
            </w:r>
          </w:p>
        </w:tc>
        <w:tc>
          <w:tcPr>
            <w:tcW w:w="335" w:type="dxa"/>
            <w:tcBorders>
              <w:top w:val="nil"/>
              <w:left w:val="nil"/>
              <w:bottom w:val="nil"/>
              <w:right w:val="nil"/>
            </w:tcBorders>
            <w:shd w:val="clear" w:color="auto" w:fill="auto"/>
            <w:noWrap/>
            <w:vAlign w:val="bottom"/>
            <w:hideMark/>
          </w:tcPr>
          <w:p w14:paraId="2A8833A3"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4631AB23"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5757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18,213</w:t>
            </w:r>
            <w:r w:rsidRPr="005757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A7F3D05"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7E54EAD0"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17,469 </w:t>
            </w:r>
          </w:p>
        </w:tc>
      </w:tr>
      <w:tr w:rsidR="00AA058D" w:rsidRPr="00447E22" w14:paraId="4FD59093" w14:textId="77777777" w:rsidTr="00FC13BF">
        <w:trPr>
          <w:trHeight w:val="302"/>
        </w:trPr>
        <w:tc>
          <w:tcPr>
            <w:tcW w:w="4188" w:type="dxa"/>
            <w:tcBorders>
              <w:top w:val="nil"/>
              <w:left w:val="nil"/>
              <w:bottom w:val="nil"/>
              <w:right w:val="nil"/>
            </w:tcBorders>
            <w:shd w:val="clear" w:color="auto" w:fill="auto"/>
            <w:noWrap/>
            <w:vAlign w:val="bottom"/>
            <w:hideMark/>
          </w:tcPr>
          <w:p w14:paraId="00E00020"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General and administrative </w:t>
            </w:r>
          </w:p>
        </w:tc>
        <w:tc>
          <w:tcPr>
            <w:tcW w:w="1113" w:type="dxa"/>
            <w:tcBorders>
              <w:top w:val="nil"/>
              <w:left w:val="nil"/>
              <w:bottom w:val="nil"/>
              <w:right w:val="nil"/>
            </w:tcBorders>
            <w:shd w:val="clear" w:color="auto" w:fill="auto"/>
            <w:noWrap/>
            <w:vAlign w:val="bottom"/>
            <w:hideMark/>
          </w:tcPr>
          <w:p w14:paraId="2C717F54"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1,425</w:t>
            </w:r>
          </w:p>
        </w:tc>
        <w:tc>
          <w:tcPr>
            <w:tcW w:w="272" w:type="dxa"/>
            <w:tcBorders>
              <w:top w:val="nil"/>
              <w:left w:val="nil"/>
              <w:bottom w:val="nil"/>
              <w:right w:val="nil"/>
            </w:tcBorders>
            <w:shd w:val="clear" w:color="auto" w:fill="auto"/>
            <w:noWrap/>
            <w:vAlign w:val="bottom"/>
            <w:hideMark/>
          </w:tcPr>
          <w:p w14:paraId="192E79BC"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2700D377"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1,271 </w:t>
            </w:r>
          </w:p>
        </w:tc>
        <w:tc>
          <w:tcPr>
            <w:tcW w:w="335" w:type="dxa"/>
            <w:tcBorders>
              <w:top w:val="nil"/>
              <w:left w:val="nil"/>
              <w:bottom w:val="nil"/>
              <w:right w:val="nil"/>
            </w:tcBorders>
            <w:shd w:val="clear" w:color="auto" w:fill="auto"/>
            <w:noWrap/>
            <w:vAlign w:val="bottom"/>
            <w:hideMark/>
          </w:tcPr>
          <w:p w14:paraId="65BD33DD"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267B8D40"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5757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4,885</w:t>
            </w:r>
            <w:r w:rsidRPr="005757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6CE697E1"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655D8574"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4,754 </w:t>
            </w:r>
          </w:p>
        </w:tc>
      </w:tr>
      <w:tr w:rsidR="00AA058D" w:rsidRPr="00447E22" w14:paraId="5C588A0D" w14:textId="77777777" w:rsidTr="00FC13BF">
        <w:trPr>
          <w:trHeight w:val="302"/>
        </w:trPr>
        <w:tc>
          <w:tcPr>
            <w:tcW w:w="4188" w:type="dxa"/>
            <w:tcBorders>
              <w:top w:val="single" w:sz="4" w:space="0" w:color="auto"/>
              <w:left w:val="nil"/>
              <w:bottom w:val="nil"/>
              <w:right w:val="nil"/>
            </w:tcBorders>
            <w:shd w:val="clear" w:color="auto" w:fill="auto"/>
            <w:noWrap/>
            <w:vAlign w:val="bottom"/>
            <w:hideMark/>
          </w:tcPr>
          <w:p w14:paraId="4F1844A6"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Operating income</w:t>
            </w:r>
          </w:p>
        </w:tc>
        <w:tc>
          <w:tcPr>
            <w:tcW w:w="1113" w:type="dxa"/>
            <w:tcBorders>
              <w:top w:val="single" w:sz="4" w:space="0" w:color="auto"/>
              <w:left w:val="nil"/>
              <w:bottom w:val="nil"/>
              <w:right w:val="nil"/>
            </w:tcBorders>
            <w:shd w:val="clear" w:color="auto" w:fill="auto"/>
            <w:noWrap/>
            <w:vAlign w:val="bottom"/>
            <w:hideMark/>
          </w:tcPr>
          <w:p w14:paraId="710E67B2"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12,405</w:t>
            </w:r>
          </w:p>
        </w:tc>
        <w:tc>
          <w:tcPr>
            <w:tcW w:w="272" w:type="dxa"/>
            <w:tcBorders>
              <w:top w:val="nil"/>
              <w:left w:val="nil"/>
              <w:bottom w:val="nil"/>
              <w:right w:val="nil"/>
            </w:tcBorders>
            <w:shd w:val="clear" w:color="auto" w:fill="auto"/>
            <w:noWrap/>
            <w:vAlign w:val="bottom"/>
            <w:hideMark/>
          </w:tcPr>
          <w:p w14:paraId="50AD1E3C"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single" w:sz="4" w:space="0" w:color="auto"/>
              <w:left w:val="nil"/>
              <w:bottom w:val="nil"/>
              <w:right w:val="nil"/>
            </w:tcBorders>
            <w:shd w:val="clear" w:color="auto" w:fill="auto"/>
            <w:noWrap/>
            <w:vAlign w:val="bottom"/>
            <w:hideMark/>
          </w:tcPr>
          <w:p w14:paraId="1C6DC654"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10,379 </w:t>
            </w:r>
          </w:p>
        </w:tc>
        <w:tc>
          <w:tcPr>
            <w:tcW w:w="335" w:type="dxa"/>
            <w:tcBorders>
              <w:top w:val="nil"/>
              <w:left w:val="nil"/>
              <w:bottom w:val="nil"/>
              <w:right w:val="nil"/>
            </w:tcBorders>
            <w:shd w:val="clear" w:color="auto" w:fill="auto"/>
            <w:noWrap/>
            <w:vAlign w:val="bottom"/>
            <w:hideMark/>
          </w:tcPr>
          <w:p w14:paraId="3A5E58E3"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192" w:type="dxa"/>
            <w:tcBorders>
              <w:top w:val="single" w:sz="4" w:space="0" w:color="auto"/>
              <w:left w:val="nil"/>
              <w:bottom w:val="nil"/>
              <w:right w:val="nil"/>
            </w:tcBorders>
            <w:shd w:val="clear" w:color="auto" w:fill="auto"/>
            <w:noWrap/>
            <w:vAlign w:val="bottom"/>
            <w:hideMark/>
          </w:tcPr>
          <w:p w14:paraId="5084C42C"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5757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42,959</w:t>
            </w:r>
            <w:r w:rsidRPr="005757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0669F4F"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single" w:sz="4" w:space="0" w:color="auto"/>
              <w:left w:val="nil"/>
              <w:bottom w:val="nil"/>
              <w:right w:val="nil"/>
            </w:tcBorders>
            <w:shd w:val="clear" w:color="auto" w:fill="auto"/>
            <w:noWrap/>
            <w:vAlign w:val="bottom"/>
            <w:hideMark/>
          </w:tcPr>
          <w:p w14:paraId="4BFA4C93"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35,058 </w:t>
            </w:r>
          </w:p>
        </w:tc>
      </w:tr>
      <w:tr w:rsidR="00AA058D" w:rsidRPr="00447E22" w14:paraId="2A12243A" w14:textId="77777777" w:rsidTr="00FC13BF">
        <w:trPr>
          <w:trHeight w:val="302"/>
        </w:trPr>
        <w:tc>
          <w:tcPr>
            <w:tcW w:w="4188" w:type="dxa"/>
            <w:tcBorders>
              <w:top w:val="nil"/>
              <w:left w:val="nil"/>
              <w:bottom w:val="single" w:sz="4" w:space="0" w:color="auto"/>
              <w:right w:val="nil"/>
            </w:tcBorders>
            <w:shd w:val="clear" w:color="auto" w:fill="auto"/>
            <w:noWrap/>
            <w:vAlign w:val="bottom"/>
            <w:hideMark/>
          </w:tcPr>
          <w:p w14:paraId="4BB50F15"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Other income, net</w:t>
            </w:r>
          </w:p>
        </w:tc>
        <w:tc>
          <w:tcPr>
            <w:tcW w:w="1113" w:type="dxa"/>
            <w:tcBorders>
              <w:top w:val="nil"/>
              <w:left w:val="nil"/>
              <w:bottom w:val="single" w:sz="4" w:space="0" w:color="auto"/>
              <w:right w:val="nil"/>
            </w:tcBorders>
            <w:shd w:val="clear" w:color="auto" w:fill="auto"/>
            <w:noWrap/>
            <w:vAlign w:val="bottom"/>
            <w:hideMark/>
          </w:tcPr>
          <w:p w14:paraId="7C1063DB"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191</w:t>
            </w:r>
          </w:p>
        </w:tc>
        <w:tc>
          <w:tcPr>
            <w:tcW w:w="272" w:type="dxa"/>
            <w:tcBorders>
              <w:top w:val="nil"/>
              <w:left w:val="nil"/>
              <w:bottom w:val="nil"/>
              <w:right w:val="nil"/>
            </w:tcBorders>
            <w:shd w:val="clear" w:color="auto" w:fill="auto"/>
            <w:noWrap/>
            <w:vAlign w:val="bottom"/>
            <w:hideMark/>
          </w:tcPr>
          <w:p w14:paraId="1BD3B07D"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23265C7E"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301 </w:t>
            </w:r>
          </w:p>
        </w:tc>
        <w:tc>
          <w:tcPr>
            <w:tcW w:w="335" w:type="dxa"/>
            <w:tcBorders>
              <w:top w:val="nil"/>
              <w:left w:val="nil"/>
              <w:bottom w:val="nil"/>
              <w:right w:val="nil"/>
            </w:tcBorders>
            <w:shd w:val="clear" w:color="auto" w:fill="auto"/>
            <w:noWrap/>
            <w:vAlign w:val="bottom"/>
            <w:hideMark/>
          </w:tcPr>
          <w:p w14:paraId="11B70047"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single" w:sz="4" w:space="0" w:color="auto"/>
              <w:right w:val="nil"/>
            </w:tcBorders>
            <w:shd w:val="clear" w:color="auto" w:fill="auto"/>
            <w:noWrap/>
            <w:vAlign w:val="bottom"/>
            <w:hideMark/>
          </w:tcPr>
          <w:p w14:paraId="3492679B"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5757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729</w:t>
            </w:r>
            <w:r w:rsidRPr="005757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6F9D678B"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049A2F38"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1,416 </w:t>
            </w:r>
          </w:p>
        </w:tc>
      </w:tr>
      <w:tr w:rsidR="00AA058D" w:rsidRPr="00447E22" w14:paraId="6BFA43C8" w14:textId="77777777" w:rsidTr="00FC13BF">
        <w:trPr>
          <w:trHeight w:val="302"/>
        </w:trPr>
        <w:tc>
          <w:tcPr>
            <w:tcW w:w="4188" w:type="dxa"/>
            <w:tcBorders>
              <w:top w:val="nil"/>
              <w:left w:val="nil"/>
              <w:bottom w:val="nil"/>
              <w:right w:val="nil"/>
            </w:tcBorders>
            <w:shd w:val="clear" w:color="auto" w:fill="auto"/>
            <w:noWrap/>
            <w:vAlign w:val="bottom"/>
            <w:hideMark/>
          </w:tcPr>
          <w:p w14:paraId="15049758"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Income before income taxes</w:t>
            </w:r>
          </w:p>
        </w:tc>
        <w:tc>
          <w:tcPr>
            <w:tcW w:w="1113" w:type="dxa"/>
            <w:tcBorders>
              <w:top w:val="nil"/>
              <w:left w:val="nil"/>
              <w:bottom w:val="nil"/>
              <w:right w:val="nil"/>
            </w:tcBorders>
            <w:shd w:val="clear" w:color="auto" w:fill="auto"/>
            <w:noWrap/>
            <w:vAlign w:val="bottom"/>
            <w:hideMark/>
          </w:tcPr>
          <w:p w14:paraId="6C2ECF60"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12,596</w:t>
            </w:r>
            <w:r w:rsidRPr="00185613">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AD68FDB"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7459B9AB"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10,680 </w:t>
            </w:r>
          </w:p>
        </w:tc>
        <w:tc>
          <w:tcPr>
            <w:tcW w:w="335" w:type="dxa"/>
            <w:tcBorders>
              <w:top w:val="nil"/>
              <w:left w:val="nil"/>
              <w:bottom w:val="nil"/>
              <w:right w:val="nil"/>
            </w:tcBorders>
            <w:shd w:val="clear" w:color="auto" w:fill="auto"/>
            <w:noWrap/>
            <w:vAlign w:val="bottom"/>
            <w:hideMark/>
          </w:tcPr>
          <w:p w14:paraId="3134D1A7"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525BC94F"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5757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43,688</w:t>
            </w:r>
            <w:r w:rsidRPr="005757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2646CD24"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0538B812"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36,474 </w:t>
            </w:r>
          </w:p>
        </w:tc>
      </w:tr>
      <w:tr w:rsidR="00AA058D" w:rsidRPr="00447E22" w14:paraId="1C8DF5DB" w14:textId="77777777" w:rsidTr="00FC13BF">
        <w:trPr>
          <w:trHeight w:val="302"/>
        </w:trPr>
        <w:tc>
          <w:tcPr>
            <w:tcW w:w="4188" w:type="dxa"/>
            <w:tcBorders>
              <w:top w:val="nil"/>
              <w:left w:val="nil"/>
              <w:bottom w:val="single" w:sz="4" w:space="0" w:color="auto"/>
              <w:right w:val="nil"/>
            </w:tcBorders>
            <w:shd w:val="clear" w:color="auto" w:fill="auto"/>
            <w:noWrap/>
            <w:vAlign w:val="bottom"/>
            <w:hideMark/>
          </w:tcPr>
          <w:p w14:paraId="7B07472A"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Provision for</w:t>
            </w:r>
            <w:r>
              <w:rPr>
                <w:rFonts w:ascii="Segoe UI" w:eastAsia="Times New Roman" w:hAnsi="Segoe UI" w:cs="Segoe UI"/>
                <w:color w:val="666666"/>
                <w:sz w:val="20"/>
                <w:szCs w:val="20"/>
              </w:rPr>
              <w:t xml:space="preserve"> (benefit from) </w:t>
            </w:r>
            <w:r w:rsidRPr="00447E22">
              <w:rPr>
                <w:rFonts w:ascii="Segoe UI" w:eastAsia="Times New Roman" w:hAnsi="Segoe UI" w:cs="Segoe UI"/>
                <w:color w:val="666666"/>
                <w:sz w:val="20"/>
                <w:szCs w:val="20"/>
              </w:rPr>
              <w:t>income taxes</w:t>
            </w:r>
          </w:p>
        </w:tc>
        <w:tc>
          <w:tcPr>
            <w:tcW w:w="1113" w:type="dxa"/>
            <w:tcBorders>
              <w:top w:val="nil"/>
              <w:left w:val="nil"/>
              <w:bottom w:val="single" w:sz="4" w:space="0" w:color="auto"/>
              <w:right w:val="nil"/>
            </w:tcBorders>
            <w:shd w:val="clear" w:color="auto" w:fill="auto"/>
            <w:noWrap/>
            <w:vAlign w:val="bottom"/>
            <w:hideMark/>
          </w:tcPr>
          <w:p w14:paraId="61420BAB"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(591)</w:t>
            </w:r>
          </w:p>
        </w:tc>
        <w:tc>
          <w:tcPr>
            <w:tcW w:w="272" w:type="dxa"/>
            <w:tcBorders>
              <w:top w:val="nil"/>
              <w:left w:val="nil"/>
              <w:bottom w:val="nil"/>
              <w:right w:val="nil"/>
            </w:tcBorders>
            <w:shd w:val="clear" w:color="auto" w:fill="auto"/>
            <w:noWrap/>
            <w:vAlign w:val="bottom"/>
            <w:hideMark/>
          </w:tcPr>
          <w:p w14:paraId="3DC6913D"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05BE9D24"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1,807 </w:t>
            </w:r>
          </w:p>
        </w:tc>
        <w:tc>
          <w:tcPr>
            <w:tcW w:w="335" w:type="dxa"/>
            <w:tcBorders>
              <w:top w:val="nil"/>
              <w:left w:val="nil"/>
              <w:bottom w:val="nil"/>
              <w:right w:val="nil"/>
            </w:tcBorders>
            <w:shd w:val="clear" w:color="auto" w:fill="auto"/>
            <w:noWrap/>
            <w:vAlign w:val="bottom"/>
            <w:hideMark/>
          </w:tcPr>
          <w:p w14:paraId="7C9F2898"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single" w:sz="4" w:space="0" w:color="auto"/>
              <w:right w:val="nil"/>
            </w:tcBorders>
            <w:shd w:val="clear" w:color="auto" w:fill="auto"/>
            <w:noWrap/>
            <w:vAlign w:val="bottom"/>
            <w:hideMark/>
          </w:tcPr>
          <w:p w14:paraId="00E54A1B"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5757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4,448</w:t>
            </w:r>
            <w:r w:rsidRPr="005757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7589D16"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4" w:space="0" w:color="auto"/>
              <w:right w:val="nil"/>
            </w:tcBorders>
            <w:shd w:val="clear" w:color="auto" w:fill="auto"/>
            <w:noWrap/>
            <w:vAlign w:val="bottom"/>
            <w:hideMark/>
          </w:tcPr>
          <w:p w14:paraId="1D8F4670"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19,903 </w:t>
            </w:r>
          </w:p>
        </w:tc>
      </w:tr>
      <w:tr w:rsidR="00AA058D" w:rsidRPr="00447E22" w14:paraId="33F79F3D" w14:textId="77777777" w:rsidTr="00FC13BF">
        <w:trPr>
          <w:trHeight w:val="302"/>
        </w:trPr>
        <w:tc>
          <w:tcPr>
            <w:tcW w:w="4188" w:type="dxa"/>
            <w:tcBorders>
              <w:top w:val="nil"/>
              <w:left w:val="nil"/>
              <w:bottom w:val="nil"/>
              <w:right w:val="nil"/>
            </w:tcBorders>
            <w:shd w:val="clear" w:color="auto" w:fill="auto"/>
            <w:noWrap/>
            <w:vAlign w:val="bottom"/>
            <w:hideMark/>
          </w:tcPr>
          <w:p w14:paraId="0D1D8AC2"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Net income</w:t>
            </w:r>
          </w:p>
        </w:tc>
        <w:tc>
          <w:tcPr>
            <w:tcW w:w="1113" w:type="dxa"/>
            <w:tcBorders>
              <w:top w:val="nil"/>
              <w:left w:val="nil"/>
              <w:bottom w:val="single" w:sz="8" w:space="0" w:color="auto"/>
              <w:right w:val="nil"/>
            </w:tcBorders>
            <w:shd w:val="clear" w:color="auto" w:fill="auto"/>
            <w:noWrap/>
            <w:vAlign w:val="bottom"/>
            <w:hideMark/>
          </w:tcPr>
          <w:p w14:paraId="4160F0CB"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13,187</w:t>
            </w:r>
          </w:p>
        </w:tc>
        <w:tc>
          <w:tcPr>
            <w:tcW w:w="272" w:type="dxa"/>
            <w:tcBorders>
              <w:top w:val="nil"/>
              <w:left w:val="nil"/>
              <w:bottom w:val="nil"/>
              <w:right w:val="nil"/>
            </w:tcBorders>
            <w:shd w:val="clear" w:color="auto" w:fill="auto"/>
            <w:noWrap/>
            <w:vAlign w:val="bottom"/>
            <w:hideMark/>
          </w:tcPr>
          <w:p w14:paraId="3F027E0D"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8" w:space="0" w:color="auto"/>
              <w:right w:val="nil"/>
            </w:tcBorders>
            <w:shd w:val="clear" w:color="auto" w:fill="auto"/>
            <w:noWrap/>
            <w:vAlign w:val="bottom"/>
            <w:hideMark/>
          </w:tcPr>
          <w:p w14:paraId="5DAA9E8C"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$8,873 </w:t>
            </w:r>
          </w:p>
        </w:tc>
        <w:tc>
          <w:tcPr>
            <w:tcW w:w="335" w:type="dxa"/>
            <w:tcBorders>
              <w:top w:val="nil"/>
              <w:left w:val="nil"/>
              <w:bottom w:val="nil"/>
              <w:right w:val="nil"/>
            </w:tcBorders>
            <w:shd w:val="clear" w:color="auto" w:fill="auto"/>
            <w:noWrap/>
            <w:vAlign w:val="bottom"/>
            <w:hideMark/>
          </w:tcPr>
          <w:p w14:paraId="75915B4A"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single" w:sz="8" w:space="0" w:color="auto"/>
              <w:right w:val="nil"/>
            </w:tcBorders>
            <w:shd w:val="clear" w:color="auto" w:fill="auto"/>
            <w:noWrap/>
            <w:vAlign w:val="bottom"/>
            <w:hideMark/>
          </w:tcPr>
          <w:p w14:paraId="64681E71"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5757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39,240</w:t>
            </w:r>
            <w:r w:rsidRPr="005757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964B8EF"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single" w:sz="8" w:space="0" w:color="auto"/>
              <w:right w:val="nil"/>
            </w:tcBorders>
            <w:shd w:val="clear" w:color="auto" w:fill="auto"/>
            <w:noWrap/>
            <w:vAlign w:val="bottom"/>
            <w:hideMark/>
          </w:tcPr>
          <w:p w14:paraId="7817612B"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$16,571 </w:t>
            </w:r>
          </w:p>
        </w:tc>
      </w:tr>
      <w:tr w:rsidR="00AA058D" w:rsidRPr="00447E22" w14:paraId="66A06969" w14:textId="77777777" w:rsidTr="00FC13BF">
        <w:trPr>
          <w:trHeight w:val="302"/>
        </w:trPr>
        <w:tc>
          <w:tcPr>
            <w:tcW w:w="4188" w:type="dxa"/>
            <w:tcBorders>
              <w:top w:val="nil"/>
              <w:left w:val="nil"/>
              <w:bottom w:val="nil"/>
              <w:right w:val="nil"/>
            </w:tcBorders>
            <w:shd w:val="clear" w:color="auto" w:fill="auto"/>
            <w:noWrap/>
            <w:vAlign w:val="bottom"/>
            <w:hideMark/>
          </w:tcPr>
          <w:p w14:paraId="3DA4C14D"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Earnings per share:</w:t>
            </w:r>
          </w:p>
        </w:tc>
        <w:tc>
          <w:tcPr>
            <w:tcW w:w="1113" w:type="dxa"/>
            <w:tcBorders>
              <w:top w:val="nil"/>
              <w:left w:val="nil"/>
              <w:bottom w:val="nil"/>
              <w:right w:val="nil"/>
            </w:tcBorders>
            <w:shd w:val="clear" w:color="auto" w:fill="auto"/>
            <w:noWrap/>
            <w:vAlign w:val="bottom"/>
            <w:hideMark/>
          </w:tcPr>
          <w:p w14:paraId="74986E27"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16C6BD70"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615E417C" w14:textId="77777777" w:rsidR="00AA058D" w:rsidRPr="00924CB1" w:rsidRDefault="00AA058D" w:rsidP="00FC13BF">
            <w:pPr>
              <w:spacing w:after="0" w:line="240" w:lineRule="auto"/>
              <w:jc w:val="right"/>
              <w:rPr>
                <w:rFonts w:ascii="Times New Roman" w:eastAsia="Times New Roman" w:hAnsi="Times New Roman"/>
                <w:sz w:val="20"/>
                <w:szCs w:val="20"/>
              </w:rPr>
            </w:pPr>
          </w:p>
        </w:tc>
        <w:tc>
          <w:tcPr>
            <w:tcW w:w="335" w:type="dxa"/>
            <w:tcBorders>
              <w:top w:val="nil"/>
              <w:left w:val="nil"/>
              <w:bottom w:val="nil"/>
              <w:right w:val="nil"/>
            </w:tcBorders>
            <w:shd w:val="clear" w:color="auto" w:fill="auto"/>
            <w:noWrap/>
            <w:vAlign w:val="bottom"/>
            <w:hideMark/>
          </w:tcPr>
          <w:p w14:paraId="78031D0B"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1192" w:type="dxa"/>
            <w:tcBorders>
              <w:top w:val="nil"/>
              <w:left w:val="nil"/>
              <w:bottom w:val="nil"/>
              <w:right w:val="nil"/>
            </w:tcBorders>
            <w:shd w:val="clear" w:color="auto" w:fill="auto"/>
            <w:noWrap/>
            <w:vAlign w:val="bottom"/>
            <w:hideMark/>
          </w:tcPr>
          <w:p w14:paraId="2A7E1786"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2593224"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72E56D56" w14:textId="77777777" w:rsidR="00AA058D" w:rsidRPr="00924CB1" w:rsidRDefault="00AA058D" w:rsidP="00FC13BF">
            <w:pPr>
              <w:spacing w:after="0" w:line="240" w:lineRule="auto"/>
              <w:jc w:val="right"/>
              <w:rPr>
                <w:rFonts w:ascii="Times New Roman" w:eastAsia="Times New Roman" w:hAnsi="Times New Roman"/>
                <w:sz w:val="20"/>
                <w:szCs w:val="20"/>
              </w:rPr>
            </w:pPr>
          </w:p>
        </w:tc>
      </w:tr>
      <w:tr w:rsidR="00AA058D" w:rsidRPr="00447E22" w14:paraId="290CCD63" w14:textId="77777777" w:rsidTr="00FC13BF">
        <w:trPr>
          <w:trHeight w:val="302"/>
        </w:trPr>
        <w:tc>
          <w:tcPr>
            <w:tcW w:w="4188" w:type="dxa"/>
            <w:tcBorders>
              <w:top w:val="nil"/>
              <w:left w:val="nil"/>
              <w:bottom w:val="nil"/>
              <w:right w:val="nil"/>
            </w:tcBorders>
            <w:shd w:val="clear" w:color="auto" w:fill="auto"/>
            <w:noWrap/>
            <w:vAlign w:val="bottom"/>
            <w:hideMark/>
          </w:tcPr>
          <w:p w14:paraId="32F8D403"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Basic</w:t>
            </w:r>
          </w:p>
        </w:tc>
        <w:tc>
          <w:tcPr>
            <w:tcW w:w="1113" w:type="dxa"/>
            <w:tcBorders>
              <w:top w:val="nil"/>
              <w:left w:val="nil"/>
              <w:bottom w:val="nil"/>
              <w:right w:val="nil"/>
            </w:tcBorders>
            <w:shd w:val="clear" w:color="auto" w:fill="auto"/>
            <w:noWrap/>
            <w:vAlign w:val="bottom"/>
            <w:hideMark/>
          </w:tcPr>
          <w:p w14:paraId="0EEA3C07" w14:textId="77777777" w:rsidR="00AA058D" w:rsidRPr="00574105" w:rsidRDefault="00AA058D" w:rsidP="00FC13BF">
            <w:pPr>
              <w:spacing w:after="0" w:line="240" w:lineRule="auto"/>
              <w:jc w:val="right"/>
              <w:rPr>
                <w:rFonts w:ascii="Segoe UI" w:eastAsia="Times New Roman" w:hAnsi="Segoe UI" w:cs="Segoe UI"/>
                <w:b/>
                <w:bCs/>
                <w:color w:val="666666"/>
                <w:sz w:val="20"/>
                <w:szCs w:val="20"/>
              </w:rPr>
            </w:pPr>
            <w:r w:rsidRPr="00574105">
              <w:rPr>
                <w:rFonts w:ascii="Segoe UI" w:eastAsia="Times New Roman" w:hAnsi="Segoe UI" w:cs="Segoe UI"/>
                <w:b/>
                <w:bCs/>
                <w:color w:val="666666"/>
                <w:sz w:val="20"/>
                <w:szCs w:val="20"/>
              </w:rPr>
              <w:t xml:space="preserve"> $1.</w:t>
            </w:r>
            <w:r>
              <w:rPr>
                <w:rFonts w:ascii="Segoe UI" w:eastAsia="Times New Roman" w:hAnsi="Segoe UI" w:cs="Segoe UI"/>
                <w:b/>
                <w:bCs/>
                <w:color w:val="666666"/>
                <w:sz w:val="20"/>
                <w:szCs w:val="20"/>
              </w:rPr>
              <w:t>72</w:t>
            </w:r>
            <w:r w:rsidRPr="00574105">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4B0D9037"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6262663F"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$1.15 </w:t>
            </w:r>
          </w:p>
        </w:tc>
        <w:tc>
          <w:tcPr>
            <w:tcW w:w="335" w:type="dxa"/>
            <w:tcBorders>
              <w:top w:val="nil"/>
              <w:left w:val="nil"/>
              <w:bottom w:val="nil"/>
              <w:right w:val="nil"/>
            </w:tcBorders>
            <w:shd w:val="clear" w:color="auto" w:fill="auto"/>
            <w:noWrap/>
            <w:vAlign w:val="bottom"/>
            <w:hideMark/>
          </w:tcPr>
          <w:p w14:paraId="73F957AD"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3FA56B0E"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5.11</w:t>
            </w:r>
            <w:r w:rsidRPr="00447E2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4808BE72"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127EE466"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$2.15 </w:t>
            </w:r>
          </w:p>
        </w:tc>
      </w:tr>
      <w:tr w:rsidR="00AA058D" w:rsidRPr="00447E22" w14:paraId="120E1B6C" w14:textId="77777777" w:rsidTr="00FC13BF">
        <w:trPr>
          <w:trHeight w:val="302"/>
        </w:trPr>
        <w:tc>
          <w:tcPr>
            <w:tcW w:w="4188" w:type="dxa"/>
            <w:tcBorders>
              <w:top w:val="nil"/>
              <w:left w:val="nil"/>
              <w:bottom w:val="nil"/>
              <w:right w:val="nil"/>
            </w:tcBorders>
            <w:shd w:val="clear" w:color="auto" w:fill="auto"/>
            <w:noWrap/>
            <w:vAlign w:val="bottom"/>
            <w:hideMark/>
          </w:tcPr>
          <w:p w14:paraId="6B300882"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Diluted</w:t>
            </w:r>
          </w:p>
        </w:tc>
        <w:tc>
          <w:tcPr>
            <w:tcW w:w="1113" w:type="dxa"/>
            <w:tcBorders>
              <w:top w:val="nil"/>
              <w:left w:val="nil"/>
              <w:bottom w:val="nil"/>
              <w:right w:val="nil"/>
            </w:tcBorders>
            <w:shd w:val="clear" w:color="auto" w:fill="auto"/>
            <w:noWrap/>
            <w:vAlign w:val="bottom"/>
            <w:hideMark/>
          </w:tcPr>
          <w:p w14:paraId="2CC35040" w14:textId="77777777" w:rsidR="00AA058D" w:rsidRPr="00574105" w:rsidRDefault="00AA058D" w:rsidP="00FC13BF">
            <w:pPr>
              <w:spacing w:after="0" w:line="240" w:lineRule="auto"/>
              <w:jc w:val="right"/>
              <w:rPr>
                <w:rFonts w:ascii="Segoe UI" w:eastAsia="Times New Roman" w:hAnsi="Segoe UI" w:cs="Segoe UI"/>
                <w:b/>
                <w:bCs/>
                <w:color w:val="666666"/>
                <w:sz w:val="20"/>
                <w:szCs w:val="20"/>
              </w:rPr>
            </w:pPr>
            <w:r w:rsidRPr="00574105">
              <w:rPr>
                <w:rFonts w:ascii="Segoe UI" w:eastAsia="Times New Roman" w:hAnsi="Segoe UI" w:cs="Segoe UI"/>
                <w:b/>
                <w:bCs/>
                <w:color w:val="666666"/>
                <w:sz w:val="20"/>
                <w:szCs w:val="20"/>
              </w:rPr>
              <w:t xml:space="preserve"> $1.</w:t>
            </w:r>
            <w:r>
              <w:rPr>
                <w:rFonts w:ascii="Segoe UI" w:eastAsia="Times New Roman" w:hAnsi="Segoe UI" w:cs="Segoe UI"/>
                <w:b/>
                <w:bCs/>
                <w:color w:val="666666"/>
                <w:sz w:val="20"/>
                <w:szCs w:val="20"/>
              </w:rPr>
              <w:t>71</w:t>
            </w:r>
          </w:p>
        </w:tc>
        <w:tc>
          <w:tcPr>
            <w:tcW w:w="272" w:type="dxa"/>
            <w:tcBorders>
              <w:top w:val="nil"/>
              <w:left w:val="nil"/>
              <w:bottom w:val="nil"/>
              <w:right w:val="nil"/>
            </w:tcBorders>
            <w:shd w:val="clear" w:color="auto" w:fill="auto"/>
            <w:noWrap/>
            <w:vAlign w:val="bottom"/>
            <w:hideMark/>
          </w:tcPr>
          <w:p w14:paraId="5BEA65D0"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4A50D01A"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$1.14</w:t>
            </w:r>
          </w:p>
        </w:tc>
        <w:tc>
          <w:tcPr>
            <w:tcW w:w="335" w:type="dxa"/>
            <w:tcBorders>
              <w:top w:val="nil"/>
              <w:left w:val="nil"/>
              <w:bottom w:val="nil"/>
              <w:right w:val="nil"/>
            </w:tcBorders>
            <w:shd w:val="clear" w:color="auto" w:fill="auto"/>
            <w:noWrap/>
            <w:vAlign w:val="bottom"/>
            <w:hideMark/>
          </w:tcPr>
          <w:p w14:paraId="194C52BC"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200EAF3F"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5.06</w:t>
            </w:r>
            <w:r w:rsidRPr="00447E2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6E65B929"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4F7D395A"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 $2.13 </w:t>
            </w:r>
          </w:p>
        </w:tc>
      </w:tr>
      <w:tr w:rsidR="00AA058D" w:rsidRPr="00447E22" w14:paraId="1CC4ED1F" w14:textId="77777777" w:rsidTr="00FC13BF">
        <w:trPr>
          <w:trHeight w:val="302"/>
        </w:trPr>
        <w:tc>
          <w:tcPr>
            <w:tcW w:w="4188" w:type="dxa"/>
            <w:tcBorders>
              <w:top w:val="nil"/>
              <w:left w:val="nil"/>
              <w:bottom w:val="nil"/>
              <w:right w:val="nil"/>
            </w:tcBorders>
            <w:shd w:val="clear" w:color="auto" w:fill="auto"/>
            <w:noWrap/>
            <w:vAlign w:val="bottom"/>
            <w:hideMark/>
          </w:tcPr>
          <w:p w14:paraId="423EBD06"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Weighted average shares outstanding:</w:t>
            </w:r>
          </w:p>
        </w:tc>
        <w:tc>
          <w:tcPr>
            <w:tcW w:w="1113" w:type="dxa"/>
            <w:tcBorders>
              <w:top w:val="nil"/>
              <w:left w:val="nil"/>
              <w:bottom w:val="nil"/>
              <w:right w:val="nil"/>
            </w:tcBorders>
            <w:shd w:val="clear" w:color="auto" w:fill="auto"/>
            <w:noWrap/>
            <w:vAlign w:val="bottom"/>
            <w:hideMark/>
          </w:tcPr>
          <w:p w14:paraId="7BE67142" w14:textId="77777777" w:rsidR="00AA058D" w:rsidRPr="00574105" w:rsidRDefault="00AA058D" w:rsidP="00FC13BF">
            <w:pPr>
              <w:spacing w:after="0" w:line="240" w:lineRule="auto"/>
              <w:jc w:val="right"/>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293E843"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0F4232C7" w14:textId="77777777" w:rsidR="00AA058D" w:rsidRPr="00924CB1" w:rsidRDefault="00AA058D" w:rsidP="00FC13BF">
            <w:pPr>
              <w:spacing w:after="0" w:line="240" w:lineRule="auto"/>
              <w:jc w:val="right"/>
              <w:rPr>
                <w:rFonts w:ascii="Times New Roman" w:eastAsia="Times New Roman" w:hAnsi="Times New Roman"/>
                <w:sz w:val="20"/>
                <w:szCs w:val="20"/>
              </w:rPr>
            </w:pPr>
          </w:p>
        </w:tc>
        <w:tc>
          <w:tcPr>
            <w:tcW w:w="335" w:type="dxa"/>
            <w:tcBorders>
              <w:top w:val="nil"/>
              <w:left w:val="nil"/>
              <w:bottom w:val="nil"/>
              <w:right w:val="nil"/>
            </w:tcBorders>
            <w:shd w:val="clear" w:color="auto" w:fill="auto"/>
            <w:noWrap/>
            <w:vAlign w:val="bottom"/>
            <w:hideMark/>
          </w:tcPr>
          <w:p w14:paraId="79A2A700"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1192" w:type="dxa"/>
            <w:tcBorders>
              <w:top w:val="nil"/>
              <w:left w:val="nil"/>
              <w:bottom w:val="nil"/>
              <w:right w:val="nil"/>
            </w:tcBorders>
            <w:shd w:val="clear" w:color="auto" w:fill="auto"/>
            <w:noWrap/>
            <w:vAlign w:val="bottom"/>
            <w:hideMark/>
          </w:tcPr>
          <w:p w14:paraId="6FED995E"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9219A6C"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994" w:type="dxa"/>
            <w:tcBorders>
              <w:top w:val="nil"/>
              <w:left w:val="nil"/>
              <w:bottom w:val="nil"/>
              <w:right w:val="nil"/>
            </w:tcBorders>
            <w:shd w:val="clear" w:color="auto" w:fill="auto"/>
            <w:noWrap/>
            <w:vAlign w:val="bottom"/>
            <w:hideMark/>
          </w:tcPr>
          <w:p w14:paraId="692DCAAB" w14:textId="77777777" w:rsidR="00AA058D" w:rsidRPr="00924CB1" w:rsidRDefault="00AA058D" w:rsidP="00FC13BF">
            <w:pPr>
              <w:spacing w:after="0" w:line="240" w:lineRule="auto"/>
              <w:jc w:val="right"/>
              <w:rPr>
                <w:rFonts w:ascii="Times New Roman" w:eastAsia="Times New Roman" w:hAnsi="Times New Roman"/>
                <w:sz w:val="20"/>
                <w:szCs w:val="20"/>
              </w:rPr>
            </w:pPr>
          </w:p>
        </w:tc>
      </w:tr>
      <w:tr w:rsidR="00AA058D" w:rsidRPr="00447E22" w14:paraId="6287B4A9" w14:textId="77777777" w:rsidTr="00FC13BF">
        <w:trPr>
          <w:trHeight w:val="302"/>
        </w:trPr>
        <w:tc>
          <w:tcPr>
            <w:tcW w:w="4188" w:type="dxa"/>
            <w:tcBorders>
              <w:top w:val="nil"/>
              <w:left w:val="nil"/>
              <w:bottom w:val="nil"/>
              <w:right w:val="nil"/>
            </w:tcBorders>
            <w:shd w:val="clear" w:color="auto" w:fill="auto"/>
            <w:noWrap/>
            <w:vAlign w:val="bottom"/>
            <w:hideMark/>
          </w:tcPr>
          <w:p w14:paraId="49C9806C"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Basic</w:t>
            </w:r>
          </w:p>
        </w:tc>
        <w:tc>
          <w:tcPr>
            <w:tcW w:w="1113" w:type="dxa"/>
            <w:tcBorders>
              <w:top w:val="nil"/>
              <w:left w:val="nil"/>
              <w:bottom w:val="nil"/>
              <w:right w:val="nil"/>
            </w:tcBorders>
            <w:shd w:val="clear" w:color="auto" w:fill="auto"/>
            <w:noWrap/>
            <w:vAlign w:val="bottom"/>
            <w:hideMark/>
          </w:tcPr>
          <w:p w14:paraId="525097FC" w14:textId="77777777" w:rsidR="00AA058D" w:rsidRPr="00574105" w:rsidRDefault="00AA058D" w:rsidP="00FC13BF">
            <w:pPr>
              <w:spacing w:after="0" w:line="240" w:lineRule="auto"/>
              <w:jc w:val="right"/>
              <w:rPr>
                <w:rFonts w:ascii="Segoe UI" w:eastAsia="Times New Roman" w:hAnsi="Segoe UI" w:cs="Segoe UI"/>
                <w:b/>
                <w:bCs/>
                <w:color w:val="666666"/>
                <w:sz w:val="20"/>
                <w:szCs w:val="20"/>
              </w:rPr>
            </w:pPr>
            <w:r w:rsidRPr="00574105">
              <w:rPr>
                <w:rFonts w:ascii="Segoe UI" w:eastAsia="Times New Roman" w:hAnsi="Segoe UI" w:cs="Segoe UI"/>
                <w:b/>
                <w:bCs/>
                <w:color w:val="666666"/>
                <w:sz w:val="20"/>
                <w:szCs w:val="20"/>
              </w:rPr>
              <w:t>7,655</w:t>
            </w:r>
          </w:p>
        </w:tc>
        <w:tc>
          <w:tcPr>
            <w:tcW w:w="272" w:type="dxa"/>
            <w:tcBorders>
              <w:top w:val="nil"/>
              <w:left w:val="nil"/>
              <w:bottom w:val="nil"/>
              <w:right w:val="nil"/>
            </w:tcBorders>
            <w:shd w:val="clear" w:color="auto" w:fill="auto"/>
            <w:noWrap/>
            <w:vAlign w:val="bottom"/>
            <w:hideMark/>
          </w:tcPr>
          <w:p w14:paraId="78E375D6"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492C8409"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7,683</w:t>
            </w:r>
          </w:p>
        </w:tc>
        <w:tc>
          <w:tcPr>
            <w:tcW w:w="335" w:type="dxa"/>
            <w:tcBorders>
              <w:top w:val="nil"/>
              <w:left w:val="nil"/>
              <w:bottom w:val="nil"/>
              <w:right w:val="nil"/>
            </w:tcBorders>
            <w:shd w:val="clear" w:color="auto" w:fill="auto"/>
            <w:noWrap/>
            <w:vAlign w:val="bottom"/>
            <w:hideMark/>
          </w:tcPr>
          <w:p w14:paraId="4BD21952"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562246A3"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7,673</w:t>
            </w:r>
            <w:r w:rsidRPr="00447E2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BFCD1F9"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2D1039D7"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7,700 </w:t>
            </w:r>
          </w:p>
        </w:tc>
      </w:tr>
      <w:tr w:rsidR="00AA058D" w:rsidRPr="00447E22" w14:paraId="53757E97" w14:textId="77777777" w:rsidTr="00FC13BF">
        <w:trPr>
          <w:trHeight w:val="302"/>
        </w:trPr>
        <w:tc>
          <w:tcPr>
            <w:tcW w:w="4188" w:type="dxa"/>
            <w:tcBorders>
              <w:top w:val="nil"/>
              <w:left w:val="nil"/>
              <w:bottom w:val="nil"/>
              <w:right w:val="nil"/>
            </w:tcBorders>
            <w:shd w:val="clear" w:color="auto" w:fill="auto"/>
            <w:noWrap/>
            <w:vAlign w:val="bottom"/>
            <w:hideMark/>
          </w:tcPr>
          <w:p w14:paraId="0B2AA325"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Diluted</w:t>
            </w:r>
          </w:p>
        </w:tc>
        <w:tc>
          <w:tcPr>
            <w:tcW w:w="1113" w:type="dxa"/>
            <w:tcBorders>
              <w:top w:val="nil"/>
              <w:left w:val="nil"/>
              <w:bottom w:val="nil"/>
              <w:right w:val="nil"/>
            </w:tcBorders>
            <w:shd w:val="clear" w:color="auto" w:fill="auto"/>
            <w:noWrap/>
            <w:vAlign w:val="bottom"/>
            <w:hideMark/>
          </w:tcPr>
          <w:p w14:paraId="7DC17D8E" w14:textId="77777777" w:rsidR="00AA058D" w:rsidRPr="00574105" w:rsidRDefault="00AA058D" w:rsidP="00FC13BF">
            <w:pPr>
              <w:spacing w:after="0" w:line="240" w:lineRule="auto"/>
              <w:jc w:val="right"/>
              <w:rPr>
                <w:rFonts w:ascii="Segoe UI" w:eastAsia="Times New Roman" w:hAnsi="Segoe UI" w:cs="Segoe UI"/>
                <w:b/>
                <w:bCs/>
                <w:color w:val="666666"/>
                <w:sz w:val="20"/>
                <w:szCs w:val="20"/>
              </w:rPr>
            </w:pPr>
            <w:r w:rsidRPr="00574105">
              <w:rPr>
                <w:rFonts w:ascii="Segoe UI" w:eastAsia="Times New Roman" w:hAnsi="Segoe UI" w:cs="Segoe UI"/>
                <w:b/>
                <w:bCs/>
                <w:color w:val="666666"/>
                <w:sz w:val="20"/>
                <w:szCs w:val="20"/>
              </w:rPr>
              <w:t xml:space="preserve">7,730 </w:t>
            </w:r>
          </w:p>
        </w:tc>
        <w:tc>
          <w:tcPr>
            <w:tcW w:w="272" w:type="dxa"/>
            <w:tcBorders>
              <w:top w:val="nil"/>
              <w:left w:val="nil"/>
              <w:bottom w:val="nil"/>
              <w:right w:val="nil"/>
            </w:tcBorders>
            <w:shd w:val="clear" w:color="auto" w:fill="auto"/>
            <w:noWrap/>
            <w:vAlign w:val="bottom"/>
            <w:hideMark/>
          </w:tcPr>
          <w:p w14:paraId="02FABCDB"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682BD23B"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7,775 </w:t>
            </w:r>
          </w:p>
        </w:tc>
        <w:tc>
          <w:tcPr>
            <w:tcW w:w="335" w:type="dxa"/>
            <w:tcBorders>
              <w:top w:val="nil"/>
              <w:left w:val="nil"/>
              <w:bottom w:val="nil"/>
              <w:right w:val="nil"/>
            </w:tcBorders>
            <w:shd w:val="clear" w:color="auto" w:fill="auto"/>
            <w:noWrap/>
            <w:vAlign w:val="bottom"/>
            <w:hideMark/>
          </w:tcPr>
          <w:p w14:paraId="742D15DF"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192" w:type="dxa"/>
            <w:tcBorders>
              <w:top w:val="nil"/>
              <w:left w:val="nil"/>
              <w:bottom w:val="nil"/>
              <w:right w:val="nil"/>
            </w:tcBorders>
            <w:shd w:val="clear" w:color="auto" w:fill="auto"/>
            <w:noWrap/>
            <w:vAlign w:val="bottom"/>
            <w:hideMark/>
          </w:tcPr>
          <w:p w14:paraId="00AD0733"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7,753</w:t>
            </w:r>
            <w:r w:rsidRPr="00447E2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8F9D452"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94" w:type="dxa"/>
            <w:tcBorders>
              <w:top w:val="nil"/>
              <w:left w:val="nil"/>
              <w:bottom w:val="nil"/>
              <w:right w:val="nil"/>
            </w:tcBorders>
            <w:shd w:val="clear" w:color="auto" w:fill="auto"/>
            <w:noWrap/>
            <w:vAlign w:val="bottom"/>
            <w:hideMark/>
          </w:tcPr>
          <w:p w14:paraId="73530862" w14:textId="77777777" w:rsidR="00AA058D" w:rsidRPr="00924CB1" w:rsidRDefault="00AA058D" w:rsidP="00FC13BF">
            <w:pPr>
              <w:spacing w:after="0" w:line="240" w:lineRule="auto"/>
              <w:jc w:val="right"/>
              <w:rPr>
                <w:rFonts w:ascii="Segoe UI" w:eastAsia="Times New Roman" w:hAnsi="Segoe UI" w:cs="Segoe UI"/>
                <w:color w:val="666666"/>
                <w:sz w:val="20"/>
                <w:szCs w:val="20"/>
              </w:rPr>
            </w:pPr>
            <w:r w:rsidRPr="00924CB1">
              <w:rPr>
                <w:rFonts w:ascii="Segoe UI" w:eastAsia="Times New Roman" w:hAnsi="Segoe UI" w:cs="Segoe UI"/>
                <w:color w:val="666666"/>
                <w:sz w:val="20"/>
                <w:szCs w:val="20"/>
              </w:rPr>
              <w:t xml:space="preserve">7,794 </w:t>
            </w:r>
          </w:p>
        </w:tc>
      </w:tr>
    </w:tbl>
    <w:p w14:paraId="5D864723" w14:textId="77777777" w:rsidR="00EB31F7" w:rsidRDefault="00EB31F7" w:rsidP="00EB31F7">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9429" w:type="dxa"/>
        <w:tblLook w:val="04A0" w:firstRow="1" w:lastRow="0" w:firstColumn="1" w:lastColumn="0" w:noHBand="0" w:noVBand="1"/>
      </w:tblPr>
      <w:tblGrid>
        <w:gridCol w:w="4553"/>
        <w:gridCol w:w="1027"/>
        <w:gridCol w:w="272"/>
        <w:gridCol w:w="955"/>
        <w:gridCol w:w="272"/>
        <w:gridCol w:w="1051"/>
        <w:gridCol w:w="272"/>
        <w:gridCol w:w="1027"/>
      </w:tblGrid>
      <w:tr w:rsidR="00AA058D" w:rsidRPr="00447E22" w14:paraId="2C76553B" w14:textId="77777777" w:rsidTr="00DD41B7">
        <w:trPr>
          <w:trHeight w:val="308"/>
        </w:trPr>
        <w:tc>
          <w:tcPr>
            <w:tcW w:w="9427" w:type="dxa"/>
            <w:gridSpan w:val="8"/>
            <w:tcBorders>
              <w:top w:val="nil"/>
              <w:left w:val="nil"/>
              <w:bottom w:val="nil"/>
              <w:right w:val="nil"/>
            </w:tcBorders>
            <w:shd w:val="clear" w:color="auto" w:fill="auto"/>
            <w:noWrap/>
            <w:vAlign w:val="bottom"/>
            <w:hideMark/>
          </w:tcPr>
          <w:p w14:paraId="0363F338" w14:textId="77777777" w:rsidR="00AA058D" w:rsidRPr="00447E22" w:rsidRDefault="00AA058D" w:rsidP="00FC13BF">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COMPREHENSIVE INCOME STATEMENTS</w:t>
            </w:r>
          </w:p>
        </w:tc>
      </w:tr>
      <w:tr w:rsidR="00AA058D" w:rsidRPr="00447E22" w14:paraId="583F17C0" w14:textId="77777777" w:rsidTr="00DD41B7">
        <w:trPr>
          <w:trHeight w:val="308"/>
        </w:trPr>
        <w:tc>
          <w:tcPr>
            <w:tcW w:w="9427" w:type="dxa"/>
            <w:gridSpan w:val="8"/>
            <w:tcBorders>
              <w:top w:val="nil"/>
              <w:left w:val="nil"/>
              <w:bottom w:val="nil"/>
              <w:right w:val="nil"/>
            </w:tcBorders>
            <w:shd w:val="clear" w:color="auto" w:fill="auto"/>
            <w:noWrap/>
            <w:vAlign w:val="bottom"/>
            <w:hideMark/>
          </w:tcPr>
          <w:p w14:paraId="52B08084" w14:textId="77777777" w:rsidR="00AA058D" w:rsidRPr="00447E22" w:rsidRDefault="00AA058D" w:rsidP="00FC13BF">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 millions)</w:t>
            </w:r>
            <w:r>
              <w:rPr>
                <w:rFonts w:ascii="Segoe UI" w:eastAsia="Times New Roman" w:hAnsi="Segoe UI" w:cs="Segoe UI"/>
                <w:color w:val="666666"/>
                <w:sz w:val="20"/>
                <w:szCs w:val="20"/>
              </w:rPr>
              <w:t xml:space="preserve"> </w:t>
            </w:r>
            <w:r w:rsidRPr="00447E22">
              <w:rPr>
                <w:rFonts w:ascii="Segoe UI" w:eastAsia="Times New Roman" w:hAnsi="Segoe UI" w:cs="Segoe UI"/>
                <w:color w:val="666666"/>
                <w:sz w:val="20"/>
                <w:szCs w:val="20"/>
              </w:rPr>
              <w:t>(Unaudited)</w:t>
            </w:r>
          </w:p>
        </w:tc>
      </w:tr>
      <w:tr w:rsidR="00AA058D" w:rsidRPr="00447E22" w14:paraId="7AF414D4" w14:textId="77777777" w:rsidTr="00DD41B7">
        <w:trPr>
          <w:trHeight w:val="308"/>
        </w:trPr>
        <w:tc>
          <w:tcPr>
            <w:tcW w:w="4553" w:type="dxa"/>
            <w:tcBorders>
              <w:top w:val="nil"/>
              <w:left w:val="nil"/>
              <w:bottom w:val="nil"/>
              <w:right w:val="nil"/>
            </w:tcBorders>
            <w:shd w:val="clear" w:color="auto" w:fill="auto"/>
            <w:noWrap/>
            <w:vAlign w:val="bottom"/>
            <w:hideMark/>
          </w:tcPr>
          <w:p w14:paraId="077F0BC0" w14:textId="77777777" w:rsidR="00AA058D" w:rsidRPr="00447E22" w:rsidRDefault="00AA058D" w:rsidP="00FC13BF">
            <w:pPr>
              <w:spacing w:after="0" w:line="240" w:lineRule="auto"/>
              <w:jc w:val="center"/>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2FF286EA"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62E8166"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955" w:type="dxa"/>
            <w:tcBorders>
              <w:top w:val="nil"/>
              <w:left w:val="nil"/>
              <w:bottom w:val="nil"/>
              <w:right w:val="nil"/>
            </w:tcBorders>
            <w:shd w:val="clear" w:color="auto" w:fill="auto"/>
            <w:noWrap/>
            <w:vAlign w:val="bottom"/>
            <w:hideMark/>
          </w:tcPr>
          <w:p w14:paraId="4126D6FC"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A124C7B"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1051" w:type="dxa"/>
            <w:tcBorders>
              <w:top w:val="nil"/>
              <w:left w:val="nil"/>
              <w:bottom w:val="nil"/>
              <w:right w:val="nil"/>
            </w:tcBorders>
            <w:shd w:val="clear" w:color="auto" w:fill="auto"/>
            <w:noWrap/>
            <w:vAlign w:val="bottom"/>
            <w:hideMark/>
          </w:tcPr>
          <w:p w14:paraId="7B0CB05F"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0D7145D"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1027" w:type="dxa"/>
            <w:tcBorders>
              <w:top w:val="nil"/>
              <w:left w:val="nil"/>
              <w:bottom w:val="nil"/>
              <w:right w:val="nil"/>
            </w:tcBorders>
            <w:shd w:val="clear" w:color="auto" w:fill="auto"/>
            <w:noWrap/>
            <w:vAlign w:val="bottom"/>
            <w:hideMark/>
          </w:tcPr>
          <w:p w14:paraId="46350455" w14:textId="77777777" w:rsidR="00AA058D" w:rsidRPr="00447E22" w:rsidRDefault="00AA058D" w:rsidP="00FC13BF">
            <w:pPr>
              <w:spacing w:after="0" w:line="240" w:lineRule="auto"/>
              <w:jc w:val="center"/>
              <w:rPr>
                <w:rFonts w:ascii="Times New Roman" w:eastAsia="Times New Roman" w:hAnsi="Times New Roman"/>
                <w:sz w:val="20"/>
                <w:szCs w:val="20"/>
              </w:rPr>
            </w:pPr>
          </w:p>
        </w:tc>
      </w:tr>
      <w:tr w:rsidR="00AA058D" w:rsidRPr="00447E22" w14:paraId="1D2A6623" w14:textId="77777777" w:rsidTr="00DD41B7">
        <w:trPr>
          <w:trHeight w:val="308"/>
        </w:trPr>
        <w:tc>
          <w:tcPr>
            <w:tcW w:w="4553" w:type="dxa"/>
            <w:tcBorders>
              <w:top w:val="nil"/>
              <w:left w:val="nil"/>
              <w:bottom w:val="nil"/>
              <w:right w:val="nil"/>
            </w:tcBorders>
            <w:shd w:val="clear" w:color="auto" w:fill="auto"/>
            <w:noWrap/>
            <w:vAlign w:val="bottom"/>
            <w:hideMark/>
          </w:tcPr>
          <w:p w14:paraId="00D01510"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2252" w:type="dxa"/>
            <w:gridSpan w:val="3"/>
            <w:vMerge w:val="restart"/>
            <w:tcBorders>
              <w:top w:val="nil"/>
              <w:left w:val="nil"/>
              <w:bottom w:val="nil"/>
              <w:right w:val="nil"/>
            </w:tcBorders>
            <w:shd w:val="clear" w:color="auto" w:fill="auto"/>
            <w:vAlign w:val="bottom"/>
            <w:hideMark/>
          </w:tcPr>
          <w:p w14:paraId="49C4A6A8"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Three Months Ended </w:t>
            </w:r>
            <w:r>
              <w:rPr>
                <w:rFonts w:ascii="Segoe UI" w:eastAsia="Times New Roman" w:hAnsi="Segoe UI" w:cs="Segoe UI"/>
                <w:b/>
                <w:bCs/>
                <w:color w:val="666666"/>
                <w:sz w:val="20"/>
                <w:szCs w:val="20"/>
              </w:rPr>
              <w:t>June 30</w:t>
            </w:r>
            <w:r w:rsidRPr="00447E22">
              <w:rPr>
                <w:rFonts w:ascii="Segoe UI" w:eastAsia="Times New Roman" w:hAnsi="Segoe UI" w:cs="Segoe UI"/>
                <w:b/>
                <w:bCs/>
                <w:color w:val="666666"/>
                <w:sz w:val="20"/>
                <w:szCs w:val="20"/>
              </w:rPr>
              <w:t>,</w:t>
            </w:r>
          </w:p>
        </w:tc>
        <w:tc>
          <w:tcPr>
            <w:tcW w:w="272" w:type="dxa"/>
            <w:tcBorders>
              <w:top w:val="nil"/>
              <w:left w:val="nil"/>
              <w:bottom w:val="nil"/>
              <w:right w:val="nil"/>
            </w:tcBorders>
            <w:shd w:val="clear" w:color="auto" w:fill="auto"/>
            <w:vAlign w:val="bottom"/>
            <w:hideMark/>
          </w:tcPr>
          <w:p w14:paraId="183A5C71"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2350" w:type="dxa"/>
            <w:gridSpan w:val="3"/>
            <w:vMerge w:val="restart"/>
            <w:tcBorders>
              <w:top w:val="nil"/>
              <w:left w:val="nil"/>
              <w:bottom w:val="nil"/>
              <w:right w:val="nil"/>
            </w:tcBorders>
            <w:shd w:val="clear" w:color="auto" w:fill="auto"/>
            <w:vAlign w:val="bottom"/>
            <w:hideMark/>
          </w:tcPr>
          <w:p w14:paraId="11F91F17"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126055">
              <w:rPr>
                <w:rFonts w:ascii="Segoe UI" w:eastAsia="Times New Roman" w:hAnsi="Segoe UI" w:cs="Segoe UI"/>
                <w:b/>
                <w:bCs/>
                <w:color w:val="666666"/>
                <w:sz w:val="20"/>
                <w:szCs w:val="20"/>
              </w:rPr>
              <w:t xml:space="preserve">Twelve </w:t>
            </w:r>
            <w:r w:rsidRPr="00447E22">
              <w:rPr>
                <w:rFonts w:ascii="Segoe UI" w:eastAsia="Times New Roman" w:hAnsi="Segoe UI" w:cs="Segoe UI"/>
                <w:b/>
                <w:bCs/>
                <w:color w:val="666666"/>
                <w:sz w:val="20"/>
                <w:szCs w:val="20"/>
              </w:rPr>
              <w:t xml:space="preserve">Months Ended </w:t>
            </w:r>
            <w:r>
              <w:rPr>
                <w:rFonts w:ascii="Segoe UI" w:eastAsia="Times New Roman" w:hAnsi="Segoe UI" w:cs="Segoe UI"/>
                <w:b/>
                <w:bCs/>
                <w:color w:val="666666"/>
                <w:sz w:val="20"/>
                <w:szCs w:val="20"/>
              </w:rPr>
              <w:t>June 30</w:t>
            </w:r>
            <w:r w:rsidRPr="00447E22">
              <w:rPr>
                <w:rFonts w:ascii="Segoe UI" w:eastAsia="Times New Roman" w:hAnsi="Segoe UI" w:cs="Segoe UI"/>
                <w:b/>
                <w:bCs/>
                <w:color w:val="666666"/>
                <w:sz w:val="20"/>
                <w:szCs w:val="20"/>
              </w:rPr>
              <w:t>,</w:t>
            </w:r>
          </w:p>
        </w:tc>
      </w:tr>
      <w:tr w:rsidR="00AA058D" w:rsidRPr="00447E22" w14:paraId="18466F75" w14:textId="77777777" w:rsidTr="00DD41B7">
        <w:trPr>
          <w:trHeight w:val="308"/>
        </w:trPr>
        <w:tc>
          <w:tcPr>
            <w:tcW w:w="4553" w:type="dxa"/>
            <w:tcBorders>
              <w:top w:val="nil"/>
              <w:left w:val="nil"/>
              <w:bottom w:val="nil"/>
              <w:right w:val="nil"/>
            </w:tcBorders>
            <w:shd w:val="clear" w:color="auto" w:fill="auto"/>
            <w:noWrap/>
            <w:vAlign w:val="bottom"/>
            <w:hideMark/>
          </w:tcPr>
          <w:p w14:paraId="7E9D09B4"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2252" w:type="dxa"/>
            <w:gridSpan w:val="3"/>
            <w:vMerge/>
            <w:tcBorders>
              <w:top w:val="nil"/>
              <w:left w:val="nil"/>
              <w:bottom w:val="nil"/>
              <w:right w:val="nil"/>
            </w:tcBorders>
            <w:vAlign w:val="center"/>
            <w:hideMark/>
          </w:tcPr>
          <w:p w14:paraId="698A390C" w14:textId="77777777" w:rsidR="00AA058D" w:rsidRPr="00447E22" w:rsidRDefault="00AA058D" w:rsidP="00FC13BF">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76BB6888" w14:textId="77777777" w:rsidR="00AA058D" w:rsidRPr="00447E22" w:rsidRDefault="00AA058D" w:rsidP="00FC13BF">
            <w:pPr>
              <w:spacing w:after="0" w:line="240" w:lineRule="auto"/>
              <w:rPr>
                <w:rFonts w:ascii="Times New Roman" w:eastAsia="Times New Roman" w:hAnsi="Times New Roman"/>
                <w:sz w:val="20"/>
                <w:szCs w:val="20"/>
              </w:rPr>
            </w:pPr>
          </w:p>
        </w:tc>
        <w:tc>
          <w:tcPr>
            <w:tcW w:w="2350" w:type="dxa"/>
            <w:gridSpan w:val="3"/>
            <w:vMerge/>
            <w:tcBorders>
              <w:top w:val="nil"/>
              <w:left w:val="nil"/>
              <w:bottom w:val="nil"/>
              <w:right w:val="nil"/>
            </w:tcBorders>
            <w:vAlign w:val="center"/>
            <w:hideMark/>
          </w:tcPr>
          <w:p w14:paraId="0EA62E2F" w14:textId="77777777" w:rsidR="00AA058D" w:rsidRPr="00447E22" w:rsidRDefault="00AA058D" w:rsidP="00FC13BF">
            <w:pPr>
              <w:spacing w:after="0" w:line="240" w:lineRule="auto"/>
              <w:rPr>
                <w:rFonts w:ascii="Segoe UI" w:eastAsia="Times New Roman" w:hAnsi="Segoe UI" w:cs="Segoe UI"/>
                <w:b/>
                <w:bCs/>
                <w:color w:val="666666"/>
                <w:sz w:val="20"/>
                <w:szCs w:val="20"/>
              </w:rPr>
            </w:pPr>
          </w:p>
        </w:tc>
      </w:tr>
      <w:tr w:rsidR="00AA058D" w:rsidRPr="00447E22" w14:paraId="2825B0B2" w14:textId="77777777" w:rsidTr="00DD41B7">
        <w:trPr>
          <w:trHeight w:val="308"/>
        </w:trPr>
        <w:tc>
          <w:tcPr>
            <w:tcW w:w="4553" w:type="dxa"/>
            <w:tcBorders>
              <w:top w:val="nil"/>
              <w:left w:val="nil"/>
              <w:bottom w:val="single" w:sz="4" w:space="0" w:color="auto"/>
              <w:right w:val="nil"/>
            </w:tcBorders>
            <w:shd w:val="clear" w:color="auto" w:fill="auto"/>
            <w:noWrap/>
            <w:vAlign w:val="bottom"/>
            <w:hideMark/>
          </w:tcPr>
          <w:p w14:paraId="612E9FB0" w14:textId="77777777" w:rsidR="00AA058D" w:rsidRPr="00447E22" w:rsidRDefault="00AA058D" w:rsidP="00FC13BF">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27" w:type="dxa"/>
            <w:tcBorders>
              <w:top w:val="nil"/>
              <w:left w:val="nil"/>
              <w:bottom w:val="single" w:sz="4" w:space="0" w:color="auto"/>
              <w:right w:val="nil"/>
            </w:tcBorders>
            <w:shd w:val="clear" w:color="auto" w:fill="auto"/>
            <w:noWrap/>
            <w:vAlign w:val="bottom"/>
            <w:hideMark/>
          </w:tcPr>
          <w:p w14:paraId="54B10804"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w:t>
            </w:r>
            <w:r>
              <w:rPr>
                <w:rFonts w:ascii="Segoe UI" w:eastAsia="Times New Roman" w:hAnsi="Segoe UI" w:cs="Segoe UI"/>
                <w:b/>
                <w:bCs/>
                <w:color w:val="666666"/>
                <w:sz w:val="20"/>
                <w:szCs w:val="20"/>
              </w:rPr>
              <w:t>9</w:t>
            </w:r>
          </w:p>
        </w:tc>
        <w:tc>
          <w:tcPr>
            <w:tcW w:w="272" w:type="dxa"/>
            <w:tcBorders>
              <w:top w:val="nil"/>
              <w:left w:val="nil"/>
              <w:bottom w:val="single" w:sz="4" w:space="0" w:color="auto"/>
              <w:right w:val="nil"/>
            </w:tcBorders>
            <w:shd w:val="clear" w:color="auto" w:fill="auto"/>
            <w:noWrap/>
            <w:vAlign w:val="bottom"/>
            <w:hideMark/>
          </w:tcPr>
          <w:p w14:paraId="268D5C91"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55" w:type="dxa"/>
            <w:tcBorders>
              <w:top w:val="nil"/>
              <w:left w:val="nil"/>
              <w:bottom w:val="single" w:sz="4" w:space="0" w:color="auto"/>
              <w:right w:val="nil"/>
            </w:tcBorders>
            <w:shd w:val="clear" w:color="auto" w:fill="auto"/>
            <w:noWrap/>
            <w:vAlign w:val="bottom"/>
            <w:hideMark/>
          </w:tcPr>
          <w:p w14:paraId="1824FBB9"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w:t>
            </w:r>
            <w:r>
              <w:rPr>
                <w:rFonts w:ascii="Segoe UI" w:eastAsia="Times New Roman" w:hAnsi="Segoe UI" w:cs="Segoe UI"/>
                <w:b/>
                <w:bCs/>
                <w:color w:val="666666"/>
                <w:sz w:val="20"/>
                <w:szCs w:val="20"/>
              </w:rPr>
              <w:t>8</w:t>
            </w:r>
          </w:p>
        </w:tc>
        <w:tc>
          <w:tcPr>
            <w:tcW w:w="272" w:type="dxa"/>
            <w:tcBorders>
              <w:top w:val="nil"/>
              <w:left w:val="nil"/>
              <w:bottom w:val="single" w:sz="4" w:space="0" w:color="auto"/>
              <w:right w:val="nil"/>
            </w:tcBorders>
            <w:shd w:val="clear" w:color="auto" w:fill="auto"/>
            <w:noWrap/>
            <w:vAlign w:val="bottom"/>
            <w:hideMark/>
          </w:tcPr>
          <w:p w14:paraId="5DD9A1E6"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51" w:type="dxa"/>
            <w:tcBorders>
              <w:top w:val="nil"/>
              <w:left w:val="nil"/>
              <w:bottom w:val="single" w:sz="4" w:space="0" w:color="auto"/>
              <w:right w:val="nil"/>
            </w:tcBorders>
            <w:shd w:val="clear" w:color="auto" w:fill="auto"/>
            <w:noWrap/>
            <w:vAlign w:val="bottom"/>
            <w:hideMark/>
          </w:tcPr>
          <w:p w14:paraId="0124EF84"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w:t>
            </w:r>
            <w:r>
              <w:rPr>
                <w:rFonts w:ascii="Segoe UI" w:eastAsia="Times New Roman" w:hAnsi="Segoe UI" w:cs="Segoe UI"/>
                <w:b/>
                <w:bCs/>
                <w:color w:val="666666"/>
                <w:sz w:val="20"/>
                <w:szCs w:val="20"/>
              </w:rPr>
              <w:t>9</w:t>
            </w:r>
          </w:p>
        </w:tc>
        <w:tc>
          <w:tcPr>
            <w:tcW w:w="272" w:type="dxa"/>
            <w:tcBorders>
              <w:top w:val="nil"/>
              <w:left w:val="nil"/>
              <w:bottom w:val="single" w:sz="4" w:space="0" w:color="auto"/>
              <w:right w:val="nil"/>
            </w:tcBorders>
            <w:shd w:val="clear" w:color="auto" w:fill="auto"/>
            <w:noWrap/>
            <w:vAlign w:val="bottom"/>
            <w:hideMark/>
          </w:tcPr>
          <w:p w14:paraId="01055135"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27" w:type="dxa"/>
            <w:tcBorders>
              <w:top w:val="nil"/>
              <w:left w:val="nil"/>
              <w:bottom w:val="single" w:sz="4" w:space="0" w:color="auto"/>
              <w:right w:val="nil"/>
            </w:tcBorders>
            <w:shd w:val="clear" w:color="auto" w:fill="auto"/>
            <w:noWrap/>
            <w:vAlign w:val="bottom"/>
            <w:hideMark/>
          </w:tcPr>
          <w:p w14:paraId="4408FED9"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w:t>
            </w:r>
            <w:r>
              <w:rPr>
                <w:rFonts w:ascii="Segoe UI" w:eastAsia="Times New Roman" w:hAnsi="Segoe UI" w:cs="Segoe UI"/>
                <w:b/>
                <w:bCs/>
                <w:color w:val="666666"/>
                <w:sz w:val="20"/>
                <w:szCs w:val="20"/>
              </w:rPr>
              <w:t>8</w:t>
            </w:r>
          </w:p>
        </w:tc>
      </w:tr>
      <w:tr w:rsidR="00B81217" w:rsidRPr="00447E22" w14:paraId="12BE6DEF" w14:textId="77777777" w:rsidTr="00DD41B7">
        <w:trPr>
          <w:trHeight w:val="308"/>
        </w:trPr>
        <w:tc>
          <w:tcPr>
            <w:tcW w:w="4553" w:type="dxa"/>
            <w:tcBorders>
              <w:top w:val="nil"/>
              <w:left w:val="nil"/>
              <w:bottom w:val="nil"/>
              <w:right w:val="nil"/>
            </w:tcBorders>
            <w:shd w:val="clear" w:color="auto" w:fill="auto"/>
            <w:noWrap/>
            <w:vAlign w:val="bottom"/>
            <w:hideMark/>
          </w:tcPr>
          <w:p w14:paraId="48F8706F"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Net income</w:t>
            </w:r>
          </w:p>
        </w:tc>
        <w:tc>
          <w:tcPr>
            <w:tcW w:w="1027" w:type="dxa"/>
            <w:tcBorders>
              <w:top w:val="nil"/>
              <w:left w:val="nil"/>
              <w:bottom w:val="single" w:sz="4" w:space="0" w:color="auto"/>
              <w:right w:val="nil"/>
            </w:tcBorders>
            <w:shd w:val="clear" w:color="auto" w:fill="auto"/>
            <w:noWrap/>
            <w:vAlign w:val="bottom"/>
            <w:hideMark/>
          </w:tcPr>
          <w:p w14:paraId="7DFE2F02"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793BDC">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13,187</w:t>
            </w:r>
            <w:r w:rsidRPr="00793BDC">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B5E5405"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55" w:type="dxa"/>
            <w:tcBorders>
              <w:top w:val="nil"/>
              <w:left w:val="nil"/>
              <w:bottom w:val="single" w:sz="4" w:space="0" w:color="auto"/>
              <w:right w:val="nil"/>
            </w:tcBorders>
            <w:shd w:val="clear" w:color="auto" w:fill="auto"/>
            <w:noWrap/>
            <w:vAlign w:val="bottom"/>
            <w:hideMark/>
          </w:tcPr>
          <w:p w14:paraId="0CC9F3B3" w14:textId="77777777" w:rsidR="00AA058D" w:rsidRPr="00CA157F" w:rsidRDefault="00AA058D" w:rsidP="00FC13BF">
            <w:pPr>
              <w:spacing w:after="0" w:line="240" w:lineRule="auto"/>
              <w:jc w:val="right"/>
              <w:rPr>
                <w:rFonts w:ascii="Segoe UI" w:eastAsia="Times New Roman" w:hAnsi="Segoe UI" w:cs="Segoe UI"/>
                <w:color w:val="666666"/>
                <w:sz w:val="20"/>
                <w:szCs w:val="20"/>
              </w:rPr>
            </w:pPr>
            <w:r w:rsidRPr="00CA157F">
              <w:rPr>
                <w:rFonts w:ascii="Segoe UI" w:eastAsia="Times New Roman" w:hAnsi="Segoe UI" w:cs="Segoe UI"/>
                <w:color w:val="666666"/>
                <w:sz w:val="20"/>
                <w:szCs w:val="20"/>
              </w:rPr>
              <w:t xml:space="preserve"> $8,873 </w:t>
            </w:r>
          </w:p>
        </w:tc>
        <w:tc>
          <w:tcPr>
            <w:tcW w:w="272" w:type="dxa"/>
            <w:tcBorders>
              <w:top w:val="nil"/>
              <w:left w:val="nil"/>
              <w:bottom w:val="nil"/>
              <w:right w:val="nil"/>
            </w:tcBorders>
            <w:shd w:val="clear" w:color="auto" w:fill="auto"/>
            <w:noWrap/>
            <w:vAlign w:val="bottom"/>
            <w:hideMark/>
          </w:tcPr>
          <w:p w14:paraId="3A96D020"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051" w:type="dxa"/>
            <w:tcBorders>
              <w:top w:val="nil"/>
              <w:left w:val="nil"/>
              <w:bottom w:val="single" w:sz="4" w:space="0" w:color="auto"/>
              <w:right w:val="nil"/>
            </w:tcBorders>
            <w:shd w:val="clear" w:color="auto" w:fill="auto"/>
            <w:noWrap/>
            <w:vAlign w:val="bottom"/>
            <w:hideMark/>
          </w:tcPr>
          <w:p w14:paraId="46BB3B02"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793BDC">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39,240</w:t>
            </w:r>
            <w:r w:rsidRPr="00793BDC">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7D39E56"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2C6DFE38" w14:textId="77777777" w:rsidR="00AA058D" w:rsidRPr="00CA157F" w:rsidRDefault="00AA058D" w:rsidP="00FC13BF">
            <w:pPr>
              <w:spacing w:after="0" w:line="240" w:lineRule="auto"/>
              <w:jc w:val="right"/>
              <w:rPr>
                <w:rFonts w:ascii="Segoe UI" w:eastAsia="Times New Roman" w:hAnsi="Segoe UI" w:cs="Segoe UI"/>
                <w:color w:val="666666"/>
                <w:sz w:val="20"/>
                <w:szCs w:val="20"/>
              </w:rPr>
            </w:pPr>
            <w:r w:rsidRPr="00CA157F">
              <w:rPr>
                <w:rFonts w:ascii="Segoe UI" w:eastAsia="Times New Roman" w:hAnsi="Segoe UI" w:cs="Segoe UI"/>
                <w:color w:val="666666"/>
                <w:sz w:val="20"/>
                <w:szCs w:val="20"/>
              </w:rPr>
              <w:t xml:space="preserve"> $16,571 </w:t>
            </w:r>
          </w:p>
        </w:tc>
      </w:tr>
      <w:tr w:rsidR="00AA058D" w:rsidRPr="00447E22" w14:paraId="21E58E6E" w14:textId="77777777" w:rsidTr="00DD41B7">
        <w:trPr>
          <w:trHeight w:val="302"/>
        </w:trPr>
        <w:tc>
          <w:tcPr>
            <w:tcW w:w="4553" w:type="dxa"/>
            <w:tcBorders>
              <w:top w:val="nil"/>
              <w:left w:val="nil"/>
              <w:bottom w:val="nil"/>
              <w:right w:val="nil"/>
            </w:tcBorders>
            <w:shd w:val="clear" w:color="auto" w:fill="auto"/>
            <w:vAlign w:val="bottom"/>
            <w:hideMark/>
          </w:tcPr>
          <w:p w14:paraId="2E8C1728"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Other comprehensive income</w:t>
            </w:r>
            <w:r>
              <w:rPr>
                <w:rFonts w:ascii="Segoe UI" w:eastAsia="Times New Roman" w:hAnsi="Segoe UI" w:cs="Segoe UI"/>
                <w:color w:val="666666"/>
                <w:sz w:val="20"/>
                <w:szCs w:val="20"/>
              </w:rPr>
              <w:t xml:space="preserve"> (loss)</w:t>
            </w:r>
            <w:r w:rsidRPr="00447E22">
              <w:rPr>
                <w:rFonts w:ascii="Segoe UI" w:eastAsia="Times New Roman" w:hAnsi="Segoe UI" w:cs="Segoe UI"/>
                <w:color w:val="666666"/>
                <w:sz w:val="20"/>
                <w:szCs w:val="20"/>
              </w:rPr>
              <w:t>, net of tax:</w:t>
            </w:r>
          </w:p>
        </w:tc>
        <w:tc>
          <w:tcPr>
            <w:tcW w:w="1027" w:type="dxa"/>
            <w:tcBorders>
              <w:top w:val="nil"/>
              <w:left w:val="nil"/>
              <w:bottom w:val="nil"/>
              <w:right w:val="nil"/>
            </w:tcBorders>
            <w:shd w:val="clear" w:color="auto" w:fill="auto"/>
            <w:noWrap/>
            <w:vAlign w:val="bottom"/>
            <w:hideMark/>
          </w:tcPr>
          <w:p w14:paraId="4F612F40" w14:textId="77777777" w:rsidR="00AA058D" w:rsidRPr="00447E22" w:rsidRDefault="00AA058D" w:rsidP="00FC13BF">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E5E7C4C" w14:textId="77777777" w:rsidR="00AA058D" w:rsidRPr="00447E22" w:rsidRDefault="00AA058D" w:rsidP="00FC13BF">
            <w:pPr>
              <w:spacing w:after="0" w:line="240" w:lineRule="auto"/>
              <w:rPr>
                <w:rFonts w:ascii="Times New Roman" w:eastAsia="Times New Roman" w:hAnsi="Times New Roman"/>
                <w:sz w:val="20"/>
                <w:szCs w:val="20"/>
              </w:rPr>
            </w:pPr>
          </w:p>
        </w:tc>
        <w:tc>
          <w:tcPr>
            <w:tcW w:w="955" w:type="dxa"/>
            <w:tcBorders>
              <w:top w:val="nil"/>
              <w:left w:val="nil"/>
              <w:bottom w:val="nil"/>
              <w:right w:val="nil"/>
            </w:tcBorders>
            <w:shd w:val="clear" w:color="auto" w:fill="auto"/>
            <w:noWrap/>
            <w:vAlign w:val="bottom"/>
            <w:hideMark/>
          </w:tcPr>
          <w:p w14:paraId="69D3457A" w14:textId="77777777" w:rsidR="00AA058D" w:rsidRPr="00CA157F" w:rsidRDefault="00AA058D" w:rsidP="00FC13BF">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91D394D"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1051" w:type="dxa"/>
            <w:tcBorders>
              <w:top w:val="nil"/>
              <w:left w:val="nil"/>
              <w:bottom w:val="nil"/>
              <w:right w:val="nil"/>
            </w:tcBorders>
            <w:shd w:val="clear" w:color="auto" w:fill="auto"/>
            <w:noWrap/>
            <w:vAlign w:val="bottom"/>
            <w:hideMark/>
          </w:tcPr>
          <w:p w14:paraId="212C32F7"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7ABE81A"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1027" w:type="dxa"/>
            <w:tcBorders>
              <w:top w:val="nil"/>
              <w:left w:val="nil"/>
              <w:bottom w:val="nil"/>
              <w:right w:val="nil"/>
            </w:tcBorders>
            <w:shd w:val="clear" w:color="auto" w:fill="auto"/>
            <w:noWrap/>
            <w:vAlign w:val="bottom"/>
            <w:hideMark/>
          </w:tcPr>
          <w:p w14:paraId="58F3F407" w14:textId="77777777" w:rsidR="00AA058D" w:rsidRPr="00CA157F" w:rsidRDefault="00AA058D" w:rsidP="00FC13BF">
            <w:pPr>
              <w:spacing w:after="0" w:line="240" w:lineRule="auto"/>
              <w:jc w:val="right"/>
              <w:rPr>
                <w:rFonts w:ascii="Times New Roman" w:eastAsia="Times New Roman" w:hAnsi="Times New Roman"/>
                <w:sz w:val="20"/>
                <w:szCs w:val="20"/>
              </w:rPr>
            </w:pPr>
          </w:p>
        </w:tc>
      </w:tr>
      <w:tr w:rsidR="00AA058D" w:rsidRPr="00447E22" w14:paraId="1E87D83A" w14:textId="77777777" w:rsidTr="00DD41B7">
        <w:trPr>
          <w:trHeight w:val="308"/>
        </w:trPr>
        <w:tc>
          <w:tcPr>
            <w:tcW w:w="4553" w:type="dxa"/>
            <w:tcBorders>
              <w:top w:val="nil"/>
              <w:left w:val="nil"/>
              <w:bottom w:val="nil"/>
              <w:right w:val="nil"/>
            </w:tcBorders>
            <w:shd w:val="clear" w:color="auto" w:fill="auto"/>
            <w:vAlign w:val="bottom"/>
            <w:hideMark/>
          </w:tcPr>
          <w:p w14:paraId="7E95DC49"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Net change related to derivatives</w:t>
            </w:r>
          </w:p>
        </w:tc>
        <w:tc>
          <w:tcPr>
            <w:tcW w:w="1027" w:type="dxa"/>
            <w:tcBorders>
              <w:top w:val="nil"/>
              <w:left w:val="nil"/>
              <w:bottom w:val="nil"/>
              <w:right w:val="nil"/>
            </w:tcBorders>
            <w:shd w:val="clear" w:color="auto" w:fill="auto"/>
            <w:noWrap/>
            <w:vAlign w:val="bottom"/>
            <w:hideMark/>
          </w:tcPr>
          <w:p w14:paraId="5630E3EA"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(80)</w:t>
            </w:r>
            <w:r w:rsidRPr="00447E2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2CA46A8A"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55" w:type="dxa"/>
            <w:tcBorders>
              <w:top w:val="nil"/>
              <w:left w:val="nil"/>
              <w:bottom w:val="nil"/>
              <w:right w:val="nil"/>
            </w:tcBorders>
            <w:shd w:val="clear" w:color="auto" w:fill="auto"/>
            <w:noWrap/>
            <w:vAlign w:val="bottom"/>
            <w:hideMark/>
          </w:tcPr>
          <w:p w14:paraId="3A980481" w14:textId="77777777" w:rsidR="00AA058D" w:rsidRPr="00CA157F" w:rsidRDefault="00AA058D" w:rsidP="00FC13BF">
            <w:pPr>
              <w:spacing w:after="0" w:line="240" w:lineRule="auto"/>
              <w:jc w:val="right"/>
              <w:rPr>
                <w:rFonts w:ascii="Segoe UI" w:eastAsia="Times New Roman" w:hAnsi="Segoe UI" w:cs="Segoe UI"/>
                <w:color w:val="666666"/>
                <w:sz w:val="20"/>
                <w:szCs w:val="20"/>
              </w:rPr>
            </w:pPr>
            <w:r w:rsidRPr="00CA157F">
              <w:rPr>
                <w:rFonts w:ascii="Segoe UI" w:eastAsia="Times New Roman" w:hAnsi="Segoe UI" w:cs="Segoe UI"/>
                <w:color w:val="666666"/>
                <w:sz w:val="20"/>
                <w:szCs w:val="20"/>
              </w:rPr>
              <w:t xml:space="preserve">145 </w:t>
            </w:r>
          </w:p>
        </w:tc>
        <w:tc>
          <w:tcPr>
            <w:tcW w:w="272" w:type="dxa"/>
            <w:tcBorders>
              <w:top w:val="nil"/>
              <w:left w:val="nil"/>
              <w:bottom w:val="nil"/>
              <w:right w:val="nil"/>
            </w:tcBorders>
            <w:shd w:val="clear" w:color="auto" w:fill="auto"/>
            <w:noWrap/>
            <w:vAlign w:val="bottom"/>
            <w:hideMark/>
          </w:tcPr>
          <w:p w14:paraId="74F19091"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051" w:type="dxa"/>
            <w:tcBorders>
              <w:top w:val="nil"/>
              <w:left w:val="nil"/>
              <w:bottom w:val="nil"/>
              <w:right w:val="nil"/>
            </w:tcBorders>
            <w:shd w:val="clear" w:color="auto" w:fill="auto"/>
            <w:noWrap/>
            <w:vAlign w:val="bottom"/>
            <w:hideMark/>
          </w:tcPr>
          <w:p w14:paraId="7244045B"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(173)</w:t>
            </w:r>
          </w:p>
        </w:tc>
        <w:tc>
          <w:tcPr>
            <w:tcW w:w="272" w:type="dxa"/>
            <w:tcBorders>
              <w:top w:val="nil"/>
              <w:left w:val="nil"/>
              <w:bottom w:val="nil"/>
              <w:right w:val="nil"/>
            </w:tcBorders>
            <w:shd w:val="clear" w:color="auto" w:fill="auto"/>
            <w:noWrap/>
            <w:vAlign w:val="bottom"/>
            <w:hideMark/>
          </w:tcPr>
          <w:p w14:paraId="366816AA"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523A381F" w14:textId="77777777" w:rsidR="00AA058D" w:rsidRPr="00CA157F" w:rsidRDefault="00AA058D" w:rsidP="00FC13BF">
            <w:pPr>
              <w:spacing w:after="0" w:line="240" w:lineRule="auto"/>
              <w:jc w:val="right"/>
              <w:rPr>
                <w:rFonts w:ascii="Segoe UI" w:eastAsia="Times New Roman" w:hAnsi="Segoe UI" w:cs="Segoe UI"/>
                <w:color w:val="666666"/>
                <w:sz w:val="20"/>
                <w:szCs w:val="20"/>
              </w:rPr>
            </w:pPr>
            <w:r w:rsidRPr="00CA157F">
              <w:rPr>
                <w:rFonts w:ascii="Segoe UI" w:eastAsia="Times New Roman" w:hAnsi="Segoe UI" w:cs="Segoe UI"/>
                <w:color w:val="666666"/>
                <w:sz w:val="20"/>
                <w:szCs w:val="20"/>
              </w:rPr>
              <w:t>39</w:t>
            </w:r>
          </w:p>
        </w:tc>
      </w:tr>
      <w:tr w:rsidR="00AA058D" w:rsidRPr="00447E22" w14:paraId="253B8199" w14:textId="77777777" w:rsidTr="00DD41B7">
        <w:trPr>
          <w:trHeight w:val="308"/>
        </w:trPr>
        <w:tc>
          <w:tcPr>
            <w:tcW w:w="4553" w:type="dxa"/>
            <w:tcBorders>
              <w:top w:val="nil"/>
              <w:left w:val="nil"/>
              <w:bottom w:val="nil"/>
              <w:right w:val="nil"/>
            </w:tcBorders>
            <w:shd w:val="clear" w:color="auto" w:fill="auto"/>
            <w:vAlign w:val="bottom"/>
            <w:hideMark/>
          </w:tcPr>
          <w:p w14:paraId="5C7EF02D"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Net change related to investments</w:t>
            </w:r>
          </w:p>
        </w:tc>
        <w:tc>
          <w:tcPr>
            <w:tcW w:w="1027" w:type="dxa"/>
            <w:tcBorders>
              <w:top w:val="nil"/>
              <w:left w:val="nil"/>
              <w:bottom w:val="nil"/>
              <w:right w:val="nil"/>
            </w:tcBorders>
            <w:shd w:val="clear" w:color="auto" w:fill="auto"/>
            <w:noWrap/>
            <w:vAlign w:val="bottom"/>
            <w:hideMark/>
          </w:tcPr>
          <w:p w14:paraId="0CD0D6A7"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1,071</w:t>
            </w:r>
          </w:p>
        </w:tc>
        <w:tc>
          <w:tcPr>
            <w:tcW w:w="272" w:type="dxa"/>
            <w:tcBorders>
              <w:top w:val="nil"/>
              <w:left w:val="nil"/>
              <w:bottom w:val="nil"/>
              <w:right w:val="nil"/>
            </w:tcBorders>
            <w:shd w:val="clear" w:color="auto" w:fill="auto"/>
            <w:noWrap/>
            <w:vAlign w:val="bottom"/>
            <w:hideMark/>
          </w:tcPr>
          <w:p w14:paraId="42C77226"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55" w:type="dxa"/>
            <w:tcBorders>
              <w:top w:val="nil"/>
              <w:left w:val="nil"/>
              <w:bottom w:val="nil"/>
              <w:right w:val="nil"/>
            </w:tcBorders>
            <w:shd w:val="clear" w:color="auto" w:fill="auto"/>
            <w:noWrap/>
            <w:vAlign w:val="bottom"/>
            <w:hideMark/>
          </w:tcPr>
          <w:p w14:paraId="7872FF75" w14:textId="77777777" w:rsidR="00AA058D" w:rsidRPr="00CA157F" w:rsidRDefault="00AA058D" w:rsidP="00FC13BF">
            <w:pPr>
              <w:spacing w:after="0" w:line="240" w:lineRule="auto"/>
              <w:jc w:val="right"/>
              <w:rPr>
                <w:rFonts w:ascii="Segoe UI" w:eastAsia="Times New Roman" w:hAnsi="Segoe UI" w:cs="Segoe UI"/>
                <w:color w:val="666666"/>
                <w:sz w:val="20"/>
                <w:szCs w:val="20"/>
              </w:rPr>
            </w:pPr>
            <w:r w:rsidRPr="00CA157F">
              <w:rPr>
                <w:rFonts w:ascii="Segoe UI" w:eastAsia="Times New Roman" w:hAnsi="Segoe UI" w:cs="Segoe UI"/>
                <w:color w:val="666666"/>
                <w:sz w:val="20"/>
                <w:szCs w:val="20"/>
              </w:rPr>
              <w:t>(</w:t>
            </w:r>
            <w:r>
              <w:rPr>
                <w:rFonts w:ascii="Segoe UI" w:eastAsia="Times New Roman" w:hAnsi="Segoe UI" w:cs="Segoe UI"/>
                <w:color w:val="666666"/>
                <w:sz w:val="20"/>
                <w:szCs w:val="20"/>
              </w:rPr>
              <w:t>535</w:t>
            </w:r>
            <w:r w:rsidRPr="00CA157F">
              <w:rPr>
                <w:rFonts w:ascii="Segoe UI" w:eastAsia="Times New Roman" w:hAnsi="Segoe UI" w:cs="Segoe UI"/>
                <w:color w:val="666666"/>
                <w:sz w:val="20"/>
                <w:szCs w:val="20"/>
              </w:rPr>
              <w:t>)</w:t>
            </w:r>
          </w:p>
        </w:tc>
        <w:tc>
          <w:tcPr>
            <w:tcW w:w="272" w:type="dxa"/>
            <w:tcBorders>
              <w:top w:val="nil"/>
              <w:left w:val="nil"/>
              <w:bottom w:val="nil"/>
              <w:right w:val="nil"/>
            </w:tcBorders>
            <w:shd w:val="clear" w:color="auto" w:fill="auto"/>
            <w:noWrap/>
            <w:vAlign w:val="bottom"/>
            <w:hideMark/>
          </w:tcPr>
          <w:p w14:paraId="6EBF1BAB"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051" w:type="dxa"/>
            <w:tcBorders>
              <w:top w:val="nil"/>
              <w:left w:val="nil"/>
              <w:bottom w:val="nil"/>
              <w:right w:val="nil"/>
            </w:tcBorders>
            <w:shd w:val="clear" w:color="auto" w:fill="auto"/>
            <w:noWrap/>
            <w:vAlign w:val="bottom"/>
            <w:hideMark/>
          </w:tcPr>
          <w:p w14:paraId="34956C2D"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2,405</w:t>
            </w:r>
          </w:p>
        </w:tc>
        <w:tc>
          <w:tcPr>
            <w:tcW w:w="272" w:type="dxa"/>
            <w:tcBorders>
              <w:top w:val="nil"/>
              <w:left w:val="nil"/>
              <w:bottom w:val="nil"/>
              <w:right w:val="nil"/>
            </w:tcBorders>
            <w:shd w:val="clear" w:color="auto" w:fill="auto"/>
            <w:noWrap/>
            <w:vAlign w:val="bottom"/>
            <w:hideMark/>
          </w:tcPr>
          <w:p w14:paraId="6363DA54"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08BBBC82" w14:textId="77777777" w:rsidR="00AA058D" w:rsidRPr="00CA157F" w:rsidRDefault="00AA058D" w:rsidP="00FC13BF">
            <w:pPr>
              <w:spacing w:after="0" w:line="240" w:lineRule="auto"/>
              <w:jc w:val="right"/>
              <w:rPr>
                <w:rFonts w:ascii="Segoe UI" w:eastAsia="Times New Roman" w:hAnsi="Segoe UI" w:cs="Segoe UI"/>
                <w:color w:val="666666"/>
                <w:sz w:val="20"/>
                <w:szCs w:val="20"/>
              </w:rPr>
            </w:pPr>
            <w:r w:rsidRPr="00CA157F">
              <w:rPr>
                <w:rFonts w:ascii="Segoe UI" w:eastAsia="Times New Roman" w:hAnsi="Segoe UI" w:cs="Segoe UI"/>
                <w:color w:val="666666"/>
                <w:sz w:val="20"/>
                <w:szCs w:val="20"/>
              </w:rPr>
              <w:t>(2,</w:t>
            </w:r>
            <w:r>
              <w:rPr>
                <w:rFonts w:ascii="Segoe UI" w:eastAsia="Times New Roman" w:hAnsi="Segoe UI" w:cs="Segoe UI"/>
                <w:color w:val="666666"/>
                <w:sz w:val="20"/>
                <w:szCs w:val="20"/>
              </w:rPr>
              <w:t>717</w:t>
            </w:r>
            <w:r w:rsidRPr="00CA157F">
              <w:rPr>
                <w:rFonts w:ascii="Segoe UI" w:eastAsia="Times New Roman" w:hAnsi="Segoe UI" w:cs="Segoe UI"/>
                <w:color w:val="666666"/>
                <w:sz w:val="20"/>
                <w:szCs w:val="20"/>
              </w:rPr>
              <w:t>)</w:t>
            </w:r>
          </w:p>
        </w:tc>
      </w:tr>
      <w:tr w:rsidR="00B81217" w:rsidRPr="00447E22" w14:paraId="6BD25A75" w14:textId="77777777" w:rsidTr="00DD41B7">
        <w:trPr>
          <w:trHeight w:val="308"/>
        </w:trPr>
        <w:tc>
          <w:tcPr>
            <w:tcW w:w="4553" w:type="dxa"/>
            <w:tcBorders>
              <w:top w:val="nil"/>
              <w:left w:val="nil"/>
              <w:bottom w:val="single" w:sz="4" w:space="0" w:color="auto"/>
              <w:right w:val="nil"/>
            </w:tcBorders>
            <w:shd w:val="clear" w:color="auto" w:fill="auto"/>
            <w:vAlign w:val="bottom"/>
            <w:hideMark/>
          </w:tcPr>
          <w:p w14:paraId="76E79129"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Translation adjustments and other</w:t>
            </w:r>
          </w:p>
        </w:tc>
        <w:tc>
          <w:tcPr>
            <w:tcW w:w="1027" w:type="dxa"/>
            <w:tcBorders>
              <w:top w:val="nil"/>
              <w:left w:val="nil"/>
              <w:bottom w:val="single" w:sz="4" w:space="0" w:color="auto"/>
              <w:right w:val="nil"/>
            </w:tcBorders>
            <w:shd w:val="clear" w:color="auto" w:fill="auto"/>
            <w:noWrap/>
            <w:vAlign w:val="bottom"/>
            <w:hideMark/>
          </w:tcPr>
          <w:p w14:paraId="2CB8D625" w14:textId="461B5310"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w:t>
            </w:r>
            <w:r w:rsidR="00EF19A1">
              <w:rPr>
                <w:rFonts w:ascii="Segoe UI" w:eastAsia="Times New Roman" w:hAnsi="Segoe UI" w:cs="Segoe UI"/>
                <w:b/>
                <w:bCs/>
                <w:color w:val="666666"/>
                <w:sz w:val="20"/>
                <w:szCs w:val="20"/>
              </w:rPr>
              <w:t>6</w:t>
            </w:r>
            <w:r>
              <w:rPr>
                <w:rFonts w:ascii="Segoe UI" w:eastAsia="Times New Roman" w:hAnsi="Segoe UI" w:cs="Segoe UI"/>
                <w:b/>
                <w:bCs/>
                <w:color w:val="666666"/>
                <w:sz w:val="20"/>
                <w:szCs w:val="20"/>
              </w:rPr>
              <w:t>)</w:t>
            </w:r>
            <w:r w:rsidRPr="00447E2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49FC13D8"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55" w:type="dxa"/>
            <w:tcBorders>
              <w:top w:val="nil"/>
              <w:left w:val="nil"/>
              <w:bottom w:val="single" w:sz="4" w:space="0" w:color="auto"/>
              <w:right w:val="nil"/>
            </w:tcBorders>
            <w:shd w:val="clear" w:color="auto" w:fill="auto"/>
            <w:noWrap/>
            <w:vAlign w:val="bottom"/>
            <w:hideMark/>
          </w:tcPr>
          <w:p w14:paraId="66922D78" w14:textId="77777777" w:rsidR="00AA058D" w:rsidRPr="00CA157F" w:rsidRDefault="00AA058D" w:rsidP="00FC13BF">
            <w:pPr>
              <w:spacing w:after="0" w:line="240" w:lineRule="auto"/>
              <w:jc w:val="right"/>
              <w:rPr>
                <w:rFonts w:ascii="Segoe UI" w:eastAsia="Times New Roman" w:hAnsi="Segoe UI" w:cs="Segoe UI"/>
                <w:color w:val="666666"/>
                <w:sz w:val="20"/>
                <w:szCs w:val="20"/>
              </w:rPr>
            </w:pPr>
            <w:r w:rsidRPr="00CA157F">
              <w:rPr>
                <w:rFonts w:ascii="Segoe UI" w:eastAsia="Times New Roman" w:hAnsi="Segoe UI" w:cs="Segoe UI"/>
                <w:color w:val="666666"/>
                <w:sz w:val="20"/>
                <w:szCs w:val="20"/>
              </w:rPr>
              <w:t xml:space="preserve">(686) </w:t>
            </w:r>
          </w:p>
        </w:tc>
        <w:tc>
          <w:tcPr>
            <w:tcW w:w="272" w:type="dxa"/>
            <w:tcBorders>
              <w:top w:val="nil"/>
              <w:left w:val="nil"/>
              <w:bottom w:val="nil"/>
              <w:right w:val="nil"/>
            </w:tcBorders>
            <w:shd w:val="clear" w:color="auto" w:fill="auto"/>
            <w:noWrap/>
            <w:vAlign w:val="bottom"/>
            <w:hideMark/>
          </w:tcPr>
          <w:p w14:paraId="10E732EF"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051" w:type="dxa"/>
            <w:tcBorders>
              <w:top w:val="nil"/>
              <w:left w:val="nil"/>
              <w:bottom w:val="single" w:sz="4" w:space="0" w:color="auto"/>
              <w:right w:val="nil"/>
            </w:tcBorders>
            <w:shd w:val="clear" w:color="auto" w:fill="auto"/>
            <w:noWrap/>
            <w:vAlign w:val="bottom"/>
            <w:hideMark/>
          </w:tcPr>
          <w:p w14:paraId="1099A23D" w14:textId="0C3DF09A"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(31</w:t>
            </w:r>
            <w:r w:rsidR="008B39F8">
              <w:rPr>
                <w:rFonts w:ascii="Segoe UI" w:eastAsia="Times New Roman" w:hAnsi="Segoe UI" w:cs="Segoe UI"/>
                <w:b/>
                <w:bCs/>
                <w:color w:val="666666"/>
                <w:sz w:val="20"/>
                <w:szCs w:val="20"/>
              </w:rPr>
              <w:t>8</w:t>
            </w:r>
            <w:r>
              <w:rPr>
                <w:rFonts w:ascii="Segoe UI" w:eastAsia="Times New Roman" w:hAnsi="Segoe UI" w:cs="Segoe UI"/>
                <w:b/>
                <w:bCs/>
                <w:color w:val="666666"/>
                <w:sz w:val="20"/>
                <w:szCs w:val="20"/>
              </w:rPr>
              <w:t>)</w:t>
            </w:r>
            <w:r w:rsidRPr="00447E2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0F1C677"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0657A7F0" w14:textId="77777777" w:rsidR="00AA058D" w:rsidRPr="00CA157F" w:rsidRDefault="00AA058D" w:rsidP="00FC13BF">
            <w:pPr>
              <w:spacing w:after="0" w:line="240" w:lineRule="auto"/>
              <w:jc w:val="right"/>
              <w:rPr>
                <w:rFonts w:ascii="Segoe UI" w:eastAsia="Times New Roman" w:hAnsi="Segoe UI" w:cs="Segoe UI"/>
                <w:color w:val="666666"/>
                <w:sz w:val="20"/>
                <w:szCs w:val="20"/>
              </w:rPr>
            </w:pPr>
            <w:r w:rsidRPr="00CA157F">
              <w:rPr>
                <w:rFonts w:ascii="Segoe UI" w:eastAsia="Times New Roman" w:hAnsi="Segoe UI" w:cs="Segoe UI"/>
                <w:color w:val="666666"/>
                <w:sz w:val="20"/>
                <w:szCs w:val="20"/>
              </w:rPr>
              <w:t xml:space="preserve">(178) </w:t>
            </w:r>
          </w:p>
        </w:tc>
      </w:tr>
      <w:tr w:rsidR="00B81217" w:rsidRPr="00447E22" w14:paraId="06A4511D" w14:textId="77777777" w:rsidTr="00DD41B7">
        <w:trPr>
          <w:trHeight w:val="308"/>
        </w:trPr>
        <w:tc>
          <w:tcPr>
            <w:tcW w:w="4553" w:type="dxa"/>
            <w:tcBorders>
              <w:top w:val="nil"/>
              <w:left w:val="nil"/>
              <w:bottom w:val="single" w:sz="4" w:space="0" w:color="auto"/>
              <w:right w:val="nil"/>
            </w:tcBorders>
            <w:shd w:val="clear" w:color="auto" w:fill="auto"/>
            <w:vAlign w:val="bottom"/>
            <w:hideMark/>
          </w:tcPr>
          <w:p w14:paraId="7FE52426"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Other comprehensive </w:t>
            </w:r>
            <w:r>
              <w:rPr>
                <w:rFonts w:ascii="Segoe UI" w:eastAsia="Times New Roman" w:hAnsi="Segoe UI" w:cs="Segoe UI"/>
                <w:color w:val="666666"/>
                <w:sz w:val="20"/>
                <w:szCs w:val="20"/>
              </w:rPr>
              <w:t>income (loss)</w:t>
            </w:r>
          </w:p>
        </w:tc>
        <w:tc>
          <w:tcPr>
            <w:tcW w:w="1027" w:type="dxa"/>
            <w:tcBorders>
              <w:top w:val="nil"/>
              <w:left w:val="nil"/>
              <w:bottom w:val="single" w:sz="4" w:space="0" w:color="auto"/>
              <w:right w:val="nil"/>
            </w:tcBorders>
            <w:shd w:val="clear" w:color="auto" w:fill="auto"/>
            <w:noWrap/>
            <w:vAlign w:val="bottom"/>
            <w:hideMark/>
          </w:tcPr>
          <w:p w14:paraId="14A8CA81" w14:textId="2FB981EA"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92</w:t>
            </w:r>
            <w:r w:rsidR="008B39F8">
              <w:rPr>
                <w:rFonts w:ascii="Segoe UI" w:eastAsia="Times New Roman" w:hAnsi="Segoe UI" w:cs="Segoe UI"/>
                <w:b/>
                <w:bCs/>
                <w:color w:val="666666"/>
                <w:sz w:val="20"/>
                <w:szCs w:val="20"/>
              </w:rPr>
              <w:t>5</w:t>
            </w:r>
          </w:p>
        </w:tc>
        <w:tc>
          <w:tcPr>
            <w:tcW w:w="272" w:type="dxa"/>
            <w:tcBorders>
              <w:top w:val="nil"/>
              <w:left w:val="nil"/>
              <w:bottom w:val="nil"/>
              <w:right w:val="nil"/>
            </w:tcBorders>
            <w:shd w:val="clear" w:color="auto" w:fill="auto"/>
            <w:noWrap/>
            <w:vAlign w:val="bottom"/>
            <w:hideMark/>
          </w:tcPr>
          <w:p w14:paraId="2A6D84B7"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55" w:type="dxa"/>
            <w:tcBorders>
              <w:top w:val="nil"/>
              <w:left w:val="nil"/>
              <w:bottom w:val="single" w:sz="4" w:space="0" w:color="auto"/>
              <w:right w:val="nil"/>
            </w:tcBorders>
            <w:shd w:val="clear" w:color="auto" w:fill="auto"/>
            <w:noWrap/>
            <w:vAlign w:val="bottom"/>
            <w:hideMark/>
          </w:tcPr>
          <w:p w14:paraId="46892FC1" w14:textId="77777777" w:rsidR="00AA058D" w:rsidRPr="00CA157F" w:rsidRDefault="00AA058D" w:rsidP="00FC13BF">
            <w:pPr>
              <w:spacing w:after="0" w:line="240" w:lineRule="auto"/>
              <w:jc w:val="right"/>
              <w:rPr>
                <w:rFonts w:ascii="Segoe UI" w:eastAsia="Times New Roman" w:hAnsi="Segoe UI" w:cs="Segoe UI"/>
                <w:color w:val="666666"/>
                <w:sz w:val="20"/>
                <w:szCs w:val="20"/>
              </w:rPr>
            </w:pPr>
            <w:r w:rsidRPr="00CA157F">
              <w:rPr>
                <w:rFonts w:ascii="Segoe UI" w:eastAsia="Times New Roman" w:hAnsi="Segoe UI" w:cs="Segoe UI"/>
                <w:color w:val="666666"/>
                <w:sz w:val="20"/>
                <w:szCs w:val="20"/>
              </w:rPr>
              <w:t>(1,0</w:t>
            </w:r>
            <w:r>
              <w:rPr>
                <w:rFonts w:ascii="Segoe UI" w:eastAsia="Times New Roman" w:hAnsi="Segoe UI" w:cs="Segoe UI"/>
                <w:color w:val="666666"/>
                <w:sz w:val="20"/>
                <w:szCs w:val="20"/>
              </w:rPr>
              <w:t>76</w:t>
            </w:r>
            <w:r w:rsidRPr="00CA157F">
              <w:rPr>
                <w:rFonts w:ascii="Segoe UI" w:eastAsia="Times New Roman" w:hAnsi="Segoe UI" w:cs="Segoe UI"/>
                <w:color w:val="666666"/>
                <w:sz w:val="20"/>
                <w:szCs w:val="20"/>
              </w:rPr>
              <w:t>)</w:t>
            </w:r>
          </w:p>
        </w:tc>
        <w:tc>
          <w:tcPr>
            <w:tcW w:w="272" w:type="dxa"/>
            <w:tcBorders>
              <w:top w:val="nil"/>
              <w:left w:val="nil"/>
              <w:bottom w:val="nil"/>
              <w:right w:val="nil"/>
            </w:tcBorders>
            <w:shd w:val="clear" w:color="auto" w:fill="auto"/>
            <w:noWrap/>
            <w:vAlign w:val="bottom"/>
            <w:hideMark/>
          </w:tcPr>
          <w:p w14:paraId="17F9DFB3"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051" w:type="dxa"/>
            <w:tcBorders>
              <w:top w:val="nil"/>
              <w:left w:val="nil"/>
              <w:bottom w:val="single" w:sz="4" w:space="0" w:color="auto"/>
              <w:right w:val="nil"/>
            </w:tcBorders>
            <w:shd w:val="clear" w:color="auto" w:fill="auto"/>
            <w:noWrap/>
            <w:vAlign w:val="bottom"/>
            <w:hideMark/>
          </w:tcPr>
          <w:p w14:paraId="68078EAC" w14:textId="40BC69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1,91</w:t>
            </w:r>
            <w:r w:rsidR="008B39F8">
              <w:rPr>
                <w:rFonts w:ascii="Segoe UI" w:eastAsia="Times New Roman" w:hAnsi="Segoe UI" w:cs="Segoe UI"/>
                <w:b/>
                <w:bCs/>
                <w:color w:val="666666"/>
                <w:sz w:val="20"/>
                <w:szCs w:val="20"/>
              </w:rPr>
              <w:t>4</w:t>
            </w:r>
          </w:p>
        </w:tc>
        <w:tc>
          <w:tcPr>
            <w:tcW w:w="272" w:type="dxa"/>
            <w:tcBorders>
              <w:top w:val="nil"/>
              <w:left w:val="nil"/>
              <w:bottom w:val="nil"/>
              <w:right w:val="nil"/>
            </w:tcBorders>
            <w:shd w:val="clear" w:color="auto" w:fill="auto"/>
            <w:noWrap/>
            <w:vAlign w:val="bottom"/>
            <w:hideMark/>
          </w:tcPr>
          <w:p w14:paraId="04F9429E"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697D4A9D" w14:textId="77777777" w:rsidR="00AA058D" w:rsidRPr="00CA157F" w:rsidRDefault="00AA058D" w:rsidP="00FC13BF">
            <w:pPr>
              <w:spacing w:after="0" w:line="240" w:lineRule="auto"/>
              <w:jc w:val="right"/>
              <w:rPr>
                <w:rFonts w:ascii="Segoe UI" w:eastAsia="Times New Roman" w:hAnsi="Segoe UI" w:cs="Segoe UI"/>
                <w:color w:val="666666"/>
                <w:sz w:val="20"/>
                <w:szCs w:val="20"/>
              </w:rPr>
            </w:pPr>
            <w:r w:rsidRPr="00CA157F">
              <w:rPr>
                <w:rFonts w:ascii="Segoe UI" w:eastAsia="Times New Roman" w:hAnsi="Segoe UI" w:cs="Segoe UI"/>
                <w:color w:val="666666"/>
                <w:sz w:val="20"/>
                <w:szCs w:val="20"/>
              </w:rPr>
              <w:t>(2,8</w:t>
            </w:r>
            <w:r>
              <w:rPr>
                <w:rFonts w:ascii="Segoe UI" w:eastAsia="Times New Roman" w:hAnsi="Segoe UI" w:cs="Segoe UI"/>
                <w:color w:val="666666"/>
                <w:sz w:val="20"/>
                <w:szCs w:val="20"/>
              </w:rPr>
              <w:t>56</w:t>
            </w:r>
            <w:r w:rsidRPr="00CA157F">
              <w:rPr>
                <w:rFonts w:ascii="Segoe UI" w:eastAsia="Times New Roman" w:hAnsi="Segoe UI" w:cs="Segoe UI"/>
                <w:color w:val="666666"/>
                <w:sz w:val="20"/>
                <w:szCs w:val="20"/>
              </w:rPr>
              <w:t>)</w:t>
            </w:r>
          </w:p>
        </w:tc>
      </w:tr>
      <w:tr w:rsidR="00B81217" w:rsidRPr="00447E22" w14:paraId="09964432" w14:textId="77777777" w:rsidTr="00DD41B7">
        <w:trPr>
          <w:trHeight w:val="315"/>
        </w:trPr>
        <w:tc>
          <w:tcPr>
            <w:tcW w:w="4553" w:type="dxa"/>
            <w:tcBorders>
              <w:top w:val="nil"/>
              <w:left w:val="nil"/>
              <w:bottom w:val="nil"/>
              <w:right w:val="nil"/>
            </w:tcBorders>
            <w:shd w:val="clear" w:color="auto" w:fill="auto"/>
            <w:noWrap/>
            <w:vAlign w:val="bottom"/>
            <w:hideMark/>
          </w:tcPr>
          <w:p w14:paraId="68C88479"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Comprehensive income</w:t>
            </w:r>
          </w:p>
        </w:tc>
        <w:tc>
          <w:tcPr>
            <w:tcW w:w="1027" w:type="dxa"/>
            <w:tcBorders>
              <w:top w:val="nil"/>
              <w:left w:val="nil"/>
              <w:bottom w:val="single" w:sz="8" w:space="0" w:color="auto"/>
              <w:right w:val="nil"/>
            </w:tcBorders>
            <w:shd w:val="clear" w:color="auto" w:fill="auto"/>
            <w:noWrap/>
            <w:vAlign w:val="bottom"/>
            <w:hideMark/>
          </w:tcPr>
          <w:p w14:paraId="6F8F05F9" w14:textId="13069ADF"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14,11</w:t>
            </w:r>
            <w:r w:rsidR="007F74CB" w:rsidRPr="005B7660">
              <w:rPr>
                <w:rFonts w:ascii="Segoe UI" w:eastAsia="Times New Roman" w:hAnsi="Segoe UI" w:cs="Segoe UI"/>
                <w:b/>
                <w:color w:val="666666"/>
                <w:sz w:val="20"/>
                <w:szCs w:val="20"/>
              </w:rPr>
              <w:t>2</w:t>
            </w:r>
            <w:r w:rsidRPr="00447E2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CE51080"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955" w:type="dxa"/>
            <w:tcBorders>
              <w:top w:val="nil"/>
              <w:left w:val="nil"/>
              <w:bottom w:val="single" w:sz="8" w:space="0" w:color="auto"/>
              <w:right w:val="nil"/>
            </w:tcBorders>
            <w:shd w:val="clear" w:color="auto" w:fill="auto"/>
            <w:noWrap/>
            <w:vAlign w:val="bottom"/>
            <w:hideMark/>
          </w:tcPr>
          <w:p w14:paraId="5AB6DFD5" w14:textId="77777777" w:rsidR="00AA058D" w:rsidRPr="00CA157F" w:rsidRDefault="00AA058D" w:rsidP="00FC13BF">
            <w:pPr>
              <w:spacing w:after="0" w:line="240" w:lineRule="auto"/>
              <w:jc w:val="right"/>
              <w:rPr>
                <w:rFonts w:ascii="Segoe UI" w:eastAsia="Times New Roman" w:hAnsi="Segoe UI" w:cs="Segoe UI"/>
                <w:color w:val="666666"/>
                <w:sz w:val="20"/>
                <w:szCs w:val="20"/>
              </w:rPr>
            </w:pPr>
            <w:r w:rsidRPr="00CA157F">
              <w:rPr>
                <w:rFonts w:ascii="Segoe UI" w:eastAsia="Times New Roman" w:hAnsi="Segoe UI" w:cs="Segoe UI"/>
                <w:color w:val="666666"/>
                <w:sz w:val="20"/>
                <w:szCs w:val="20"/>
              </w:rPr>
              <w:t xml:space="preserve"> $7,</w:t>
            </w:r>
            <w:r>
              <w:rPr>
                <w:rFonts w:ascii="Segoe UI" w:eastAsia="Times New Roman" w:hAnsi="Segoe UI" w:cs="Segoe UI"/>
                <w:color w:val="666666"/>
                <w:sz w:val="20"/>
                <w:szCs w:val="20"/>
              </w:rPr>
              <w:t>797</w:t>
            </w:r>
            <w:r w:rsidRPr="00CA157F">
              <w:rPr>
                <w:rFonts w:ascii="Segoe UI" w:eastAsia="Times New Roman" w:hAnsi="Segoe UI" w:cs="Segoe UI"/>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4B5C659"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051" w:type="dxa"/>
            <w:tcBorders>
              <w:top w:val="nil"/>
              <w:left w:val="nil"/>
              <w:bottom w:val="single" w:sz="8" w:space="0" w:color="auto"/>
              <w:right w:val="nil"/>
            </w:tcBorders>
            <w:shd w:val="clear" w:color="auto" w:fill="auto"/>
            <w:noWrap/>
            <w:vAlign w:val="bottom"/>
            <w:hideMark/>
          </w:tcPr>
          <w:p w14:paraId="3C870140" w14:textId="086F0602"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41,15</w:t>
            </w:r>
            <w:r w:rsidR="007F74CB" w:rsidRPr="005B7660">
              <w:rPr>
                <w:rFonts w:ascii="Segoe UI" w:eastAsia="Times New Roman" w:hAnsi="Segoe UI" w:cs="Segoe UI"/>
                <w:b/>
                <w:color w:val="666666"/>
                <w:sz w:val="20"/>
                <w:szCs w:val="20"/>
              </w:rPr>
              <w:t>4</w:t>
            </w:r>
          </w:p>
        </w:tc>
        <w:tc>
          <w:tcPr>
            <w:tcW w:w="272" w:type="dxa"/>
            <w:tcBorders>
              <w:top w:val="nil"/>
              <w:left w:val="nil"/>
              <w:bottom w:val="nil"/>
              <w:right w:val="nil"/>
            </w:tcBorders>
            <w:shd w:val="clear" w:color="auto" w:fill="auto"/>
            <w:noWrap/>
            <w:vAlign w:val="bottom"/>
            <w:hideMark/>
          </w:tcPr>
          <w:p w14:paraId="2247C194"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single" w:sz="8" w:space="0" w:color="auto"/>
              <w:right w:val="nil"/>
            </w:tcBorders>
            <w:shd w:val="clear" w:color="auto" w:fill="auto"/>
            <w:noWrap/>
            <w:vAlign w:val="bottom"/>
            <w:hideMark/>
          </w:tcPr>
          <w:p w14:paraId="35DA0FA0" w14:textId="77777777" w:rsidR="00AA058D" w:rsidRPr="00CA157F" w:rsidRDefault="00AA058D" w:rsidP="00FC13BF">
            <w:pPr>
              <w:spacing w:after="0" w:line="240" w:lineRule="auto"/>
              <w:jc w:val="right"/>
              <w:rPr>
                <w:rFonts w:ascii="Segoe UI" w:eastAsia="Times New Roman" w:hAnsi="Segoe UI" w:cs="Segoe UI"/>
                <w:color w:val="666666"/>
                <w:sz w:val="20"/>
                <w:szCs w:val="20"/>
              </w:rPr>
            </w:pPr>
            <w:r w:rsidRPr="00CA157F">
              <w:rPr>
                <w:rFonts w:ascii="Segoe UI" w:eastAsia="Times New Roman" w:hAnsi="Segoe UI" w:cs="Segoe UI"/>
                <w:color w:val="666666"/>
                <w:sz w:val="20"/>
                <w:szCs w:val="20"/>
              </w:rPr>
              <w:t xml:space="preserve"> $13,7</w:t>
            </w:r>
            <w:r>
              <w:rPr>
                <w:rFonts w:ascii="Segoe UI" w:eastAsia="Times New Roman" w:hAnsi="Segoe UI" w:cs="Segoe UI"/>
                <w:color w:val="666666"/>
                <w:sz w:val="20"/>
                <w:szCs w:val="20"/>
              </w:rPr>
              <w:t>15</w:t>
            </w:r>
            <w:r w:rsidRPr="00CA157F">
              <w:rPr>
                <w:rFonts w:ascii="Segoe UI" w:eastAsia="Times New Roman" w:hAnsi="Segoe UI" w:cs="Segoe UI"/>
                <w:color w:val="666666"/>
                <w:sz w:val="20"/>
                <w:szCs w:val="20"/>
              </w:rPr>
              <w:t xml:space="preserve"> </w:t>
            </w:r>
          </w:p>
        </w:tc>
      </w:tr>
    </w:tbl>
    <w:p w14:paraId="64C2E82F" w14:textId="77777777" w:rsidR="00EB31F7" w:rsidRDefault="00EB31F7" w:rsidP="00EB31F7">
      <w:pPr>
        <w:spacing w:after="160" w:line="259" w:lineRule="auto"/>
        <w:rPr>
          <w:rFonts w:ascii="Segoe UI" w:hAnsi="Segoe UI" w:cs="Segoe UI"/>
          <w:color w:val="666666"/>
          <w:sz w:val="20"/>
          <w:szCs w:val="20"/>
        </w:rPr>
      </w:pPr>
    </w:p>
    <w:p w14:paraId="245251DB" w14:textId="77777777" w:rsidR="00EB31F7" w:rsidRDefault="00EB31F7" w:rsidP="00EB31F7">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4856" w:type="pct"/>
        <w:tblLayout w:type="fixed"/>
        <w:tblCellMar>
          <w:left w:w="115" w:type="dxa"/>
          <w:right w:w="115" w:type="dxa"/>
        </w:tblCellMar>
        <w:tblLook w:val="04A0" w:firstRow="1" w:lastRow="0" w:firstColumn="1" w:lastColumn="0" w:noHBand="0" w:noVBand="1"/>
      </w:tblPr>
      <w:tblGrid>
        <w:gridCol w:w="6319"/>
        <w:gridCol w:w="1171"/>
        <w:gridCol w:w="402"/>
        <w:gridCol w:w="1198"/>
      </w:tblGrid>
      <w:tr w:rsidR="00AA058D" w:rsidRPr="00447E22" w14:paraId="77B27EB2" w14:textId="77777777" w:rsidTr="00C46E4D">
        <w:trPr>
          <w:trHeight w:val="272"/>
        </w:trPr>
        <w:tc>
          <w:tcPr>
            <w:tcW w:w="5000" w:type="pct"/>
            <w:gridSpan w:val="4"/>
            <w:tcBorders>
              <w:top w:val="nil"/>
              <w:left w:val="nil"/>
              <w:bottom w:val="nil"/>
              <w:right w:val="nil"/>
            </w:tcBorders>
            <w:shd w:val="clear" w:color="auto" w:fill="auto"/>
            <w:noWrap/>
            <w:vAlign w:val="bottom"/>
            <w:hideMark/>
          </w:tcPr>
          <w:p w14:paraId="051AFEED" w14:textId="77777777" w:rsidR="00AA058D" w:rsidRPr="00447E22" w:rsidRDefault="00AA058D" w:rsidP="00FC13BF">
            <w:pPr>
              <w:keepLines/>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BALANCE SHEETS</w:t>
            </w:r>
          </w:p>
        </w:tc>
      </w:tr>
      <w:tr w:rsidR="00AA058D" w:rsidRPr="00447E22" w14:paraId="1D7BE0BB" w14:textId="77777777" w:rsidTr="00C46E4D">
        <w:trPr>
          <w:trHeight w:val="272"/>
        </w:trPr>
        <w:tc>
          <w:tcPr>
            <w:tcW w:w="5000" w:type="pct"/>
            <w:gridSpan w:val="4"/>
            <w:tcBorders>
              <w:top w:val="nil"/>
              <w:left w:val="nil"/>
              <w:bottom w:val="nil"/>
              <w:right w:val="nil"/>
            </w:tcBorders>
            <w:shd w:val="clear" w:color="auto" w:fill="auto"/>
            <w:noWrap/>
            <w:vAlign w:val="bottom"/>
            <w:hideMark/>
          </w:tcPr>
          <w:p w14:paraId="15B36023" w14:textId="77777777" w:rsidR="00AA058D" w:rsidRPr="00447E22" w:rsidRDefault="00AA058D" w:rsidP="00FC13BF">
            <w:pPr>
              <w:keepLines/>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 millions)</w:t>
            </w:r>
            <w:r>
              <w:rPr>
                <w:rFonts w:ascii="Segoe UI" w:eastAsia="Times New Roman" w:hAnsi="Segoe UI" w:cs="Segoe UI"/>
                <w:color w:val="666666"/>
                <w:sz w:val="20"/>
                <w:szCs w:val="20"/>
              </w:rPr>
              <w:t xml:space="preserve"> </w:t>
            </w:r>
            <w:r w:rsidRPr="00447E22">
              <w:rPr>
                <w:rFonts w:ascii="Segoe UI" w:eastAsia="Times New Roman" w:hAnsi="Segoe UI" w:cs="Segoe UI"/>
                <w:color w:val="666666"/>
                <w:sz w:val="20"/>
                <w:szCs w:val="20"/>
              </w:rPr>
              <w:t>(Unaudited)</w:t>
            </w:r>
          </w:p>
        </w:tc>
      </w:tr>
      <w:tr w:rsidR="00AA058D" w:rsidRPr="00447E22" w14:paraId="43263C38" w14:textId="77777777" w:rsidTr="00C46E4D">
        <w:trPr>
          <w:trHeight w:val="272"/>
        </w:trPr>
        <w:tc>
          <w:tcPr>
            <w:tcW w:w="3476" w:type="pct"/>
            <w:tcBorders>
              <w:top w:val="nil"/>
              <w:left w:val="nil"/>
              <w:bottom w:val="nil"/>
              <w:right w:val="nil"/>
            </w:tcBorders>
            <w:shd w:val="clear" w:color="auto" w:fill="auto"/>
            <w:noWrap/>
            <w:vAlign w:val="bottom"/>
            <w:hideMark/>
          </w:tcPr>
          <w:p w14:paraId="34691A62" w14:textId="77777777" w:rsidR="00AA058D" w:rsidRPr="00447E22" w:rsidRDefault="00AA058D" w:rsidP="00FC13BF">
            <w:pPr>
              <w:keepLines/>
              <w:spacing w:after="0" w:line="240" w:lineRule="auto"/>
              <w:jc w:val="center"/>
              <w:rPr>
                <w:rFonts w:ascii="Segoe UI" w:eastAsia="Times New Roman" w:hAnsi="Segoe UI" w:cs="Segoe UI"/>
                <w:color w:val="666666"/>
                <w:sz w:val="20"/>
                <w:szCs w:val="20"/>
              </w:rPr>
            </w:pPr>
          </w:p>
        </w:tc>
        <w:tc>
          <w:tcPr>
            <w:tcW w:w="644" w:type="pct"/>
            <w:tcBorders>
              <w:top w:val="nil"/>
              <w:left w:val="nil"/>
              <w:bottom w:val="nil"/>
              <w:right w:val="nil"/>
            </w:tcBorders>
            <w:shd w:val="clear" w:color="auto" w:fill="auto"/>
            <w:noWrap/>
            <w:vAlign w:val="bottom"/>
            <w:hideMark/>
          </w:tcPr>
          <w:p w14:paraId="3F260123" w14:textId="77777777" w:rsidR="00AA058D" w:rsidRPr="00447E22" w:rsidRDefault="00AA058D" w:rsidP="00FC13BF">
            <w:pPr>
              <w:keepLines/>
              <w:spacing w:after="0" w:line="240" w:lineRule="auto"/>
              <w:jc w:val="center"/>
              <w:rPr>
                <w:rFonts w:ascii="Times New Roman" w:eastAsia="Times New Roman" w:hAnsi="Times New Roman"/>
                <w:sz w:val="20"/>
                <w:szCs w:val="20"/>
              </w:rPr>
            </w:pPr>
          </w:p>
        </w:tc>
        <w:tc>
          <w:tcPr>
            <w:tcW w:w="221" w:type="pct"/>
            <w:tcBorders>
              <w:top w:val="nil"/>
              <w:left w:val="nil"/>
              <w:bottom w:val="nil"/>
              <w:right w:val="nil"/>
            </w:tcBorders>
            <w:shd w:val="clear" w:color="auto" w:fill="auto"/>
            <w:noWrap/>
            <w:vAlign w:val="bottom"/>
            <w:hideMark/>
          </w:tcPr>
          <w:p w14:paraId="300665E5" w14:textId="77777777" w:rsidR="00AA058D" w:rsidRPr="00447E22" w:rsidRDefault="00AA058D" w:rsidP="00FC13BF">
            <w:pPr>
              <w:keepLines/>
              <w:spacing w:after="0" w:line="240" w:lineRule="auto"/>
              <w:jc w:val="center"/>
              <w:rPr>
                <w:rFonts w:ascii="Times New Roman" w:eastAsia="Times New Roman" w:hAnsi="Times New Roman"/>
                <w:sz w:val="20"/>
                <w:szCs w:val="20"/>
              </w:rPr>
            </w:pPr>
          </w:p>
        </w:tc>
        <w:tc>
          <w:tcPr>
            <w:tcW w:w="660" w:type="pct"/>
            <w:tcBorders>
              <w:top w:val="nil"/>
              <w:left w:val="nil"/>
              <w:bottom w:val="nil"/>
              <w:right w:val="nil"/>
            </w:tcBorders>
            <w:shd w:val="clear" w:color="auto" w:fill="auto"/>
            <w:noWrap/>
            <w:vAlign w:val="bottom"/>
            <w:hideMark/>
          </w:tcPr>
          <w:p w14:paraId="007FD54B" w14:textId="77777777" w:rsidR="00AA058D" w:rsidRPr="00447E22" w:rsidRDefault="00AA058D" w:rsidP="00FC13BF">
            <w:pPr>
              <w:keepLines/>
              <w:spacing w:after="0" w:line="240" w:lineRule="auto"/>
              <w:jc w:val="center"/>
              <w:rPr>
                <w:rFonts w:ascii="Times New Roman" w:eastAsia="Times New Roman" w:hAnsi="Times New Roman"/>
                <w:sz w:val="20"/>
                <w:szCs w:val="20"/>
              </w:rPr>
            </w:pPr>
          </w:p>
        </w:tc>
      </w:tr>
      <w:tr w:rsidR="00AA058D" w:rsidRPr="00447E22" w14:paraId="7E8E6638" w14:textId="77777777" w:rsidTr="00C46E4D">
        <w:trPr>
          <w:trHeight w:val="545"/>
        </w:trPr>
        <w:tc>
          <w:tcPr>
            <w:tcW w:w="3476" w:type="pct"/>
            <w:tcBorders>
              <w:top w:val="nil"/>
              <w:left w:val="nil"/>
              <w:bottom w:val="single" w:sz="4" w:space="0" w:color="auto"/>
              <w:right w:val="nil"/>
            </w:tcBorders>
            <w:shd w:val="clear" w:color="auto" w:fill="auto"/>
            <w:noWrap/>
            <w:vAlign w:val="bottom"/>
            <w:hideMark/>
          </w:tcPr>
          <w:p w14:paraId="2CE0FD00" w14:textId="77777777" w:rsidR="00AA058D" w:rsidRPr="00447E22" w:rsidRDefault="00AA058D" w:rsidP="00FC13BF">
            <w:pPr>
              <w:keepLines/>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644" w:type="pct"/>
            <w:tcBorders>
              <w:top w:val="nil"/>
              <w:left w:val="nil"/>
              <w:bottom w:val="single" w:sz="4" w:space="0" w:color="auto"/>
              <w:right w:val="nil"/>
            </w:tcBorders>
            <w:shd w:val="clear" w:color="auto" w:fill="auto"/>
            <w:vAlign w:val="bottom"/>
            <w:hideMark/>
          </w:tcPr>
          <w:p w14:paraId="4E56A0F9"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June 30</w:t>
            </w:r>
            <w:r w:rsidRPr="00447E22">
              <w:rPr>
                <w:rFonts w:ascii="Segoe UI" w:eastAsia="Times New Roman" w:hAnsi="Segoe UI" w:cs="Segoe UI"/>
                <w:b/>
                <w:bCs/>
                <w:color w:val="666666"/>
                <w:sz w:val="20"/>
                <w:szCs w:val="20"/>
              </w:rPr>
              <w:t>,</w:t>
            </w:r>
            <w:r w:rsidRPr="00447E22">
              <w:rPr>
                <w:rFonts w:ascii="Segoe UI" w:eastAsia="Times New Roman" w:hAnsi="Segoe UI" w:cs="Segoe UI"/>
                <w:b/>
                <w:bCs/>
                <w:color w:val="666666"/>
                <w:sz w:val="20"/>
                <w:szCs w:val="20"/>
              </w:rPr>
              <w:br/>
              <w:t>201</w:t>
            </w:r>
            <w:r>
              <w:rPr>
                <w:rFonts w:ascii="Segoe UI" w:eastAsia="Times New Roman" w:hAnsi="Segoe UI" w:cs="Segoe UI"/>
                <w:b/>
                <w:bCs/>
                <w:color w:val="666666"/>
                <w:sz w:val="20"/>
                <w:szCs w:val="20"/>
              </w:rPr>
              <w:t>9</w:t>
            </w:r>
          </w:p>
        </w:tc>
        <w:tc>
          <w:tcPr>
            <w:tcW w:w="221" w:type="pct"/>
            <w:tcBorders>
              <w:top w:val="nil"/>
              <w:left w:val="nil"/>
              <w:bottom w:val="single" w:sz="4" w:space="0" w:color="auto"/>
              <w:right w:val="nil"/>
            </w:tcBorders>
            <w:shd w:val="clear" w:color="auto" w:fill="auto"/>
            <w:vAlign w:val="bottom"/>
            <w:hideMark/>
          </w:tcPr>
          <w:p w14:paraId="6C6A3E3B"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660" w:type="pct"/>
            <w:tcBorders>
              <w:top w:val="nil"/>
              <w:left w:val="nil"/>
              <w:bottom w:val="single" w:sz="4" w:space="0" w:color="auto"/>
              <w:right w:val="nil"/>
            </w:tcBorders>
            <w:shd w:val="clear" w:color="auto" w:fill="auto"/>
            <w:vAlign w:val="bottom"/>
            <w:hideMark/>
          </w:tcPr>
          <w:p w14:paraId="42E24C1A"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June 30, 201</w:t>
            </w:r>
            <w:r>
              <w:rPr>
                <w:rFonts w:ascii="Segoe UI" w:eastAsia="Times New Roman" w:hAnsi="Segoe UI" w:cs="Segoe UI"/>
                <w:b/>
                <w:bCs/>
                <w:color w:val="666666"/>
                <w:sz w:val="20"/>
                <w:szCs w:val="20"/>
              </w:rPr>
              <w:t>8</w:t>
            </w:r>
          </w:p>
        </w:tc>
      </w:tr>
      <w:tr w:rsidR="00AA058D" w:rsidRPr="00447E22" w14:paraId="71203BED" w14:textId="77777777" w:rsidTr="00C46E4D">
        <w:trPr>
          <w:trHeight w:val="272"/>
        </w:trPr>
        <w:tc>
          <w:tcPr>
            <w:tcW w:w="3476" w:type="pct"/>
            <w:tcBorders>
              <w:top w:val="nil"/>
              <w:left w:val="nil"/>
              <w:bottom w:val="nil"/>
              <w:right w:val="nil"/>
            </w:tcBorders>
            <w:shd w:val="clear" w:color="auto" w:fill="auto"/>
            <w:noWrap/>
            <w:vAlign w:val="bottom"/>
            <w:hideMark/>
          </w:tcPr>
          <w:p w14:paraId="37F47E50" w14:textId="77777777" w:rsidR="00AA058D" w:rsidRPr="00447E22" w:rsidRDefault="00AA058D" w:rsidP="00FC13BF">
            <w:pPr>
              <w:keepLines/>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Assets</w:t>
            </w:r>
          </w:p>
        </w:tc>
        <w:tc>
          <w:tcPr>
            <w:tcW w:w="644" w:type="pct"/>
            <w:tcBorders>
              <w:top w:val="nil"/>
              <w:left w:val="nil"/>
              <w:bottom w:val="nil"/>
              <w:right w:val="nil"/>
            </w:tcBorders>
            <w:shd w:val="clear" w:color="auto" w:fill="auto"/>
            <w:vAlign w:val="bottom"/>
            <w:hideMark/>
          </w:tcPr>
          <w:p w14:paraId="399E823A" w14:textId="77777777" w:rsidR="00AA058D" w:rsidRPr="00447E22" w:rsidRDefault="00AA058D" w:rsidP="00FC13BF">
            <w:pPr>
              <w:keepLines/>
              <w:spacing w:after="0" w:line="240" w:lineRule="auto"/>
              <w:rPr>
                <w:rFonts w:ascii="Segoe UI" w:eastAsia="Times New Roman" w:hAnsi="Segoe UI" w:cs="Segoe UI"/>
                <w:b/>
                <w:bCs/>
                <w:color w:val="666666"/>
                <w:sz w:val="20"/>
                <w:szCs w:val="20"/>
              </w:rPr>
            </w:pPr>
          </w:p>
        </w:tc>
        <w:tc>
          <w:tcPr>
            <w:tcW w:w="221" w:type="pct"/>
            <w:tcBorders>
              <w:top w:val="nil"/>
              <w:left w:val="nil"/>
              <w:bottom w:val="nil"/>
              <w:right w:val="nil"/>
            </w:tcBorders>
            <w:shd w:val="clear" w:color="auto" w:fill="auto"/>
            <w:noWrap/>
            <w:vAlign w:val="bottom"/>
            <w:hideMark/>
          </w:tcPr>
          <w:p w14:paraId="10F6C9A2" w14:textId="77777777" w:rsidR="00AA058D" w:rsidRPr="00447E22" w:rsidRDefault="00AA058D" w:rsidP="00FC13BF">
            <w:pPr>
              <w:keepLines/>
              <w:spacing w:after="0" w:line="240" w:lineRule="auto"/>
              <w:jc w:val="right"/>
              <w:rPr>
                <w:rFonts w:ascii="Times New Roman" w:eastAsia="Times New Roman" w:hAnsi="Times New Roman"/>
                <w:sz w:val="20"/>
                <w:szCs w:val="20"/>
              </w:rPr>
            </w:pPr>
          </w:p>
        </w:tc>
        <w:tc>
          <w:tcPr>
            <w:tcW w:w="660" w:type="pct"/>
            <w:tcBorders>
              <w:top w:val="nil"/>
              <w:left w:val="nil"/>
              <w:bottom w:val="nil"/>
              <w:right w:val="nil"/>
            </w:tcBorders>
            <w:shd w:val="clear" w:color="auto" w:fill="auto"/>
            <w:noWrap/>
            <w:vAlign w:val="bottom"/>
            <w:hideMark/>
          </w:tcPr>
          <w:p w14:paraId="66A2082B" w14:textId="77777777" w:rsidR="00AA058D" w:rsidRPr="00447E22" w:rsidRDefault="00AA058D" w:rsidP="00FC13BF">
            <w:pPr>
              <w:keepLines/>
              <w:spacing w:after="0" w:line="240" w:lineRule="auto"/>
              <w:rPr>
                <w:rFonts w:ascii="Times New Roman" w:eastAsia="Times New Roman" w:hAnsi="Times New Roman"/>
                <w:sz w:val="20"/>
                <w:szCs w:val="20"/>
              </w:rPr>
            </w:pPr>
          </w:p>
        </w:tc>
      </w:tr>
      <w:tr w:rsidR="00AA058D" w:rsidRPr="00447E22" w14:paraId="14E083C5" w14:textId="77777777" w:rsidTr="00C46E4D">
        <w:trPr>
          <w:trHeight w:val="272"/>
        </w:trPr>
        <w:tc>
          <w:tcPr>
            <w:tcW w:w="3476" w:type="pct"/>
            <w:tcBorders>
              <w:top w:val="nil"/>
              <w:left w:val="nil"/>
              <w:bottom w:val="nil"/>
              <w:right w:val="nil"/>
            </w:tcBorders>
            <w:shd w:val="clear" w:color="auto" w:fill="auto"/>
            <w:noWrap/>
            <w:vAlign w:val="bottom"/>
            <w:hideMark/>
          </w:tcPr>
          <w:p w14:paraId="7CA7D8EC"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Current assets:</w:t>
            </w:r>
          </w:p>
        </w:tc>
        <w:tc>
          <w:tcPr>
            <w:tcW w:w="644" w:type="pct"/>
            <w:tcBorders>
              <w:top w:val="nil"/>
              <w:left w:val="nil"/>
              <w:bottom w:val="nil"/>
              <w:right w:val="nil"/>
            </w:tcBorders>
            <w:shd w:val="clear" w:color="auto" w:fill="auto"/>
            <w:noWrap/>
            <w:vAlign w:val="bottom"/>
            <w:hideMark/>
          </w:tcPr>
          <w:p w14:paraId="4E39D03E" w14:textId="77777777" w:rsidR="00AA058D" w:rsidRPr="00447E22" w:rsidRDefault="00AA058D" w:rsidP="00FC13BF">
            <w:pPr>
              <w:keepLines/>
              <w:spacing w:after="0" w:line="240" w:lineRule="auto"/>
              <w:rPr>
                <w:rFonts w:ascii="Segoe UI" w:eastAsia="Times New Roman" w:hAnsi="Segoe UI" w:cs="Segoe UI"/>
                <w:color w:val="666666"/>
                <w:sz w:val="20"/>
                <w:szCs w:val="20"/>
              </w:rPr>
            </w:pPr>
          </w:p>
        </w:tc>
        <w:tc>
          <w:tcPr>
            <w:tcW w:w="221" w:type="pct"/>
            <w:tcBorders>
              <w:top w:val="nil"/>
              <w:left w:val="nil"/>
              <w:bottom w:val="nil"/>
              <w:right w:val="nil"/>
            </w:tcBorders>
            <w:shd w:val="clear" w:color="auto" w:fill="auto"/>
            <w:noWrap/>
            <w:vAlign w:val="bottom"/>
            <w:hideMark/>
          </w:tcPr>
          <w:p w14:paraId="1AF6B3C4" w14:textId="77777777" w:rsidR="00AA058D" w:rsidRPr="00447E22" w:rsidRDefault="00AA058D" w:rsidP="00FC13BF">
            <w:pPr>
              <w:keepLines/>
              <w:spacing w:after="0" w:line="240" w:lineRule="auto"/>
              <w:jc w:val="right"/>
              <w:rPr>
                <w:rFonts w:ascii="Times New Roman" w:eastAsia="Times New Roman" w:hAnsi="Times New Roman"/>
                <w:sz w:val="20"/>
                <w:szCs w:val="20"/>
              </w:rPr>
            </w:pPr>
          </w:p>
        </w:tc>
        <w:tc>
          <w:tcPr>
            <w:tcW w:w="660" w:type="pct"/>
            <w:tcBorders>
              <w:top w:val="nil"/>
              <w:left w:val="nil"/>
              <w:bottom w:val="nil"/>
              <w:right w:val="nil"/>
            </w:tcBorders>
            <w:shd w:val="clear" w:color="auto" w:fill="auto"/>
            <w:noWrap/>
            <w:vAlign w:val="bottom"/>
            <w:hideMark/>
          </w:tcPr>
          <w:p w14:paraId="055B267F" w14:textId="77777777" w:rsidR="00AA058D" w:rsidRPr="00447E22" w:rsidRDefault="00AA058D" w:rsidP="00FC13BF">
            <w:pPr>
              <w:keepLines/>
              <w:spacing w:after="0" w:line="240" w:lineRule="auto"/>
              <w:rPr>
                <w:rFonts w:ascii="Times New Roman" w:eastAsia="Times New Roman" w:hAnsi="Times New Roman"/>
                <w:sz w:val="20"/>
                <w:szCs w:val="20"/>
              </w:rPr>
            </w:pPr>
          </w:p>
        </w:tc>
      </w:tr>
      <w:tr w:rsidR="00AA058D" w:rsidRPr="00447E22" w14:paraId="6CD844B9" w14:textId="77777777" w:rsidTr="00C46E4D">
        <w:trPr>
          <w:trHeight w:val="272"/>
        </w:trPr>
        <w:tc>
          <w:tcPr>
            <w:tcW w:w="3476" w:type="pct"/>
            <w:tcBorders>
              <w:top w:val="nil"/>
              <w:left w:val="nil"/>
              <w:bottom w:val="nil"/>
              <w:right w:val="nil"/>
            </w:tcBorders>
            <w:shd w:val="clear" w:color="auto" w:fill="auto"/>
            <w:noWrap/>
            <w:vAlign w:val="bottom"/>
            <w:hideMark/>
          </w:tcPr>
          <w:p w14:paraId="042BE7CC"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Cash and cash equivalents</w:t>
            </w:r>
          </w:p>
        </w:tc>
        <w:tc>
          <w:tcPr>
            <w:tcW w:w="644" w:type="pct"/>
            <w:tcBorders>
              <w:top w:val="nil"/>
              <w:left w:val="nil"/>
              <w:bottom w:val="nil"/>
              <w:right w:val="nil"/>
            </w:tcBorders>
            <w:shd w:val="clear" w:color="auto" w:fill="auto"/>
            <w:noWrap/>
            <w:vAlign w:val="bottom"/>
            <w:hideMark/>
          </w:tcPr>
          <w:p w14:paraId="23683EAC"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004FD3">
              <w:rPr>
                <w:rFonts w:ascii="Segoe UI" w:eastAsia="Times New Roman" w:hAnsi="Segoe UI" w:cs="Segoe UI"/>
                <w:b/>
                <w:bCs/>
                <w:color w:val="666666"/>
                <w:sz w:val="20"/>
                <w:szCs w:val="20"/>
              </w:rPr>
              <w:t xml:space="preserve"> $11,</w:t>
            </w:r>
            <w:r>
              <w:rPr>
                <w:rFonts w:ascii="Segoe UI" w:eastAsia="Times New Roman" w:hAnsi="Segoe UI" w:cs="Segoe UI"/>
                <w:b/>
                <w:bCs/>
                <w:color w:val="666666"/>
                <w:sz w:val="20"/>
                <w:szCs w:val="20"/>
              </w:rPr>
              <w:t>356</w:t>
            </w:r>
            <w:r w:rsidRPr="00004FD3">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713923D9"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38213418"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$11,946 </w:t>
            </w:r>
          </w:p>
        </w:tc>
      </w:tr>
      <w:tr w:rsidR="00AA058D" w:rsidRPr="00447E22" w14:paraId="5654E7BB" w14:textId="77777777" w:rsidTr="00C46E4D">
        <w:trPr>
          <w:trHeight w:val="272"/>
        </w:trPr>
        <w:tc>
          <w:tcPr>
            <w:tcW w:w="3476" w:type="pct"/>
            <w:tcBorders>
              <w:top w:val="nil"/>
              <w:left w:val="nil"/>
              <w:bottom w:val="single" w:sz="4" w:space="0" w:color="auto"/>
              <w:right w:val="nil"/>
            </w:tcBorders>
            <w:shd w:val="clear" w:color="auto" w:fill="auto"/>
            <w:vAlign w:val="bottom"/>
            <w:hideMark/>
          </w:tcPr>
          <w:p w14:paraId="3FD15C67"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Short-term investments</w:t>
            </w:r>
          </w:p>
        </w:tc>
        <w:tc>
          <w:tcPr>
            <w:tcW w:w="644" w:type="pct"/>
            <w:tcBorders>
              <w:top w:val="nil"/>
              <w:left w:val="nil"/>
              <w:bottom w:val="single" w:sz="4" w:space="0" w:color="auto"/>
              <w:right w:val="nil"/>
            </w:tcBorders>
            <w:shd w:val="clear" w:color="auto" w:fill="auto"/>
            <w:noWrap/>
            <w:vAlign w:val="bottom"/>
            <w:hideMark/>
          </w:tcPr>
          <w:p w14:paraId="5DD2A42C"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004FD3">
              <w:rPr>
                <w:rFonts w:ascii="Segoe UI" w:eastAsia="Times New Roman" w:hAnsi="Segoe UI" w:cs="Segoe UI"/>
                <w:b/>
                <w:bCs/>
                <w:color w:val="666666"/>
                <w:sz w:val="20"/>
                <w:szCs w:val="20"/>
              </w:rPr>
              <w:t xml:space="preserve"> 12</w:t>
            </w:r>
            <w:r>
              <w:rPr>
                <w:rFonts w:ascii="Segoe UI" w:eastAsia="Times New Roman" w:hAnsi="Segoe UI" w:cs="Segoe UI"/>
                <w:b/>
                <w:bCs/>
                <w:color w:val="666666"/>
                <w:sz w:val="20"/>
                <w:szCs w:val="20"/>
              </w:rPr>
              <w:t>2,463</w:t>
            </w:r>
          </w:p>
        </w:tc>
        <w:tc>
          <w:tcPr>
            <w:tcW w:w="221" w:type="pct"/>
            <w:tcBorders>
              <w:top w:val="nil"/>
              <w:left w:val="nil"/>
              <w:bottom w:val="nil"/>
              <w:right w:val="nil"/>
            </w:tcBorders>
            <w:shd w:val="clear" w:color="auto" w:fill="auto"/>
            <w:noWrap/>
            <w:vAlign w:val="bottom"/>
            <w:hideMark/>
          </w:tcPr>
          <w:p w14:paraId="74F11422"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single" w:sz="4" w:space="0" w:color="auto"/>
              <w:right w:val="nil"/>
            </w:tcBorders>
            <w:shd w:val="clear" w:color="auto" w:fill="auto"/>
            <w:noWrap/>
            <w:vAlign w:val="bottom"/>
            <w:hideMark/>
          </w:tcPr>
          <w:p w14:paraId="5F9E489F"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121,822 </w:t>
            </w:r>
          </w:p>
        </w:tc>
      </w:tr>
      <w:tr w:rsidR="00AA058D" w:rsidRPr="00447E22" w14:paraId="501A0BEF" w14:textId="77777777" w:rsidTr="00C46E4D">
        <w:trPr>
          <w:trHeight w:val="272"/>
        </w:trPr>
        <w:tc>
          <w:tcPr>
            <w:tcW w:w="3476" w:type="pct"/>
            <w:tcBorders>
              <w:top w:val="nil"/>
              <w:left w:val="nil"/>
              <w:bottom w:val="nil"/>
              <w:right w:val="nil"/>
            </w:tcBorders>
            <w:shd w:val="clear" w:color="auto" w:fill="auto"/>
            <w:vAlign w:val="bottom"/>
            <w:hideMark/>
          </w:tcPr>
          <w:p w14:paraId="124AE753"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 cash, cash equivalents, and short-term investments</w:t>
            </w:r>
          </w:p>
        </w:tc>
        <w:tc>
          <w:tcPr>
            <w:tcW w:w="644" w:type="pct"/>
            <w:tcBorders>
              <w:top w:val="nil"/>
              <w:left w:val="nil"/>
              <w:bottom w:val="nil"/>
              <w:right w:val="nil"/>
            </w:tcBorders>
            <w:shd w:val="clear" w:color="auto" w:fill="auto"/>
            <w:noWrap/>
            <w:vAlign w:val="bottom"/>
            <w:hideMark/>
          </w:tcPr>
          <w:p w14:paraId="5E990E54"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004FD3">
              <w:rPr>
                <w:rFonts w:ascii="Segoe UI" w:eastAsia="Times New Roman" w:hAnsi="Segoe UI" w:cs="Segoe UI"/>
                <w:b/>
                <w:bCs/>
                <w:color w:val="666666"/>
                <w:sz w:val="20"/>
                <w:szCs w:val="20"/>
              </w:rPr>
              <w:t xml:space="preserve"> 133,</w:t>
            </w:r>
            <w:r>
              <w:rPr>
                <w:rFonts w:ascii="Segoe UI" w:eastAsia="Times New Roman" w:hAnsi="Segoe UI" w:cs="Segoe UI"/>
                <w:b/>
                <w:bCs/>
                <w:color w:val="666666"/>
                <w:sz w:val="20"/>
                <w:szCs w:val="20"/>
              </w:rPr>
              <w:t>819</w:t>
            </w:r>
            <w:r w:rsidRPr="00004FD3">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30C788AE"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71D33EB8"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133,768 </w:t>
            </w:r>
          </w:p>
        </w:tc>
      </w:tr>
      <w:tr w:rsidR="00AA058D" w:rsidRPr="00447E22" w14:paraId="442A387D" w14:textId="77777777" w:rsidTr="00C46E4D">
        <w:trPr>
          <w:trHeight w:val="545"/>
        </w:trPr>
        <w:tc>
          <w:tcPr>
            <w:tcW w:w="3476" w:type="pct"/>
            <w:tcBorders>
              <w:top w:val="nil"/>
              <w:left w:val="nil"/>
              <w:bottom w:val="nil"/>
              <w:right w:val="nil"/>
            </w:tcBorders>
            <w:shd w:val="clear" w:color="auto" w:fill="auto"/>
            <w:vAlign w:val="bottom"/>
            <w:hideMark/>
          </w:tcPr>
          <w:p w14:paraId="1248A9AB"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Accounts receivable, net of allowance for doubtful</w:t>
            </w:r>
            <w:r w:rsidRPr="00447E22">
              <w:rPr>
                <w:rFonts w:ascii="Segoe UI" w:eastAsia="Times New Roman" w:hAnsi="Segoe UI" w:cs="Segoe UI"/>
                <w:color w:val="666666"/>
                <w:sz w:val="20"/>
                <w:szCs w:val="20"/>
              </w:rPr>
              <w:br/>
              <w:t xml:space="preserve">      accounts of </w:t>
            </w:r>
            <w:r w:rsidRPr="00447E2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411</w:t>
            </w:r>
            <w:r w:rsidRPr="00447E22">
              <w:rPr>
                <w:rFonts w:ascii="Segoe UI" w:eastAsia="Times New Roman" w:hAnsi="Segoe UI" w:cs="Segoe UI"/>
                <w:color w:val="666666"/>
                <w:sz w:val="20"/>
                <w:szCs w:val="20"/>
              </w:rPr>
              <w:t xml:space="preserve"> and $3</w:t>
            </w:r>
            <w:r>
              <w:rPr>
                <w:rFonts w:ascii="Segoe UI" w:eastAsia="Times New Roman" w:hAnsi="Segoe UI" w:cs="Segoe UI"/>
                <w:color w:val="666666"/>
                <w:sz w:val="20"/>
                <w:szCs w:val="20"/>
              </w:rPr>
              <w:t>77</w:t>
            </w:r>
          </w:p>
        </w:tc>
        <w:tc>
          <w:tcPr>
            <w:tcW w:w="644" w:type="pct"/>
            <w:tcBorders>
              <w:top w:val="nil"/>
              <w:left w:val="nil"/>
              <w:bottom w:val="nil"/>
              <w:right w:val="nil"/>
            </w:tcBorders>
            <w:shd w:val="clear" w:color="auto" w:fill="auto"/>
            <w:noWrap/>
            <w:vAlign w:val="bottom"/>
            <w:hideMark/>
          </w:tcPr>
          <w:p w14:paraId="08A1B06F"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004FD3">
              <w:rPr>
                <w:rFonts w:ascii="Segoe UI" w:eastAsia="Times New Roman" w:hAnsi="Segoe UI" w:cs="Segoe UI"/>
                <w:b/>
                <w:bCs/>
                <w:color w:val="666666"/>
                <w:sz w:val="20"/>
                <w:szCs w:val="20"/>
              </w:rPr>
              <w:t xml:space="preserve"> 2</w:t>
            </w:r>
            <w:r>
              <w:rPr>
                <w:rFonts w:ascii="Segoe UI" w:eastAsia="Times New Roman" w:hAnsi="Segoe UI" w:cs="Segoe UI"/>
                <w:b/>
                <w:bCs/>
                <w:color w:val="666666"/>
                <w:sz w:val="20"/>
                <w:szCs w:val="20"/>
              </w:rPr>
              <w:t>9,524</w:t>
            </w:r>
            <w:r w:rsidRPr="00004FD3">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3DFA455A"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45435BEC"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26,481 </w:t>
            </w:r>
          </w:p>
        </w:tc>
      </w:tr>
      <w:tr w:rsidR="00AA058D" w:rsidRPr="00447E22" w14:paraId="24241CB0" w14:textId="77777777" w:rsidTr="00C46E4D">
        <w:trPr>
          <w:trHeight w:val="272"/>
        </w:trPr>
        <w:tc>
          <w:tcPr>
            <w:tcW w:w="3476" w:type="pct"/>
            <w:tcBorders>
              <w:top w:val="nil"/>
              <w:left w:val="nil"/>
              <w:bottom w:val="nil"/>
              <w:right w:val="nil"/>
            </w:tcBorders>
            <w:shd w:val="clear" w:color="auto" w:fill="auto"/>
            <w:noWrap/>
            <w:vAlign w:val="bottom"/>
            <w:hideMark/>
          </w:tcPr>
          <w:p w14:paraId="22C5DF64"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Inventories</w:t>
            </w:r>
          </w:p>
        </w:tc>
        <w:tc>
          <w:tcPr>
            <w:tcW w:w="644" w:type="pct"/>
            <w:tcBorders>
              <w:top w:val="nil"/>
              <w:left w:val="nil"/>
              <w:bottom w:val="nil"/>
              <w:right w:val="nil"/>
            </w:tcBorders>
            <w:shd w:val="clear" w:color="auto" w:fill="auto"/>
            <w:noWrap/>
            <w:vAlign w:val="bottom"/>
            <w:hideMark/>
          </w:tcPr>
          <w:p w14:paraId="1C17B9DA"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004FD3">
              <w:rPr>
                <w:rFonts w:ascii="Segoe UI" w:eastAsia="Times New Roman" w:hAnsi="Segoe UI" w:cs="Segoe UI"/>
                <w:b/>
                <w:bCs/>
                <w:color w:val="666666"/>
                <w:sz w:val="20"/>
                <w:szCs w:val="20"/>
              </w:rPr>
              <w:t xml:space="preserve"> 2,</w:t>
            </w:r>
            <w:r>
              <w:rPr>
                <w:rFonts w:ascii="Segoe UI" w:eastAsia="Times New Roman" w:hAnsi="Segoe UI" w:cs="Segoe UI"/>
                <w:b/>
                <w:bCs/>
                <w:color w:val="666666"/>
                <w:sz w:val="20"/>
                <w:szCs w:val="20"/>
              </w:rPr>
              <w:t>063</w:t>
            </w:r>
            <w:r w:rsidRPr="00004FD3">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55418E5A"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4EFEE856"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2,662 </w:t>
            </w:r>
          </w:p>
        </w:tc>
      </w:tr>
      <w:tr w:rsidR="00AA058D" w:rsidRPr="00447E22" w14:paraId="258A68FA" w14:textId="77777777" w:rsidTr="00C46E4D">
        <w:trPr>
          <w:trHeight w:val="272"/>
        </w:trPr>
        <w:tc>
          <w:tcPr>
            <w:tcW w:w="3476" w:type="pct"/>
            <w:tcBorders>
              <w:top w:val="nil"/>
              <w:left w:val="nil"/>
              <w:bottom w:val="single" w:sz="4" w:space="0" w:color="auto"/>
              <w:right w:val="nil"/>
            </w:tcBorders>
            <w:shd w:val="clear" w:color="auto" w:fill="auto"/>
            <w:noWrap/>
            <w:vAlign w:val="center"/>
            <w:hideMark/>
          </w:tcPr>
          <w:p w14:paraId="186D3F91"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Other</w:t>
            </w:r>
          </w:p>
        </w:tc>
        <w:tc>
          <w:tcPr>
            <w:tcW w:w="644" w:type="pct"/>
            <w:tcBorders>
              <w:top w:val="nil"/>
              <w:left w:val="nil"/>
              <w:bottom w:val="single" w:sz="4" w:space="0" w:color="auto"/>
              <w:right w:val="nil"/>
            </w:tcBorders>
            <w:shd w:val="clear" w:color="auto" w:fill="auto"/>
            <w:noWrap/>
            <w:vAlign w:val="bottom"/>
            <w:hideMark/>
          </w:tcPr>
          <w:p w14:paraId="322C56EC"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004FD3">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10,146</w:t>
            </w:r>
            <w:r w:rsidRPr="00004FD3">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6A0F6CE1"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single" w:sz="4" w:space="0" w:color="auto"/>
              <w:right w:val="nil"/>
            </w:tcBorders>
            <w:shd w:val="clear" w:color="auto" w:fill="auto"/>
            <w:noWrap/>
            <w:vAlign w:val="bottom"/>
            <w:hideMark/>
          </w:tcPr>
          <w:p w14:paraId="6CD0E913"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6,751 </w:t>
            </w:r>
          </w:p>
        </w:tc>
      </w:tr>
      <w:tr w:rsidR="00AA058D" w:rsidRPr="00447E22" w14:paraId="2A83ABC1" w14:textId="77777777" w:rsidTr="00C46E4D">
        <w:trPr>
          <w:trHeight w:val="272"/>
        </w:trPr>
        <w:tc>
          <w:tcPr>
            <w:tcW w:w="3476" w:type="pct"/>
            <w:tcBorders>
              <w:top w:val="nil"/>
              <w:left w:val="nil"/>
              <w:bottom w:val="nil"/>
              <w:right w:val="nil"/>
            </w:tcBorders>
            <w:shd w:val="clear" w:color="auto" w:fill="auto"/>
            <w:noWrap/>
            <w:vAlign w:val="bottom"/>
            <w:hideMark/>
          </w:tcPr>
          <w:p w14:paraId="49EA0806"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 current assets</w:t>
            </w:r>
          </w:p>
        </w:tc>
        <w:tc>
          <w:tcPr>
            <w:tcW w:w="644" w:type="pct"/>
            <w:tcBorders>
              <w:top w:val="nil"/>
              <w:left w:val="nil"/>
              <w:bottom w:val="nil"/>
              <w:right w:val="nil"/>
            </w:tcBorders>
            <w:shd w:val="clear" w:color="auto" w:fill="auto"/>
            <w:noWrap/>
            <w:vAlign w:val="bottom"/>
            <w:hideMark/>
          </w:tcPr>
          <w:p w14:paraId="3242B9C7"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004FD3">
              <w:rPr>
                <w:rFonts w:ascii="Segoe UI" w:eastAsia="Times New Roman" w:hAnsi="Segoe UI" w:cs="Segoe UI"/>
                <w:b/>
                <w:bCs/>
                <w:color w:val="666666"/>
                <w:sz w:val="20"/>
                <w:szCs w:val="20"/>
              </w:rPr>
              <w:t xml:space="preserve"> 1</w:t>
            </w:r>
            <w:r>
              <w:rPr>
                <w:rFonts w:ascii="Segoe UI" w:eastAsia="Times New Roman" w:hAnsi="Segoe UI" w:cs="Segoe UI"/>
                <w:b/>
                <w:bCs/>
                <w:color w:val="666666"/>
                <w:sz w:val="20"/>
                <w:szCs w:val="20"/>
              </w:rPr>
              <w:t>75,552</w:t>
            </w:r>
            <w:r w:rsidRPr="00004FD3">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44DDDAD7"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0E2131E4"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169,662 </w:t>
            </w:r>
          </w:p>
        </w:tc>
      </w:tr>
      <w:tr w:rsidR="00AA058D" w:rsidRPr="00447E22" w14:paraId="5A7865BA" w14:textId="77777777" w:rsidTr="00C46E4D">
        <w:trPr>
          <w:trHeight w:val="545"/>
        </w:trPr>
        <w:tc>
          <w:tcPr>
            <w:tcW w:w="3476" w:type="pct"/>
            <w:tcBorders>
              <w:top w:val="nil"/>
              <w:left w:val="nil"/>
              <w:bottom w:val="nil"/>
              <w:right w:val="nil"/>
            </w:tcBorders>
            <w:shd w:val="clear" w:color="auto" w:fill="auto"/>
            <w:vAlign w:val="bottom"/>
            <w:hideMark/>
          </w:tcPr>
          <w:p w14:paraId="1860E03C"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Property and equipment, net of accumulated</w:t>
            </w:r>
            <w:r w:rsidRPr="00447E22">
              <w:rPr>
                <w:rFonts w:ascii="Segoe UI" w:eastAsia="Times New Roman" w:hAnsi="Segoe UI" w:cs="Segoe UI"/>
                <w:color w:val="666666"/>
                <w:sz w:val="20"/>
                <w:szCs w:val="20"/>
              </w:rPr>
              <w:br/>
              <w:t xml:space="preserve">   depreciation of </w:t>
            </w:r>
            <w:r w:rsidRPr="00447E2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35,330</w:t>
            </w:r>
            <w:r w:rsidRPr="00447E22">
              <w:rPr>
                <w:rFonts w:ascii="Segoe UI" w:eastAsia="Times New Roman" w:hAnsi="Segoe UI" w:cs="Segoe UI"/>
                <w:color w:val="666666"/>
                <w:sz w:val="20"/>
                <w:szCs w:val="20"/>
              </w:rPr>
              <w:t xml:space="preserve"> and $2</w:t>
            </w:r>
            <w:r>
              <w:rPr>
                <w:rFonts w:ascii="Segoe UI" w:eastAsia="Times New Roman" w:hAnsi="Segoe UI" w:cs="Segoe UI"/>
                <w:color w:val="666666"/>
                <w:sz w:val="20"/>
                <w:szCs w:val="20"/>
              </w:rPr>
              <w:t>9</w:t>
            </w:r>
            <w:r w:rsidRPr="00447E22">
              <w:rPr>
                <w:rFonts w:ascii="Segoe UI" w:eastAsia="Times New Roman" w:hAnsi="Segoe UI" w:cs="Segoe UI"/>
                <w:color w:val="666666"/>
                <w:sz w:val="20"/>
                <w:szCs w:val="20"/>
              </w:rPr>
              <w:t>,</w:t>
            </w:r>
            <w:r>
              <w:rPr>
                <w:rFonts w:ascii="Segoe UI" w:eastAsia="Times New Roman" w:hAnsi="Segoe UI" w:cs="Segoe UI"/>
                <w:color w:val="666666"/>
                <w:sz w:val="20"/>
                <w:szCs w:val="20"/>
              </w:rPr>
              <w:t>223</w:t>
            </w:r>
          </w:p>
        </w:tc>
        <w:tc>
          <w:tcPr>
            <w:tcW w:w="644" w:type="pct"/>
            <w:tcBorders>
              <w:top w:val="nil"/>
              <w:left w:val="nil"/>
              <w:bottom w:val="nil"/>
              <w:right w:val="nil"/>
            </w:tcBorders>
            <w:shd w:val="clear" w:color="auto" w:fill="auto"/>
            <w:noWrap/>
            <w:vAlign w:val="bottom"/>
            <w:hideMark/>
          </w:tcPr>
          <w:p w14:paraId="57871E75"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004FD3">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36,477</w:t>
            </w:r>
            <w:r w:rsidRPr="00004FD3">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75A86556"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58449797"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29,460 </w:t>
            </w:r>
          </w:p>
        </w:tc>
      </w:tr>
      <w:tr w:rsidR="00AA058D" w:rsidRPr="00447E22" w14:paraId="7429F0C5" w14:textId="77777777" w:rsidTr="00C46E4D">
        <w:trPr>
          <w:trHeight w:val="272"/>
        </w:trPr>
        <w:tc>
          <w:tcPr>
            <w:tcW w:w="3476" w:type="pct"/>
            <w:tcBorders>
              <w:top w:val="nil"/>
              <w:left w:val="nil"/>
              <w:bottom w:val="nil"/>
              <w:right w:val="nil"/>
            </w:tcBorders>
            <w:shd w:val="clear" w:color="auto" w:fill="auto"/>
            <w:vAlign w:val="bottom"/>
            <w:hideMark/>
          </w:tcPr>
          <w:p w14:paraId="57E383A9"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Operating lease right-of-use assets</w:t>
            </w:r>
          </w:p>
        </w:tc>
        <w:tc>
          <w:tcPr>
            <w:tcW w:w="644" w:type="pct"/>
            <w:tcBorders>
              <w:top w:val="nil"/>
              <w:left w:val="nil"/>
              <w:bottom w:val="nil"/>
              <w:right w:val="nil"/>
            </w:tcBorders>
            <w:shd w:val="clear" w:color="auto" w:fill="auto"/>
            <w:noWrap/>
            <w:vAlign w:val="bottom"/>
            <w:hideMark/>
          </w:tcPr>
          <w:p w14:paraId="4E3EC43C"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004FD3">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7,379</w:t>
            </w:r>
            <w:r w:rsidRPr="00004FD3">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58FB0378"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30C0EBFC"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6,686 </w:t>
            </w:r>
          </w:p>
        </w:tc>
      </w:tr>
      <w:tr w:rsidR="00AA058D" w:rsidRPr="00447E22" w14:paraId="193F355E" w14:textId="77777777" w:rsidTr="00C46E4D">
        <w:trPr>
          <w:trHeight w:val="272"/>
        </w:trPr>
        <w:tc>
          <w:tcPr>
            <w:tcW w:w="3476" w:type="pct"/>
            <w:tcBorders>
              <w:top w:val="nil"/>
              <w:left w:val="nil"/>
              <w:bottom w:val="nil"/>
              <w:right w:val="nil"/>
            </w:tcBorders>
            <w:shd w:val="clear" w:color="auto" w:fill="auto"/>
            <w:noWrap/>
            <w:vAlign w:val="bottom"/>
            <w:hideMark/>
          </w:tcPr>
          <w:p w14:paraId="0806A7B0"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Equity and other investments</w:t>
            </w:r>
          </w:p>
        </w:tc>
        <w:tc>
          <w:tcPr>
            <w:tcW w:w="644" w:type="pct"/>
            <w:tcBorders>
              <w:top w:val="nil"/>
              <w:left w:val="nil"/>
              <w:bottom w:val="nil"/>
              <w:right w:val="nil"/>
            </w:tcBorders>
            <w:shd w:val="clear" w:color="auto" w:fill="auto"/>
            <w:noWrap/>
            <w:vAlign w:val="bottom"/>
            <w:hideMark/>
          </w:tcPr>
          <w:p w14:paraId="025BB0A1"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004FD3">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2,649</w:t>
            </w:r>
            <w:r w:rsidRPr="00004FD3">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1293D1FB"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4BEB3438"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1,862 </w:t>
            </w:r>
          </w:p>
        </w:tc>
      </w:tr>
      <w:tr w:rsidR="00AA058D" w:rsidRPr="00447E22" w14:paraId="2B1E0691" w14:textId="77777777" w:rsidTr="00C46E4D">
        <w:trPr>
          <w:trHeight w:val="272"/>
        </w:trPr>
        <w:tc>
          <w:tcPr>
            <w:tcW w:w="3476" w:type="pct"/>
            <w:tcBorders>
              <w:top w:val="nil"/>
              <w:left w:val="nil"/>
              <w:bottom w:val="nil"/>
              <w:right w:val="nil"/>
            </w:tcBorders>
            <w:shd w:val="clear" w:color="auto" w:fill="auto"/>
            <w:noWrap/>
            <w:vAlign w:val="bottom"/>
            <w:hideMark/>
          </w:tcPr>
          <w:p w14:paraId="28EF15A4"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Goodwill</w:t>
            </w:r>
          </w:p>
        </w:tc>
        <w:tc>
          <w:tcPr>
            <w:tcW w:w="644" w:type="pct"/>
            <w:tcBorders>
              <w:top w:val="nil"/>
              <w:left w:val="nil"/>
              <w:bottom w:val="nil"/>
              <w:right w:val="nil"/>
            </w:tcBorders>
            <w:shd w:val="clear" w:color="auto" w:fill="auto"/>
            <w:noWrap/>
            <w:vAlign w:val="bottom"/>
            <w:hideMark/>
          </w:tcPr>
          <w:p w14:paraId="771DFAC8"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42,026</w:t>
            </w:r>
          </w:p>
        </w:tc>
        <w:tc>
          <w:tcPr>
            <w:tcW w:w="221" w:type="pct"/>
            <w:tcBorders>
              <w:top w:val="nil"/>
              <w:left w:val="nil"/>
              <w:bottom w:val="nil"/>
              <w:right w:val="nil"/>
            </w:tcBorders>
            <w:shd w:val="clear" w:color="auto" w:fill="auto"/>
            <w:noWrap/>
            <w:vAlign w:val="bottom"/>
            <w:hideMark/>
          </w:tcPr>
          <w:p w14:paraId="542AD26D"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09D77E89"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35,683 </w:t>
            </w:r>
          </w:p>
        </w:tc>
      </w:tr>
      <w:tr w:rsidR="00AA058D" w:rsidRPr="00447E22" w14:paraId="3D3BEEB0" w14:textId="77777777" w:rsidTr="00C46E4D">
        <w:trPr>
          <w:trHeight w:val="272"/>
        </w:trPr>
        <w:tc>
          <w:tcPr>
            <w:tcW w:w="3476" w:type="pct"/>
            <w:tcBorders>
              <w:top w:val="nil"/>
              <w:left w:val="nil"/>
              <w:bottom w:val="nil"/>
              <w:right w:val="nil"/>
            </w:tcBorders>
            <w:shd w:val="clear" w:color="auto" w:fill="auto"/>
            <w:noWrap/>
            <w:vAlign w:val="bottom"/>
            <w:hideMark/>
          </w:tcPr>
          <w:p w14:paraId="39EEB661"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Intangible assets, net</w:t>
            </w:r>
          </w:p>
        </w:tc>
        <w:tc>
          <w:tcPr>
            <w:tcW w:w="644" w:type="pct"/>
            <w:tcBorders>
              <w:top w:val="nil"/>
              <w:left w:val="nil"/>
              <w:bottom w:val="nil"/>
              <w:right w:val="nil"/>
            </w:tcBorders>
            <w:shd w:val="clear" w:color="auto" w:fill="auto"/>
            <w:noWrap/>
            <w:vAlign w:val="bottom"/>
            <w:hideMark/>
          </w:tcPr>
          <w:p w14:paraId="15D76894"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004FD3">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7,750</w:t>
            </w:r>
          </w:p>
        </w:tc>
        <w:tc>
          <w:tcPr>
            <w:tcW w:w="221" w:type="pct"/>
            <w:tcBorders>
              <w:top w:val="nil"/>
              <w:left w:val="nil"/>
              <w:bottom w:val="nil"/>
              <w:right w:val="nil"/>
            </w:tcBorders>
            <w:shd w:val="clear" w:color="auto" w:fill="auto"/>
            <w:noWrap/>
            <w:vAlign w:val="bottom"/>
            <w:hideMark/>
          </w:tcPr>
          <w:p w14:paraId="03D3B83B"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6C4F6754"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8,053 </w:t>
            </w:r>
          </w:p>
        </w:tc>
      </w:tr>
      <w:tr w:rsidR="00AA058D" w:rsidRPr="00447E22" w14:paraId="3367217C" w14:textId="77777777" w:rsidTr="00C46E4D">
        <w:trPr>
          <w:trHeight w:val="272"/>
        </w:trPr>
        <w:tc>
          <w:tcPr>
            <w:tcW w:w="3476" w:type="pct"/>
            <w:tcBorders>
              <w:top w:val="nil"/>
              <w:left w:val="nil"/>
              <w:bottom w:val="single" w:sz="4" w:space="0" w:color="auto"/>
              <w:right w:val="nil"/>
            </w:tcBorders>
            <w:shd w:val="clear" w:color="auto" w:fill="auto"/>
            <w:noWrap/>
            <w:vAlign w:val="bottom"/>
            <w:hideMark/>
          </w:tcPr>
          <w:p w14:paraId="3F40A271"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Other long-term assets</w:t>
            </w:r>
          </w:p>
        </w:tc>
        <w:tc>
          <w:tcPr>
            <w:tcW w:w="644" w:type="pct"/>
            <w:tcBorders>
              <w:top w:val="nil"/>
              <w:left w:val="nil"/>
              <w:bottom w:val="single" w:sz="4" w:space="0" w:color="auto"/>
              <w:right w:val="nil"/>
            </w:tcBorders>
            <w:shd w:val="clear" w:color="auto" w:fill="auto"/>
            <w:noWrap/>
            <w:vAlign w:val="bottom"/>
            <w:hideMark/>
          </w:tcPr>
          <w:p w14:paraId="2DA48DFC"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004FD3">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14,723</w:t>
            </w:r>
            <w:r w:rsidRPr="00004FD3">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1CE7DA96"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single" w:sz="4" w:space="0" w:color="auto"/>
              <w:right w:val="nil"/>
            </w:tcBorders>
            <w:shd w:val="clear" w:color="auto" w:fill="auto"/>
            <w:noWrap/>
            <w:vAlign w:val="bottom"/>
            <w:hideMark/>
          </w:tcPr>
          <w:p w14:paraId="05B95E66"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7,442 </w:t>
            </w:r>
          </w:p>
        </w:tc>
      </w:tr>
      <w:tr w:rsidR="00AA058D" w:rsidRPr="00447E22" w14:paraId="3C0B2439" w14:textId="77777777" w:rsidTr="00C46E4D">
        <w:trPr>
          <w:trHeight w:val="278"/>
        </w:trPr>
        <w:tc>
          <w:tcPr>
            <w:tcW w:w="3476" w:type="pct"/>
            <w:tcBorders>
              <w:top w:val="nil"/>
              <w:left w:val="nil"/>
              <w:bottom w:val="nil"/>
              <w:right w:val="nil"/>
            </w:tcBorders>
            <w:shd w:val="clear" w:color="auto" w:fill="auto"/>
            <w:noWrap/>
            <w:vAlign w:val="bottom"/>
            <w:hideMark/>
          </w:tcPr>
          <w:p w14:paraId="167C4EE4"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 assets</w:t>
            </w:r>
          </w:p>
        </w:tc>
        <w:tc>
          <w:tcPr>
            <w:tcW w:w="644" w:type="pct"/>
            <w:tcBorders>
              <w:top w:val="nil"/>
              <w:left w:val="nil"/>
              <w:bottom w:val="single" w:sz="8" w:space="0" w:color="auto"/>
              <w:right w:val="nil"/>
            </w:tcBorders>
            <w:shd w:val="clear" w:color="auto" w:fill="auto"/>
            <w:noWrap/>
            <w:vAlign w:val="bottom"/>
            <w:hideMark/>
          </w:tcPr>
          <w:p w14:paraId="39EB4730"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004FD3">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$286,556</w:t>
            </w:r>
            <w:r w:rsidRPr="00004FD3">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1216C56C"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single" w:sz="8" w:space="0" w:color="auto"/>
              <w:right w:val="nil"/>
            </w:tcBorders>
            <w:shd w:val="clear" w:color="auto" w:fill="auto"/>
            <w:noWrap/>
            <w:vAlign w:val="bottom"/>
            <w:hideMark/>
          </w:tcPr>
          <w:p w14:paraId="0EA07091"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$258,848 </w:t>
            </w:r>
          </w:p>
        </w:tc>
      </w:tr>
      <w:tr w:rsidR="00AA058D" w:rsidRPr="00447E22" w14:paraId="6BA8AE88" w14:textId="77777777" w:rsidTr="00C46E4D">
        <w:trPr>
          <w:trHeight w:val="272"/>
        </w:trPr>
        <w:tc>
          <w:tcPr>
            <w:tcW w:w="3476" w:type="pct"/>
            <w:tcBorders>
              <w:top w:val="nil"/>
              <w:left w:val="nil"/>
              <w:bottom w:val="nil"/>
              <w:right w:val="nil"/>
            </w:tcBorders>
            <w:shd w:val="clear" w:color="auto" w:fill="auto"/>
            <w:noWrap/>
            <w:vAlign w:val="bottom"/>
            <w:hideMark/>
          </w:tcPr>
          <w:p w14:paraId="1279655E" w14:textId="77777777" w:rsidR="00AA058D" w:rsidRPr="00447E22" w:rsidRDefault="00AA058D" w:rsidP="00FC13BF">
            <w:pPr>
              <w:keepLines/>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Liabilities and stockholders' equity</w:t>
            </w:r>
          </w:p>
        </w:tc>
        <w:tc>
          <w:tcPr>
            <w:tcW w:w="644" w:type="pct"/>
            <w:tcBorders>
              <w:top w:val="nil"/>
              <w:left w:val="nil"/>
              <w:bottom w:val="nil"/>
              <w:right w:val="nil"/>
            </w:tcBorders>
            <w:shd w:val="clear" w:color="auto" w:fill="auto"/>
            <w:noWrap/>
            <w:vAlign w:val="bottom"/>
            <w:hideMark/>
          </w:tcPr>
          <w:p w14:paraId="563285A3"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221" w:type="pct"/>
            <w:tcBorders>
              <w:top w:val="nil"/>
              <w:left w:val="nil"/>
              <w:bottom w:val="nil"/>
              <w:right w:val="nil"/>
            </w:tcBorders>
            <w:shd w:val="clear" w:color="auto" w:fill="auto"/>
            <w:noWrap/>
            <w:vAlign w:val="bottom"/>
            <w:hideMark/>
          </w:tcPr>
          <w:p w14:paraId="6B3DAAC9" w14:textId="77777777" w:rsidR="00AA058D" w:rsidRPr="00447E22" w:rsidRDefault="00AA058D" w:rsidP="00FC13BF">
            <w:pPr>
              <w:keepLines/>
              <w:spacing w:after="0" w:line="240" w:lineRule="auto"/>
              <w:jc w:val="right"/>
              <w:rPr>
                <w:rFonts w:ascii="Times New Roman" w:eastAsia="Times New Roman" w:hAnsi="Times New Roman"/>
                <w:sz w:val="20"/>
                <w:szCs w:val="20"/>
              </w:rPr>
            </w:pPr>
          </w:p>
        </w:tc>
        <w:tc>
          <w:tcPr>
            <w:tcW w:w="660" w:type="pct"/>
            <w:tcBorders>
              <w:top w:val="nil"/>
              <w:left w:val="nil"/>
              <w:bottom w:val="nil"/>
              <w:right w:val="nil"/>
            </w:tcBorders>
            <w:shd w:val="clear" w:color="auto" w:fill="auto"/>
            <w:noWrap/>
            <w:vAlign w:val="bottom"/>
            <w:hideMark/>
          </w:tcPr>
          <w:p w14:paraId="37CDC26D" w14:textId="77777777" w:rsidR="00AA058D" w:rsidRPr="00AD779D" w:rsidRDefault="00AA058D" w:rsidP="00FC13BF">
            <w:pPr>
              <w:keepLines/>
              <w:spacing w:after="0" w:line="240" w:lineRule="auto"/>
              <w:rPr>
                <w:rFonts w:ascii="Times New Roman" w:eastAsia="Times New Roman" w:hAnsi="Times New Roman"/>
                <w:sz w:val="20"/>
                <w:szCs w:val="20"/>
              </w:rPr>
            </w:pPr>
          </w:p>
        </w:tc>
      </w:tr>
      <w:tr w:rsidR="00AA058D" w:rsidRPr="00447E22" w14:paraId="40D177D0" w14:textId="77777777" w:rsidTr="00C46E4D">
        <w:trPr>
          <w:trHeight w:val="272"/>
        </w:trPr>
        <w:tc>
          <w:tcPr>
            <w:tcW w:w="3476" w:type="pct"/>
            <w:tcBorders>
              <w:top w:val="nil"/>
              <w:left w:val="nil"/>
              <w:bottom w:val="nil"/>
              <w:right w:val="nil"/>
            </w:tcBorders>
            <w:shd w:val="clear" w:color="auto" w:fill="auto"/>
            <w:noWrap/>
            <w:vAlign w:val="bottom"/>
            <w:hideMark/>
          </w:tcPr>
          <w:p w14:paraId="413C7691"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Current liabilities:</w:t>
            </w:r>
          </w:p>
        </w:tc>
        <w:tc>
          <w:tcPr>
            <w:tcW w:w="644" w:type="pct"/>
            <w:tcBorders>
              <w:top w:val="nil"/>
              <w:left w:val="nil"/>
              <w:bottom w:val="nil"/>
              <w:right w:val="nil"/>
            </w:tcBorders>
            <w:shd w:val="clear" w:color="auto" w:fill="auto"/>
            <w:noWrap/>
            <w:vAlign w:val="bottom"/>
            <w:hideMark/>
          </w:tcPr>
          <w:p w14:paraId="479D6687" w14:textId="77777777" w:rsidR="00AA058D" w:rsidRPr="00447E22" w:rsidRDefault="00AA058D" w:rsidP="00FC13BF">
            <w:pPr>
              <w:keepLines/>
              <w:spacing w:after="0" w:line="240" w:lineRule="auto"/>
              <w:jc w:val="right"/>
              <w:rPr>
                <w:rFonts w:ascii="Segoe UI" w:eastAsia="Times New Roman" w:hAnsi="Segoe UI" w:cs="Segoe UI"/>
                <w:color w:val="666666"/>
                <w:sz w:val="20"/>
                <w:szCs w:val="20"/>
              </w:rPr>
            </w:pPr>
          </w:p>
        </w:tc>
        <w:tc>
          <w:tcPr>
            <w:tcW w:w="221" w:type="pct"/>
            <w:tcBorders>
              <w:top w:val="nil"/>
              <w:left w:val="nil"/>
              <w:bottom w:val="nil"/>
              <w:right w:val="nil"/>
            </w:tcBorders>
            <w:shd w:val="clear" w:color="auto" w:fill="auto"/>
            <w:noWrap/>
            <w:vAlign w:val="bottom"/>
            <w:hideMark/>
          </w:tcPr>
          <w:p w14:paraId="7C731850" w14:textId="77777777" w:rsidR="00AA058D" w:rsidRPr="00447E22" w:rsidRDefault="00AA058D" w:rsidP="00FC13BF">
            <w:pPr>
              <w:keepLines/>
              <w:spacing w:after="0" w:line="240" w:lineRule="auto"/>
              <w:jc w:val="right"/>
              <w:rPr>
                <w:rFonts w:ascii="Times New Roman" w:eastAsia="Times New Roman" w:hAnsi="Times New Roman"/>
                <w:sz w:val="20"/>
                <w:szCs w:val="20"/>
              </w:rPr>
            </w:pPr>
          </w:p>
        </w:tc>
        <w:tc>
          <w:tcPr>
            <w:tcW w:w="660" w:type="pct"/>
            <w:tcBorders>
              <w:top w:val="nil"/>
              <w:left w:val="nil"/>
              <w:bottom w:val="nil"/>
              <w:right w:val="nil"/>
            </w:tcBorders>
            <w:shd w:val="clear" w:color="auto" w:fill="auto"/>
            <w:noWrap/>
            <w:vAlign w:val="bottom"/>
            <w:hideMark/>
          </w:tcPr>
          <w:p w14:paraId="6678BC02" w14:textId="77777777" w:rsidR="00AA058D" w:rsidRPr="00AD779D" w:rsidRDefault="00AA058D" w:rsidP="00FC13BF">
            <w:pPr>
              <w:keepLines/>
              <w:spacing w:after="0" w:line="240" w:lineRule="auto"/>
              <w:rPr>
                <w:rFonts w:ascii="Times New Roman" w:eastAsia="Times New Roman" w:hAnsi="Times New Roman"/>
                <w:sz w:val="20"/>
                <w:szCs w:val="20"/>
              </w:rPr>
            </w:pPr>
          </w:p>
        </w:tc>
      </w:tr>
      <w:tr w:rsidR="00AA058D" w:rsidRPr="00447E22" w14:paraId="2AE9CCB2" w14:textId="77777777" w:rsidTr="00C46E4D">
        <w:trPr>
          <w:trHeight w:val="272"/>
        </w:trPr>
        <w:tc>
          <w:tcPr>
            <w:tcW w:w="3476" w:type="pct"/>
            <w:tcBorders>
              <w:top w:val="nil"/>
              <w:left w:val="nil"/>
              <w:bottom w:val="nil"/>
              <w:right w:val="nil"/>
            </w:tcBorders>
            <w:shd w:val="clear" w:color="auto" w:fill="auto"/>
            <w:noWrap/>
            <w:vAlign w:val="bottom"/>
            <w:hideMark/>
          </w:tcPr>
          <w:p w14:paraId="3EEE2D4C"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Accounts payable</w:t>
            </w:r>
          </w:p>
        </w:tc>
        <w:tc>
          <w:tcPr>
            <w:tcW w:w="644" w:type="pct"/>
            <w:tcBorders>
              <w:top w:val="nil"/>
              <w:left w:val="nil"/>
              <w:bottom w:val="nil"/>
              <w:right w:val="nil"/>
            </w:tcBorders>
            <w:shd w:val="clear" w:color="auto" w:fill="auto"/>
            <w:noWrap/>
            <w:vAlign w:val="bottom"/>
            <w:hideMark/>
          </w:tcPr>
          <w:p w14:paraId="524C8211"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D801C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9,382</w:t>
            </w:r>
            <w:r w:rsidRPr="00D801C7">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5C26AEA0"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530611E8"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$8,617 </w:t>
            </w:r>
          </w:p>
        </w:tc>
      </w:tr>
      <w:tr w:rsidR="00AA058D" w:rsidRPr="00447E22" w14:paraId="276D41BE" w14:textId="77777777" w:rsidTr="00C46E4D">
        <w:trPr>
          <w:trHeight w:val="272"/>
        </w:trPr>
        <w:tc>
          <w:tcPr>
            <w:tcW w:w="3476" w:type="pct"/>
            <w:tcBorders>
              <w:top w:val="nil"/>
              <w:left w:val="nil"/>
              <w:bottom w:val="nil"/>
              <w:right w:val="nil"/>
            </w:tcBorders>
            <w:shd w:val="clear" w:color="auto" w:fill="auto"/>
            <w:noWrap/>
            <w:vAlign w:val="bottom"/>
            <w:hideMark/>
          </w:tcPr>
          <w:p w14:paraId="665E9337"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Current portion of long-term debt</w:t>
            </w:r>
          </w:p>
        </w:tc>
        <w:tc>
          <w:tcPr>
            <w:tcW w:w="644" w:type="pct"/>
            <w:tcBorders>
              <w:top w:val="nil"/>
              <w:left w:val="nil"/>
              <w:bottom w:val="nil"/>
              <w:right w:val="nil"/>
            </w:tcBorders>
            <w:shd w:val="clear" w:color="auto" w:fill="auto"/>
            <w:noWrap/>
            <w:vAlign w:val="bottom"/>
            <w:hideMark/>
          </w:tcPr>
          <w:p w14:paraId="55429AEB"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D801C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5,516</w:t>
            </w:r>
            <w:r w:rsidRPr="00D801C7">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773DFF76"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207E46C2"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3,998 </w:t>
            </w:r>
          </w:p>
        </w:tc>
      </w:tr>
      <w:tr w:rsidR="00AA058D" w:rsidRPr="00447E22" w14:paraId="5CF454AE" w14:textId="77777777" w:rsidTr="00C46E4D">
        <w:trPr>
          <w:trHeight w:val="272"/>
        </w:trPr>
        <w:tc>
          <w:tcPr>
            <w:tcW w:w="3476" w:type="pct"/>
            <w:tcBorders>
              <w:top w:val="nil"/>
              <w:left w:val="nil"/>
              <w:bottom w:val="nil"/>
              <w:right w:val="nil"/>
            </w:tcBorders>
            <w:shd w:val="clear" w:color="auto" w:fill="auto"/>
            <w:noWrap/>
            <w:vAlign w:val="bottom"/>
            <w:hideMark/>
          </w:tcPr>
          <w:p w14:paraId="257FD185"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Accrued compensation</w:t>
            </w:r>
          </w:p>
        </w:tc>
        <w:tc>
          <w:tcPr>
            <w:tcW w:w="644" w:type="pct"/>
            <w:tcBorders>
              <w:top w:val="nil"/>
              <w:left w:val="nil"/>
              <w:bottom w:val="nil"/>
              <w:right w:val="nil"/>
            </w:tcBorders>
            <w:shd w:val="clear" w:color="auto" w:fill="auto"/>
            <w:noWrap/>
            <w:vAlign w:val="bottom"/>
            <w:hideMark/>
          </w:tcPr>
          <w:p w14:paraId="33959756"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D801C7">
              <w:rPr>
                <w:rFonts w:ascii="Segoe UI" w:eastAsia="Times New Roman" w:hAnsi="Segoe UI" w:cs="Segoe UI"/>
                <w:b/>
                <w:bCs/>
                <w:color w:val="666666"/>
                <w:sz w:val="20"/>
                <w:szCs w:val="20"/>
              </w:rPr>
              <w:t xml:space="preserve"> 6,</w:t>
            </w:r>
            <w:r>
              <w:rPr>
                <w:rFonts w:ascii="Segoe UI" w:eastAsia="Times New Roman" w:hAnsi="Segoe UI" w:cs="Segoe UI"/>
                <w:b/>
                <w:bCs/>
                <w:color w:val="666666"/>
                <w:sz w:val="20"/>
                <w:szCs w:val="20"/>
              </w:rPr>
              <w:t>830</w:t>
            </w:r>
            <w:r w:rsidRPr="00D801C7">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0CDB84AE"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5C7DB0CB"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6,103 </w:t>
            </w:r>
          </w:p>
        </w:tc>
      </w:tr>
      <w:tr w:rsidR="00AA058D" w:rsidRPr="00447E22" w14:paraId="22862F32" w14:textId="77777777" w:rsidTr="00C46E4D">
        <w:trPr>
          <w:trHeight w:val="272"/>
        </w:trPr>
        <w:tc>
          <w:tcPr>
            <w:tcW w:w="3476" w:type="pct"/>
            <w:tcBorders>
              <w:top w:val="nil"/>
              <w:left w:val="nil"/>
              <w:bottom w:val="nil"/>
              <w:right w:val="nil"/>
            </w:tcBorders>
            <w:shd w:val="clear" w:color="auto" w:fill="auto"/>
            <w:noWrap/>
            <w:vAlign w:val="bottom"/>
            <w:hideMark/>
          </w:tcPr>
          <w:p w14:paraId="2461777F"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Short-term income taxes</w:t>
            </w:r>
          </w:p>
        </w:tc>
        <w:tc>
          <w:tcPr>
            <w:tcW w:w="644" w:type="pct"/>
            <w:tcBorders>
              <w:top w:val="nil"/>
              <w:left w:val="nil"/>
              <w:bottom w:val="nil"/>
              <w:right w:val="nil"/>
            </w:tcBorders>
            <w:shd w:val="clear" w:color="auto" w:fill="auto"/>
            <w:noWrap/>
            <w:vAlign w:val="bottom"/>
            <w:hideMark/>
          </w:tcPr>
          <w:p w14:paraId="4A320646"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D801C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5,665</w:t>
            </w:r>
            <w:r w:rsidRPr="00D801C7">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7C277BAD"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11C08A4C"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2,121 </w:t>
            </w:r>
          </w:p>
        </w:tc>
      </w:tr>
      <w:tr w:rsidR="00AA058D" w:rsidRPr="00447E22" w14:paraId="73C476B8" w14:textId="77777777" w:rsidTr="00C46E4D">
        <w:trPr>
          <w:trHeight w:val="272"/>
        </w:trPr>
        <w:tc>
          <w:tcPr>
            <w:tcW w:w="3476" w:type="pct"/>
            <w:tcBorders>
              <w:top w:val="nil"/>
              <w:left w:val="nil"/>
              <w:bottom w:val="nil"/>
              <w:right w:val="nil"/>
            </w:tcBorders>
            <w:shd w:val="clear" w:color="auto" w:fill="auto"/>
            <w:noWrap/>
            <w:vAlign w:val="bottom"/>
            <w:hideMark/>
          </w:tcPr>
          <w:p w14:paraId="10CD63BD"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Short-term unearned revenue</w:t>
            </w:r>
          </w:p>
        </w:tc>
        <w:tc>
          <w:tcPr>
            <w:tcW w:w="644" w:type="pct"/>
            <w:tcBorders>
              <w:top w:val="nil"/>
              <w:left w:val="nil"/>
              <w:bottom w:val="nil"/>
              <w:right w:val="nil"/>
            </w:tcBorders>
            <w:shd w:val="clear" w:color="auto" w:fill="auto"/>
            <w:noWrap/>
            <w:vAlign w:val="bottom"/>
            <w:hideMark/>
          </w:tcPr>
          <w:p w14:paraId="32780395"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32,676</w:t>
            </w:r>
          </w:p>
        </w:tc>
        <w:tc>
          <w:tcPr>
            <w:tcW w:w="221" w:type="pct"/>
            <w:tcBorders>
              <w:top w:val="nil"/>
              <w:left w:val="nil"/>
              <w:bottom w:val="nil"/>
              <w:right w:val="nil"/>
            </w:tcBorders>
            <w:shd w:val="clear" w:color="auto" w:fill="auto"/>
            <w:noWrap/>
            <w:vAlign w:val="bottom"/>
            <w:hideMark/>
          </w:tcPr>
          <w:p w14:paraId="412E2E44"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23B1B6F4"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28,905 </w:t>
            </w:r>
          </w:p>
        </w:tc>
      </w:tr>
      <w:tr w:rsidR="00AA058D" w:rsidRPr="00447E22" w14:paraId="59C30240" w14:textId="77777777" w:rsidTr="00C46E4D">
        <w:trPr>
          <w:trHeight w:val="272"/>
        </w:trPr>
        <w:tc>
          <w:tcPr>
            <w:tcW w:w="3476" w:type="pct"/>
            <w:tcBorders>
              <w:top w:val="nil"/>
              <w:left w:val="nil"/>
              <w:bottom w:val="single" w:sz="4" w:space="0" w:color="auto"/>
              <w:right w:val="nil"/>
            </w:tcBorders>
            <w:shd w:val="clear" w:color="auto" w:fill="auto"/>
            <w:noWrap/>
            <w:vAlign w:val="bottom"/>
            <w:hideMark/>
          </w:tcPr>
          <w:p w14:paraId="530B6701"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Other</w:t>
            </w:r>
          </w:p>
        </w:tc>
        <w:tc>
          <w:tcPr>
            <w:tcW w:w="644" w:type="pct"/>
            <w:tcBorders>
              <w:top w:val="nil"/>
              <w:left w:val="nil"/>
              <w:bottom w:val="single" w:sz="4" w:space="0" w:color="auto"/>
              <w:right w:val="nil"/>
            </w:tcBorders>
            <w:shd w:val="clear" w:color="auto" w:fill="auto"/>
            <w:noWrap/>
            <w:vAlign w:val="bottom"/>
            <w:hideMark/>
          </w:tcPr>
          <w:p w14:paraId="777B7C6F"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9,351</w:t>
            </w:r>
            <w:r w:rsidRPr="00D801C7">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57619DD1"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single" w:sz="4" w:space="0" w:color="auto"/>
              <w:right w:val="nil"/>
            </w:tcBorders>
            <w:shd w:val="clear" w:color="auto" w:fill="auto"/>
            <w:noWrap/>
            <w:vAlign w:val="bottom"/>
            <w:hideMark/>
          </w:tcPr>
          <w:p w14:paraId="56F03F8E"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8,744 </w:t>
            </w:r>
          </w:p>
        </w:tc>
      </w:tr>
      <w:tr w:rsidR="00AA058D" w:rsidRPr="00447E22" w14:paraId="29A785A1" w14:textId="77777777" w:rsidTr="00C46E4D">
        <w:trPr>
          <w:trHeight w:val="272"/>
        </w:trPr>
        <w:tc>
          <w:tcPr>
            <w:tcW w:w="3476" w:type="pct"/>
            <w:tcBorders>
              <w:top w:val="nil"/>
              <w:left w:val="nil"/>
              <w:bottom w:val="nil"/>
              <w:right w:val="nil"/>
            </w:tcBorders>
            <w:shd w:val="clear" w:color="auto" w:fill="auto"/>
            <w:noWrap/>
            <w:vAlign w:val="bottom"/>
            <w:hideMark/>
          </w:tcPr>
          <w:p w14:paraId="293A3F06"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 current liabilities</w:t>
            </w:r>
          </w:p>
        </w:tc>
        <w:tc>
          <w:tcPr>
            <w:tcW w:w="644" w:type="pct"/>
            <w:tcBorders>
              <w:top w:val="nil"/>
              <w:left w:val="nil"/>
              <w:bottom w:val="nil"/>
              <w:right w:val="nil"/>
            </w:tcBorders>
            <w:shd w:val="clear" w:color="auto" w:fill="auto"/>
            <w:noWrap/>
            <w:vAlign w:val="bottom"/>
            <w:hideMark/>
          </w:tcPr>
          <w:p w14:paraId="3A9080A1"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69,420</w:t>
            </w:r>
          </w:p>
        </w:tc>
        <w:tc>
          <w:tcPr>
            <w:tcW w:w="221" w:type="pct"/>
            <w:tcBorders>
              <w:top w:val="nil"/>
              <w:left w:val="nil"/>
              <w:bottom w:val="nil"/>
              <w:right w:val="nil"/>
            </w:tcBorders>
            <w:shd w:val="clear" w:color="auto" w:fill="auto"/>
            <w:noWrap/>
            <w:vAlign w:val="bottom"/>
            <w:hideMark/>
          </w:tcPr>
          <w:p w14:paraId="54A363D9"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1B3A60FD"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58,488 </w:t>
            </w:r>
          </w:p>
        </w:tc>
      </w:tr>
      <w:tr w:rsidR="00AA058D" w:rsidRPr="00447E22" w14:paraId="65BA7D5D" w14:textId="77777777" w:rsidTr="00C46E4D">
        <w:trPr>
          <w:trHeight w:val="272"/>
        </w:trPr>
        <w:tc>
          <w:tcPr>
            <w:tcW w:w="3476" w:type="pct"/>
            <w:tcBorders>
              <w:top w:val="nil"/>
              <w:left w:val="nil"/>
              <w:bottom w:val="nil"/>
              <w:right w:val="nil"/>
            </w:tcBorders>
            <w:shd w:val="clear" w:color="auto" w:fill="auto"/>
            <w:noWrap/>
            <w:vAlign w:val="bottom"/>
            <w:hideMark/>
          </w:tcPr>
          <w:p w14:paraId="1ABE426A"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Long-term debt</w:t>
            </w:r>
          </w:p>
        </w:tc>
        <w:tc>
          <w:tcPr>
            <w:tcW w:w="644" w:type="pct"/>
            <w:tcBorders>
              <w:top w:val="nil"/>
              <w:left w:val="nil"/>
              <w:bottom w:val="nil"/>
              <w:right w:val="nil"/>
            </w:tcBorders>
            <w:shd w:val="clear" w:color="auto" w:fill="auto"/>
            <w:noWrap/>
            <w:vAlign w:val="bottom"/>
            <w:hideMark/>
          </w:tcPr>
          <w:p w14:paraId="10069695"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D801C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66,662</w:t>
            </w:r>
            <w:r w:rsidRPr="00D801C7">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67CB7CD6"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04810C1E"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72,242 </w:t>
            </w:r>
          </w:p>
        </w:tc>
      </w:tr>
      <w:tr w:rsidR="00AA058D" w:rsidRPr="00447E22" w14:paraId="7E32F01D" w14:textId="77777777" w:rsidTr="00C46E4D">
        <w:trPr>
          <w:trHeight w:val="272"/>
        </w:trPr>
        <w:tc>
          <w:tcPr>
            <w:tcW w:w="3476" w:type="pct"/>
            <w:tcBorders>
              <w:top w:val="nil"/>
              <w:left w:val="nil"/>
              <w:bottom w:val="nil"/>
              <w:right w:val="nil"/>
            </w:tcBorders>
            <w:shd w:val="clear" w:color="auto" w:fill="auto"/>
            <w:noWrap/>
            <w:vAlign w:val="bottom"/>
            <w:hideMark/>
          </w:tcPr>
          <w:p w14:paraId="3E6847E7"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Long-term income taxes</w:t>
            </w:r>
          </w:p>
        </w:tc>
        <w:tc>
          <w:tcPr>
            <w:tcW w:w="644" w:type="pct"/>
            <w:tcBorders>
              <w:top w:val="nil"/>
              <w:left w:val="nil"/>
              <w:bottom w:val="nil"/>
              <w:right w:val="nil"/>
            </w:tcBorders>
            <w:shd w:val="clear" w:color="auto" w:fill="auto"/>
            <w:noWrap/>
            <w:vAlign w:val="bottom"/>
            <w:hideMark/>
          </w:tcPr>
          <w:p w14:paraId="419B5112"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29,612</w:t>
            </w:r>
            <w:r w:rsidRPr="00D801C7">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7E81E572"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584C324F"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30,265 </w:t>
            </w:r>
          </w:p>
        </w:tc>
      </w:tr>
      <w:tr w:rsidR="00AA058D" w:rsidRPr="00447E22" w14:paraId="1BCFFC86" w14:textId="77777777" w:rsidTr="00C46E4D">
        <w:trPr>
          <w:trHeight w:val="272"/>
        </w:trPr>
        <w:tc>
          <w:tcPr>
            <w:tcW w:w="3476" w:type="pct"/>
            <w:tcBorders>
              <w:top w:val="nil"/>
              <w:left w:val="nil"/>
              <w:bottom w:val="nil"/>
              <w:right w:val="nil"/>
            </w:tcBorders>
            <w:shd w:val="clear" w:color="auto" w:fill="auto"/>
            <w:noWrap/>
            <w:vAlign w:val="bottom"/>
            <w:hideMark/>
          </w:tcPr>
          <w:p w14:paraId="03328C90"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Long-term unearned revenue</w:t>
            </w:r>
          </w:p>
        </w:tc>
        <w:tc>
          <w:tcPr>
            <w:tcW w:w="644" w:type="pct"/>
            <w:tcBorders>
              <w:top w:val="nil"/>
              <w:left w:val="nil"/>
              <w:bottom w:val="nil"/>
              <w:right w:val="nil"/>
            </w:tcBorders>
            <w:shd w:val="clear" w:color="auto" w:fill="auto"/>
            <w:noWrap/>
            <w:vAlign w:val="bottom"/>
            <w:hideMark/>
          </w:tcPr>
          <w:p w14:paraId="454725E3"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D801C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4,530</w:t>
            </w:r>
            <w:r w:rsidRPr="00D801C7">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55854A6F"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7585746A"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3,815 </w:t>
            </w:r>
          </w:p>
        </w:tc>
      </w:tr>
      <w:tr w:rsidR="00AA058D" w:rsidRPr="00447E22" w14:paraId="37E11F97" w14:textId="77777777" w:rsidTr="00C46E4D">
        <w:trPr>
          <w:trHeight w:val="272"/>
        </w:trPr>
        <w:tc>
          <w:tcPr>
            <w:tcW w:w="3476" w:type="pct"/>
            <w:tcBorders>
              <w:top w:val="nil"/>
              <w:left w:val="nil"/>
              <w:bottom w:val="nil"/>
              <w:right w:val="nil"/>
            </w:tcBorders>
            <w:shd w:val="clear" w:color="auto" w:fill="auto"/>
            <w:noWrap/>
            <w:vAlign w:val="bottom"/>
            <w:hideMark/>
          </w:tcPr>
          <w:p w14:paraId="15175775"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Deferred income taxes</w:t>
            </w:r>
          </w:p>
        </w:tc>
        <w:tc>
          <w:tcPr>
            <w:tcW w:w="644" w:type="pct"/>
            <w:tcBorders>
              <w:top w:val="nil"/>
              <w:left w:val="nil"/>
              <w:bottom w:val="nil"/>
              <w:right w:val="nil"/>
            </w:tcBorders>
            <w:shd w:val="clear" w:color="auto" w:fill="auto"/>
            <w:noWrap/>
            <w:vAlign w:val="bottom"/>
            <w:hideMark/>
          </w:tcPr>
          <w:p w14:paraId="3B82CE83"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D801C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233</w:t>
            </w:r>
            <w:r w:rsidRPr="00D801C7">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24395B79"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4776E94E"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541 </w:t>
            </w:r>
          </w:p>
        </w:tc>
      </w:tr>
      <w:tr w:rsidR="00AA058D" w:rsidRPr="00447E22" w14:paraId="21F95121" w14:textId="77777777" w:rsidTr="00C46E4D">
        <w:trPr>
          <w:trHeight w:val="272"/>
        </w:trPr>
        <w:tc>
          <w:tcPr>
            <w:tcW w:w="3476" w:type="pct"/>
            <w:tcBorders>
              <w:top w:val="nil"/>
              <w:left w:val="nil"/>
              <w:right w:val="nil"/>
            </w:tcBorders>
            <w:shd w:val="clear" w:color="auto" w:fill="auto"/>
            <w:noWrap/>
            <w:vAlign w:val="bottom"/>
            <w:hideMark/>
          </w:tcPr>
          <w:p w14:paraId="5285BDEB"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Operating lease liabilities</w:t>
            </w:r>
          </w:p>
        </w:tc>
        <w:tc>
          <w:tcPr>
            <w:tcW w:w="644" w:type="pct"/>
            <w:tcBorders>
              <w:top w:val="nil"/>
              <w:left w:val="nil"/>
              <w:right w:val="nil"/>
            </w:tcBorders>
            <w:shd w:val="clear" w:color="auto" w:fill="auto"/>
            <w:noWrap/>
            <w:vAlign w:val="bottom"/>
            <w:hideMark/>
          </w:tcPr>
          <w:p w14:paraId="6FD3C6F2"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D801C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6,188</w:t>
            </w:r>
            <w:r w:rsidRPr="00D801C7">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2A84254E"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right w:val="nil"/>
            </w:tcBorders>
            <w:shd w:val="clear" w:color="auto" w:fill="auto"/>
            <w:noWrap/>
            <w:vAlign w:val="bottom"/>
            <w:hideMark/>
          </w:tcPr>
          <w:p w14:paraId="2A97F0B0"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5,568 </w:t>
            </w:r>
          </w:p>
        </w:tc>
      </w:tr>
      <w:tr w:rsidR="00AA058D" w:rsidRPr="00447E22" w14:paraId="5BC70A04" w14:textId="77777777" w:rsidTr="00C46E4D">
        <w:trPr>
          <w:trHeight w:val="272"/>
        </w:trPr>
        <w:tc>
          <w:tcPr>
            <w:tcW w:w="3476" w:type="pct"/>
            <w:tcBorders>
              <w:top w:val="nil"/>
              <w:left w:val="nil"/>
              <w:bottom w:val="single" w:sz="4" w:space="0" w:color="auto"/>
              <w:right w:val="nil"/>
            </w:tcBorders>
            <w:shd w:val="clear" w:color="auto" w:fill="auto"/>
            <w:noWrap/>
            <w:vAlign w:val="bottom"/>
          </w:tcPr>
          <w:p w14:paraId="74AA1383"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Other long-term liabilities</w:t>
            </w:r>
          </w:p>
        </w:tc>
        <w:tc>
          <w:tcPr>
            <w:tcW w:w="644" w:type="pct"/>
            <w:tcBorders>
              <w:top w:val="nil"/>
              <w:left w:val="nil"/>
              <w:bottom w:val="single" w:sz="4" w:space="0" w:color="auto"/>
              <w:right w:val="nil"/>
            </w:tcBorders>
            <w:shd w:val="clear" w:color="auto" w:fill="auto"/>
            <w:noWrap/>
            <w:vAlign w:val="bottom"/>
          </w:tcPr>
          <w:p w14:paraId="3BBB6F18" w14:textId="77777777" w:rsidR="00AA058D" w:rsidRPr="00D801C7" w:rsidRDefault="00AA058D" w:rsidP="00FC13BF">
            <w:pPr>
              <w:keepLines/>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7,581</w:t>
            </w:r>
          </w:p>
        </w:tc>
        <w:tc>
          <w:tcPr>
            <w:tcW w:w="221" w:type="pct"/>
            <w:tcBorders>
              <w:top w:val="nil"/>
              <w:left w:val="nil"/>
              <w:bottom w:val="nil"/>
              <w:right w:val="nil"/>
            </w:tcBorders>
            <w:shd w:val="clear" w:color="auto" w:fill="auto"/>
            <w:noWrap/>
            <w:vAlign w:val="bottom"/>
          </w:tcPr>
          <w:p w14:paraId="20A1B1C7"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single" w:sz="4" w:space="0" w:color="auto"/>
              <w:right w:val="nil"/>
            </w:tcBorders>
            <w:shd w:val="clear" w:color="auto" w:fill="auto"/>
            <w:noWrap/>
            <w:vAlign w:val="bottom"/>
          </w:tcPr>
          <w:p w14:paraId="762DF2C3"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5,211 </w:t>
            </w:r>
          </w:p>
        </w:tc>
      </w:tr>
      <w:tr w:rsidR="00AA058D" w:rsidRPr="00447E22" w14:paraId="402306CE" w14:textId="77777777" w:rsidTr="00C46E4D">
        <w:trPr>
          <w:trHeight w:val="272"/>
        </w:trPr>
        <w:tc>
          <w:tcPr>
            <w:tcW w:w="3476" w:type="pct"/>
            <w:tcBorders>
              <w:top w:val="nil"/>
              <w:left w:val="nil"/>
              <w:bottom w:val="single" w:sz="4" w:space="0" w:color="auto"/>
              <w:right w:val="nil"/>
            </w:tcBorders>
            <w:shd w:val="clear" w:color="auto" w:fill="auto"/>
            <w:noWrap/>
            <w:vAlign w:val="bottom"/>
            <w:hideMark/>
          </w:tcPr>
          <w:p w14:paraId="7DD819EF"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 liabilities</w:t>
            </w:r>
          </w:p>
        </w:tc>
        <w:tc>
          <w:tcPr>
            <w:tcW w:w="644" w:type="pct"/>
            <w:tcBorders>
              <w:top w:val="nil"/>
              <w:left w:val="nil"/>
              <w:bottom w:val="single" w:sz="4" w:space="0" w:color="auto"/>
              <w:right w:val="nil"/>
            </w:tcBorders>
            <w:shd w:val="clear" w:color="auto" w:fill="auto"/>
            <w:noWrap/>
            <w:vAlign w:val="bottom"/>
            <w:hideMark/>
          </w:tcPr>
          <w:p w14:paraId="6667E7E6"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184,226</w:t>
            </w:r>
          </w:p>
        </w:tc>
        <w:tc>
          <w:tcPr>
            <w:tcW w:w="221" w:type="pct"/>
            <w:tcBorders>
              <w:top w:val="nil"/>
              <w:left w:val="nil"/>
              <w:bottom w:val="nil"/>
              <w:right w:val="nil"/>
            </w:tcBorders>
            <w:shd w:val="clear" w:color="auto" w:fill="auto"/>
            <w:noWrap/>
            <w:vAlign w:val="bottom"/>
            <w:hideMark/>
          </w:tcPr>
          <w:p w14:paraId="3B3848FB"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single" w:sz="4" w:space="0" w:color="auto"/>
              <w:right w:val="nil"/>
            </w:tcBorders>
            <w:shd w:val="clear" w:color="auto" w:fill="auto"/>
            <w:noWrap/>
            <w:vAlign w:val="bottom"/>
            <w:hideMark/>
          </w:tcPr>
          <w:p w14:paraId="7954AAA2"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176,130 </w:t>
            </w:r>
          </w:p>
        </w:tc>
      </w:tr>
      <w:tr w:rsidR="00AA058D" w:rsidRPr="00447E22" w14:paraId="389A9F24" w14:textId="77777777" w:rsidTr="00C46E4D">
        <w:trPr>
          <w:trHeight w:val="272"/>
        </w:trPr>
        <w:tc>
          <w:tcPr>
            <w:tcW w:w="3476" w:type="pct"/>
            <w:tcBorders>
              <w:top w:val="nil"/>
              <w:left w:val="nil"/>
              <w:bottom w:val="nil"/>
              <w:right w:val="nil"/>
            </w:tcBorders>
            <w:shd w:val="clear" w:color="auto" w:fill="auto"/>
            <w:noWrap/>
            <w:vAlign w:val="bottom"/>
            <w:hideMark/>
          </w:tcPr>
          <w:p w14:paraId="1AC8F3B7"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Commitments and contingencies</w:t>
            </w:r>
          </w:p>
        </w:tc>
        <w:tc>
          <w:tcPr>
            <w:tcW w:w="644" w:type="pct"/>
            <w:tcBorders>
              <w:top w:val="nil"/>
              <w:left w:val="nil"/>
              <w:bottom w:val="nil"/>
              <w:right w:val="nil"/>
            </w:tcBorders>
            <w:shd w:val="clear" w:color="auto" w:fill="auto"/>
            <w:noWrap/>
            <w:vAlign w:val="bottom"/>
            <w:hideMark/>
          </w:tcPr>
          <w:p w14:paraId="2A3A7605" w14:textId="77777777" w:rsidR="00AA058D" w:rsidRPr="00D801C7" w:rsidRDefault="00AA058D" w:rsidP="00FC13BF">
            <w:pPr>
              <w:keepLines/>
              <w:spacing w:after="0" w:line="240" w:lineRule="auto"/>
              <w:jc w:val="right"/>
              <w:rPr>
                <w:rFonts w:ascii="Segoe UI" w:eastAsia="Times New Roman" w:hAnsi="Segoe UI" w:cs="Segoe UI"/>
                <w:b/>
                <w:bCs/>
                <w:color w:val="666666"/>
                <w:sz w:val="20"/>
                <w:szCs w:val="20"/>
              </w:rPr>
            </w:pPr>
          </w:p>
        </w:tc>
        <w:tc>
          <w:tcPr>
            <w:tcW w:w="221" w:type="pct"/>
            <w:tcBorders>
              <w:top w:val="nil"/>
              <w:left w:val="nil"/>
              <w:bottom w:val="nil"/>
              <w:right w:val="nil"/>
            </w:tcBorders>
            <w:shd w:val="clear" w:color="auto" w:fill="auto"/>
            <w:noWrap/>
            <w:vAlign w:val="bottom"/>
            <w:hideMark/>
          </w:tcPr>
          <w:p w14:paraId="1FCE5CAF" w14:textId="77777777" w:rsidR="00AA058D" w:rsidRPr="00447E22" w:rsidRDefault="00AA058D" w:rsidP="00FC13BF">
            <w:pPr>
              <w:keepLines/>
              <w:spacing w:after="0" w:line="240" w:lineRule="auto"/>
              <w:jc w:val="right"/>
              <w:rPr>
                <w:rFonts w:ascii="Times New Roman" w:eastAsia="Times New Roman" w:hAnsi="Times New Roman"/>
                <w:sz w:val="20"/>
                <w:szCs w:val="20"/>
              </w:rPr>
            </w:pPr>
          </w:p>
        </w:tc>
        <w:tc>
          <w:tcPr>
            <w:tcW w:w="660" w:type="pct"/>
            <w:tcBorders>
              <w:top w:val="nil"/>
              <w:left w:val="nil"/>
              <w:bottom w:val="nil"/>
              <w:right w:val="nil"/>
            </w:tcBorders>
            <w:shd w:val="clear" w:color="auto" w:fill="auto"/>
            <w:noWrap/>
            <w:vAlign w:val="bottom"/>
            <w:hideMark/>
          </w:tcPr>
          <w:p w14:paraId="4AC66843" w14:textId="77777777" w:rsidR="00AA058D" w:rsidRPr="00AD779D" w:rsidRDefault="00AA058D" w:rsidP="00FC13BF">
            <w:pPr>
              <w:keepLines/>
              <w:spacing w:after="0" w:line="240" w:lineRule="auto"/>
              <w:rPr>
                <w:rFonts w:ascii="Times New Roman" w:eastAsia="Times New Roman" w:hAnsi="Times New Roman"/>
                <w:sz w:val="20"/>
                <w:szCs w:val="20"/>
              </w:rPr>
            </w:pPr>
          </w:p>
        </w:tc>
      </w:tr>
      <w:tr w:rsidR="00AA058D" w:rsidRPr="00447E22" w14:paraId="5AC1A9DE" w14:textId="77777777" w:rsidTr="00C46E4D">
        <w:trPr>
          <w:trHeight w:val="272"/>
        </w:trPr>
        <w:tc>
          <w:tcPr>
            <w:tcW w:w="3476" w:type="pct"/>
            <w:tcBorders>
              <w:top w:val="nil"/>
              <w:left w:val="nil"/>
              <w:bottom w:val="nil"/>
              <w:right w:val="nil"/>
            </w:tcBorders>
            <w:shd w:val="clear" w:color="auto" w:fill="auto"/>
            <w:noWrap/>
            <w:vAlign w:val="bottom"/>
            <w:hideMark/>
          </w:tcPr>
          <w:p w14:paraId="1ED808E3"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Stockholders' equity:</w:t>
            </w:r>
          </w:p>
        </w:tc>
        <w:tc>
          <w:tcPr>
            <w:tcW w:w="644" w:type="pct"/>
            <w:tcBorders>
              <w:top w:val="nil"/>
              <w:left w:val="nil"/>
              <w:bottom w:val="nil"/>
              <w:right w:val="nil"/>
            </w:tcBorders>
            <w:shd w:val="clear" w:color="auto" w:fill="auto"/>
            <w:noWrap/>
            <w:vAlign w:val="bottom"/>
            <w:hideMark/>
          </w:tcPr>
          <w:p w14:paraId="60D9BA04" w14:textId="77777777" w:rsidR="00AA058D" w:rsidRPr="00D801C7" w:rsidRDefault="00AA058D" w:rsidP="00FC13BF">
            <w:pPr>
              <w:keepLines/>
              <w:spacing w:after="0" w:line="240" w:lineRule="auto"/>
              <w:jc w:val="right"/>
              <w:rPr>
                <w:rFonts w:ascii="Segoe UI" w:eastAsia="Times New Roman" w:hAnsi="Segoe UI" w:cs="Segoe UI"/>
                <w:b/>
                <w:bCs/>
                <w:color w:val="666666"/>
                <w:sz w:val="20"/>
                <w:szCs w:val="20"/>
              </w:rPr>
            </w:pPr>
          </w:p>
        </w:tc>
        <w:tc>
          <w:tcPr>
            <w:tcW w:w="221" w:type="pct"/>
            <w:tcBorders>
              <w:top w:val="nil"/>
              <w:left w:val="nil"/>
              <w:bottom w:val="nil"/>
              <w:right w:val="nil"/>
            </w:tcBorders>
            <w:shd w:val="clear" w:color="auto" w:fill="auto"/>
            <w:noWrap/>
            <w:vAlign w:val="bottom"/>
            <w:hideMark/>
          </w:tcPr>
          <w:p w14:paraId="1BC20538" w14:textId="77777777" w:rsidR="00AA058D" w:rsidRPr="00447E22" w:rsidRDefault="00AA058D" w:rsidP="00FC13BF">
            <w:pPr>
              <w:keepLines/>
              <w:spacing w:after="0" w:line="240" w:lineRule="auto"/>
              <w:jc w:val="right"/>
              <w:rPr>
                <w:rFonts w:ascii="Times New Roman" w:eastAsia="Times New Roman" w:hAnsi="Times New Roman"/>
                <w:sz w:val="20"/>
                <w:szCs w:val="20"/>
              </w:rPr>
            </w:pPr>
          </w:p>
        </w:tc>
        <w:tc>
          <w:tcPr>
            <w:tcW w:w="660" w:type="pct"/>
            <w:tcBorders>
              <w:top w:val="nil"/>
              <w:left w:val="nil"/>
              <w:bottom w:val="nil"/>
              <w:right w:val="nil"/>
            </w:tcBorders>
            <w:shd w:val="clear" w:color="auto" w:fill="auto"/>
            <w:noWrap/>
            <w:vAlign w:val="bottom"/>
            <w:hideMark/>
          </w:tcPr>
          <w:p w14:paraId="7D4F000B" w14:textId="77777777" w:rsidR="00AA058D" w:rsidRPr="00AD779D" w:rsidRDefault="00AA058D" w:rsidP="00FC13BF">
            <w:pPr>
              <w:keepLines/>
              <w:spacing w:after="0" w:line="240" w:lineRule="auto"/>
              <w:rPr>
                <w:rFonts w:ascii="Times New Roman" w:eastAsia="Times New Roman" w:hAnsi="Times New Roman"/>
                <w:sz w:val="20"/>
                <w:szCs w:val="20"/>
              </w:rPr>
            </w:pPr>
          </w:p>
        </w:tc>
      </w:tr>
      <w:tr w:rsidR="00AA058D" w:rsidRPr="00447E22" w14:paraId="5DED14A2" w14:textId="77777777" w:rsidTr="00C46E4D">
        <w:trPr>
          <w:trHeight w:val="511"/>
        </w:trPr>
        <w:tc>
          <w:tcPr>
            <w:tcW w:w="3476" w:type="pct"/>
            <w:tcBorders>
              <w:top w:val="nil"/>
              <w:left w:val="nil"/>
              <w:bottom w:val="nil"/>
              <w:right w:val="nil"/>
            </w:tcBorders>
            <w:shd w:val="clear" w:color="auto" w:fill="auto"/>
            <w:vAlign w:val="bottom"/>
            <w:hideMark/>
          </w:tcPr>
          <w:p w14:paraId="529E9DDD"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Common stock and paid-in capital </w:t>
            </w:r>
            <w:r>
              <w:rPr>
                <w:rFonts w:ascii="Segoe UI" w:eastAsia="Times New Roman" w:hAnsi="Segoe UI" w:cs="Segoe UI"/>
                <w:color w:val="666666"/>
                <w:sz w:val="20"/>
                <w:szCs w:val="20"/>
              </w:rPr>
              <w:t xml:space="preserve">— </w:t>
            </w:r>
            <w:r w:rsidRPr="00447E22">
              <w:rPr>
                <w:rFonts w:ascii="Segoe UI" w:eastAsia="Times New Roman" w:hAnsi="Segoe UI" w:cs="Segoe UI"/>
                <w:color w:val="666666"/>
                <w:sz w:val="20"/>
                <w:szCs w:val="20"/>
              </w:rPr>
              <w:t>shares</w:t>
            </w:r>
            <w:r w:rsidRPr="00447E22">
              <w:rPr>
                <w:rFonts w:ascii="Segoe UI" w:eastAsia="Times New Roman" w:hAnsi="Segoe UI" w:cs="Segoe UI"/>
                <w:color w:val="666666"/>
                <w:sz w:val="20"/>
                <w:szCs w:val="20"/>
              </w:rPr>
              <w:br/>
              <w:t xml:space="preserve">      authorized 24,000; outstanding </w:t>
            </w:r>
            <w:r>
              <w:rPr>
                <w:rFonts w:ascii="Segoe UI" w:eastAsia="Times New Roman" w:hAnsi="Segoe UI" w:cs="Segoe UI"/>
                <w:b/>
                <w:bCs/>
                <w:color w:val="666666"/>
                <w:sz w:val="20"/>
                <w:szCs w:val="20"/>
              </w:rPr>
              <w:t>7,643</w:t>
            </w:r>
            <w:r w:rsidRPr="00447E22">
              <w:rPr>
                <w:rFonts w:ascii="Segoe UI" w:eastAsia="Times New Roman" w:hAnsi="Segoe UI" w:cs="Segoe UI"/>
                <w:color w:val="666666"/>
                <w:sz w:val="20"/>
                <w:szCs w:val="20"/>
              </w:rPr>
              <w:t xml:space="preserve"> and 7,</w:t>
            </w:r>
            <w:r>
              <w:rPr>
                <w:rFonts w:ascii="Segoe UI" w:eastAsia="Times New Roman" w:hAnsi="Segoe UI" w:cs="Segoe UI"/>
                <w:color w:val="666666"/>
                <w:sz w:val="20"/>
                <w:szCs w:val="20"/>
              </w:rPr>
              <w:t>677</w:t>
            </w:r>
          </w:p>
        </w:tc>
        <w:tc>
          <w:tcPr>
            <w:tcW w:w="644" w:type="pct"/>
            <w:tcBorders>
              <w:top w:val="nil"/>
              <w:left w:val="nil"/>
              <w:bottom w:val="nil"/>
              <w:right w:val="nil"/>
            </w:tcBorders>
            <w:shd w:val="clear" w:color="auto" w:fill="auto"/>
            <w:noWrap/>
            <w:vAlign w:val="bottom"/>
            <w:hideMark/>
          </w:tcPr>
          <w:p w14:paraId="2A1AF690"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78,520</w:t>
            </w:r>
            <w:r w:rsidRPr="00D801C7">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6771AC88"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0EF4BC6B"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71,223 </w:t>
            </w:r>
          </w:p>
        </w:tc>
      </w:tr>
      <w:tr w:rsidR="00AA058D" w:rsidRPr="00447E22" w14:paraId="793551F1" w14:textId="77777777" w:rsidTr="00C46E4D">
        <w:trPr>
          <w:trHeight w:val="272"/>
        </w:trPr>
        <w:tc>
          <w:tcPr>
            <w:tcW w:w="3476" w:type="pct"/>
            <w:tcBorders>
              <w:top w:val="nil"/>
              <w:left w:val="nil"/>
              <w:bottom w:val="nil"/>
              <w:right w:val="nil"/>
            </w:tcBorders>
            <w:shd w:val="clear" w:color="auto" w:fill="auto"/>
            <w:vAlign w:val="bottom"/>
            <w:hideMark/>
          </w:tcPr>
          <w:p w14:paraId="6B3D7ACB"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Retained earnings</w:t>
            </w:r>
          </w:p>
        </w:tc>
        <w:tc>
          <w:tcPr>
            <w:tcW w:w="644" w:type="pct"/>
            <w:tcBorders>
              <w:top w:val="nil"/>
              <w:left w:val="nil"/>
              <w:bottom w:val="nil"/>
              <w:right w:val="nil"/>
            </w:tcBorders>
            <w:shd w:val="clear" w:color="auto" w:fill="auto"/>
            <w:noWrap/>
            <w:vAlign w:val="bottom"/>
            <w:hideMark/>
          </w:tcPr>
          <w:p w14:paraId="309CA5D3"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D801C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24,150</w:t>
            </w:r>
          </w:p>
        </w:tc>
        <w:tc>
          <w:tcPr>
            <w:tcW w:w="221" w:type="pct"/>
            <w:tcBorders>
              <w:top w:val="nil"/>
              <w:left w:val="nil"/>
              <w:bottom w:val="nil"/>
              <w:right w:val="nil"/>
            </w:tcBorders>
            <w:shd w:val="clear" w:color="auto" w:fill="auto"/>
            <w:noWrap/>
            <w:vAlign w:val="bottom"/>
            <w:hideMark/>
          </w:tcPr>
          <w:p w14:paraId="04924EAC"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7BE0C6BE"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13,682 </w:t>
            </w:r>
          </w:p>
        </w:tc>
      </w:tr>
      <w:tr w:rsidR="00AA058D" w:rsidRPr="00447E22" w14:paraId="67820BEA" w14:textId="77777777" w:rsidTr="00C46E4D">
        <w:trPr>
          <w:trHeight w:val="272"/>
        </w:trPr>
        <w:tc>
          <w:tcPr>
            <w:tcW w:w="3476" w:type="pct"/>
            <w:tcBorders>
              <w:top w:val="nil"/>
              <w:left w:val="nil"/>
              <w:bottom w:val="single" w:sz="4" w:space="0" w:color="auto"/>
              <w:right w:val="nil"/>
            </w:tcBorders>
            <w:shd w:val="clear" w:color="auto" w:fill="auto"/>
            <w:noWrap/>
            <w:vAlign w:val="bottom"/>
            <w:hideMark/>
          </w:tcPr>
          <w:p w14:paraId="0D95928D"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Accumulated other comprehensive loss</w:t>
            </w:r>
          </w:p>
        </w:tc>
        <w:tc>
          <w:tcPr>
            <w:tcW w:w="644" w:type="pct"/>
            <w:tcBorders>
              <w:top w:val="nil"/>
              <w:left w:val="nil"/>
              <w:bottom w:val="single" w:sz="4" w:space="0" w:color="auto"/>
              <w:right w:val="nil"/>
            </w:tcBorders>
            <w:shd w:val="clear" w:color="auto" w:fill="auto"/>
            <w:noWrap/>
            <w:vAlign w:val="bottom"/>
            <w:hideMark/>
          </w:tcPr>
          <w:p w14:paraId="3E23D269"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D801C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340)</w:t>
            </w:r>
          </w:p>
        </w:tc>
        <w:tc>
          <w:tcPr>
            <w:tcW w:w="221" w:type="pct"/>
            <w:tcBorders>
              <w:top w:val="nil"/>
              <w:left w:val="nil"/>
              <w:bottom w:val="nil"/>
              <w:right w:val="nil"/>
            </w:tcBorders>
            <w:shd w:val="clear" w:color="auto" w:fill="auto"/>
            <w:noWrap/>
            <w:vAlign w:val="bottom"/>
            <w:hideMark/>
          </w:tcPr>
          <w:p w14:paraId="7F4BDFE8"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nil"/>
              <w:right w:val="nil"/>
            </w:tcBorders>
            <w:shd w:val="clear" w:color="auto" w:fill="auto"/>
            <w:noWrap/>
            <w:vAlign w:val="bottom"/>
            <w:hideMark/>
          </w:tcPr>
          <w:p w14:paraId="1CD9B85A"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(2,187)</w:t>
            </w:r>
          </w:p>
        </w:tc>
      </w:tr>
      <w:tr w:rsidR="00AA058D" w:rsidRPr="00447E22" w14:paraId="10115F5C" w14:textId="77777777" w:rsidTr="00C46E4D">
        <w:trPr>
          <w:trHeight w:val="312"/>
        </w:trPr>
        <w:tc>
          <w:tcPr>
            <w:tcW w:w="3476" w:type="pct"/>
            <w:tcBorders>
              <w:top w:val="nil"/>
              <w:left w:val="nil"/>
              <w:bottom w:val="single" w:sz="4" w:space="0" w:color="auto"/>
              <w:right w:val="nil"/>
            </w:tcBorders>
            <w:shd w:val="clear" w:color="auto" w:fill="auto"/>
            <w:noWrap/>
            <w:vAlign w:val="bottom"/>
            <w:hideMark/>
          </w:tcPr>
          <w:p w14:paraId="03100B32"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 stockholders' equity</w:t>
            </w:r>
          </w:p>
        </w:tc>
        <w:tc>
          <w:tcPr>
            <w:tcW w:w="644" w:type="pct"/>
            <w:tcBorders>
              <w:top w:val="nil"/>
              <w:left w:val="nil"/>
              <w:bottom w:val="single" w:sz="4" w:space="0" w:color="auto"/>
              <w:right w:val="nil"/>
            </w:tcBorders>
            <w:shd w:val="clear" w:color="auto" w:fill="auto"/>
            <w:noWrap/>
            <w:vAlign w:val="bottom"/>
            <w:hideMark/>
          </w:tcPr>
          <w:p w14:paraId="198A21F5"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D801C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102,330</w:t>
            </w:r>
            <w:r w:rsidRPr="00D801C7">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63456E99"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single" w:sz="4" w:space="0" w:color="auto"/>
              <w:left w:val="nil"/>
              <w:bottom w:val="single" w:sz="4" w:space="0" w:color="auto"/>
              <w:right w:val="nil"/>
            </w:tcBorders>
            <w:shd w:val="clear" w:color="auto" w:fill="auto"/>
            <w:noWrap/>
            <w:vAlign w:val="bottom"/>
            <w:hideMark/>
          </w:tcPr>
          <w:p w14:paraId="79B0D612"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82,718 </w:t>
            </w:r>
          </w:p>
        </w:tc>
      </w:tr>
      <w:tr w:rsidR="00AA058D" w:rsidRPr="00447E22" w14:paraId="556511FA" w14:textId="77777777" w:rsidTr="00C46E4D">
        <w:trPr>
          <w:trHeight w:val="299"/>
        </w:trPr>
        <w:tc>
          <w:tcPr>
            <w:tcW w:w="3476" w:type="pct"/>
            <w:tcBorders>
              <w:top w:val="nil"/>
              <w:left w:val="nil"/>
              <w:bottom w:val="nil"/>
              <w:right w:val="nil"/>
            </w:tcBorders>
            <w:shd w:val="clear" w:color="auto" w:fill="auto"/>
            <w:noWrap/>
            <w:vAlign w:val="bottom"/>
            <w:hideMark/>
          </w:tcPr>
          <w:p w14:paraId="058418C7" w14:textId="77777777" w:rsidR="00AA058D" w:rsidRPr="00447E22" w:rsidRDefault="00AA058D" w:rsidP="00FC13BF">
            <w:pPr>
              <w:keepLines/>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 liabilities and stockholders' equity</w:t>
            </w:r>
          </w:p>
        </w:tc>
        <w:tc>
          <w:tcPr>
            <w:tcW w:w="644" w:type="pct"/>
            <w:tcBorders>
              <w:top w:val="nil"/>
              <w:left w:val="nil"/>
              <w:bottom w:val="single" w:sz="8" w:space="0" w:color="auto"/>
              <w:right w:val="nil"/>
            </w:tcBorders>
            <w:shd w:val="clear" w:color="auto" w:fill="auto"/>
            <w:noWrap/>
            <w:vAlign w:val="bottom"/>
            <w:hideMark/>
          </w:tcPr>
          <w:p w14:paraId="37B7414B"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r w:rsidRPr="00D801C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$286,556</w:t>
            </w:r>
            <w:r w:rsidRPr="00D801C7">
              <w:rPr>
                <w:rFonts w:ascii="Segoe UI" w:eastAsia="Times New Roman" w:hAnsi="Segoe UI" w:cs="Segoe UI"/>
                <w:b/>
                <w:bCs/>
                <w:color w:val="666666"/>
                <w:sz w:val="20"/>
                <w:szCs w:val="20"/>
              </w:rPr>
              <w:t xml:space="preserve"> </w:t>
            </w:r>
          </w:p>
        </w:tc>
        <w:tc>
          <w:tcPr>
            <w:tcW w:w="221" w:type="pct"/>
            <w:tcBorders>
              <w:top w:val="nil"/>
              <w:left w:val="nil"/>
              <w:bottom w:val="nil"/>
              <w:right w:val="nil"/>
            </w:tcBorders>
            <w:shd w:val="clear" w:color="auto" w:fill="auto"/>
            <w:noWrap/>
            <w:vAlign w:val="bottom"/>
            <w:hideMark/>
          </w:tcPr>
          <w:p w14:paraId="0C509A2A" w14:textId="77777777" w:rsidR="00AA058D" w:rsidRPr="00447E22" w:rsidRDefault="00AA058D" w:rsidP="00FC13BF">
            <w:pPr>
              <w:keepLines/>
              <w:spacing w:after="0" w:line="240" w:lineRule="auto"/>
              <w:jc w:val="right"/>
              <w:rPr>
                <w:rFonts w:ascii="Segoe UI" w:eastAsia="Times New Roman" w:hAnsi="Segoe UI" w:cs="Segoe UI"/>
                <w:b/>
                <w:bCs/>
                <w:color w:val="666666"/>
                <w:sz w:val="20"/>
                <w:szCs w:val="20"/>
              </w:rPr>
            </w:pPr>
          </w:p>
        </w:tc>
        <w:tc>
          <w:tcPr>
            <w:tcW w:w="660" w:type="pct"/>
            <w:tcBorders>
              <w:top w:val="nil"/>
              <w:left w:val="nil"/>
              <w:bottom w:val="single" w:sz="8" w:space="0" w:color="auto"/>
              <w:right w:val="nil"/>
            </w:tcBorders>
            <w:shd w:val="clear" w:color="auto" w:fill="auto"/>
            <w:noWrap/>
            <w:vAlign w:val="bottom"/>
            <w:hideMark/>
          </w:tcPr>
          <w:p w14:paraId="0B36EE6A" w14:textId="77777777" w:rsidR="00AA058D" w:rsidRPr="00AD779D" w:rsidRDefault="00AA058D" w:rsidP="00FC13BF">
            <w:pPr>
              <w:keepLines/>
              <w:spacing w:after="0" w:line="240" w:lineRule="auto"/>
              <w:jc w:val="right"/>
              <w:rPr>
                <w:rFonts w:ascii="Segoe UI" w:eastAsia="Times New Roman" w:hAnsi="Segoe UI" w:cs="Segoe UI"/>
                <w:color w:val="666666"/>
                <w:sz w:val="20"/>
                <w:szCs w:val="20"/>
              </w:rPr>
            </w:pPr>
            <w:r w:rsidRPr="00AD779D">
              <w:rPr>
                <w:rFonts w:ascii="Segoe UI" w:eastAsia="Times New Roman" w:hAnsi="Segoe UI" w:cs="Segoe UI"/>
                <w:color w:val="666666"/>
                <w:sz w:val="20"/>
                <w:szCs w:val="20"/>
              </w:rPr>
              <w:t xml:space="preserve"> $258,848 </w:t>
            </w:r>
          </w:p>
        </w:tc>
      </w:tr>
    </w:tbl>
    <w:p w14:paraId="216F89E0" w14:textId="77777777" w:rsidR="00EB31F7" w:rsidRDefault="00EB31F7" w:rsidP="00EB31F7">
      <w:pPr>
        <w:spacing w:after="160" w:line="259" w:lineRule="auto"/>
        <w:rPr>
          <w:rFonts w:ascii="Segoe UI" w:hAnsi="Segoe UI" w:cs="Segoe UI"/>
          <w:color w:val="666666"/>
          <w:sz w:val="20"/>
          <w:szCs w:val="20"/>
        </w:rPr>
      </w:pPr>
    </w:p>
    <w:p w14:paraId="4F0918FC" w14:textId="77777777" w:rsidR="00EB31F7" w:rsidRDefault="00EB31F7" w:rsidP="00EB31F7">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10260" w:type="dxa"/>
        <w:tblInd w:w="-450" w:type="dxa"/>
        <w:tblLook w:val="04A0" w:firstRow="1" w:lastRow="0" w:firstColumn="1" w:lastColumn="0" w:noHBand="0" w:noVBand="1"/>
      </w:tblPr>
      <w:tblGrid>
        <w:gridCol w:w="4950"/>
        <w:gridCol w:w="994"/>
        <w:gridCol w:w="272"/>
        <w:gridCol w:w="1074"/>
        <w:gridCol w:w="320"/>
        <w:gridCol w:w="1319"/>
        <w:gridCol w:w="304"/>
        <w:gridCol w:w="1027"/>
      </w:tblGrid>
      <w:tr w:rsidR="00AA058D" w:rsidRPr="00447E22" w14:paraId="773BC3CF" w14:textId="77777777" w:rsidTr="00BD3FE1">
        <w:trPr>
          <w:trHeight w:val="155"/>
        </w:trPr>
        <w:tc>
          <w:tcPr>
            <w:tcW w:w="10260" w:type="dxa"/>
            <w:gridSpan w:val="8"/>
            <w:tcBorders>
              <w:top w:val="nil"/>
              <w:left w:val="nil"/>
              <w:bottom w:val="nil"/>
              <w:right w:val="nil"/>
            </w:tcBorders>
            <w:shd w:val="clear" w:color="auto" w:fill="auto"/>
            <w:noWrap/>
            <w:vAlign w:val="bottom"/>
            <w:hideMark/>
          </w:tcPr>
          <w:p w14:paraId="4E82491D" w14:textId="77777777" w:rsidR="00AA058D" w:rsidRPr="00447E22" w:rsidRDefault="00AA058D" w:rsidP="00FC13BF">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CASH FLOWS STATEMENTS</w:t>
            </w:r>
          </w:p>
        </w:tc>
      </w:tr>
      <w:tr w:rsidR="00AA058D" w:rsidRPr="00447E22" w14:paraId="3C621119" w14:textId="77777777" w:rsidTr="00BD3FE1">
        <w:trPr>
          <w:trHeight w:val="155"/>
        </w:trPr>
        <w:tc>
          <w:tcPr>
            <w:tcW w:w="10260" w:type="dxa"/>
            <w:gridSpan w:val="8"/>
            <w:tcBorders>
              <w:top w:val="nil"/>
              <w:left w:val="nil"/>
              <w:bottom w:val="nil"/>
              <w:right w:val="nil"/>
            </w:tcBorders>
            <w:shd w:val="clear" w:color="auto" w:fill="auto"/>
            <w:noWrap/>
            <w:vAlign w:val="bottom"/>
            <w:hideMark/>
          </w:tcPr>
          <w:p w14:paraId="4AD3DA14" w14:textId="77777777" w:rsidR="00AA058D" w:rsidRPr="00447E22" w:rsidRDefault="00AA058D" w:rsidP="00FC13BF">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 millions)</w:t>
            </w:r>
            <w:r>
              <w:rPr>
                <w:rFonts w:ascii="Segoe UI" w:eastAsia="Times New Roman" w:hAnsi="Segoe UI" w:cs="Segoe UI"/>
                <w:color w:val="666666"/>
                <w:sz w:val="20"/>
                <w:szCs w:val="20"/>
              </w:rPr>
              <w:t xml:space="preserve"> </w:t>
            </w:r>
            <w:r w:rsidRPr="00447E22">
              <w:rPr>
                <w:rFonts w:ascii="Segoe UI" w:eastAsia="Times New Roman" w:hAnsi="Segoe UI" w:cs="Segoe UI"/>
                <w:color w:val="666666"/>
                <w:sz w:val="20"/>
                <w:szCs w:val="20"/>
              </w:rPr>
              <w:t>(Unaudited)</w:t>
            </w:r>
          </w:p>
        </w:tc>
      </w:tr>
      <w:tr w:rsidR="00AA058D" w:rsidRPr="00447E22" w14:paraId="66AEAEE4" w14:textId="77777777" w:rsidTr="00BD3FE1">
        <w:trPr>
          <w:trHeight w:val="155"/>
        </w:trPr>
        <w:tc>
          <w:tcPr>
            <w:tcW w:w="4950" w:type="dxa"/>
            <w:tcBorders>
              <w:top w:val="nil"/>
              <w:left w:val="nil"/>
              <w:bottom w:val="nil"/>
              <w:right w:val="nil"/>
            </w:tcBorders>
            <w:shd w:val="clear" w:color="auto" w:fill="auto"/>
            <w:noWrap/>
            <w:vAlign w:val="bottom"/>
            <w:hideMark/>
          </w:tcPr>
          <w:p w14:paraId="1936D223" w14:textId="77777777" w:rsidR="00AA058D" w:rsidRPr="00447E22" w:rsidRDefault="00AA058D" w:rsidP="00FC13BF">
            <w:pPr>
              <w:spacing w:after="0" w:line="240" w:lineRule="auto"/>
              <w:jc w:val="center"/>
              <w:rPr>
                <w:rFonts w:ascii="Segoe UI" w:eastAsia="Times New Roman" w:hAnsi="Segoe UI" w:cs="Segoe UI"/>
                <w:color w:val="666666"/>
                <w:sz w:val="20"/>
                <w:szCs w:val="20"/>
              </w:rPr>
            </w:pPr>
          </w:p>
        </w:tc>
        <w:tc>
          <w:tcPr>
            <w:tcW w:w="994" w:type="dxa"/>
            <w:tcBorders>
              <w:top w:val="nil"/>
              <w:left w:val="nil"/>
              <w:bottom w:val="nil"/>
              <w:right w:val="nil"/>
            </w:tcBorders>
            <w:shd w:val="clear" w:color="auto" w:fill="auto"/>
            <w:noWrap/>
            <w:vAlign w:val="bottom"/>
            <w:hideMark/>
          </w:tcPr>
          <w:p w14:paraId="67284B53"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0" w:type="auto"/>
            <w:tcBorders>
              <w:top w:val="nil"/>
              <w:left w:val="nil"/>
              <w:bottom w:val="nil"/>
              <w:right w:val="nil"/>
            </w:tcBorders>
            <w:shd w:val="clear" w:color="auto" w:fill="auto"/>
            <w:noWrap/>
            <w:vAlign w:val="bottom"/>
            <w:hideMark/>
          </w:tcPr>
          <w:p w14:paraId="0FDE9B5A"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1074" w:type="dxa"/>
            <w:tcBorders>
              <w:top w:val="nil"/>
              <w:left w:val="nil"/>
              <w:bottom w:val="nil"/>
              <w:right w:val="nil"/>
            </w:tcBorders>
            <w:shd w:val="clear" w:color="auto" w:fill="auto"/>
            <w:noWrap/>
            <w:vAlign w:val="bottom"/>
            <w:hideMark/>
          </w:tcPr>
          <w:p w14:paraId="69FA8A42"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320" w:type="dxa"/>
            <w:tcBorders>
              <w:top w:val="nil"/>
              <w:left w:val="nil"/>
              <w:bottom w:val="nil"/>
              <w:right w:val="nil"/>
            </w:tcBorders>
            <w:shd w:val="clear" w:color="auto" w:fill="auto"/>
            <w:noWrap/>
            <w:vAlign w:val="bottom"/>
            <w:hideMark/>
          </w:tcPr>
          <w:p w14:paraId="4B96F984"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1319" w:type="dxa"/>
            <w:tcBorders>
              <w:top w:val="nil"/>
              <w:left w:val="nil"/>
              <w:bottom w:val="nil"/>
              <w:right w:val="nil"/>
            </w:tcBorders>
            <w:shd w:val="clear" w:color="auto" w:fill="auto"/>
            <w:noWrap/>
            <w:vAlign w:val="bottom"/>
            <w:hideMark/>
          </w:tcPr>
          <w:p w14:paraId="79EF1A3C"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304" w:type="dxa"/>
            <w:tcBorders>
              <w:top w:val="nil"/>
              <w:left w:val="nil"/>
              <w:bottom w:val="nil"/>
              <w:right w:val="nil"/>
            </w:tcBorders>
            <w:shd w:val="clear" w:color="auto" w:fill="auto"/>
            <w:noWrap/>
            <w:vAlign w:val="bottom"/>
            <w:hideMark/>
          </w:tcPr>
          <w:p w14:paraId="64CE7578"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1027" w:type="dxa"/>
            <w:tcBorders>
              <w:top w:val="nil"/>
              <w:left w:val="nil"/>
              <w:bottom w:val="nil"/>
              <w:right w:val="nil"/>
            </w:tcBorders>
            <w:shd w:val="clear" w:color="auto" w:fill="auto"/>
            <w:noWrap/>
            <w:vAlign w:val="bottom"/>
            <w:hideMark/>
          </w:tcPr>
          <w:p w14:paraId="5F7D583B" w14:textId="77777777" w:rsidR="00AA058D" w:rsidRPr="00447E22" w:rsidRDefault="00AA058D" w:rsidP="00FC13BF">
            <w:pPr>
              <w:spacing w:after="0" w:line="240" w:lineRule="auto"/>
              <w:jc w:val="center"/>
              <w:rPr>
                <w:rFonts w:ascii="Times New Roman" w:eastAsia="Times New Roman" w:hAnsi="Times New Roman"/>
                <w:sz w:val="20"/>
                <w:szCs w:val="20"/>
              </w:rPr>
            </w:pPr>
          </w:p>
        </w:tc>
      </w:tr>
      <w:tr w:rsidR="00AA058D" w:rsidRPr="00447E22" w14:paraId="3AE7ACCB" w14:textId="77777777" w:rsidTr="00BD3FE1">
        <w:trPr>
          <w:trHeight w:val="152"/>
        </w:trPr>
        <w:tc>
          <w:tcPr>
            <w:tcW w:w="4950" w:type="dxa"/>
            <w:tcBorders>
              <w:top w:val="nil"/>
              <w:left w:val="nil"/>
              <w:bottom w:val="nil"/>
              <w:right w:val="nil"/>
            </w:tcBorders>
            <w:shd w:val="clear" w:color="auto" w:fill="auto"/>
            <w:noWrap/>
            <w:vAlign w:val="bottom"/>
            <w:hideMark/>
          </w:tcPr>
          <w:p w14:paraId="56784A67"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2340" w:type="dxa"/>
            <w:gridSpan w:val="3"/>
            <w:vMerge w:val="restart"/>
            <w:tcBorders>
              <w:top w:val="nil"/>
              <w:left w:val="nil"/>
              <w:bottom w:val="nil"/>
              <w:right w:val="nil"/>
            </w:tcBorders>
            <w:shd w:val="clear" w:color="auto" w:fill="auto"/>
            <w:vAlign w:val="bottom"/>
            <w:hideMark/>
          </w:tcPr>
          <w:p w14:paraId="5FCB28A2"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Three Months Ended </w:t>
            </w:r>
            <w:r>
              <w:rPr>
                <w:rFonts w:ascii="Segoe UI" w:eastAsia="Times New Roman" w:hAnsi="Segoe UI" w:cs="Segoe UI"/>
                <w:b/>
                <w:bCs/>
                <w:color w:val="666666"/>
                <w:sz w:val="20"/>
                <w:szCs w:val="20"/>
              </w:rPr>
              <w:t>June 30</w:t>
            </w:r>
            <w:r w:rsidRPr="00447E22">
              <w:rPr>
                <w:rFonts w:ascii="Segoe UI" w:eastAsia="Times New Roman" w:hAnsi="Segoe UI" w:cs="Segoe UI"/>
                <w:b/>
                <w:bCs/>
                <w:color w:val="666666"/>
                <w:sz w:val="20"/>
                <w:szCs w:val="20"/>
              </w:rPr>
              <w:t>,</w:t>
            </w:r>
          </w:p>
        </w:tc>
        <w:tc>
          <w:tcPr>
            <w:tcW w:w="320" w:type="dxa"/>
            <w:tcBorders>
              <w:top w:val="nil"/>
              <w:left w:val="nil"/>
              <w:bottom w:val="nil"/>
              <w:right w:val="nil"/>
            </w:tcBorders>
            <w:shd w:val="clear" w:color="auto" w:fill="auto"/>
            <w:noWrap/>
            <w:vAlign w:val="bottom"/>
            <w:hideMark/>
          </w:tcPr>
          <w:p w14:paraId="0FE2B92E"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2650" w:type="dxa"/>
            <w:gridSpan w:val="3"/>
            <w:vMerge w:val="restart"/>
            <w:tcBorders>
              <w:top w:val="nil"/>
              <w:left w:val="nil"/>
              <w:bottom w:val="nil"/>
              <w:right w:val="nil"/>
            </w:tcBorders>
            <w:shd w:val="clear" w:color="auto" w:fill="auto"/>
            <w:vAlign w:val="bottom"/>
            <w:hideMark/>
          </w:tcPr>
          <w:p w14:paraId="07E6C386"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860494">
              <w:rPr>
                <w:rFonts w:ascii="Segoe UI" w:eastAsia="Times New Roman" w:hAnsi="Segoe UI" w:cs="Segoe UI"/>
                <w:b/>
                <w:bCs/>
                <w:color w:val="666666"/>
                <w:sz w:val="20"/>
                <w:szCs w:val="20"/>
              </w:rPr>
              <w:t xml:space="preserve">Twelve </w:t>
            </w:r>
            <w:r w:rsidRPr="00447E22">
              <w:rPr>
                <w:rFonts w:ascii="Segoe UI" w:eastAsia="Times New Roman" w:hAnsi="Segoe UI" w:cs="Segoe UI"/>
                <w:b/>
                <w:bCs/>
                <w:color w:val="666666"/>
                <w:sz w:val="20"/>
                <w:szCs w:val="20"/>
              </w:rPr>
              <w:t xml:space="preserve">Months Ended </w:t>
            </w:r>
            <w:r>
              <w:rPr>
                <w:rFonts w:ascii="Segoe UI" w:eastAsia="Times New Roman" w:hAnsi="Segoe UI" w:cs="Segoe UI"/>
                <w:b/>
                <w:bCs/>
                <w:color w:val="666666"/>
                <w:sz w:val="20"/>
                <w:szCs w:val="20"/>
              </w:rPr>
              <w:t>June 30</w:t>
            </w:r>
            <w:r w:rsidRPr="00447E22">
              <w:rPr>
                <w:rFonts w:ascii="Segoe UI" w:eastAsia="Times New Roman" w:hAnsi="Segoe UI" w:cs="Segoe UI"/>
                <w:b/>
                <w:bCs/>
                <w:color w:val="666666"/>
                <w:sz w:val="20"/>
                <w:szCs w:val="20"/>
              </w:rPr>
              <w:t>,</w:t>
            </w:r>
          </w:p>
        </w:tc>
      </w:tr>
      <w:tr w:rsidR="00AA058D" w:rsidRPr="00447E22" w14:paraId="4C8F5503" w14:textId="77777777" w:rsidTr="00BD3FE1">
        <w:trPr>
          <w:trHeight w:val="155"/>
        </w:trPr>
        <w:tc>
          <w:tcPr>
            <w:tcW w:w="4950" w:type="dxa"/>
            <w:tcBorders>
              <w:top w:val="nil"/>
              <w:left w:val="nil"/>
              <w:bottom w:val="nil"/>
              <w:right w:val="nil"/>
            </w:tcBorders>
            <w:shd w:val="clear" w:color="auto" w:fill="auto"/>
            <w:noWrap/>
            <w:vAlign w:val="bottom"/>
            <w:hideMark/>
          </w:tcPr>
          <w:p w14:paraId="64DCBBAA"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2340" w:type="dxa"/>
            <w:gridSpan w:val="3"/>
            <w:vMerge/>
            <w:tcBorders>
              <w:top w:val="nil"/>
              <w:left w:val="nil"/>
              <w:bottom w:val="nil"/>
              <w:right w:val="nil"/>
            </w:tcBorders>
            <w:vAlign w:val="center"/>
            <w:hideMark/>
          </w:tcPr>
          <w:p w14:paraId="03185363" w14:textId="77777777" w:rsidR="00AA058D" w:rsidRPr="00447E22" w:rsidRDefault="00AA058D" w:rsidP="00FC13BF">
            <w:pPr>
              <w:spacing w:after="0" w:line="240" w:lineRule="auto"/>
              <w:rPr>
                <w:rFonts w:ascii="Segoe UI" w:eastAsia="Times New Roman" w:hAnsi="Segoe UI" w:cs="Segoe UI"/>
                <w:b/>
                <w:bCs/>
                <w:color w:val="666666"/>
                <w:sz w:val="20"/>
                <w:szCs w:val="20"/>
              </w:rPr>
            </w:pPr>
          </w:p>
        </w:tc>
        <w:tc>
          <w:tcPr>
            <w:tcW w:w="320" w:type="dxa"/>
            <w:tcBorders>
              <w:top w:val="nil"/>
              <w:left w:val="nil"/>
              <w:bottom w:val="nil"/>
              <w:right w:val="nil"/>
            </w:tcBorders>
            <w:shd w:val="clear" w:color="auto" w:fill="auto"/>
            <w:noWrap/>
            <w:vAlign w:val="bottom"/>
            <w:hideMark/>
          </w:tcPr>
          <w:p w14:paraId="57439C49" w14:textId="77777777" w:rsidR="00AA058D" w:rsidRPr="00447E22" w:rsidRDefault="00AA058D" w:rsidP="00FC13BF">
            <w:pPr>
              <w:spacing w:after="0" w:line="240" w:lineRule="auto"/>
              <w:rPr>
                <w:rFonts w:ascii="Times New Roman" w:eastAsia="Times New Roman" w:hAnsi="Times New Roman"/>
                <w:sz w:val="20"/>
                <w:szCs w:val="20"/>
              </w:rPr>
            </w:pPr>
          </w:p>
        </w:tc>
        <w:tc>
          <w:tcPr>
            <w:tcW w:w="2650" w:type="dxa"/>
            <w:gridSpan w:val="3"/>
            <w:vMerge/>
            <w:tcBorders>
              <w:top w:val="nil"/>
              <w:left w:val="nil"/>
              <w:bottom w:val="nil"/>
              <w:right w:val="nil"/>
            </w:tcBorders>
            <w:vAlign w:val="center"/>
            <w:hideMark/>
          </w:tcPr>
          <w:p w14:paraId="57CF7383" w14:textId="77777777" w:rsidR="00AA058D" w:rsidRPr="00447E22" w:rsidRDefault="00AA058D" w:rsidP="00FC13BF">
            <w:pPr>
              <w:spacing w:after="0" w:line="240" w:lineRule="auto"/>
              <w:rPr>
                <w:rFonts w:ascii="Segoe UI" w:eastAsia="Times New Roman" w:hAnsi="Segoe UI" w:cs="Segoe UI"/>
                <w:b/>
                <w:bCs/>
                <w:color w:val="666666"/>
                <w:sz w:val="20"/>
                <w:szCs w:val="20"/>
              </w:rPr>
            </w:pPr>
          </w:p>
        </w:tc>
      </w:tr>
      <w:tr w:rsidR="00AA058D" w:rsidRPr="00447E22" w14:paraId="07AB2A4B" w14:textId="77777777" w:rsidTr="00BD3FE1">
        <w:trPr>
          <w:trHeight w:val="155"/>
        </w:trPr>
        <w:tc>
          <w:tcPr>
            <w:tcW w:w="4950" w:type="dxa"/>
            <w:tcBorders>
              <w:top w:val="nil"/>
              <w:left w:val="nil"/>
              <w:bottom w:val="single" w:sz="4" w:space="0" w:color="auto"/>
              <w:right w:val="nil"/>
            </w:tcBorders>
            <w:shd w:val="clear" w:color="auto" w:fill="auto"/>
            <w:noWrap/>
            <w:vAlign w:val="bottom"/>
            <w:hideMark/>
          </w:tcPr>
          <w:p w14:paraId="31BD2790" w14:textId="77777777" w:rsidR="00AA058D" w:rsidRPr="00447E22" w:rsidRDefault="00AA058D" w:rsidP="00FC13BF">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94" w:type="dxa"/>
            <w:tcBorders>
              <w:top w:val="nil"/>
              <w:left w:val="nil"/>
              <w:bottom w:val="single" w:sz="4" w:space="0" w:color="auto"/>
              <w:right w:val="nil"/>
            </w:tcBorders>
            <w:shd w:val="clear" w:color="auto" w:fill="auto"/>
            <w:noWrap/>
            <w:vAlign w:val="bottom"/>
            <w:hideMark/>
          </w:tcPr>
          <w:p w14:paraId="40A38020"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w:t>
            </w:r>
            <w:r>
              <w:rPr>
                <w:rFonts w:ascii="Segoe UI" w:eastAsia="Times New Roman" w:hAnsi="Segoe UI" w:cs="Segoe UI"/>
                <w:b/>
                <w:bCs/>
                <w:color w:val="666666"/>
                <w:sz w:val="20"/>
                <w:szCs w:val="20"/>
              </w:rPr>
              <w:t>9</w:t>
            </w:r>
          </w:p>
        </w:tc>
        <w:tc>
          <w:tcPr>
            <w:tcW w:w="0" w:type="auto"/>
            <w:tcBorders>
              <w:top w:val="nil"/>
              <w:left w:val="nil"/>
              <w:bottom w:val="single" w:sz="4" w:space="0" w:color="auto"/>
              <w:right w:val="nil"/>
            </w:tcBorders>
            <w:shd w:val="clear" w:color="auto" w:fill="auto"/>
            <w:noWrap/>
            <w:vAlign w:val="bottom"/>
            <w:hideMark/>
          </w:tcPr>
          <w:p w14:paraId="5B772A09"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74" w:type="dxa"/>
            <w:tcBorders>
              <w:top w:val="nil"/>
              <w:left w:val="nil"/>
              <w:bottom w:val="single" w:sz="4" w:space="0" w:color="auto"/>
              <w:right w:val="nil"/>
            </w:tcBorders>
            <w:shd w:val="clear" w:color="auto" w:fill="auto"/>
            <w:noWrap/>
            <w:vAlign w:val="bottom"/>
            <w:hideMark/>
          </w:tcPr>
          <w:p w14:paraId="05947004"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w:t>
            </w:r>
            <w:r>
              <w:rPr>
                <w:rFonts w:ascii="Segoe UI" w:eastAsia="Times New Roman" w:hAnsi="Segoe UI" w:cs="Segoe UI"/>
                <w:b/>
                <w:bCs/>
                <w:color w:val="666666"/>
                <w:sz w:val="20"/>
                <w:szCs w:val="20"/>
              </w:rPr>
              <w:t>8</w:t>
            </w:r>
          </w:p>
        </w:tc>
        <w:tc>
          <w:tcPr>
            <w:tcW w:w="320" w:type="dxa"/>
            <w:tcBorders>
              <w:top w:val="nil"/>
              <w:left w:val="nil"/>
              <w:bottom w:val="single" w:sz="4" w:space="0" w:color="auto"/>
              <w:right w:val="nil"/>
            </w:tcBorders>
            <w:shd w:val="clear" w:color="auto" w:fill="auto"/>
            <w:noWrap/>
            <w:vAlign w:val="bottom"/>
            <w:hideMark/>
          </w:tcPr>
          <w:p w14:paraId="2A9A0DA4" w14:textId="77777777" w:rsidR="00AA058D" w:rsidRPr="00447E22" w:rsidRDefault="00AA058D" w:rsidP="00FC13BF">
            <w:pPr>
              <w:spacing w:after="0" w:line="240" w:lineRule="auto"/>
              <w:jc w:val="center"/>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319" w:type="dxa"/>
            <w:tcBorders>
              <w:top w:val="nil"/>
              <w:left w:val="nil"/>
              <w:bottom w:val="single" w:sz="4" w:space="0" w:color="auto"/>
              <w:right w:val="nil"/>
            </w:tcBorders>
            <w:shd w:val="clear" w:color="auto" w:fill="auto"/>
            <w:noWrap/>
            <w:vAlign w:val="bottom"/>
            <w:hideMark/>
          </w:tcPr>
          <w:p w14:paraId="730A0B4A"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w:t>
            </w:r>
            <w:r>
              <w:rPr>
                <w:rFonts w:ascii="Segoe UI" w:eastAsia="Times New Roman" w:hAnsi="Segoe UI" w:cs="Segoe UI"/>
                <w:b/>
                <w:bCs/>
                <w:color w:val="666666"/>
                <w:sz w:val="20"/>
                <w:szCs w:val="20"/>
              </w:rPr>
              <w:t>9</w:t>
            </w:r>
          </w:p>
        </w:tc>
        <w:tc>
          <w:tcPr>
            <w:tcW w:w="304" w:type="dxa"/>
            <w:tcBorders>
              <w:top w:val="nil"/>
              <w:left w:val="nil"/>
              <w:bottom w:val="single" w:sz="4" w:space="0" w:color="auto"/>
              <w:right w:val="nil"/>
            </w:tcBorders>
            <w:shd w:val="clear" w:color="auto" w:fill="auto"/>
            <w:noWrap/>
            <w:vAlign w:val="bottom"/>
            <w:hideMark/>
          </w:tcPr>
          <w:p w14:paraId="6360175B"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27" w:type="dxa"/>
            <w:tcBorders>
              <w:top w:val="nil"/>
              <w:left w:val="nil"/>
              <w:bottom w:val="single" w:sz="4" w:space="0" w:color="auto"/>
              <w:right w:val="nil"/>
            </w:tcBorders>
            <w:shd w:val="clear" w:color="auto" w:fill="auto"/>
            <w:noWrap/>
            <w:vAlign w:val="bottom"/>
            <w:hideMark/>
          </w:tcPr>
          <w:p w14:paraId="786CF976"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w:t>
            </w:r>
            <w:r>
              <w:rPr>
                <w:rFonts w:ascii="Segoe UI" w:eastAsia="Times New Roman" w:hAnsi="Segoe UI" w:cs="Segoe UI"/>
                <w:b/>
                <w:bCs/>
                <w:color w:val="666666"/>
                <w:sz w:val="20"/>
                <w:szCs w:val="20"/>
              </w:rPr>
              <w:t>8</w:t>
            </w:r>
          </w:p>
        </w:tc>
      </w:tr>
      <w:tr w:rsidR="00AA058D" w:rsidRPr="00447E22" w14:paraId="775CB885" w14:textId="77777777" w:rsidTr="00BD3FE1">
        <w:trPr>
          <w:trHeight w:val="155"/>
        </w:trPr>
        <w:tc>
          <w:tcPr>
            <w:tcW w:w="4950" w:type="dxa"/>
            <w:tcBorders>
              <w:top w:val="nil"/>
              <w:left w:val="nil"/>
              <w:bottom w:val="nil"/>
              <w:right w:val="nil"/>
            </w:tcBorders>
            <w:shd w:val="clear" w:color="auto" w:fill="auto"/>
            <w:noWrap/>
            <w:vAlign w:val="bottom"/>
            <w:hideMark/>
          </w:tcPr>
          <w:p w14:paraId="4C822DA0" w14:textId="77777777" w:rsidR="00AA058D" w:rsidRPr="00447E22" w:rsidRDefault="00AA058D" w:rsidP="00FC13BF">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Operations</w:t>
            </w:r>
          </w:p>
        </w:tc>
        <w:tc>
          <w:tcPr>
            <w:tcW w:w="994" w:type="dxa"/>
            <w:tcBorders>
              <w:top w:val="nil"/>
              <w:left w:val="nil"/>
              <w:bottom w:val="nil"/>
              <w:right w:val="nil"/>
            </w:tcBorders>
            <w:shd w:val="clear" w:color="auto" w:fill="auto"/>
            <w:noWrap/>
            <w:vAlign w:val="bottom"/>
            <w:hideMark/>
          </w:tcPr>
          <w:p w14:paraId="391D3DAC" w14:textId="77777777" w:rsidR="00AA058D" w:rsidRPr="00447E22" w:rsidRDefault="00AA058D" w:rsidP="00FC13BF">
            <w:pPr>
              <w:spacing w:after="0" w:line="240" w:lineRule="auto"/>
              <w:rPr>
                <w:rFonts w:ascii="Segoe UI" w:eastAsia="Times New Roman" w:hAnsi="Segoe UI" w:cs="Segoe UI"/>
                <w:b/>
                <w:bCs/>
                <w:color w:val="666666"/>
                <w:sz w:val="20"/>
                <w:szCs w:val="20"/>
              </w:rPr>
            </w:pPr>
          </w:p>
        </w:tc>
        <w:tc>
          <w:tcPr>
            <w:tcW w:w="0" w:type="auto"/>
            <w:tcBorders>
              <w:top w:val="nil"/>
              <w:left w:val="nil"/>
              <w:bottom w:val="nil"/>
              <w:right w:val="nil"/>
            </w:tcBorders>
            <w:shd w:val="clear" w:color="auto" w:fill="auto"/>
            <w:noWrap/>
            <w:vAlign w:val="bottom"/>
            <w:hideMark/>
          </w:tcPr>
          <w:p w14:paraId="31D3D490"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1074" w:type="dxa"/>
            <w:tcBorders>
              <w:top w:val="nil"/>
              <w:left w:val="nil"/>
              <w:bottom w:val="nil"/>
              <w:right w:val="nil"/>
            </w:tcBorders>
            <w:shd w:val="clear" w:color="auto" w:fill="auto"/>
            <w:noWrap/>
            <w:vAlign w:val="bottom"/>
            <w:hideMark/>
          </w:tcPr>
          <w:p w14:paraId="268E736D"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320" w:type="dxa"/>
            <w:tcBorders>
              <w:top w:val="nil"/>
              <w:left w:val="nil"/>
              <w:bottom w:val="nil"/>
              <w:right w:val="nil"/>
            </w:tcBorders>
            <w:shd w:val="clear" w:color="auto" w:fill="auto"/>
            <w:noWrap/>
            <w:vAlign w:val="bottom"/>
            <w:hideMark/>
          </w:tcPr>
          <w:p w14:paraId="41EEF1A4"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1319" w:type="dxa"/>
            <w:tcBorders>
              <w:top w:val="nil"/>
              <w:left w:val="nil"/>
              <w:bottom w:val="nil"/>
              <w:right w:val="nil"/>
            </w:tcBorders>
            <w:shd w:val="clear" w:color="auto" w:fill="auto"/>
            <w:noWrap/>
            <w:vAlign w:val="bottom"/>
            <w:hideMark/>
          </w:tcPr>
          <w:p w14:paraId="06B900A4" w14:textId="77777777" w:rsidR="00AA058D" w:rsidRPr="00447E22" w:rsidRDefault="00AA058D" w:rsidP="00FC13BF">
            <w:pPr>
              <w:spacing w:after="0" w:line="240" w:lineRule="auto"/>
              <w:jc w:val="center"/>
              <w:rPr>
                <w:rFonts w:ascii="Times New Roman" w:eastAsia="Times New Roman" w:hAnsi="Times New Roman"/>
                <w:sz w:val="20"/>
                <w:szCs w:val="20"/>
              </w:rPr>
            </w:pPr>
          </w:p>
        </w:tc>
        <w:tc>
          <w:tcPr>
            <w:tcW w:w="304" w:type="dxa"/>
            <w:tcBorders>
              <w:top w:val="nil"/>
              <w:left w:val="nil"/>
              <w:bottom w:val="nil"/>
              <w:right w:val="nil"/>
            </w:tcBorders>
            <w:shd w:val="clear" w:color="auto" w:fill="auto"/>
            <w:noWrap/>
            <w:vAlign w:val="bottom"/>
            <w:hideMark/>
          </w:tcPr>
          <w:p w14:paraId="025A41D0"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1027" w:type="dxa"/>
            <w:tcBorders>
              <w:top w:val="nil"/>
              <w:left w:val="nil"/>
              <w:bottom w:val="nil"/>
              <w:right w:val="nil"/>
            </w:tcBorders>
            <w:shd w:val="clear" w:color="auto" w:fill="auto"/>
            <w:noWrap/>
            <w:vAlign w:val="bottom"/>
            <w:hideMark/>
          </w:tcPr>
          <w:p w14:paraId="5B9B7ECF" w14:textId="77777777" w:rsidR="00AA058D" w:rsidRPr="00447E22" w:rsidRDefault="00AA058D" w:rsidP="00FC13BF">
            <w:pPr>
              <w:spacing w:after="0" w:line="240" w:lineRule="auto"/>
              <w:jc w:val="center"/>
              <w:rPr>
                <w:rFonts w:ascii="Times New Roman" w:eastAsia="Times New Roman" w:hAnsi="Times New Roman"/>
                <w:sz w:val="20"/>
                <w:szCs w:val="20"/>
              </w:rPr>
            </w:pPr>
          </w:p>
        </w:tc>
      </w:tr>
      <w:tr w:rsidR="00AA058D" w:rsidRPr="00447E22" w14:paraId="7EF9C718" w14:textId="77777777" w:rsidTr="00BD3FE1">
        <w:trPr>
          <w:trHeight w:val="155"/>
        </w:trPr>
        <w:tc>
          <w:tcPr>
            <w:tcW w:w="4950" w:type="dxa"/>
            <w:tcBorders>
              <w:top w:val="nil"/>
              <w:left w:val="nil"/>
              <w:bottom w:val="nil"/>
              <w:right w:val="nil"/>
            </w:tcBorders>
            <w:shd w:val="clear" w:color="auto" w:fill="auto"/>
            <w:noWrap/>
            <w:vAlign w:val="bottom"/>
            <w:hideMark/>
          </w:tcPr>
          <w:p w14:paraId="3B1FB7AF"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Net income</w:t>
            </w:r>
          </w:p>
        </w:tc>
        <w:tc>
          <w:tcPr>
            <w:tcW w:w="994" w:type="dxa"/>
            <w:tcBorders>
              <w:top w:val="nil"/>
              <w:left w:val="nil"/>
              <w:bottom w:val="nil"/>
              <w:right w:val="nil"/>
            </w:tcBorders>
            <w:shd w:val="clear" w:color="auto" w:fill="auto"/>
            <w:noWrap/>
            <w:vAlign w:val="bottom"/>
            <w:hideMark/>
          </w:tcPr>
          <w:p w14:paraId="4AD687AB"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2C1B4B">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13,187</w:t>
            </w:r>
            <w:r w:rsidRPr="002C1B4B">
              <w:rPr>
                <w:rFonts w:ascii="Segoe UI" w:eastAsia="Times New Roman" w:hAnsi="Segoe UI" w:cs="Segoe UI"/>
                <w:b/>
                <w:bCs/>
                <w:color w:val="666666"/>
                <w:sz w:val="20"/>
                <w:szCs w:val="20"/>
              </w:rPr>
              <w:t xml:space="preserve"> </w:t>
            </w:r>
          </w:p>
        </w:tc>
        <w:tc>
          <w:tcPr>
            <w:tcW w:w="0" w:type="auto"/>
            <w:tcBorders>
              <w:top w:val="nil"/>
              <w:left w:val="nil"/>
              <w:bottom w:val="nil"/>
              <w:right w:val="nil"/>
            </w:tcBorders>
            <w:shd w:val="clear" w:color="auto" w:fill="auto"/>
            <w:noWrap/>
            <w:vAlign w:val="bottom"/>
            <w:hideMark/>
          </w:tcPr>
          <w:p w14:paraId="231F95D2"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0DC365F2"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 xml:space="preserve"> $8,873 </w:t>
            </w:r>
          </w:p>
        </w:tc>
        <w:tc>
          <w:tcPr>
            <w:tcW w:w="320" w:type="dxa"/>
            <w:tcBorders>
              <w:top w:val="nil"/>
              <w:left w:val="nil"/>
              <w:bottom w:val="nil"/>
              <w:right w:val="nil"/>
            </w:tcBorders>
            <w:shd w:val="clear" w:color="auto" w:fill="auto"/>
            <w:noWrap/>
            <w:vAlign w:val="bottom"/>
            <w:hideMark/>
          </w:tcPr>
          <w:p w14:paraId="1C2AA16D"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2A7F8207"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$39,240</w:t>
            </w:r>
          </w:p>
        </w:tc>
        <w:tc>
          <w:tcPr>
            <w:tcW w:w="304" w:type="dxa"/>
            <w:tcBorders>
              <w:top w:val="nil"/>
              <w:left w:val="nil"/>
              <w:bottom w:val="nil"/>
              <w:right w:val="nil"/>
            </w:tcBorders>
            <w:shd w:val="clear" w:color="auto" w:fill="auto"/>
            <w:noWrap/>
            <w:vAlign w:val="bottom"/>
            <w:hideMark/>
          </w:tcPr>
          <w:p w14:paraId="78AC1F8E"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7E4382B1"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 xml:space="preserve"> $16,571 </w:t>
            </w:r>
          </w:p>
        </w:tc>
      </w:tr>
      <w:tr w:rsidR="00AA058D" w:rsidRPr="00447E22" w14:paraId="1F704E09" w14:textId="77777777" w:rsidTr="00BD3FE1">
        <w:trPr>
          <w:trHeight w:val="311"/>
        </w:trPr>
        <w:tc>
          <w:tcPr>
            <w:tcW w:w="4950" w:type="dxa"/>
            <w:tcBorders>
              <w:top w:val="nil"/>
              <w:left w:val="nil"/>
              <w:bottom w:val="nil"/>
              <w:right w:val="nil"/>
            </w:tcBorders>
            <w:shd w:val="clear" w:color="auto" w:fill="auto"/>
            <w:vAlign w:val="bottom"/>
            <w:hideMark/>
          </w:tcPr>
          <w:p w14:paraId="4F57DB3B"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Adjustments to reconcile net income </w:t>
            </w:r>
            <w:r w:rsidRPr="00447E22">
              <w:rPr>
                <w:rFonts w:ascii="Segoe UI" w:eastAsia="Times New Roman" w:hAnsi="Segoe UI" w:cs="Segoe UI"/>
                <w:color w:val="666666"/>
                <w:sz w:val="20"/>
                <w:szCs w:val="20"/>
              </w:rPr>
              <w:br/>
              <w:t xml:space="preserve">   to net cash from operations:</w:t>
            </w:r>
          </w:p>
        </w:tc>
        <w:tc>
          <w:tcPr>
            <w:tcW w:w="994" w:type="dxa"/>
            <w:tcBorders>
              <w:top w:val="nil"/>
              <w:left w:val="nil"/>
              <w:bottom w:val="nil"/>
              <w:right w:val="nil"/>
            </w:tcBorders>
            <w:shd w:val="clear" w:color="auto" w:fill="auto"/>
            <w:noWrap/>
            <w:vAlign w:val="bottom"/>
            <w:hideMark/>
          </w:tcPr>
          <w:p w14:paraId="7882357B" w14:textId="77777777" w:rsidR="00AA058D" w:rsidRPr="0030257D" w:rsidRDefault="00AA058D" w:rsidP="00FC13BF">
            <w:pPr>
              <w:spacing w:after="0" w:line="240" w:lineRule="auto"/>
              <w:rPr>
                <w:rFonts w:ascii="Segoe UI" w:eastAsia="Times New Roman" w:hAnsi="Segoe UI" w:cs="Segoe UI"/>
                <w:color w:val="666666"/>
                <w:sz w:val="20"/>
                <w:szCs w:val="20"/>
              </w:rPr>
            </w:pPr>
          </w:p>
        </w:tc>
        <w:tc>
          <w:tcPr>
            <w:tcW w:w="0" w:type="auto"/>
            <w:tcBorders>
              <w:top w:val="nil"/>
              <w:left w:val="nil"/>
              <w:bottom w:val="nil"/>
              <w:right w:val="nil"/>
            </w:tcBorders>
            <w:shd w:val="clear" w:color="auto" w:fill="auto"/>
            <w:noWrap/>
            <w:vAlign w:val="bottom"/>
            <w:hideMark/>
          </w:tcPr>
          <w:p w14:paraId="364AA1BA"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1074" w:type="dxa"/>
            <w:tcBorders>
              <w:top w:val="nil"/>
              <w:left w:val="nil"/>
              <w:bottom w:val="nil"/>
              <w:right w:val="nil"/>
            </w:tcBorders>
            <w:shd w:val="clear" w:color="auto" w:fill="auto"/>
            <w:noWrap/>
            <w:vAlign w:val="bottom"/>
            <w:hideMark/>
          </w:tcPr>
          <w:p w14:paraId="682B21BA" w14:textId="77777777" w:rsidR="00AA058D" w:rsidRPr="00592ACA" w:rsidRDefault="00AA058D" w:rsidP="00FC13BF">
            <w:pPr>
              <w:spacing w:after="0" w:line="240" w:lineRule="auto"/>
              <w:rPr>
                <w:rFonts w:ascii="Times New Roman" w:eastAsia="Times New Roman" w:hAnsi="Times New Roman"/>
                <w:sz w:val="20"/>
                <w:szCs w:val="20"/>
              </w:rPr>
            </w:pPr>
          </w:p>
        </w:tc>
        <w:tc>
          <w:tcPr>
            <w:tcW w:w="320" w:type="dxa"/>
            <w:tcBorders>
              <w:top w:val="nil"/>
              <w:left w:val="nil"/>
              <w:bottom w:val="nil"/>
              <w:right w:val="nil"/>
            </w:tcBorders>
            <w:shd w:val="clear" w:color="auto" w:fill="auto"/>
            <w:noWrap/>
            <w:vAlign w:val="bottom"/>
            <w:hideMark/>
          </w:tcPr>
          <w:p w14:paraId="59B9CF82"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1319" w:type="dxa"/>
            <w:tcBorders>
              <w:top w:val="nil"/>
              <w:left w:val="nil"/>
              <w:bottom w:val="nil"/>
              <w:right w:val="nil"/>
            </w:tcBorders>
            <w:shd w:val="clear" w:color="auto" w:fill="auto"/>
            <w:noWrap/>
            <w:vAlign w:val="bottom"/>
            <w:hideMark/>
          </w:tcPr>
          <w:p w14:paraId="485AA07E" w14:textId="77777777" w:rsidR="00AA058D" w:rsidRPr="00B3437B" w:rsidRDefault="00AA058D" w:rsidP="00FC13BF">
            <w:pPr>
              <w:spacing w:after="0" w:line="240" w:lineRule="auto"/>
              <w:jc w:val="right"/>
              <w:rPr>
                <w:rFonts w:ascii="Segoe UI" w:eastAsia="Times New Roman" w:hAnsi="Segoe UI" w:cs="Segoe UI"/>
                <w:b/>
                <w:bCs/>
                <w:color w:val="666666"/>
                <w:sz w:val="20"/>
                <w:szCs w:val="20"/>
              </w:rPr>
            </w:pPr>
          </w:p>
        </w:tc>
        <w:tc>
          <w:tcPr>
            <w:tcW w:w="304" w:type="dxa"/>
            <w:tcBorders>
              <w:top w:val="nil"/>
              <w:left w:val="nil"/>
              <w:bottom w:val="nil"/>
              <w:right w:val="nil"/>
            </w:tcBorders>
            <w:shd w:val="clear" w:color="auto" w:fill="auto"/>
            <w:noWrap/>
            <w:vAlign w:val="bottom"/>
            <w:hideMark/>
          </w:tcPr>
          <w:p w14:paraId="57CBDBB0"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1027" w:type="dxa"/>
            <w:tcBorders>
              <w:top w:val="nil"/>
              <w:left w:val="nil"/>
              <w:bottom w:val="nil"/>
              <w:right w:val="nil"/>
            </w:tcBorders>
            <w:shd w:val="clear" w:color="auto" w:fill="auto"/>
            <w:noWrap/>
            <w:vAlign w:val="bottom"/>
            <w:hideMark/>
          </w:tcPr>
          <w:p w14:paraId="42B7C794" w14:textId="77777777" w:rsidR="00AA058D" w:rsidRPr="00592ACA" w:rsidRDefault="00AA058D" w:rsidP="00FC13BF">
            <w:pPr>
              <w:spacing w:after="0" w:line="240" w:lineRule="auto"/>
              <w:rPr>
                <w:rFonts w:ascii="Times New Roman" w:eastAsia="Times New Roman" w:hAnsi="Times New Roman"/>
                <w:sz w:val="20"/>
                <w:szCs w:val="20"/>
              </w:rPr>
            </w:pPr>
          </w:p>
        </w:tc>
      </w:tr>
      <w:tr w:rsidR="00AA058D" w:rsidRPr="00447E22" w14:paraId="318BF95C" w14:textId="77777777" w:rsidTr="00BD3FE1">
        <w:trPr>
          <w:trHeight w:val="155"/>
        </w:trPr>
        <w:tc>
          <w:tcPr>
            <w:tcW w:w="4950" w:type="dxa"/>
            <w:tcBorders>
              <w:top w:val="nil"/>
              <w:left w:val="nil"/>
              <w:bottom w:val="nil"/>
              <w:right w:val="nil"/>
            </w:tcBorders>
            <w:shd w:val="clear" w:color="auto" w:fill="auto"/>
            <w:vAlign w:val="bottom"/>
            <w:hideMark/>
          </w:tcPr>
          <w:p w14:paraId="326E7DDF"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Depreciation, amortization, and other</w:t>
            </w:r>
          </w:p>
        </w:tc>
        <w:tc>
          <w:tcPr>
            <w:tcW w:w="994" w:type="dxa"/>
            <w:tcBorders>
              <w:top w:val="nil"/>
              <w:left w:val="nil"/>
              <w:bottom w:val="nil"/>
              <w:right w:val="nil"/>
            </w:tcBorders>
            <w:shd w:val="clear" w:color="auto" w:fill="auto"/>
            <w:noWrap/>
            <w:vAlign w:val="bottom"/>
            <w:hideMark/>
          </w:tcPr>
          <w:p w14:paraId="53DF9C3E"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30257D">
              <w:rPr>
                <w:rFonts w:ascii="Segoe UI" w:eastAsia="Times New Roman" w:hAnsi="Segoe UI" w:cs="Segoe UI"/>
                <w:b/>
                <w:bCs/>
                <w:color w:val="666666"/>
                <w:sz w:val="20"/>
                <w:szCs w:val="20"/>
              </w:rPr>
              <w:t xml:space="preserve">2,924 </w:t>
            </w:r>
          </w:p>
        </w:tc>
        <w:tc>
          <w:tcPr>
            <w:tcW w:w="0" w:type="auto"/>
            <w:tcBorders>
              <w:top w:val="nil"/>
              <w:left w:val="nil"/>
              <w:bottom w:val="nil"/>
              <w:right w:val="nil"/>
            </w:tcBorders>
            <w:shd w:val="clear" w:color="auto" w:fill="auto"/>
            <w:noWrap/>
            <w:vAlign w:val="bottom"/>
            <w:hideMark/>
          </w:tcPr>
          <w:p w14:paraId="4479D442"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10D0CABC"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 xml:space="preserve">2,516 </w:t>
            </w:r>
          </w:p>
        </w:tc>
        <w:tc>
          <w:tcPr>
            <w:tcW w:w="320" w:type="dxa"/>
            <w:tcBorders>
              <w:top w:val="nil"/>
              <w:left w:val="nil"/>
              <w:bottom w:val="nil"/>
              <w:right w:val="nil"/>
            </w:tcBorders>
            <w:shd w:val="clear" w:color="auto" w:fill="auto"/>
            <w:noWrap/>
            <w:vAlign w:val="bottom"/>
            <w:hideMark/>
          </w:tcPr>
          <w:p w14:paraId="34FE5135"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1B7E3FF7"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B3437B">
              <w:rPr>
                <w:rFonts w:ascii="Segoe UI" w:eastAsia="Times New Roman" w:hAnsi="Segoe UI" w:cs="Segoe UI"/>
                <w:b/>
                <w:bCs/>
                <w:color w:val="666666"/>
                <w:sz w:val="20"/>
                <w:szCs w:val="20"/>
              </w:rPr>
              <w:t xml:space="preserve">11,682 </w:t>
            </w:r>
          </w:p>
        </w:tc>
        <w:tc>
          <w:tcPr>
            <w:tcW w:w="304" w:type="dxa"/>
            <w:tcBorders>
              <w:top w:val="nil"/>
              <w:left w:val="nil"/>
              <w:bottom w:val="nil"/>
              <w:right w:val="nil"/>
            </w:tcBorders>
            <w:shd w:val="clear" w:color="auto" w:fill="auto"/>
            <w:noWrap/>
            <w:vAlign w:val="bottom"/>
            <w:hideMark/>
          </w:tcPr>
          <w:p w14:paraId="556894CF"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2821BE3D"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 xml:space="preserve">10,261 </w:t>
            </w:r>
          </w:p>
        </w:tc>
      </w:tr>
      <w:tr w:rsidR="00AA058D" w:rsidRPr="00447E22" w14:paraId="5ABD62FB" w14:textId="77777777" w:rsidTr="00BD3FE1">
        <w:trPr>
          <w:trHeight w:val="155"/>
        </w:trPr>
        <w:tc>
          <w:tcPr>
            <w:tcW w:w="4950" w:type="dxa"/>
            <w:tcBorders>
              <w:top w:val="nil"/>
              <w:left w:val="nil"/>
              <w:bottom w:val="nil"/>
              <w:right w:val="nil"/>
            </w:tcBorders>
            <w:shd w:val="clear" w:color="auto" w:fill="auto"/>
            <w:vAlign w:val="bottom"/>
            <w:hideMark/>
          </w:tcPr>
          <w:p w14:paraId="61EA1809"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Stock-based compensation expense</w:t>
            </w:r>
          </w:p>
        </w:tc>
        <w:tc>
          <w:tcPr>
            <w:tcW w:w="994" w:type="dxa"/>
            <w:tcBorders>
              <w:top w:val="nil"/>
              <w:left w:val="nil"/>
              <w:bottom w:val="nil"/>
              <w:right w:val="nil"/>
            </w:tcBorders>
            <w:shd w:val="clear" w:color="auto" w:fill="auto"/>
            <w:noWrap/>
            <w:vAlign w:val="bottom"/>
            <w:hideMark/>
          </w:tcPr>
          <w:p w14:paraId="6CA8F466"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30257D">
              <w:rPr>
                <w:rFonts w:ascii="Segoe UI" w:eastAsia="Times New Roman" w:hAnsi="Segoe UI" w:cs="Segoe UI"/>
                <w:b/>
                <w:bCs/>
                <w:color w:val="666666"/>
                <w:sz w:val="20"/>
                <w:szCs w:val="20"/>
              </w:rPr>
              <w:t xml:space="preserve">1,190 </w:t>
            </w:r>
          </w:p>
        </w:tc>
        <w:tc>
          <w:tcPr>
            <w:tcW w:w="0" w:type="auto"/>
            <w:tcBorders>
              <w:top w:val="nil"/>
              <w:left w:val="nil"/>
              <w:bottom w:val="nil"/>
              <w:right w:val="nil"/>
            </w:tcBorders>
            <w:shd w:val="clear" w:color="auto" w:fill="auto"/>
            <w:noWrap/>
            <w:vAlign w:val="bottom"/>
            <w:hideMark/>
          </w:tcPr>
          <w:p w14:paraId="28B4D2CF"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3C081C73"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 xml:space="preserve">1,012 </w:t>
            </w:r>
          </w:p>
        </w:tc>
        <w:tc>
          <w:tcPr>
            <w:tcW w:w="320" w:type="dxa"/>
            <w:tcBorders>
              <w:top w:val="nil"/>
              <w:left w:val="nil"/>
              <w:bottom w:val="nil"/>
              <w:right w:val="nil"/>
            </w:tcBorders>
            <w:shd w:val="clear" w:color="auto" w:fill="auto"/>
            <w:noWrap/>
            <w:vAlign w:val="bottom"/>
            <w:hideMark/>
          </w:tcPr>
          <w:p w14:paraId="1E384C09"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70C9AA17"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B3437B">
              <w:rPr>
                <w:rFonts w:ascii="Segoe UI" w:eastAsia="Times New Roman" w:hAnsi="Segoe UI" w:cs="Segoe UI"/>
                <w:b/>
                <w:bCs/>
                <w:color w:val="666666"/>
                <w:sz w:val="20"/>
                <w:szCs w:val="20"/>
              </w:rPr>
              <w:t xml:space="preserve">4,652 </w:t>
            </w:r>
          </w:p>
        </w:tc>
        <w:tc>
          <w:tcPr>
            <w:tcW w:w="304" w:type="dxa"/>
            <w:tcBorders>
              <w:top w:val="nil"/>
              <w:left w:val="nil"/>
              <w:bottom w:val="nil"/>
              <w:right w:val="nil"/>
            </w:tcBorders>
            <w:shd w:val="clear" w:color="auto" w:fill="auto"/>
            <w:noWrap/>
            <w:vAlign w:val="bottom"/>
            <w:hideMark/>
          </w:tcPr>
          <w:p w14:paraId="038F36BC"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28337FDF"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 xml:space="preserve">3,940 </w:t>
            </w:r>
          </w:p>
        </w:tc>
      </w:tr>
      <w:tr w:rsidR="00AA058D" w:rsidRPr="00447E22" w14:paraId="3B528F38" w14:textId="77777777" w:rsidTr="00BD3FE1">
        <w:trPr>
          <w:trHeight w:val="311"/>
        </w:trPr>
        <w:tc>
          <w:tcPr>
            <w:tcW w:w="4950" w:type="dxa"/>
            <w:tcBorders>
              <w:top w:val="nil"/>
              <w:left w:val="nil"/>
              <w:bottom w:val="nil"/>
              <w:right w:val="nil"/>
            </w:tcBorders>
            <w:shd w:val="clear" w:color="auto" w:fill="auto"/>
            <w:vAlign w:val="bottom"/>
            <w:hideMark/>
          </w:tcPr>
          <w:p w14:paraId="2E8B1046"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Net recognized gains on</w:t>
            </w:r>
            <w:r w:rsidRPr="00447E22">
              <w:rPr>
                <w:rFonts w:ascii="Segoe UI" w:eastAsia="Times New Roman" w:hAnsi="Segoe UI" w:cs="Segoe UI"/>
                <w:color w:val="666666"/>
                <w:sz w:val="20"/>
                <w:szCs w:val="20"/>
              </w:rPr>
              <w:br/>
              <w:t xml:space="preserve">      investments and derivatives</w:t>
            </w:r>
          </w:p>
        </w:tc>
        <w:tc>
          <w:tcPr>
            <w:tcW w:w="994" w:type="dxa"/>
            <w:tcBorders>
              <w:top w:val="nil"/>
              <w:left w:val="nil"/>
              <w:bottom w:val="nil"/>
              <w:right w:val="nil"/>
            </w:tcBorders>
            <w:shd w:val="clear" w:color="auto" w:fill="auto"/>
            <w:noWrap/>
            <w:vAlign w:val="bottom"/>
            <w:hideMark/>
          </w:tcPr>
          <w:p w14:paraId="27FC2626"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(322)</w:t>
            </w:r>
          </w:p>
        </w:tc>
        <w:tc>
          <w:tcPr>
            <w:tcW w:w="0" w:type="auto"/>
            <w:tcBorders>
              <w:top w:val="nil"/>
              <w:left w:val="nil"/>
              <w:bottom w:val="nil"/>
              <w:right w:val="nil"/>
            </w:tcBorders>
            <w:shd w:val="clear" w:color="auto" w:fill="auto"/>
            <w:noWrap/>
            <w:vAlign w:val="bottom"/>
            <w:hideMark/>
          </w:tcPr>
          <w:p w14:paraId="0F5035AE"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13281EB1"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(567)</w:t>
            </w:r>
          </w:p>
        </w:tc>
        <w:tc>
          <w:tcPr>
            <w:tcW w:w="320" w:type="dxa"/>
            <w:tcBorders>
              <w:top w:val="nil"/>
              <w:left w:val="nil"/>
              <w:bottom w:val="nil"/>
              <w:right w:val="nil"/>
            </w:tcBorders>
            <w:shd w:val="clear" w:color="auto" w:fill="auto"/>
            <w:noWrap/>
            <w:vAlign w:val="bottom"/>
            <w:hideMark/>
          </w:tcPr>
          <w:p w14:paraId="052E34E9"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58B0827E"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(792)</w:t>
            </w:r>
          </w:p>
        </w:tc>
        <w:tc>
          <w:tcPr>
            <w:tcW w:w="304" w:type="dxa"/>
            <w:tcBorders>
              <w:top w:val="nil"/>
              <w:left w:val="nil"/>
              <w:bottom w:val="nil"/>
              <w:right w:val="nil"/>
            </w:tcBorders>
            <w:shd w:val="clear" w:color="auto" w:fill="auto"/>
            <w:noWrap/>
            <w:vAlign w:val="bottom"/>
            <w:hideMark/>
          </w:tcPr>
          <w:p w14:paraId="068B104A"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1FFCABAB"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(2,212)</w:t>
            </w:r>
          </w:p>
        </w:tc>
      </w:tr>
      <w:tr w:rsidR="00AA058D" w:rsidRPr="00447E22" w14:paraId="125A165D" w14:textId="77777777" w:rsidTr="00BD3FE1">
        <w:trPr>
          <w:trHeight w:val="155"/>
        </w:trPr>
        <w:tc>
          <w:tcPr>
            <w:tcW w:w="4950" w:type="dxa"/>
            <w:tcBorders>
              <w:top w:val="nil"/>
              <w:left w:val="nil"/>
              <w:bottom w:val="nil"/>
              <w:right w:val="nil"/>
            </w:tcBorders>
            <w:shd w:val="clear" w:color="auto" w:fill="auto"/>
            <w:vAlign w:val="bottom"/>
            <w:hideMark/>
          </w:tcPr>
          <w:p w14:paraId="694D37D9"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Deferred income taxes</w:t>
            </w:r>
          </w:p>
        </w:tc>
        <w:tc>
          <w:tcPr>
            <w:tcW w:w="994" w:type="dxa"/>
            <w:tcBorders>
              <w:top w:val="nil"/>
              <w:left w:val="nil"/>
              <w:bottom w:val="nil"/>
              <w:right w:val="nil"/>
            </w:tcBorders>
            <w:shd w:val="clear" w:color="auto" w:fill="auto"/>
            <w:noWrap/>
            <w:vAlign w:val="bottom"/>
            <w:hideMark/>
          </w:tcPr>
          <w:p w14:paraId="52647E3C" w14:textId="67B5BA14"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(5,72</w:t>
            </w:r>
            <w:r w:rsidR="00971CFC">
              <w:rPr>
                <w:rFonts w:ascii="Segoe UI" w:eastAsia="Times New Roman" w:hAnsi="Segoe UI" w:cs="Segoe UI"/>
                <w:b/>
                <w:bCs/>
                <w:color w:val="666666"/>
                <w:sz w:val="20"/>
                <w:szCs w:val="20"/>
              </w:rPr>
              <w:t>3</w:t>
            </w:r>
            <w:r w:rsidRPr="000940FA">
              <w:rPr>
                <w:rFonts w:ascii="Segoe UI" w:eastAsia="Times New Roman" w:hAnsi="Segoe UI" w:cs="Segoe UI"/>
                <w:b/>
                <w:bCs/>
                <w:color w:val="666666"/>
                <w:sz w:val="20"/>
                <w:szCs w:val="20"/>
              </w:rPr>
              <w:t xml:space="preserve">) </w:t>
            </w:r>
          </w:p>
        </w:tc>
        <w:tc>
          <w:tcPr>
            <w:tcW w:w="0" w:type="auto"/>
            <w:tcBorders>
              <w:top w:val="nil"/>
              <w:left w:val="nil"/>
              <w:bottom w:val="nil"/>
              <w:right w:val="nil"/>
            </w:tcBorders>
            <w:shd w:val="clear" w:color="auto" w:fill="auto"/>
            <w:noWrap/>
            <w:vAlign w:val="bottom"/>
            <w:hideMark/>
          </w:tcPr>
          <w:p w14:paraId="744BAE0B"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1660CB91"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(2,389)</w:t>
            </w:r>
          </w:p>
        </w:tc>
        <w:tc>
          <w:tcPr>
            <w:tcW w:w="320" w:type="dxa"/>
            <w:tcBorders>
              <w:top w:val="nil"/>
              <w:left w:val="nil"/>
              <w:bottom w:val="nil"/>
              <w:right w:val="nil"/>
            </w:tcBorders>
            <w:shd w:val="clear" w:color="auto" w:fill="auto"/>
            <w:noWrap/>
            <w:vAlign w:val="bottom"/>
            <w:hideMark/>
          </w:tcPr>
          <w:p w14:paraId="1A6E3EFD"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12732410" w14:textId="17F7B30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(6,46</w:t>
            </w:r>
            <w:r w:rsidR="00085CBF">
              <w:rPr>
                <w:rFonts w:ascii="Segoe UI" w:eastAsia="Times New Roman" w:hAnsi="Segoe UI" w:cs="Segoe UI"/>
                <w:b/>
                <w:bCs/>
                <w:color w:val="666666"/>
                <w:sz w:val="20"/>
                <w:szCs w:val="20"/>
              </w:rPr>
              <w:t>3</w:t>
            </w:r>
            <w:r w:rsidRPr="000940FA">
              <w:rPr>
                <w:rFonts w:ascii="Segoe UI" w:eastAsia="Times New Roman" w:hAnsi="Segoe UI" w:cs="Segoe UI"/>
                <w:b/>
                <w:bCs/>
                <w:color w:val="666666"/>
                <w:sz w:val="20"/>
                <w:szCs w:val="20"/>
              </w:rPr>
              <w:t>)</w:t>
            </w:r>
          </w:p>
        </w:tc>
        <w:tc>
          <w:tcPr>
            <w:tcW w:w="304" w:type="dxa"/>
            <w:tcBorders>
              <w:top w:val="nil"/>
              <w:left w:val="nil"/>
              <w:bottom w:val="nil"/>
              <w:right w:val="nil"/>
            </w:tcBorders>
            <w:shd w:val="clear" w:color="auto" w:fill="auto"/>
            <w:noWrap/>
            <w:vAlign w:val="bottom"/>
            <w:hideMark/>
          </w:tcPr>
          <w:p w14:paraId="663B3D79"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09B225A0"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(5,143)</w:t>
            </w:r>
          </w:p>
        </w:tc>
      </w:tr>
      <w:tr w:rsidR="00AA058D" w:rsidRPr="00447E22" w14:paraId="4BF6D993" w14:textId="77777777" w:rsidTr="00BD3FE1">
        <w:trPr>
          <w:trHeight w:val="311"/>
        </w:trPr>
        <w:tc>
          <w:tcPr>
            <w:tcW w:w="4950" w:type="dxa"/>
            <w:tcBorders>
              <w:top w:val="nil"/>
              <w:left w:val="nil"/>
              <w:bottom w:val="nil"/>
              <w:right w:val="nil"/>
            </w:tcBorders>
            <w:shd w:val="clear" w:color="auto" w:fill="auto"/>
            <w:vAlign w:val="bottom"/>
            <w:hideMark/>
          </w:tcPr>
          <w:p w14:paraId="251899D8"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Changes in operating assets and </w:t>
            </w:r>
            <w:r w:rsidRPr="00447E22">
              <w:rPr>
                <w:rFonts w:ascii="Segoe UI" w:eastAsia="Times New Roman" w:hAnsi="Segoe UI" w:cs="Segoe UI"/>
                <w:color w:val="666666"/>
                <w:sz w:val="20"/>
                <w:szCs w:val="20"/>
              </w:rPr>
              <w:br/>
              <w:t xml:space="preserve">      liabilities:</w:t>
            </w:r>
          </w:p>
        </w:tc>
        <w:tc>
          <w:tcPr>
            <w:tcW w:w="994" w:type="dxa"/>
            <w:tcBorders>
              <w:top w:val="nil"/>
              <w:left w:val="nil"/>
              <w:bottom w:val="nil"/>
              <w:right w:val="nil"/>
            </w:tcBorders>
            <w:shd w:val="clear" w:color="auto" w:fill="auto"/>
            <w:noWrap/>
            <w:vAlign w:val="bottom"/>
            <w:hideMark/>
          </w:tcPr>
          <w:p w14:paraId="3BD2C5D1"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0" w:type="auto"/>
            <w:tcBorders>
              <w:top w:val="nil"/>
              <w:left w:val="nil"/>
              <w:bottom w:val="nil"/>
              <w:right w:val="nil"/>
            </w:tcBorders>
            <w:shd w:val="clear" w:color="auto" w:fill="auto"/>
            <w:noWrap/>
            <w:vAlign w:val="bottom"/>
            <w:hideMark/>
          </w:tcPr>
          <w:p w14:paraId="1FFBAE4E" w14:textId="77777777" w:rsidR="00AA058D" w:rsidRPr="000940FA" w:rsidRDefault="00AA058D" w:rsidP="00FC13BF">
            <w:pPr>
              <w:spacing w:after="0" w:line="240" w:lineRule="auto"/>
              <w:jc w:val="right"/>
              <w:rPr>
                <w:rFonts w:ascii="Times New Roman" w:eastAsia="Times New Roman" w:hAnsi="Times New Roman"/>
                <w:sz w:val="20"/>
                <w:szCs w:val="20"/>
              </w:rPr>
            </w:pPr>
          </w:p>
        </w:tc>
        <w:tc>
          <w:tcPr>
            <w:tcW w:w="1074" w:type="dxa"/>
            <w:tcBorders>
              <w:top w:val="nil"/>
              <w:left w:val="nil"/>
              <w:bottom w:val="nil"/>
              <w:right w:val="nil"/>
            </w:tcBorders>
            <w:shd w:val="clear" w:color="auto" w:fill="auto"/>
            <w:noWrap/>
            <w:vAlign w:val="bottom"/>
            <w:hideMark/>
          </w:tcPr>
          <w:p w14:paraId="155AB5D6" w14:textId="77777777" w:rsidR="00AA058D" w:rsidRPr="000940FA" w:rsidRDefault="00AA058D" w:rsidP="00FC13BF">
            <w:pPr>
              <w:spacing w:after="0" w:line="240" w:lineRule="auto"/>
              <w:rPr>
                <w:rFonts w:ascii="Times New Roman" w:eastAsia="Times New Roman" w:hAnsi="Times New Roman"/>
                <w:sz w:val="20"/>
                <w:szCs w:val="20"/>
              </w:rPr>
            </w:pPr>
          </w:p>
        </w:tc>
        <w:tc>
          <w:tcPr>
            <w:tcW w:w="320" w:type="dxa"/>
            <w:tcBorders>
              <w:top w:val="nil"/>
              <w:left w:val="nil"/>
              <w:bottom w:val="nil"/>
              <w:right w:val="nil"/>
            </w:tcBorders>
            <w:shd w:val="clear" w:color="auto" w:fill="auto"/>
            <w:noWrap/>
            <w:vAlign w:val="bottom"/>
            <w:hideMark/>
          </w:tcPr>
          <w:p w14:paraId="53FEA1DE" w14:textId="77777777" w:rsidR="00AA058D" w:rsidRPr="000940FA" w:rsidRDefault="00AA058D" w:rsidP="00FC13BF">
            <w:pPr>
              <w:spacing w:after="0" w:line="240" w:lineRule="auto"/>
              <w:jc w:val="right"/>
              <w:rPr>
                <w:rFonts w:ascii="Times New Roman" w:eastAsia="Times New Roman" w:hAnsi="Times New Roman"/>
                <w:sz w:val="20"/>
                <w:szCs w:val="20"/>
              </w:rPr>
            </w:pPr>
          </w:p>
        </w:tc>
        <w:tc>
          <w:tcPr>
            <w:tcW w:w="1319" w:type="dxa"/>
            <w:tcBorders>
              <w:top w:val="nil"/>
              <w:left w:val="nil"/>
              <w:bottom w:val="nil"/>
              <w:right w:val="nil"/>
            </w:tcBorders>
            <w:shd w:val="clear" w:color="auto" w:fill="auto"/>
            <w:noWrap/>
            <w:vAlign w:val="bottom"/>
            <w:hideMark/>
          </w:tcPr>
          <w:p w14:paraId="6A94944B"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304" w:type="dxa"/>
            <w:tcBorders>
              <w:top w:val="nil"/>
              <w:left w:val="nil"/>
              <w:bottom w:val="nil"/>
              <w:right w:val="nil"/>
            </w:tcBorders>
            <w:shd w:val="clear" w:color="auto" w:fill="auto"/>
            <w:noWrap/>
            <w:vAlign w:val="bottom"/>
            <w:hideMark/>
          </w:tcPr>
          <w:p w14:paraId="6109E87F"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1027" w:type="dxa"/>
            <w:tcBorders>
              <w:top w:val="nil"/>
              <w:left w:val="nil"/>
              <w:bottom w:val="nil"/>
              <w:right w:val="nil"/>
            </w:tcBorders>
            <w:shd w:val="clear" w:color="auto" w:fill="auto"/>
            <w:noWrap/>
            <w:vAlign w:val="bottom"/>
            <w:hideMark/>
          </w:tcPr>
          <w:p w14:paraId="54293584" w14:textId="77777777" w:rsidR="00AA058D" w:rsidRPr="00592ACA" w:rsidRDefault="00AA058D" w:rsidP="00FC13BF">
            <w:pPr>
              <w:spacing w:after="0" w:line="240" w:lineRule="auto"/>
              <w:rPr>
                <w:rFonts w:ascii="Times New Roman" w:eastAsia="Times New Roman" w:hAnsi="Times New Roman"/>
                <w:sz w:val="20"/>
                <w:szCs w:val="20"/>
              </w:rPr>
            </w:pPr>
          </w:p>
        </w:tc>
      </w:tr>
      <w:tr w:rsidR="00AA058D" w:rsidRPr="00447E22" w14:paraId="74179E3A" w14:textId="77777777" w:rsidTr="00BD3FE1">
        <w:trPr>
          <w:trHeight w:val="155"/>
        </w:trPr>
        <w:tc>
          <w:tcPr>
            <w:tcW w:w="4950" w:type="dxa"/>
            <w:tcBorders>
              <w:top w:val="nil"/>
              <w:left w:val="nil"/>
              <w:bottom w:val="nil"/>
              <w:right w:val="nil"/>
            </w:tcBorders>
            <w:shd w:val="clear" w:color="auto" w:fill="auto"/>
            <w:vAlign w:val="bottom"/>
            <w:hideMark/>
          </w:tcPr>
          <w:p w14:paraId="5805C753"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Accounts receivable</w:t>
            </w:r>
          </w:p>
        </w:tc>
        <w:tc>
          <w:tcPr>
            <w:tcW w:w="994" w:type="dxa"/>
            <w:tcBorders>
              <w:top w:val="nil"/>
              <w:left w:val="nil"/>
              <w:bottom w:val="nil"/>
              <w:right w:val="nil"/>
            </w:tcBorders>
            <w:shd w:val="clear" w:color="auto" w:fill="auto"/>
            <w:noWrap/>
            <w:vAlign w:val="bottom"/>
            <w:hideMark/>
          </w:tcPr>
          <w:p w14:paraId="70BC9CB5" w14:textId="3602B5E3"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(10,0</w:t>
            </w:r>
            <w:r w:rsidR="00260BD1">
              <w:rPr>
                <w:rFonts w:ascii="Segoe UI" w:eastAsia="Times New Roman" w:hAnsi="Segoe UI" w:cs="Segoe UI"/>
                <w:b/>
                <w:bCs/>
                <w:color w:val="666666"/>
                <w:sz w:val="20"/>
                <w:szCs w:val="20"/>
              </w:rPr>
              <w:t>70</w:t>
            </w:r>
            <w:r w:rsidRPr="000940FA">
              <w:rPr>
                <w:rFonts w:ascii="Segoe UI" w:eastAsia="Times New Roman" w:hAnsi="Segoe UI" w:cs="Segoe UI"/>
                <w:b/>
                <w:bCs/>
                <w:color w:val="666666"/>
                <w:sz w:val="20"/>
                <w:szCs w:val="20"/>
              </w:rPr>
              <w:t>)</w:t>
            </w:r>
          </w:p>
        </w:tc>
        <w:tc>
          <w:tcPr>
            <w:tcW w:w="0" w:type="auto"/>
            <w:tcBorders>
              <w:top w:val="nil"/>
              <w:left w:val="nil"/>
              <w:bottom w:val="nil"/>
              <w:right w:val="nil"/>
            </w:tcBorders>
            <w:shd w:val="clear" w:color="auto" w:fill="auto"/>
            <w:noWrap/>
            <w:vAlign w:val="bottom"/>
            <w:hideMark/>
          </w:tcPr>
          <w:p w14:paraId="0ED4B8A1"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11BBA91F"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 xml:space="preserve">(9,188) </w:t>
            </w:r>
          </w:p>
        </w:tc>
        <w:tc>
          <w:tcPr>
            <w:tcW w:w="320" w:type="dxa"/>
            <w:tcBorders>
              <w:top w:val="nil"/>
              <w:left w:val="nil"/>
              <w:bottom w:val="nil"/>
              <w:right w:val="nil"/>
            </w:tcBorders>
            <w:shd w:val="clear" w:color="auto" w:fill="auto"/>
            <w:noWrap/>
            <w:vAlign w:val="bottom"/>
            <w:hideMark/>
          </w:tcPr>
          <w:p w14:paraId="6753B951"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11F934F7" w14:textId="4B7CB1FC"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(2,</w:t>
            </w:r>
            <w:r w:rsidR="00490053">
              <w:rPr>
                <w:rFonts w:ascii="Segoe UI" w:eastAsia="Times New Roman" w:hAnsi="Segoe UI" w:cs="Segoe UI"/>
                <w:b/>
                <w:bCs/>
                <w:color w:val="666666"/>
                <w:sz w:val="20"/>
                <w:szCs w:val="20"/>
              </w:rPr>
              <w:t>812</w:t>
            </w:r>
            <w:r w:rsidRPr="000940FA">
              <w:rPr>
                <w:rFonts w:ascii="Segoe UI" w:eastAsia="Times New Roman" w:hAnsi="Segoe UI" w:cs="Segoe UI"/>
                <w:b/>
                <w:bCs/>
                <w:color w:val="666666"/>
                <w:sz w:val="20"/>
                <w:szCs w:val="20"/>
              </w:rPr>
              <w:t>)</w:t>
            </w:r>
          </w:p>
        </w:tc>
        <w:tc>
          <w:tcPr>
            <w:tcW w:w="304" w:type="dxa"/>
            <w:tcBorders>
              <w:top w:val="nil"/>
              <w:left w:val="nil"/>
              <w:bottom w:val="nil"/>
              <w:right w:val="nil"/>
            </w:tcBorders>
            <w:shd w:val="clear" w:color="auto" w:fill="auto"/>
            <w:noWrap/>
            <w:vAlign w:val="bottom"/>
            <w:hideMark/>
          </w:tcPr>
          <w:p w14:paraId="2071A7B9"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433C1C54"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 xml:space="preserve">(3,862) </w:t>
            </w:r>
          </w:p>
        </w:tc>
      </w:tr>
      <w:tr w:rsidR="00AA058D" w:rsidRPr="00447E22" w14:paraId="61B26809" w14:textId="77777777" w:rsidTr="00BD3FE1">
        <w:trPr>
          <w:trHeight w:val="155"/>
        </w:trPr>
        <w:tc>
          <w:tcPr>
            <w:tcW w:w="4950" w:type="dxa"/>
            <w:tcBorders>
              <w:top w:val="nil"/>
              <w:left w:val="nil"/>
              <w:bottom w:val="nil"/>
              <w:right w:val="nil"/>
            </w:tcBorders>
            <w:shd w:val="clear" w:color="auto" w:fill="auto"/>
            <w:vAlign w:val="bottom"/>
            <w:hideMark/>
          </w:tcPr>
          <w:p w14:paraId="491DFD7F"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Inventories</w:t>
            </w:r>
          </w:p>
        </w:tc>
        <w:tc>
          <w:tcPr>
            <w:tcW w:w="994" w:type="dxa"/>
            <w:tcBorders>
              <w:top w:val="nil"/>
              <w:left w:val="nil"/>
              <w:bottom w:val="nil"/>
              <w:right w:val="nil"/>
            </w:tcBorders>
            <w:shd w:val="clear" w:color="auto" w:fill="auto"/>
            <w:noWrap/>
            <w:vAlign w:val="bottom"/>
            <w:hideMark/>
          </w:tcPr>
          <w:p w14:paraId="1E92D6AB"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(113)</w:t>
            </w:r>
          </w:p>
        </w:tc>
        <w:tc>
          <w:tcPr>
            <w:tcW w:w="0" w:type="auto"/>
            <w:tcBorders>
              <w:top w:val="nil"/>
              <w:left w:val="nil"/>
              <w:bottom w:val="nil"/>
              <w:right w:val="nil"/>
            </w:tcBorders>
            <w:shd w:val="clear" w:color="auto" w:fill="auto"/>
            <w:noWrap/>
            <w:vAlign w:val="bottom"/>
            <w:hideMark/>
          </w:tcPr>
          <w:p w14:paraId="02421652"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3C5F041B"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(572)</w:t>
            </w:r>
          </w:p>
        </w:tc>
        <w:tc>
          <w:tcPr>
            <w:tcW w:w="320" w:type="dxa"/>
            <w:tcBorders>
              <w:top w:val="nil"/>
              <w:left w:val="nil"/>
              <w:bottom w:val="nil"/>
              <w:right w:val="nil"/>
            </w:tcBorders>
            <w:shd w:val="clear" w:color="auto" w:fill="auto"/>
            <w:noWrap/>
            <w:vAlign w:val="bottom"/>
            <w:hideMark/>
          </w:tcPr>
          <w:p w14:paraId="242D621E"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7C19EF5D"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 xml:space="preserve">597 </w:t>
            </w:r>
          </w:p>
        </w:tc>
        <w:tc>
          <w:tcPr>
            <w:tcW w:w="304" w:type="dxa"/>
            <w:tcBorders>
              <w:top w:val="nil"/>
              <w:left w:val="nil"/>
              <w:bottom w:val="nil"/>
              <w:right w:val="nil"/>
            </w:tcBorders>
            <w:shd w:val="clear" w:color="auto" w:fill="auto"/>
            <w:noWrap/>
            <w:vAlign w:val="bottom"/>
            <w:hideMark/>
          </w:tcPr>
          <w:p w14:paraId="0A00B428"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580C0F43"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 xml:space="preserve">(465) </w:t>
            </w:r>
          </w:p>
        </w:tc>
      </w:tr>
      <w:tr w:rsidR="00AA058D" w:rsidRPr="00447E22" w14:paraId="299EED1B" w14:textId="77777777" w:rsidTr="00BD3FE1">
        <w:trPr>
          <w:trHeight w:val="155"/>
        </w:trPr>
        <w:tc>
          <w:tcPr>
            <w:tcW w:w="4950" w:type="dxa"/>
            <w:tcBorders>
              <w:top w:val="nil"/>
              <w:left w:val="nil"/>
              <w:bottom w:val="nil"/>
              <w:right w:val="nil"/>
            </w:tcBorders>
            <w:shd w:val="clear" w:color="auto" w:fill="auto"/>
            <w:vAlign w:val="bottom"/>
            <w:hideMark/>
          </w:tcPr>
          <w:p w14:paraId="144E144A"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Other current assets</w:t>
            </w:r>
          </w:p>
        </w:tc>
        <w:tc>
          <w:tcPr>
            <w:tcW w:w="994" w:type="dxa"/>
            <w:tcBorders>
              <w:top w:val="nil"/>
              <w:left w:val="nil"/>
              <w:bottom w:val="nil"/>
              <w:right w:val="nil"/>
            </w:tcBorders>
            <w:shd w:val="clear" w:color="auto" w:fill="auto"/>
            <w:noWrap/>
            <w:vAlign w:val="bottom"/>
            <w:hideMark/>
          </w:tcPr>
          <w:p w14:paraId="126D0765"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(854)</w:t>
            </w:r>
          </w:p>
        </w:tc>
        <w:tc>
          <w:tcPr>
            <w:tcW w:w="0" w:type="auto"/>
            <w:tcBorders>
              <w:top w:val="nil"/>
              <w:left w:val="nil"/>
              <w:bottom w:val="nil"/>
              <w:right w:val="nil"/>
            </w:tcBorders>
            <w:shd w:val="clear" w:color="auto" w:fill="auto"/>
            <w:noWrap/>
            <w:vAlign w:val="bottom"/>
            <w:hideMark/>
          </w:tcPr>
          <w:p w14:paraId="7BC15D1E"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441E4747"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(839)</w:t>
            </w:r>
          </w:p>
        </w:tc>
        <w:tc>
          <w:tcPr>
            <w:tcW w:w="320" w:type="dxa"/>
            <w:tcBorders>
              <w:top w:val="nil"/>
              <w:left w:val="nil"/>
              <w:bottom w:val="nil"/>
              <w:right w:val="nil"/>
            </w:tcBorders>
            <w:shd w:val="clear" w:color="auto" w:fill="auto"/>
            <w:noWrap/>
            <w:vAlign w:val="bottom"/>
            <w:hideMark/>
          </w:tcPr>
          <w:p w14:paraId="58A1408A"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3D35CE7E"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(1,718)</w:t>
            </w:r>
          </w:p>
        </w:tc>
        <w:tc>
          <w:tcPr>
            <w:tcW w:w="304" w:type="dxa"/>
            <w:tcBorders>
              <w:top w:val="nil"/>
              <w:left w:val="nil"/>
              <w:bottom w:val="nil"/>
              <w:right w:val="nil"/>
            </w:tcBorders>
            <w:shd w:val="clear" w:color="auto" w:fill="auto"/>
            <w:noWrap/>
            <w:vAlign w:val="bottom"/>
            <w:hideMark/>
          </w:tcPr>
          <w:p w14:paraId="543F81E0"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236660DE"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(952)</w:t>
            </w:r>
          </w:p>
        </w:tc>
      </w:tr>
      <w:tr w:rsidR="00AA058D" w:rsidRPr="00447E22" w14:paraId="116958CA" w14:textId="77777777" w:rsidTr="00BD3FE1">
        <w:trPr>
          <w:trHeight w:val="155"/>
        </w:trPr>
        <w:tc>
          <w:tcPr>
            <w:tcW w:w="4950" w:type="dxa"/>
            <w:tcBorders>
              <w:top w:val="nil"/>
              <w:left w:val="nil"/>
              <w:bottom w:val="nil"/>
              <w:right w:val="nil"/>
            </w:tcBorders>
            <w:shd w:val="clear" w:color="auto" w:fill="auto"/>
            <w:vAlign w:val="bottom"/>
            <w:hideMark/>
          </w:tcPr>
          <w:p w14:paraId="50FAF116"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Other long-term assets</w:t>
            </w:r>
          </w:p>
        </w:tc>
        <w:tc>
          <w:tcPr>
            <w:tcW w:w="994" w:type="dxa"/>
            <w:tcBorders>
              <w:top w:val="nil"/>
              <w:left w:val="nil"/>
              <w:bottom w:val="nil"/>
              <w:right w:val="nil"/>
            </w:tcBorders>
            <w:shd w:val="clear" w:color="auto" w:fill="auto"/>
            <w:noWrap/>
            <w:vAlign w:val="bottom"/>
            <w:hideMark/>
          </w:tcPr>
          <w:p w14:paraId="45FFAF62"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(865)</w:t>
            </w:r>
          </w:p>
        </w:tc>
        <w:tc>
          <w:tcPr>
            <w:tcW w:w="0" w:type="auto"/>
            <w:tcBorders>
              <w:top w:val="nil"/>
              <w:left w:val="nil"/>
              <w:bottom w:val="nil"/>
              <w:right w:val="nil"/>
            </w:tcBorders>
            <w:shd w:val="clear" w:color="auto" w:fill="auto"/>
            <w:noWrap/>
            <w:vAlign w:val="bottom"/>
            <w:hideMark/>
          </w:tcPr>
          <w:p w14:paraId="7CF82CFF"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57E33024"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550</w:t>
            </w:r>
          </w:p>
        </w:tc>
        <w:tc>
          <w:tcPr>
            <w:tcW w:w="320" w:type="dxa"/>
            <w:tcBorders>
              <w:top w:val="nil"/>
              <w:left w:val="nil"/>
              <w:bottom w:val="nil"/>
              <w:right w:val="nil"/>
            </w:tcBorders>
            <w:shd w:val="clear" w:color="auto" w:fill="auto"/>
            <w:noWrap/>
            <w:vAlign w:val="bottom"/>
            <w:hideMark/>
          </w:tcPr>
          <w:p w14:paraId="41BAB882"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33452E7E"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(1,834)</w:t>
            </w:r>
          </w:p>
        </w:tc>
        <w:tc>
          <w:tcPr>
            <w:tcW w:w="304" w:type="dxa"/>
            <w:tcBorders>
              <w:top w:val="nil"/>
              <w:left w:val="nil"/>
              <w:bottom w:val="nil"/>
              <w:right w:val="nil"/>
            </w:tcBorders>
            <w:shd w:val="clear" w:color="auto" w:fill="auto"/>
            <w:noWrap/>
            <w:vAlign w:val="bottom"/>
            <w:hideMark/>
          </w:tcPr>
          <w:p w14:paraId="00155465"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4D535825"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(285)</w:t>
            </w:r>
          </w:p>
        </w:tc>
      </w:tr>
      <w:tr w:rsidR="00AA058D" w:rsidRPr="00447E22" w14:paraId="395F9953" w14:textId="77777777" w:rsidTr="00BD3FE1">
        <w:trPr>
          <w:trHeight w:val="155"/>
        </w:trPr>
        <w:tc>
          <w:tcPr>
            <w:tcW w:w="4950" w:type="dxa"/>
            <w:tcBorders>
              <w:top w:val="nil"/>
              <w:left w:val="nil"/>
              <w:bottom w:val="nil"/>
              <w:right w:val="nil"/>
            </w:tcBorders>
            <w:shd w:val="clear" w:color="auto" w:fill="auto"/>
            <w:vAlign w:val="bottom"/>
            <w:hideMark/>
          </w:tcPr>
          <w:p w14:paraId="117FFA3A"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Accounts payable</w:t>
            </w:r>
          </w:p>
        </w:tc>
        <w:tc>
          <w:tcPr>
            <w:tcW w:w="994" w:type="dxa"/>
            <w:tcBorders>
              <w:top w:val="nil"/>
              <w:left w:val="nil"/>
              <w:bottom w:val="nil"/>
              <w:right w:val="nil"/>
            </w:tcBorders>
            <w:shd w:val="clear" w:color="auto" w:fill="auto"/>
            <w:noWrap/>
            <w:vAlign w:val="bottom"/>
            <w:hideMark/>
          </w:tcPr>
          <w:p w14:paraId="75AF496D" w14:textId="53A0FA38"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1,2</w:t>
            </w:r>
            <w:r w:rsidR="000B70B7">
              <w:rPr>
                <w:rFonts w:ascii="Segoe UI" w:eastAsia="Times New Roman" w:hAnsi="Segoe UI" w:cs="Segoe UI"/>
                <w:b/>
                <w:bCs/>
                <w:color w:val="666666"/>
                <w:sz w:val="20"/>
                <w:szCs w:val="20"/>
              </w:rPr>
              <w:t>6</w:t>
            </w:r>
            <w:r w:rsidRPr="000940FA">
              <w:rPr>
                <w:rFonts w:ascii="Segoe UI" w:eastAsia="Times New Roman" w:hAnsi="Segoe UI" w:cs="Segoe UI"/>
                <w:b/>
                <w:bCs/>
                <w:color w:val="666666"/>
                <w:sz w:val="20"/>
                <w:szCs w:val="20"/>
              </w:rPr>
              <w:t xml:space="preserve">4 </w:t>
            </w:r>
          </w:p>
        </w:tc>
        <w:tc>
          <w:tcPr>
            <w:tcW w:w="0" w:type="auto"/>
            <w:tcBorders>
              <w:top w:val="nil"/>
              <w:left w:val="nil"/>
              <w:bottom w:val="nil"/>
              <w:right w:val="nil"/>
            </w:tcBorders>
            <w:shd w:val="clear" w:color="auto" w:fill="auto"/>
            <w:noWrap/>
            <w:vAlign w:val="bottom"/>
            <w:hideMark/>
          </w:tcPr>
          <w:p w14:paraId="60A0C9F0"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136FF965"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1,010</w:t>
            </w:r>
          </w:p>
        </w:tc>
        <w:tc>
          <w:tcPr>
            <w:tcW w:w="320" w:type="dxa"/>
            <w:tcBorders>
              <w:top w:val="nil"/>
              <w:left w:val="nil"/>
              <w:bottom w:val="nil"/>
              <w:right w:val="nil"/>
            </w:tcBorders>
            <w:shd w:val="clear" w:color="auto" w:fill="auto"/>
            <w:noWrap/>
            <w:vAlign w:val="bottom"/>
            <w:hideMark/>
          </w:tcPr>
          <w:p w14:paraId="49BF5F2C"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4DB2FFC3" w14:textId="49778AF0"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2</w:t>
            </w:r>
            <w:r w:rsidR="00024851">
              <w:rPr>
                <w:rFonts w:ascii="Segoe UI" w:eastAsia="Times New Roman" w:hAnsi="Segoe UI" w:cs="Segoe UI"/>
                <w:b/>
                <w:bCs/>
                <w:color w:val="666666"/>
                <w:sz w:val="20"/>
                <w:szCs w:val="20"/>
              </w:rPr>
              <w:t>3</w:t>
            </w:r>
            <w:r w:rsidRPr="000940FA">
              <w:rPr>
                <w:rFonts w:ascii="Segoe UI" w:eastAsia="Times New Roman" w:hAnsi="Segoe UI" w:cs="Segoe UI"/>
                <w:b/>
                <w:bCs/>
                <w:color w:val="666666"/>
                <w:sz w:val="20"/>
                <w:szCs w:val="20"/>
              </w:rPr>
              <w:t xml:space="preserve">2 </w:t>
            </w:r>
          </w:p>
        </w:tc>
        <w:tc>
          <w:tcPr>
            <w:tcW w:w="304" w:type="dxa"/>
            <w:tcBorders>
              <w:top w:val="nil"/>
              <w:left w:val="nil"/>
              <w:bottom w:val="nil"/>
              <w:right w:val="nil"/>
            </w:tcBorders>
            <w:shd w:val="clear" w:color="auto" w:fill="auto"/>
            <w:noWrap/>
            <w:vAlign w:val="bottom"/>
            <w:hideMark/>
          </w:tcPr>
          <w:p w14:paraId="670AC171"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22ABF195"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 xml:space="preserve">1,148 </w:t>
            </w:r>
          </w:p>
        </w:tc>
      </w:tr>
      <w:tr w:rsidR="00AA058D" w:rsidRPr="00447E22" w14:paraId="6E05219F" w14:textId="77777777" w:rsidTr="00BD3FE1">
        <w:trPr>
          <w:trHeight w:val="155"/>
        </w:trPr>
        <w:tc>
          <w:tcPr>
            <w:tcW w:w="4950" w:type="dxa"/>
            <w:tcBorders>
              <w:top w:val="nil"/>
              <w:left w:val="nil"/>
              <w:bottom w:val="nil"/>
              <w:right w:val="nil"/>
            </w:tcBorders>
            <w:shd w:val="clear" w:color="auto" w:fill="auto"/>
            <w:vAlign w:val="bottom"/>
            <w:hideMark/>
          </w:tcPr>
          <w:p w14:paraId="2389E7D6"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Unearned revenue</w:t>
            </w:r>
          </w:p>
        </w:tc>
        <w:tc>
          <w:tcPr>
            <w:tcW w:w="994" w:type="dxa"/>
            <w:tcBorders>
              <w:top w:val="nil"/>
              <w:left w:val="nil"/>
              <w:bottom w:val="nil"/>
              <w:right w:val="nil"/>
            </w:tcBorders>
            <w:shd w:val="clear" w:color="auto" w:fill="auto"/>
            <w:noWrap/>
            <w:vAlign w:val="bottom"/>
            <w:hideMark/>
          </w:tcPr>
          <w:p w14:paraId="7C8FB8AE"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 xml:space="preserve">9,005 </w:t>
            </w:r>
          </w:p>
        </w:tc>
        <w:tc>
          <w:tcPr>
            <w:tcW w:w="0" w:type="auto"/>
            <w:tcBorders>
              <w:top w:val="nil"/>
              <w:left w:val="nil"/>
              <w:bottom w:val="nil"/>
              <w:right w:val="nil"/>
            </w:tcBorders>
            <w:shd w:val="clear" w:color="auto" w:fill="auto"/>
            <w:noWrap/>
            <w:vAlign w:val="bottom"/>
            <w:hideMark/>
          </w:tcPr>
          <w:p w14:paraId="30ACF767"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769BFE8F"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 xml:space="preserve">8,702 </w:t>
            </w:r>
          </w:p>
        </w:tc>
        <w:tc>
          <w:tcPr>
            <w:tcW w:w="320" w:type="dxa"/>
            <w:tcBorders>
              <w:top w:val="nil"/>
              <w:left w:val="nil"/>
              <w:bottom w:val="nil"/>
              <w:right w:val="nil"/>
            </w:tcBorders>
            <w:shd w:val="clear" w:color="auto" w:fill="auto"/>
            <w:noWrap/>
            <w:vAlign w:val="bottom"/>
            <w:hideMark/>
          </w:tcPr>
          <w:p w14:paraId="5981B37A"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5FCF2F27"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 xml:space="preserve">4,462 </w:t>
            </w:r>
          </w:p>
        </w:tc>
        <w:tc>
          <w:tcPr>
            <w:tcW w:w="304" w:type="dxa"/>
            <w:tcBorders>
              <w:top w:val="nil"/>
              <w:left w:val="nil"/>
              <w:bottom w:val="nil"/>
              <w:right w:val="nil"/>
            </w:tcBorders>
            <w:shd w:val="clear" w:color="auto" w:fill="auto"/>
            <w:noWrap/>
            <w:vAlign w:val="bottom"/>
            <w:hideMark/>
          </w:tcPr>
          <w:p w14:paraId="2A50D139"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79773A51"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5,922</w:t>
            </w:r>
          </w:p>
        </w:tc>
      </w:tr>
      <w:tr w:rsidR="00AA058D" w:rsidRPr="00447E22" w14:paraId="43034605" w14:textId="77777777" w:rsidTr="00BD3FE1">
        <w:trPr>
          <w:trHeight w:val="155"/>
        </w:trPr>
        <w:tc>
          <w:tcPr>
            <w:tcW w:w="4950" w:type="dxa"/>
            <w:tcBorders>
              <w:top w:val="nil"/>
              <w:left w:val="nil"/>
              <w:bottom w:val="nil"/>
              <w:right w:val="nil"/>
            </w:tcBorders>
            <w:shd w:val="clear" w:color="auto" w:fill="auto"/>
            <w:vAlign w:val="bottom"/>
            <w:hideMark/>
          </w:tcPr>
          <w:p w14:paraId="55E7B5B0"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Income taxes</w:t>
            </w:r>
          </w:p>
        </w:tc>
        <w:tc>
          <w:tcPr>
            <w:tcW w:w="994" w:type="dxa"/>
            <w:tcBorders>
              <w:top w:val="nil"/>
              <w:left w:val="nil"/>
              <w:bottom w:val="nil"/>
              <w:right w:val="nil"/>
            </w:tcBorders>
            <w:shd w:val="clear" w:color="auto" w:fill="auto"/>
            <w:noWrap/>
            <w:vAlign w:val="bottom"/>
            <w:hideMark/>
          </w:tcPr>
          <w:p w14:paraId="3532148E" w14:textId="21D89609"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3,</w:t>
            </w:r>
            <w:r w:rsidR="00D03A99">
              <w:rPr>
                <w:rFonts w:ascii="Segoe UI" w:eastAsia="Times New Roman" w:hAnsi="Segoe UI" w:cs="Segoe UI"/>
                <w:b/>
                <w:bCs/>
                <w:color w:val="666666"/>
                <w:sz w:val="20"/>
                <w:szCs w:val="20"/>
              </w:rPr>
              <w:t>808</w:t>
            </w:r>
            <w:r w:rsidRPr="000940FA">
              <w:rPr>
                <w:rFonts w:ascii="Segoe UI" w:eastAsia="Times New Roman" w:hAnsi="Segoe UI" w:cs="Segoe UI"/>
                <w:b/>
                <w:bCs/>
                <w:color w:val="666666"/>
                <w:sz w:val="20"/>
                <w:szCs w:val="20"/>
              </w:rPr>
              <w:t xml:space="preserve"> </w:t>
            </w:r>
          </w:p>
        </w:tc>
        <w:tc>
          <w:tcPr>
            <w:tcW w:w="0" w:type="auto"/>
            <w:tcBorders>
              <w:top w:val="nil"/>
              <w:left w:val="nil"/>
              <w:bottom w:val="nil"/>
              <w:right w:val="nil"/>
            </w:tcBorders>
            <w:shd w:val="clear" w:color="auto" w:fill="auto"/>
            <w:noWrap/>
            <w:vAlign w:val="bottom"/>
            <w:hideMark/>
          </w:tcPr>
          <w:p w14:paraId="5D4B497A"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2C4EA882"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 xml:space="preserve">903 </w:t>
            </w:r>
          </w:p>
        </w:tc>
        <w:tc>
          <w:tcPr>
            <w:tcW w:w="320" w:type="dxa"/>
            <w:tcBorders>
              <w:top w:val="nil"/>
              <w:left w:val="nil"/>
              <w:bottom w:val="nil"/>
              <w:right w:val="nil"/>
            </w:tcBorders>
            <w:shd w:val="clear" w:color="auto" w:fill="auto"/>
            <w:noWrap/>
            <w:vAlign w:val="bottom"/>
            <w:hideMark/>
          </w:tcPr>
          <w:p w14:paraId="60A35F3D"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76898318" w14:textId="0BE7C722"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2,9</w:t>
            </w:r>
            <w:r w:rsidR="00636FDC">
              <w:rPr>
                <w:rFonts w:ascii="Segoe UI" w:eastAsia="Times New Roman" w:hAnsi="Segoe UI" w:cs="Segoe UI"/>
                <w:b/>
                <w:bCs/>
                <w:color w:val="666666"/>
                <w:sz w:val="20"/>
                <w:szCs w:val="20"/>
              </w:rPr>
              <w:t>29</w:t>
            </w:r>
          </w:p>
        </w:tc>
        <w:tc>
          <w:tcPr>
            <w:tcW w:w="304" w:type="dxa"/>
            <w:tcBorders>
              <w:top w:val="nil"/>
              <w:left w:val="nil"/>
              <w:bottom w:val="nil"/>
              <w:right w:val="nil"/>
            </w:tcBorders>
            <w:shd w:val="clear" w:color="auto" w:fill="auto"/>
            <w:noWrap/>
            <w:vAlign w:val="bottom"/>
            <w:hideMark/>
          </w:tcPr>
          <w:p w14:paraId="14772B0E"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3ABB6AF7"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 xml:space="preserve">18,183 </w:t>
            </w:r>
          </w:p>
        </w:tc>
      </w:tr>
      <w:tr w:rsidR="00AA058D" w:rsidRPr="00447E22" w14:paraId="5563B544" w14:textId="77777777" w:rsidTr="00BD3FE1">
        <w:trPr>
          <w:trHeight w:val="155"/>
        </w:trPr>
        <w:tc>
          <w:tcPr>
            <w:tcW w:w="4950" w:type="dxa"/>
            <w:tcBorders>
              <w:top w:val="nil"/>
              <w:left w:val="nil"/>
              <w:bottom w:val="nil"/>
              <w:right w:val="nil"/>
            </w:tcBorders>
            <w:shd w:val="clear" w:color="auto" w:fill="auto"/>
            <w:vAlign w:val="bottom"/>
            <w:hideMark/>
          </w:tcPr>
          <w:p w14:paraId="6FA201CF"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Other current liabilities</w:t>
            </w:r>
          </w:p>
        </w:tc>
        <w:tc>
          <w:tcPr>
            <w:tcW w:w="994" w:type="dxa"/>
            <w:tcBorders>
              <w:top w:val="nil"/>
              <w:left w:val="nil"/>
              <w:bottom w:val="nil"/>
              <w:right w:val="nil"/>
            </w:tcBorders>
            <w:shd w:val="clear" w:color="auto" w:fill="auto"/>
            <w:noWrap/>
            <w:vAlign w:val="bottom"/>
            <w:hideMark/>
          </w:tcPr>
          <w:p w14:paraId="352C53CB"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 xml:space="preserve">2,436 </w:t>
            </w:r>
          </w:p>
        </w:tc>
        <w:tc>
          <w:tcPr>
            <w:tcW w:w="0" w:type="auto"/>
            <w:tcBorders>
              <w:top w:val="nil"/>
              <w:left w:val="nil"/>
              <w:bottom w:val="nil"/>
              <w:right w:val="nil"/>
            </w:tcBorders>
            <w:shd w:val="clear" w:color="auto" w:fill="auto"/>
            <w:noWrap/>
            <w:vAlign w:val="bottom"/>
            <w:hideMark/>
          </w:tcPr>
          <w:p w14:paraId="00975450"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488A3211"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 xml:space="preserve">1,773 </w:t>
            </w:r>
          </w:p>
        </w:tc>
        <w:tc>
          <w:tcPr>
            <w:tcW w:w="320" w:type="dxa"/>
            <w:tcBorders>
              <w:top w:val="nil"/>
              <w:left w:val="nil"/>
              <w:bottom w:val="nil"/>
              <w:right w:val="nil"/>
            </w:tcBorders>
            <w:shd w:val="clear" w:color="auto" w:fill="auto"/>
            <w:noWrap/>
            <w:vAlign w:val="bottom"/>
            <w:hideMark/>
          </w:tcPr>
          <w:p w14:paraId="78AF8812"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0104144D"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 xml:space="preserve">1,419 </w:t>
            </w:r>
          </w:p>
        </w:tc>
        <w:tc>
          <w:tcPr>
            <w:tcW w:w="304" w:type="dxa"/>
            <w:tcBorders>
              <w:top w:val="nil"/>
              <w:left w:val="nil"/>
              <w:bottom w:val="nil"/>
              <w:right w:val="nil"/>
            </w:tcBorders>
            <w:shd w:val="clear" w:color="auto" w:fill="auto"/>
            <w:noWrap/>
            <w:vAlign w:val="bottom"/>
            <w:hideMark/>
          </w:tcPr>
          <w:p w14:paraId="148B87E5"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47E91F54"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798</w:t>
            </w:r>
          </w:p>
        </w:tc>
      </w:tr>
      <w:tr w:rsidR="004340AA" w:rsidRPr="00447E22" w14:paraId="6B68517C" w14:textId="77777777" w:rsidTr="00BD3FE1">
        <w:trPr>
          <w:trHeight w:val="155"/>
        </w:trPr>
        <w:tc>
          <w:tcPr>
            <w:tcW w:w="4950" w:type="dxa"/>
            <w:tcBorders>
              <w:top w:val="nil"/>
              <w:left w:val="nil"/>
              <w:bottom w:val="single" w:sz="4" w:space="0" w:color="auto"/>
              <w:right w:val="nil"/>
            </w:tcBorders>
            <w:shd w:val="clear" w:color="auto" w:fill="auto"/>
            <w:noWrap/>
            <w:vAlign w:val="bottom"/>
            <w:hideMark/>
          </w:tcPr>
          <w:p w14:paraId="6D2DC878"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Other long-term liabilities</w:t>
            </w:r>
          </w:p>
        </w:tc>
        <w:tc>
          <w:tcPr>
            <w:tcW w:w="994" w:type="dxa"/>
            <w:tcBorders>
              <w:top w:val="nil"/>
              <w:left w:val="nil"/>
              <w:bottom w:val="single" w:sz="4" w:space="0" w:color="auto"/>
              <w:right w:val="nil"/>
            </w:tcBorders>
            <w:shd w:val="clear" w:color="auto" w:fill="auto"/>
            <w:noWrap/>
            <w:vAlign w:val="bottom"/>
            <w:hideMark/>
          </w:tcPr>
          <w:p w14:paraId="10708A79"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 xml:space="preserve">241 </w:t>
            </w:r>
          </w:p>
        </w:tc>
        <w:tc>
          <w:tcPr>
            <w:tcW w:w="0" w:type="auto"/>
            <w:tcBorders>
              <w:top w:val="nil"/>
              <w:left w:val="nil"/>
              <w:bottom w:val="nil"/>
              <w:right w:val="nil"/>
            </w:tcBorders>
            <w:shd w:val="clear" w:color="auto" w:fill="auto"/>
            <w:noWrap/>
            <w:vAlign w:val="bottom"/>
            <w:hideMark/>
          </w:tcPr>
          <w:p w14:paraId="487D0691"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single" w:sz="4" w:space="0" w:color="auto"/>
              <w:right w:val="nil"/>
            </w:tcBorders>
            <w:shd w:val="clear" w:color="auto" w:fill="auto"/>
            <w:noWrap/>
            <w:vAlign w:val="bottom"/>
            <w:hideMark/>
          </w:tcPr>
          <w:p w14:paraId="7F71D4DE"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 xml:space="preserve">(366) </w:t>
            </w:r>
          </w:p>
        </w:tc>
        <w:tc>
          <w:tcPr>
            <w:tcW w:w="320" w:type="dxa"/>
            <w:tcBorders>
              <w:top w:val="nil"/>
              <w:left w:val="nil"/>
              <w:bottom w:val="nil"/>
              <w:right w:val="nil"/>
            </w:tcBorders>
            <w:shd w:val="clear" w:color="auto" w:fill="auto"/>
            <w:noWrap/>
            <w:vAlign w:val="bottom"/>
            <w:hideMark/>
          </w:tcPr>
          <w:p w14:paraId="4D0053F1"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single" w:sz="4" w:space="0" w:color="auto"/>
              <w:right w:val="nil"/>
            </w:tcBorders>
            <w:shd w:val="clear" w:color="auto" w:fill="auto"/>
            <w:noWrap/>
            <w:vAlign w:val="bottom"/>
            <w:hideMark/>
          </w:tcPr>
          <w:p w14:paraId="20A111CE"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 xml:space="preserve">591 </w:t>
            </w:r>
          </w:p>
        </w:tc>
        <w:tc>
          <w:tcPr>
            <w:tcW w:w="304" w:type="dxa"/>
            <w:tcBorders>
              <w:top w:val="nil"/>
              <w:left w:val="nil"/>
              <w:bottom w:val="nil"/>
              <w:right w:val="nil"/>
            </w:tcBorders>
            <w:shd w:val="clear" w:color="auto" w:fill="auto"/>
            <w:noWrap/>
            <w:vAlign w:val="bottom"/>
            <w:hideMark/>
          </w:tcPr>
          <w:p w14:paraId="5E34C9BA"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2A2BBFC2"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 xml:space="preserve">(20) </w:t>
            </w:r>
          </w:p>
        </w:tc>
      </w:tr>
      <w:tr w:rsidR="004340AA" w:rsidRPr="00447E22" w14:paraId="6FC63AFD" w14:textId="77777777" w:rsidTr="00BD3FE1">
        <w:trPr>
          <w:trHeight w:val="155"/>
        </w:trPr>
        <w:tc>
          <w:tcPr>
            <w:tcW w:w="4950" w:type="dxa"/>
            <w:tcBorders>
              <w:top w:val="nil"/>
              <w:left w:val="nil"/>
              <w:bottom w:val="single" w:sz="4" w:space="0" w:color="auto"/>
              <w:right w:val="nil"/>
            </w:tcBorders>
            <w:shd w:val="clear" w:color="auto" w:fill="auto"/>
            <w:vAlign w:val="bottom"/>
            <w:hideMark/>
          </w:tcPr>
          <w:p w14:paraId="1C0B045A"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Net cash from operations</w:t>
            </w:r>
          </w:p>
        </w:tc>
        <w:tc>
          <w:tcPr>
            <w:tcW w:w="994" w:type="dxa"/>
            <w:tcBorders>
              <w:top w:val="nil"/>
              <w:left w:val="nil"/>
              <w:bottom w:val="single" w:sz="4" w:space="0" w:color="auto"/>
              <w:right w:val="nil"/>
            </w:tcBorders>
            <w:shd w:val="clear" w:color="auto" w:fill="auto"/>
            <w:noWrap/>
            <w:vAlign w:val="bottom"/>
            <w:hideMark/>
          </w:tcPr>
          <w:p w14:paraId="6DB29F60" w14:textId="0541C56F"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16,10</w:t>
            </w:r>
            <w:r w:rsidR="00361859">
              <w:rPr>
                <w:rFonts w:ascii="Segoe UI" w:eastAsia="Times New Roman" w:hAnsi="Segoe UI" w:cs="Segoe UI"/>
                <w:b/>
                <w:bCs/>
                <w:color w:val="666666"/>
                <w:sz w:val="20"/>
                <w:szCs w:val="20"/>
              </w:rPr>
              <w:t>8</w:t>
            </w:r>
          </w:p>
        </w:tc>
        <w:tc>
          <w:tcPr>
            <w:tcW w:w="0" w:type="auto"/>
            <w:tcBorders>
              <w:top w:val="nil"/>
              <w:left w:val="nil"/>
              <w:bottom w:val="nil"/>
              <w:right w:val="nil"/>
            </w:tcBorders>
            <w:shd w:val="clear" w:color="auto" w:fill="auto"/>
            <w:noWrap/>
            <w:vAlign w:val="bottom"/>
            <w:hideMark/>
          </w:tcPr>
          <w:p w14:paraId="789905EE"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single" w:sz="4" w:space="0" w:color="auto"/>
              <w:right w:val="nil"/>
            </w:tcBorders>
            <w:shd w:val="clear" w:color="auto" w:fill="auto"/>
            <w:noWrap/>
            <w:vAlign w:val="bottom"/>
            <w:hideMark/>
          </w:tcPr>
          <w:p w14:paraId="21857692"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 xml:space="preserve">11,418 </w:t>
            </w:r>
          </w:p>
        </w:tc>
        <w:tc>
          <w:tcPr>
            <w:tcW w:w="320" w:type="dxa"/>
            <w:tcBorders>
              <w:top w:val="nil"/>
              <w:left w:val="nil"/>
              <w:bottom w:val="nil"/>
              <w:right w:val="nil"/>
            </w:tcBorders>
            <w:shd w:val="clear" w:color="auto" w:fill="auto"/>
            <w:noWrap/>
            <w:vAlign w:val="bottom"/>
            <w:hideMark/>
          </w:tcPr>
          <w:p w14:paraId="1822834D"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single" w:sz="4" w:space="0" w:color="auto"/>
              <w:right w:val="nil"/>
            </w:tcBorders>
            <w:shd w:val="clear" w:color="auto" w:fill="auto"/>
            <w:noWrap/>
            <w:vAlign w:val="bottom"/>
            <w:hideMark/>
          </w:tcPr>
          <w:p w14:paraId="7F13E6A7" w14:textId="235DD0E1"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52,18</w:t>
            </w:r>
            <w:r w:rsidR="00A9002D">
              <w:rPr>
                <w:rFonts w:ascii="Segoe UI" w:eastAsia="Times New Roman" w:hAnsi="Segoe UI" w:cs="Segoe UI"/>
                <w:b/>
                <w:bCs/>
                <w:color w:val="666666"/>
                <w:sz w:val="20"/>
                <w:szCs w:val="20"/>
              </w:rPr>
              <w:t>5</w:t>
            </w:r>
            <w:r w:rsidRPr="000940FA">
              <w:rPr>
                <w:rFonts w:ascii="Segoe UI" w:eastAsia="Times New Roman" w:hAnsi="Segoe UI" w:cs="Segoe UI"/>
                <w:b/>
                <w:bCs/>
                <w:color w:val="666666"/>
                <w:sz w:val="20"/>
                <w:szCs w:val="20"/>
              </w:rPr>
              <w:t xml:space="preserve"> </w:t>
            </w:r>
          </w:p>
        </w:tc>
        <w:tc>
          <w:tcPr>
            <w:tcW w:w="304" w:type="dxa"/>
            <w:tcBorders>
              <w:top w:val="nil"/>
              <w:left w:val="nil"/>
              <w:bottom w:val="nil"/>
              <w:right w:val="nil"/>
            </w:tcBorders>
            <w:shd w:val="clear" w:color="auto" w:fill="auto"/>
            <w:noWrap/>
            <w:vAlign w:val="bottom"/>
            <w:hideMark/>
          </w:tcPr>
          <w:p w14:paraId="39849206"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2DE2C5AD"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 xml:space="preserve">43,884 </w:t>
            </w:r>
          </w:p>
        </w:tc>
      </w:tr>
      <w:tr w:rsidR="00AA058D" w:rsidRPr="00447E22" w14:paraId="06E91D3A" w14:textId="77777777" w:rsidTr="00BD3FE1">
        <w:trPr>
          <w:trHeight w:val="155"/>
        </w:trPr>
        <w:tc>
          <w:tcPr>
            <w:tcW w:w="4950" w:type="dxa"/>
            <w:tcBorders>
              <w:top w:val="nil"/>
              <w:left w:val="nil"/>
              <w:bottom w:val="nil"/>
              <w:right w:val="nil"/>
            </w:tcBorders>
            <w:shd w:val="clear" w:color="auto" w:fill="auto"/>
            <w:noWrap/>
            <w:vAlign w:val="bottom"/>
            <w:hideMark/>
          </w:tcPr>
          <w:p w14:paraId="22D1DE25" w14:textId="77777777" w:rsidR="00AA058D" w:rsidRPr="00447E22" w:rsidRDefault="00AA058D" w:rsidP="00FC13BF">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Financing</w:t>
            </w:r>
          </w:p>
        </w:tc>
        <w:tc>
          <w:tcPr>
            <w:tcW w:w="994" w:type="dxa"/>
            <w:tcBorders>
              <w:top w:val="nil"/>
              <w:left w:val="nil"/>
              <w:bottom w:val="nil"/>
              <w:right w:val="nil"/>
            </w:tcBorders>
            <w:shd w:val="clear" w:color="auto" w:fill="auto"/>
            <w:noWrap/>
            <w:vAlign w:val="bottom"/>
            <w:hideMark/>
          </w:tcPr>
          <w:p w14:paraId="6843EA03" w14:textId="77777777" w:rsidR="00AA058D" w:rsidRPr="000940FA" w:rsidRDefault="00AA058D" w:rsidP="00FC13BF">
            <w:pPr>
              <w:spacing w:after="0" w:line="240" w:lineRule="auto"/>
              <w:rPr>
                <w:rFonts w:ascii="Segoe UI" w:eastAsia="Times New Roman" w:hAnsi="Segoe UI" w:cs="Segoe UI"/>
                <w:b/>
                <w:bCs/>
                <w:color w:val="666666"/>
                <w:sz w:val="20"/>
                <w:szCs w:val="20"/>
              </w:rPr>
            </w:pPr>
          </w:p>
        </w:tc>
        <w:tc>
          <w:tcPr>
            <w:tcW w:w="0" w:type="auto"/>
            <w:tcBorders>
              <w:top w:val="nil"/>
              <w:left w:val="nil"/>
              <w:bottom w:val="nil"/>
              <w:right w:val="nil"/>
            </w:tcBorders>
            <w:shd w:val="clear" w:color="auto" w:fill="auto"/>
            <w:noWrap/>
            <w:vAlign w:val="bottom"/>
            <w:hideMark/>
          </w:tcPr>
          <w:p w14:paraId="10755441" w14:textId="77777777" w:rsidR="00AA058D" w:rsidRPr="000940FA" w:rsidRDefault="00AA058D" w:rsidP="00FC13BF">
            <w:pPr>
              <w:spacing w:after="0" w:line="240" w:lineRule="auto"/>
              <w:jc w:val="right"/>
              <w:rPr>
                <w:rFonts w:ascii="Times New Roman" w:eastAsia="Times New Roman" w:hAnsi="Times New Roman"/>
                <w:sz w:val="20"/>
                <w:szCs w:val="20"/>
              </w:rPr>
            </w:pPr>
          </w:p>
        </w:tc>
        <w:tc>
          <w:tcPr>
            <w:tcW w:w="1074" w:type="dxa"/>
            <w:tcBorders>
              <w:top w:val="nil"/>
              <w:left w:val="nil"/>
              <w:bottom w:val="nil"/>
              <w:right w:val="nil"/>
            </w:tcBorders>
            <w:shd w:val="clear" w:color="auto" w:fill="auto"/>
            <w:noWrap/>
            <w:vAlign w:val="bottom"/>
            <w:hideMark/>
          </w:tcPr>
          <w:p w14:paraId="002DE8F4" w14:textId="77777777" w:rsidR="00AA058D" w:rsidRPr="000940FA" w:rsidRDefault="00AA058D" w:rsidP="00FC13BF">
            <w:pPr>
              <w:spacing w:after="0" w:line="240" w:lineRule="auto"/>
              <w:rPr>
                <w:rFonts w:ascii="Times New Roman" w:eastAsia="Times New Roman" w:hAnsi="Times New Roman"/>
                <w:sz w:val="20"/>
                <w:szCs w:val="20"/>
              </w:rPr>
            </w:pPr>
          </w:p>
        </w:tc>
        <w:tc>
          <w:tcPr>
            <w:tcW w:w="320" w:type="dxa"/>
            <w:tcBorders>
              <w:top w:val="nil"/>
              <w:left w:val="nil"/>
              <w:bottom w:val="nil"/>
              <w:right w:val="nil"/>
            </w:tcBorders>
            <w:shd w:val="clear" w:color="auto" w:fill="auto"/>
            <w:noWrap/>
            <w:vAlign w:val="bottom"/>
            <w:hideMark/>
          </w:tcPr>
          <w:p w14:paraId="7C4E99FA" w14:textId="77777777" w:rsidR="00AA058D" w:rsidRPr="000940FA" w:rsidRDefault="00AA058D" w:rsidP="00FC13BF">
            <w:pPr>
              <w:spacing w:after="0" w:line="240" w:lineRule="auto"/>
              <w:jc w:val="right"/>
              <w:rPr>
                <w:rFonts w:ascii="Times New Roman" w:eastAsia="Times New Roman" w:hAnsi="Times New Roman"/>
                <w:sz w:val="20"/>
                <w:szCs w:val="20"/>
              </w:rPr>
            </w:pPr>
          </w:p>
        </w:tc>
        <w:tc>
          <w:tcPr>
            <w:tcW w:w="1319" w:type="dxa"/>
            <w:tcBorders>
              <w:top w:val="nil"/>
              <w:left w:val="nil"/>
              <w:bottom w:val="nil"/>
              <w:right w:val="nil"/>
            </w:tcBorders>
            <w:shd w:val="clear" w:color="auto" w:fill="auto"/>
            <w:noWrap/>
            <w:vAlign w:val="bottom"/>
            <w:hideMark/>
          </w:tcPr>
          <w:p w14:paraId="6E75F4A5"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 xml:space="preserve"> </w:t>
            </w:r>
          </w:p>
        </w:tc>
        <w:tc>
          <w:tcPr>
            <w:tcW w:w="304" w:type="dxa"/>
            <w:tcBorders>
              <w:top w:val="nil"/>
              <w:left w:val="nil"/>
              <w:bottom w:val="nil"/>
              <w:right w:val="nil"/>
            </w:tcBorders>
            <w:shd w:val="clear" w:color="auto" w:fill="auto"/>
            <w:noWrap/>
            <w:vAlign w:val="bottom"/>
            <w:hideMark/>
          </w:tcPr>
          <w:p w14:paraId="3E374AAA"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1027" w:type="dxa"/>
            <w:tcBorders>
              <w:top w:val="nil"/>
              <w:left w:val="nil"/>
              <w:bottom w:val="nil"/>
              <w:right w:val="nil"/>
            </w:tcBorders>
            <w:shd w:val="clear" w:color="auto" w:fill="auto"/>
            <w:noWrap/>
            <w:vAlign w:val="bottom"/>
            <w:hideMark/>
          </w:tcPr>
          <w:p w14:paraId="6A3824D0" w14:textId="77777777" w:rsidR="00AA058D" w:rsidRPr="00592ACA" w:rsidRDefault="00AA058D" w:rsidP="00FC13BF">
            <w:pPr>
              <w:spacing w:after="0" w:line="240" w:lineRule="auto"/>
              <w:rPr>
                <w:rFonts w:ascii="Times New Roman" w:eastAsia="Times New Roman" w:hAnsi="Times New Roman"/>
                <w:sz w:val="20"/>
                <w:szCs w:val="20"/>
              </w:rPr>
            </w:pPr>
          </w:p>
        </w:tc>
      </w:tr>
      <w:tr w:rsidR="00AA058D" w:rsidRPr="00447E22" w14:paraId="26178F3E" w14:textId="77777777" w:rsidTr="00BD3FE1">
        <w:trPr>
          <w:trHeight w:val="311"/>
        </w:trPr>
        <w:tc>
          <w:tcPr>
            <w:tcW w:w="4950" w:type="dxa"/>
            <w:tcBorders>
              <w:top w:val="nil"/>
              <w:left w:val="nil"/>
              <w:bottom w:val="nil"/>
              <w:right w:val="nil"/>
            </w:tcBorders>
            <w:shd w:val="clear" w:color="auto" w:fill="auto"/>
            <w:vAlign w:val="bottom"/>
            <w:hideMark/>
          </w:tcPr>
          <w:p w14:paraId="3812EF7F" w14:textId="77777777" w:rsidR="00AA058D" w:rsidRPr="00447E22" w:rsidRDefault="00AA058D" w:rsidP="00FC13BF">
            <w:pPr>
              <w:spacing w:after="0" w:line="240" w:lineRule="auto"/>
              <w:ind w:left="157" w:hanging="157"/>
              <w:rPr>
                <w:rFonts w:ascii="Segoe UI" w:eastAsia="Times New Roman" w:hAnsi="Segoe UI" w:cs="Segoe UI"/>
                <w:color w:val="666666"/>
                <w:sz w:val="20"/>
                <w:szCs w:val="20"/>
              </w:rPr>
            </w:pPr>
            <w:r>
              <w:rPr>
                <w:rFonts w:ascii="Segoe UI" w:eastAsia="Times New Roman" w:hAnsi="Segoe UI" w:cs="Segoe UI"/>
                <w:color w:val="666666"/>
                <w:sz w:val="20"/>
                <w:szCs w:val="20"/>
              </w:rPr>
              <w:t>R</w:t>
            </w:r>
            <w:r w:rsidRPr="00447E22">
              <w:rPr>
                <w:rFonts w:ascii="Segoe UI" w:eastAsia="Times New Roman" w:hAnsi="Segoe UI" w:cs="Segoe UI"/>
                <w:color w:val="666666"/>
                <w:sz w:val="20"/>
                <w:szCs w:val="20"/>
              </w:rPr>
              <w:t>epayments of short-term debt, maturities of 90 days or less, net</w:t>
            </w:r>
          </w:p>
        </w:tc>
        <w:tc>
          <w:tcPr>
            <w:tcW w:w="994" w:type="dxa"/>
            <w:tcBorders>
              <w:top w:val="nil"/>
              <w:left w:val="nil"/>
              <w:bottom w:val="nil"/>
              <w:right w:val="nil"/>
            </w:tcBorders>
            <w:shd w:val="clear" w:color="auto" w:fill="auto"/>
            <w:noWrap/>
            <w:vAlign w:val="bottom"/>
            <w:hideMark/>
          </w:tcPr>
          <w:p w14:paraId="497AA22B"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0</w:t>
            </w:r>
          </w:p>
        </w:tc>
        <w:tc>
          <w:tcPr>
            <w:tcW w:w="0" w:type="auto"/>
            <w:tcBorders>
              <w:top w:val="nil"/>
              <w:left w:val="nil"/>
              <w:bottom w:val="nil"/>
              <w:right w:val="nil"/>
            </w:tcBorders>
            <w:shd w:val="clear" w:color="auto" w:fill="auto"/>
            <w:noWrap/>
            <w:vAlign w:val="bottom"/>
            <w:hideMark/>
          </w:tcPr>
          <w:p w14:paraId="00AC2CF5"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6845649B"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0</w:t>
            </w:r>
          </w:p>
        </w:tc>
        <w:tc>
          <w:tcPr>
            <w:tcW w:w="320" w:type="dxa"/>
            <w:tcBorders>
              <w:top w:val="nil"/>
              <w:left w:val="nil"/>
              <w:bottom w:val="nil"/>
              <w:right w:val="nil"/>
            </w:tcBorders>
            <w:shd w:val="clear" w:color="auto" w:fill="auto"/>
            <w:noWrap/>
            <w:vAlign w:val="bottom"/>
            <w:hideMark/>
          </w:tcPr>
          <w:p w14:paraId="49317197"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08DF86A6"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 xml:space="preserve">0 </w:t>
            </w:r>
          </w:p>
        </w:tc>
        <w:tc>
          <w:tcPr>
            <w:tcW w:w="304" w:type="dxa"/>
            <w:tcBorders>
              <w:top w:val="nil"/>
              <w:left w:val="nil"/>
              <w:bottom w:val="nil"/>
              <w:right w:val="nil"/>
            </w:tcBorders>
            <w:shd w:val="clear" w:color="auto" w:fill="auto"/>
            <w:noWrap/>
            <w:vAlign w:val="bottom"/>
            <w:hideMark/>
          </w:tcPr>
          <w:p w14:paraId="023D4B27"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0478B72B"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(7,324)</w:t>
            </w:r>
          </w:p>
        </w:tc>
      </w:tr>
      <w:tr w:rsidR="00AA058D" w:rsidRPr="00447E22" w14:paraId="39DCDCF8" w14:textId="77777777" w:rsidTr="00BD3FE1">
        <w:trPr>
          <w:trHeight w:val="155"/>
        </w:trPr>
        <w:tc>
          <w:tcPr>
            <w:tcW w:w="4950" w:type="dxa"/>
            <w:tcBorders>
              <w:top w:val="nil"/>
              <w:left w:val="nil"/>
              <w:bottom w:val="nil"/>
              <w:right w:val="nil"/>
            </w:tcBorders>
            <w:shd w:val="clear" w:color="auto" w:fill="auto"/>
            <w:vAlign w:val="bottom"/>
            <w:hideMark/>
          </w:tcPr>
          <w:p w14:paraId="70DF04D8"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Proceeds from issuance of debt</w:t>
            </w:r>
          </w:p>
        </w:tc>
        <w:tc>
          <w:tcPr>
            <w:tcW w:w="994" w:type="dxa"/>
            <w:tcBorders>
              <w:top w:val="nil"/>
              <w:left w:val="nil"/>
              <w:bottom w:val="nil"/>
              <w:right w:val="nil"/>
            </w:tcBorders>
            <w:shd w:val="clear" w:color="auto" w:fill="auto"/>
            <w:noWrap/>
            <w:vAlign w:val="bottom"/>
            <w:hideMark/>
          </w:tcPr>
          <w:p w14:paraId="36C9C06D"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 xml:space="preserve">0 </w:t>
            </w:r>
          </w:p>
        </w:tc>
        <w:tc>
          <w:tcPr>
            <w:tcW w:w="0" w:type="auto"/>
            <w:tcBorders>
              <w:top w:val="nil"/>
              <w:left w:val="nil"/>
              <w:bottom w:val="nil"/>
              <w:right w:val="nil"/>
            </w:tcBorders>
            <w:shd w:val="clear" w:color="auto" w:fill="auto"/>
            <w:noWrap/>
            <w:vAlign w:val="bottom"/>
            <w:hideMark/>
          </w:tcPr>
          <w:p w14:paraId="74E7F1AE"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012FA97C"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 xml:space="preserve">0 </w:t>
            </w:r>
          </w:p>
        </w:tc>
        <w:tc>
          <w:tcPr>
            <w:tcW w:w="320" w:type="dxa"/>
            <w:tcBorders>
              <w:top w:val="nil"/>
              <w:left w:val="nil"/>
              <w:bottom w:val="nil"/>
              <w:right w:val="nil"/>
            </w:tcBorders>
            <w:shd w:val="clear" w:color="auto" w:fill="auto"/>
            <w:noWrap/>
            <w:vAlign w:val="bottom"/>
            <w:hideMark/>
          </w:tcPr>
          <w:p w14:paraId="1C85A489"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4E05CEDF"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 xml:space="preserve">0 </w:t>
            </w:r>
          </w:p>
        </w:tc>
        <w:tc>
          <w:tcPr>
            <w:tcW w:w="304" w:type="dxa"/>
            <w:tcBorders>
              <w:top w:val="nil"/>
              <w:left w:val="nil"/>
              <w:bottom w:val="nil"/>
              <w:right w:val="nil"/>
            </w:tcBorders>
            <w:shd w:val="clear" w:color="auto" w:fill="auto"/>
            <w:noWrap/>
            <w:vAlign w:val="bottom"/>
            <w:hideMark/>
          </w:tcPr>
          <w:p w14:paraId="4FDE21B5"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17BFF313"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 xml:space="preserve">7,183 </w:t>
            </w:r>
          </w:p>
        </w:tc>
      </w:tr>
      <w:tr w:rsidR="00AA058D" w:rsidRPr="00447E22" w14:paraId="31445FF8" w14:textId="77777777" w:rsidTr="00BD3FE1">
        <w:trPr>
          <w:trHeight w:val="155"/>
        </w:trPr>
        <w:tc>
          <w:tcPr>
            <w:tcW w:w="4950" w:type="dxa"/>
            <w:tcBorders>
              <w:top w:val="nil"/>
              <w:left w:val="nil"/>
              <w:bottom w:val="nil"/>
              <w:right w:val="nil"/>
            </w:tcBorders>
            <w:shd w:val="clear" w:color="auto" w:fill="auto"/>
            <w:vAlign w:val="bottom"/>
            <w:hideMark/>
          </w:tcPr>
          <w:p w14:paraId="6915F15B"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Repayments of debt</w:t>
            </w:r>
          </w:p>
        </w:tc>
        <w:tc>
          <w:tcPr>
            <w:tcW w:w="994" w:type="dxa"/>
            <w:tcBorders>
              <w:top w:val="nil"/>
              <w:left w:val="nil"/>
              <w:bottom w:val="nil"/>
              <w:right w:val="nil"/>
            </w:tcBorders>
            <w:shd w:val="clear" w:color="auto" w:fill="auto"/>
            <w:noWrap/>
            <w:vAlign w:val="bottom"/>
            <w:hideMark/>
          </w:tcPr>
          <w:p w14:paraId="09D9130B"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(1,000)</w:t>
            </w:r>
          </w:p>
        </w:tc>
        <w:tc>
          <w:tcPr>
            <w:tcW w:w="0" w:type="auto"/>
            <w:tcBorders>
              <w:top w:val="nil"/>
              <w:left w:val="nil"/>
              <w:bottom w:val="nil"/>
              <w:right w:val="nil"/>
            </w:tcBorders>
            <w:shd w:val="clear" w:color="auto" w:fill="auto"/>
            <w:noWrap/>
            <w:vAlign w:val="bottom"/>
            <w:hideMark/>
          </w:tcPr>
          <w:p w14:paraId="67BC3E72"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3BB4971F"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(681)</w:t>
            </w:r>
          </w:p>
        </w:tc>
        <w:tc>
          <w:tcPr>
            <w:tcW w:w="320" w:type="dxa"/>
            <w:tcBorders>
              <w:top w:val="nil"/>
              <w:left w:val="nil"/>
              <w:bottom w:val="nil"/>
              <w:right w:val="nil"/>
            </w:tcBorders>
            <w:shd w:val="clear" w:color="auto" w:fill="auto"/>
            <w:noWrap/>
            <w:vAlign w:val="bottom"/>
            <w:hideMark/>
          </w:tcPr>
          <w:p w14:paraId="1A1655D5"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65E7907D"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(4,000)</w:t>
            </w:r>
          </w:p>
        </w:tc>
        <w:tc>
          <w:tcPr>
            <w:tcW w:w="304" w:type="dxa"/>
            <w:tcBorders>
              <w:top w:val="nil"/>
              <w:left w:val="nil"/>
              <w:bottom w:val="nil"/>
              <w:right w:val="nil"/>
            </w:tcBorders>
            <w:shd w:val="clear" w:color="auto" w:fill="auto"/>
            <w:noWrap/>
            <w:vAlign w:val="bottom"/>
            <w:hideMark/>
          </w:tcPr>
          <w:p w14:paraId="7F9EE984"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0E71728E"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(10,060)</w:t>
            </w:r>
          </w:p>
        </w:tc>
      </w:tr>
      <w:tr w:rsidR="00AA058D" w:rsidRPr="00447E22" w14:paraId="05D2DD2A" w14:textId="77777777" w:rsidTr="00BD3FE1">
        <w:trPr>
          <w:trHeight w:val="155"/>
        </w:trPr>
        <w:tc>
          <w:tcPr>
            <w:tcW w:w="4950" w:type="dxa"/>
            <w:tcBorders>
              <w:top w:val="nil"/>
              <w:left w:val="nil"/>
              <w:bottom w:val="nil"/>
              <w:right w:val="nil"/>
            </w:tcBorders>
            <w:shd w:val="clear" w:color="auto" w:fill="auto"/>
            <w:noWrap/>
            <w:vAlign w:val="bottom"/>
            <w:hideMark/>
          </w:tcPr>
          <w:p w14:paraId="27227148"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Common stock issued</w:t>
            </w:r>
          </w:p>
        </w:tc>
        <w:tc>
          <w:tcPr>
            <w:tcW w:w="994" w:type="dxa"/>
            <w:tcBorders>
              <w:top w:val="nil"/>
              <w:left w:val="nil"/>
              <w:bottom w:val="nil"/>
              <w:right w:val="nil"/>
            </w:tcBorders>
            <w:shd w:val="clear" w:color="auto" w:fill="auto"/>
            <w:noWrap/>
            <w:vAlign w:val="bottom"/>
            <w:hideMark/>
          </w:tcPr>
          <w:p w14:paraId="6F6095DE"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 xml:space="preserve">308 </w:t>
            </w:r>
          </w:p>
        </w:tc>
        <w:tc>
          <w:tcPr>
            <w:tcW w:w="0" w:type="auto"/>
            <w:tcBorders>
              <w:top w:val="nil"/>
              <w:left w:val="nil"/>
              <w:bottom w:val="nil"/>
              <w:right w:val="nil"/>
            </w:tcBorders>
            <w:shd w:val="clear" w:color="auto" w:fill="auto"/>
            <w:noWrap/>
            <w:vAlign w:val="bottom"/>
            <w:hideMark/>
          </w:tcPr>
          <w:p w14:paraId="6762671F"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451B0BAB"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 xml:space="preserve">255 </w:t>
            </w:r>
          </w:p>
        </w:tc>
        <w:tc>
          <w:tcPr>
            <w:tcW w:w="320" w:type="dxa"/>
            <w:tcBorders>
              <w:top w:val="nil"/>
              <w:left w:val="nil"/>
              <w:bottom w:val="nil"/>
              <w:right w:val="nil"/>
            </w:tcBorders>
            <w:shd w:val="clear" w:color="auto" w:fill="auto"/>
            <w:noWrap/>
            <w:vAlign w:val="bottom"/>
            <w:hideMark/>
          </w:tcPr>
          <w:p w14:paraId="399B7F2E"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1D6ADC4F"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 xml:space="preserve">1,142 </w:t>
            </w:r>
          </w:p>
        </w:tc>
        <w:tc>
          <w:tcPr>
            <w:tcW w:w="304" w:type="dxa"/>
            <w:tcBorders>
              <w:top w:val="nil"/>
              <w:left w:val="nil"/>
              <w:bottom w:val="nil"/>
              <w:right w:val="nil"/>
            </w:tcBorders>
            <w:shd w:val="clear" w:color="auto" w:fill="auto"/>
            <w:noWrap/>
            <w:vAlign w:val="bottom"/>
            <w:hideMark/>
          </w:tcPr>
          <w:p w14:paraId="279278F3"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3936C93C"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 xml:space="preserve">1,002 </w:t>
            </w:r>
          </w:p>
        </w:tc>
      </w:tr>
      <w:tr w:rsidR="00AA058D" w:rsidRPr="00447E22" w14:paraId="745B4F76" w14:textId="77777777" w:rsidTr="00BD3FE1">
        <w:trPr>
          <w:trHeight w:val="155"/>
        </w:trPr>
        <w:tc>
          <w:tcPr>
            <w:tcW w:w="4950" w:type="dxa"/>
            <w:tcBorders>
              <w:top w:val="nil"/>
              <w:left w:val="nil"/>
              <w:bottom w:val="nil"/>
              <w:right w:val="nil"/>
            </w:tcBorders>
            <w:shd w:val="clear" w:color="auto" w:fill="auto"/>
            <w:noWrap/>
            <w:vAlign w:val="bottom"/>
            <w:hideMark/>
          </w:tcPr>
          <w:p w14:paraId="057B49FC"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Common stock repurchased</w:t>
            </w:r>
          </w:p>
        </w:tc>
        <w:tc>
          <w:tcPr>
            <w:tcW w:w="994" w:type="dxa"/>
            <w:tcBorders>
              <w:top w:val="nil"/>
              <w:left w:val="nil"/>
              <w:bottom w:val="nil"/>
              <w:right w:val="nil"/>
            </w:tcBorders>
            <w:shd w:val="clear" w:color="auto" w:fill="auto"/>
            <w:noWrap/>
            <w:vAlign w:val="bottom"/>
            <w:hideMark/>
          </w:tcPr>
          <w:p w14:paraId="65D20516"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(4,633)</w:t>
            </w:r>
          </w:p>
        </w:tc>
        <w:tc>
          <w:tcPr>
            <w:tcW w:w="0" w:type="auto"/>
            <w:tcBorders>
              <w:top w:val="nil"/>
              <w:left w:val="nil"/>
              <w:bottom w:val="nil"/>
              <w:right w:val="nil"/>
            </w:tcBorders>
            <w:shd w:val="clear" w:color="auto" w:fill="auto"/>
            <w:noWrap/>
            <w:vAlign w:val="bottom"/>
            <w:hideMark/>
          </w:tcPr>
          <w:p w14:paraId="451A1434"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1485E85C"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(2,362)</w:t>
            </w:r>
          </w:p>
        </w:tc>
        <w:tc>
          <w:tcPr>
            <w:tcW w:w="320" w:type="dxa"/>
            <w:tcBorders>
              <w:top w:val="nil"/>
              <w:left w:val="nil"/>
              <w:bottom w:val="nil"/>
              <w:right w:val="nil"/>
            </w:tcBorders>
            <w:shd w:val="clear" w:color="auto" w:fill="auto"/>
            <w:noWrap/>
            <w:vAlign w:val="bottom"/>
            <w:hideMark/>
          </w:tcPr>
          <w:p w14:paraId="702FC040"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72EF453E"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(19,543)</w:t>
            </w:r>
          </w:p>
        </w:tc>
        <w:tc>
          <w:tcPr>
            <w:tcW w:w="304" w:type="dxa"/>
            <w:tcBorders>
              <w:top w:val="nil"/>
              <w:left w:val="nil"/>
              <w:bottom w:val="nil"/>
              <w:right w:val="nil"/>
            </w:tcBorders>
            <w:shd w:val="clear" w:color="auto" w:fill="auto"/>
            <w:noWrap/>
            <w:vAlign w:val="bottom"/>
            <w:hideMark/>
          </w:tcPr>
          <w:p w14:paraId="60404E3D"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1E065799"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(10,721)</w:t>
            </w:r>
          </w:p>
        </w:tc>
      </w:tr>
      <w:tr w:rsidR="00AA058D" w:rsidRPr="00447E22" w14:paraId="2EBCDC36" w14:textId="77777777" w:rsidTr="00BD3FE1">
        <w:trPr>
          <w:trHeight w:val="155"/>
        </w:trPr>
        <w:tc>
          <w:tcPr>
            <w:tcW w:w="4950" w:type="dxa"/>
            <w:tcBorders>
              <w:top w:val="nil"/>
              <w:left w:val="nil"/>
              <w:bottom w:val="nil"/>
              <w:right w:val="nil"/>
            </w:tcBorders>
            <w:shd w:val="clear" w:color="auto" w:fill="auto"/>
            <w:noWrap/>
            <w:vAlign w:val="bottom"/>
            <w:hideMark/>
          </w:tcPr>
          <w:p w14:paraId="6E045BA0"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Common stock cash dividends paid</w:t>
            </w:r>
          </w:p>
        </w:tc>
        <w:tc>
          <w:tcPr>
            <w:tcW w:w="994" w:type="dxa"/>
            <w:tcBorders>
              <w:top w:val="nil"/>
              <w:left w:val="nil"/>
              <w:bottom w:val="nil"/>
              <w:right w:val="nil"/>
            </w:tcBorders>
            <w:shd w:val="clear" w:color="auto" w:fill="auto"/>
            <w:noWrap/>
            <w:vAlign w:val="bottom"/>
            <w:hideMark/>
          </w:tcPr>
          <w:p w14:paraId="383BE969"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(3,521)</w:t>
            </w:r>
          </w:p>
        </w:tc>
        <w:tc>
          <w:tcPr>
            <w:tcW w:w="0" w:type="auto"/>
            <w:tcBorders>
              <w:top w:val="nil"/>
              <w:left w:val="nil"/>
              <w:bottom w:val="nil"/>
              <w:right w:val="nil"/>
            </w:tcBorders>
            <w:shd w:val="clear" w:color="auto" w:fill="auto"/>
            <w:noWrap/>
            <w:vAlign w:val="bottom"/>
            <w:hideMark/>
          </w:tcPr>
          <w:p w14:paraId="6D76245A"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685D8E46"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(3,226)</w:t>
            </w:r>
          </w:p>
        </w:tc>
        <w:tc>
          <w:tcPr>
            <w:tcW w:w="320" w:type="dxa"/>
            <w:tcBorders>
              <w:top w:val="nil"/>
              <w:left w:val="nil"/>
              <w:bottom w:val="nil"/>
              <w:right w:val="nil"/>
            </w:tcBorders>
            <w:shd w:val="clear" w:color="auto" w:fill="auto"/>
            <w:noWrap/>
            <w:vAlign w:val="bottom"/>
            <w:hideMark/>
          </w:tcPr>
          <w:p w14:paraId="6827FDC0"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613EA549"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(13,811)</w:t>
            </w:r>
          </w:p>
        </w:tc>
        <w:tc>
          <w:tcPr>
            <w:tcW w:w="304" w:type="dxa"/>
            <w:tcBorders>
              <w:top w:val="nil"/>
              <w:left w:val="nil"/>
              <w:bottom w:val="nil"/>
              <w:right w:val="nil"/>
            </w:tcBorders>
            <w:shd w:val="clear" w:color="auto" w:fill="auto"/>
            <w:noWrap/>
            <w:vAlign w:val="bottom"/>
            <w:hideMark/>
          </w:tcPr>
          <w:p w14:paraId="3B57C8FF"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31C6B28F"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(12,699)</w:t>
            </w:r>
          </w:p>
        </w:tc>
      </w:tr>
      <w:tr w:rsidR="004340AA" w:rsidRPr="00447E22" w14:paraId="0DD84B65" w14:textId="77777777" w:rsidTr="00BD3FE1">
        <w:trPr>
          <w:trHeight w:val="155"/>
        </w:trPr>
        <w:tc>
          <w:tcPr>
            <w:tcW w:w="4950" w:type="dxa"/>
            <w:tcBorders>
              <w:top w:val="nil"/>
              <w:left w:val="nil"/>
              <w:bottom w:val="single" w:sz="4" w:space="0" w:color="auto"/>
              <w:right w:val="nil"/>
            </w:tcBorders>
            <w:shd w:val="clear" w:color="auto" w:fill="auto"/>
            <w:vAlign w:val="bottom"/>
            <w:hideMark/>
          </w:tcPr>
          <w:p w14:paraId="1E58C94E"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Other, net</w:t>
            </w:r>
          </w:p>
        </w:tc>
        <w:tc>
          <w:tcPr>
            <w:tcW w:w="994" w:type="dxa"/>
            <w:tcBorders>
              <w:top w:val="nil"/>
              <w:left w:val="nil"/>
              <w:bottom w:val="single" w:sz="4" w:space="0" w:color="auto"/>
              <w:right w:val="nil"/>
            </w:tcBorders>
            <w:shd w:val="clear" w:color="auto" w:fill="auto"/>
            <w:noWrap/>
            <w:vAlign w:val="bottom"/>
            <w:hideMark/>
          </w:tcPr>
          <w:p w14:paraId="4F2F65F7"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 xml:space="preserve">160 </w:t>
            </w:r>
          </w:p>
        </w:tc>
        <w:tc>
          <w:tcPr>
            <w:tcW w:w="0" w:type="auto"/>
            <w:tcBorders>
              <w:top w:val="nil"/>
              <w:left w:val="nil"/>
              <w:bottom w:val="nil"/>
              <w:right w:val="nil"/>
            </w:tcBorders>
            <w:shd w:val="clear" w:color="auto" w:fill="auto"/>
            <w:noWrap/>
            <w:vAlign w:val="bottom"/>
            <w:hideMark/>
          </w:tcPr>
          <w:p w14:paraId="68678A26"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single" w:sz="4" w:space="0" w:color="auto"/>
              <w:right w:val="nil"/>
            </w:tcBorders>
            <w:shd w:val="clear" w:color="auto" w:fill="auto"/>
            <w:noWrap/>
            <w:vAlign w:val="bottom"/>
            <w:hideMark/>
          </w:tcPr>
          <w:p w14:paraId="672BB057"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(25)</w:t>
            </w:r>
          </w:p>
        </w:tc>
        <w:tc>
          <w:tcPr>
            <w:tcW w:w="320" w:type="dxa"/>
            <w:tcBorders>
              <w:top w:val="nil"/>
              <w:left w:val="nil"/>
              <w:bottom w:val="nil"/>
              <w:right w:val="nil"/>
            </w:tcBorders>
            <w:shd w:val="clear" w:color="auto" w:fill="auto"/>
            <w:noWrap/>
            <w:vAlign w:val="bottom"/>
            <w:hideMark/>
          </w:tcPr>
          <w:p w14:paraId="1218DFF6"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single" w:sz="4" w:space="0" w:color="auto"/>
              <w:right w:val="nil"/>
            </w:tcBorders>
            <w:shd w:val="clear" w:color="auto" w:fill="auto"/>
            <w:noWrap/>
            <w:vAlign w:val="bottom"/>
            <w:hideMark/>
          </w:tcPr>
          <w:p w14:paraId="5F54987D"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(675)</w:t>
            </w:r>
          </w:p>
        </w:tc>
        <w:tc>
          <w:tcPr>
            <w:tcW w:w="304" w:type="dxa"/>
            <w:tcBorders>
              <w:top w:val="nil"/>
              <w:left w:val="nil"/>
              <w:bottom w:val="nil"/>
              <w:right w:val="nil"/>
            </w:tcBorders>
            <w:shd w:val="clear" w:color="auto" w:fill="auto"/>
            <w:noWrap/>
            <w:vAlign w:val="bottom"/>
            <w:hideMark/>
          </w:tcPr>
          <w:p w14:paraId="4B6ACF1F"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5B98BEB0"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(971)</w:t>
            </w:r>
          </w:p>
        </w:tc>
      </w:tr>
      <w:tr w:rsidR="004340AA" w:rsidRPr="00447E22" w14:paraId="7F092D36" w14:textId="77777777" w:rsidTr="00BD3FE1">
        <w:trPr>
          <w:trHeight w:val="155"/>
        </w:trPr>
        <w:tc>
          <w:tcPr>
            <w:tcW w:w="4950" w:type="dxa"/>
            <w:tcBorders>
              <w:top w:val="nil"/>
              <w:left w:val="nil"/>
              <w:bottom w:val="single" w:sz="4" w:space="0" w:color="auto"/>
              <w:right w:val="nil"/>
            </w:tcBorders>
            <w:shd w:val="clear" w:color="auto" w:fill="auto"/>
            <w:vAlign w:val="bottom"/>
            <w:hideMark/>
          </w:tcPr>
          <w:p w14:paraId="3DD112EB"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Net cash used in financing</w:t>
            </w:r>
          </w:p>
        </w:tc>
        <w:tc>
          <w:tcPr>
            <w:tcW w:w="994" w:type="dxa"/>
            <w:tcBorders>
              <w:top w:val="nil"/>
              <w:left w:val="nil"/>
              <w:bottom w:val="single" w:sz="4" w:space="0" w:color="auto"/>
              <w:right w:val="nil"/>
            </w:tcBorders>
            <w:shd w:val="clear" w:color="auto" w:fill="auto"/>
            <w:noWrap/>
            <w:vAlign w:val="bottom"/>
            <w:hideMark/>
          </w:tcPr>
          <w:p w14:paraId="18CFA82D"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(8,686)</w:t>
            </w:r>
          </w:p>
        </w:tc>
        <w:tc>
          <w:tcPr>
            <w:tcW w:w="0" w:type="auto"/>
            <w:tcBorders>
              <w:top w:val="nil"/>
              <w:left w:val="nil"/>
              <w:bottom w:val="nil"/>
              <w:right w:val="nil"/>
            </w:tcBorders>
            <w:shd w:val="clear" w:color="auto" w:fill="auto"/>
            <w:noWrap/>
            <w:vAlign w:val="bottom"/>
            <w:hideMark/>
          </w:tcPr>
          <w:p w14:paraId="717381EA"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single" w:sz="4" w:space="0" w:color="auto"/>
              <w:right w:val="nil"/>
            </w:tcBorders>
            <w:shd w:val="clear" w:color="auto" w:fill="auto"/>
            <w:noWrap/>
            <w:vAlign w:val="bottom"/>
            <w:hideMark/>
          </w:tcPr>
          <w:p w14:paraId="774BD75B"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(6,039)</w:t>
            </w:r>
          </w:p>
        </w:tc>
        <w:tc>
          <w:tcPr>
            <w:tcW w:w="320" w:type="dxa"/>
            <w:tcBorders>
              <w:top w:val="nil"/>
              <w:left w:val="nil"/>
              <w:bottom w:val="nil"/>
              <w:right w:val="nil"/>
            </w:tcBorders>
            <w:shd w:val="clear" w:color="auto" w:fill="auto"/>
            <w:noWrap/>
            <w:vAlign w:val="bottom"/>
            <w:hideMark/>
          </w:tcPr>
          <w:p w14:paraId="3391A6E2"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single" w:sz="4" w:space="0" w:color="auto"/>
              <w:right w:val="nil"/>
            </w:tcBorders>
            <w:shd w:val="clear" w:color="auto" w:fill="auto"/>
            <w:noWrap/>
            <w:vAlign w:val="bottom"/>
            <w:hideMark/>
          </w:tcPr>
          <w:p w14:paraId="75BC0A6F"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(36,887)</w:t>
            </w:r>
          </w:p>
        </w:tc>
        <w:tc>
          <w:tcPr>
            <w:tcW w:w="304" w:type="dxa"/>
            <w:tcBorders>
              <w:top w:val="nil"/>
              <w:left w:val="nil"/>
              <w:bottom w:val="nil"/>
              <w:right w:val="nil"/>
            </w:tcBorders>
            <w:shd w:val="clear" w:color="auto" w:fill="auto"/>
            <w:noWrap/>
            <w:vAlign w:val="bottom"/>
            <w:hideMark/>
          </w:tcPr>
          <w:p w14:paraId="49E93876"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1327F5B0"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(33,590)</w:t>
            </w:r>
          </w:p>
        </w:tc>
      </w:tr>
      <w:tr w:rsidR="00AA058D" w:rsidRPr="00447E22" w14:paraId="129C2217" w14:textId="77777777" w:rsidTr="00BD3FE1">
        <w:trPr>
          <w:trHeight w:val="155"/>
        </w:trPr>
        <w:tc>
          <w:tcPr>
            <w:tcW w:w="4950" w:type="dxa"/>
            <w:tcBorders>
              <w:top w:val="nil"/>
              <w:left w:val="nil"/>
              <w:bottom w:val="nil"/>
              <w:right w:val="nil"/>
            </w:tcBorders>
            <w:shd w:val="clear" w:color="auto" w:fill="auto"/>
            <w:noWrap/>
            <w:vAlign w:val="bottom"/>
            <w:hideMark/>
          </w:tcPr>
          <w:p w14:paraId="1E186D60" w14:textId="77777777" w:rsidR="00AA058D" w:rsidRPr="00447E22" w:rsidRDefault="00AA058D" w:rsidP="00FC13BF">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Investing</w:t>
            </w:r>
          </w:p>
        </w:tc>
        <w:tc>
          <w:tcPr>
            <w:tcW w:w="994" w:type="dxa"/>
            <w:tcBorders>
              <w:top w:val="nil"/>
              <w:left w:val="nil"/>
              <w:bottom w:val="nil"/>
              <w:right w:val="nil"/>
            </w:tcBorders>
            <w:shd w:val="clear" w:color="auto" w:fill="auto"/>
            <w:noWrap/>
            <w:vAlign w:val="bottom"/>
          </w:tcPr>
          <w:p w14:paraId="2A28BFFD" w14:textId="77777777" w:rsidR="00AA058D" w:rsidRPr="000940FA" w:rsidRDefault="00AA058D" w:rsidP="00FC13BF">
            <w:pPr>
              <w:spacing w:after="0" w:line="240" w:lineRule="auto"/>
              <w:rPr>
                <w:rFonts w:ascii="Segoe UI" w:eastAsia="Times New Roman" w:hAnsi="Segoe UI" w:cs="Segoe UI"/>
                <w:b/>
                <w:bCs/>
                <w:color w:val="666666"/>
                <w:sz w:val="20"/>
                <w:szCs w:val="20"/>
              </w:rPr>
            </w:pPr>
          </w:p>
        </w:tc>
        <w:tc>
          <w:tcPr>
            <w:tcW w:w="0" w:type="auto"/>
            <w:tcBorders>
              <w:top w:val="nil"/>
              <w:left w:val="nil"/>
              <w:bottom w:val="nil"/>
              <w:right w:val="nil"/>
            </w:tcBorders>
            <w:shd w:val="clear" w:color="auto" w:fill="auto"/>
            <w:noWrap/>
            <w:vAlign w:val="bottom"/>
            <w:hideMark/>
          </w:tcPr>
          <w:p w14:paraId="785A04A7" w14:textId="77777777" w:rsidR="00AA058D" w:rsidRPr="000940FA" w:rsidRDefault="00AA058D" w:rsidP="00FC13BF">
            <w:pPr>
              <w:spacing w:after="0" w:line="240" w:lineRule="auto"/>
              <w:jc w:val="right"/>
              <w:rPr>
                <w:rFonts w:ascii="Times New Roman" w:eastAsia="Times New Roman" w:hAnsi="Times New Roman"/>
                <w:sz w:val="20"/>
                <w:szCs w:val="20"/>
              </w:rPr>
            </w:pPr>
          </w:p>
        </w:tc>
        <w:tc>
          <w:tcPr>
            <w:tcW w:w="1074" w:type="dxa"/>
            <w:tcBorders>
              <w:top w:val="nil"/>
              <w:left w:val="nil"/>
              <w:bottom w:val="nil"/>
              <w:right w:val="nil"/>
            </w:tcBorders>
            <w:shd w:val="clear" w:color="auto" w:fill="auto"/>
            <w:noWrap/>
            <w:vAlign w:val="bottom"/>
            <w:hideMark/>
          </w:tcPr>
          <w:p w14:paraId="30718044" w14:textId="77777777" w:rsidR="00AA058D" w:rsidRPr="000940FA" w:rsidRDefault="00AA058D" w:rsidP="00FC13BF">
            <w:pPr>
              <w:spacing w:after="0" w:line="240" w:lineRule="auto"/>
              <w:rPr>
                <w:rFonts w:ascii="Times New Roman" w:eastAsia="Times New Roman" w:hAnsi="Times New Roman"/>
                <w:sz w:val="20"/>
                <w:szCs w:val="20"/>
              </w:rPr>
            </w:pPr>
          </w:p>
        </w:tc>
        <w:tc>
          <w:tcPr>
            <w:tcW w:w="320" w:type="dxa"/>
            <w:tcBorders>
              <w:top w:val="nil"/>
              <w:left w:val="nil"/>
              <w:bottom w:val="nil"/>
              <w:right w:val="nil"/>
            </w:tcBorders>
            <w:shd w:val="clear" w:color="auto" w:fill="auto"/>
            <w:noWrap/>
            <w:vAlign w:val="bottom"/>
            <w:hideMark/>
          </w:tcPr>
          <w:p w14:paraId="0D528573" w14:textId="77777777" w:rsidR="00AA058D" w:rsidRPr="000940FA" w:rsidRDefault="00AA058D" w:rsidP="00FC13BF">
            <w:pPr>
              <w:spacing w:after="0" w:line="240" w:lineRule="auto"/>
              <w:jc w:val="right"/>
              <w:rPr>
                <w:rFonts w:ascii="Times New Roman" w:eastAsia="Times New Roman" w:hAnsi="Times New Roman"/>
                <w:sz w:val="20"/>
                <w:szCs w:val="20"/>
              </w:rPr>
            </w:pPr>
          </w:p>
        </w:tc>
        <w:tc>
          <w:tcPr>
            <w:tcW w:w="1319" w:type="dxa"/>
            <w:tcBorders>
              <w:top w:val="nil"/>
              <w:left w:val="nil"/>
              <w:bottom w:val="nil"/>
              <w:right w:val="nil"/>
            </w:tcBorders>
            <w:shd w:val="clear" w:color="auto" w:fill="auto"/>
            <w:noWrap/>
            <w:vAlign w:val="bottom"/>
            <w:hideMark/>
          </w:tcPr>
          <w:p w14:paraId="31D650F7"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304" w:type="dxa"/>
            <w:tcBorders>
              <w:top w:val="nil"/>
              <w:left w:val="nil"/>
              <w:bottom w:val="nil"/>
              <w:right w:val="nil"/>
            </w:tcBorders>
            <w:shd w:val="clear" w:color="auto" w:fill="auto"/>
            <w:noWrap/>
            <w:vAlign w:val="bottom"/>
            <w:hideMark/>
          </w:tcPr>
          <w:p w14:paraId="05ECD273" w14:textId="77777777" w:rsidR="00AA058D" w:rsidRPr="00447E22" w:rsidRDefault="00AA058D" w:rsidP="00FC13BF">
            <w:pPr>
              <w:spacing w:after="0" w:line="240" w:lineRule="auto"/>
              <w:jc w:val="right"/>
              <w:rPr>
                <w:rFonts w:ascii="Times New Roman" w:eastAsia="Times New Roman" w:hAnsi="Times New Roman"/>
                <w:sz w:val="20"/>
                <w:szCs w:val="20"/>
              </w:rPr>
            </w:pPr>
          </w:p>
        </w:tc>
        <w:tc>
          <w:tcPr>
            <w:tcW w:w="1027" w:type="dxa"/>
            <w:tcBorders>
              <w:top w:val="nil"/>
              <w:left w:val="nil"/>
              <w:bottom w:val="nil"/>
              <w:right w:val="nil"/>
            </w:tcBorders>
            <w:shd w:val="clear" w:color="auto" w:fill="auto"/>
            <w:noWrap/>
            <w:vAlign w:val="bottom"/>
            <w:hideMark/>
          </w:tcPr>
          <w:p w14:paraId="69523A86" w14:textId="77777777" w:rsidR="00AA058D" w:rsidRPr="00592ACA" w:rsidRDefault="00AA058D" w:rsidP="00FC13BF">
            <w:pPr>
              <w:spacing w:after="0" w:line="240" w:lineRule="auto"/>
              <w:rPr>
                <w:rFonts w:ascii="Times New Roman" w:eastAsia="Times New Roman" w:hAnsi="Times New Roman"/>
                <w:sz w:val="20"/>
                <w:szCs w:val="20"/>
              </w:rPr>
            </w:pPr>
          </w:p>
        </w:tc>
      </w:tr>
      <w:tr w:rsidR="00AA058D" w:rsidRPr="00447E22" w14:paraId="11CD4AF2" w14:textId="77777777" w:rsidTr="00BD3FE1">
        <w:trPr>
          <w:trHeight w:val="155"/>
        </w:trPr>
        <w:tc>
          <w:tcPr>
            <w:tcW w:w="4950" w:type="dxa"/>
            <w:tcBorders>
              <w:top w:val="nil"/>
              <w:left w:val="nil"/>
              <w:bottom w:val="nil"/>
              <w:right w:val="nil"/>
            </w:tcBorders>
            <w:shd w:val="clear" w:color="auto" w:fill="auto"/>
            <w:vAlign w:val="bottom"/>
            <w:hideMark/>
          </w:tcPr>
          <w:p w14:paraId="0AD4860E"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Additions to property and equipment</w:t>
            </w:r>
          </w:p>
        </w:tc>
        <w:tc>
          <w:tcPr>
            <w:tcW w:w="994" w:type="dxa"/>
            <w:tcBorders>
              <w:top w:val="nil"/>
              <w:left w:val="nil"/>
              <w:bottom w:val="nil"/>
              <w:right w:val="nil"/>
            </w:tcBorders>
            <w:shd w:val="clear" w:color="auto" w:fill="auto"/>
            <w:noWrap/>
            <w:vAlign w:val="bottom"/>
            <w:hideMark/>
          </w:tcPr>
          <w:p w14:paraId="16277552"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(4,051)</w:t>
            </w:r>
          </w:p>
        </w:tc>
        <w:tc>
          <w:tcPr>
            <w:tcW w:w="0" w:type="auto"/>
            <w:tcBorders>
              <w:top w:val="nil"/>
              <w:left w:val="nil"/>
              <w:bottom w:val="nil"/>
              <w:right w:val="nil"/>
            </w:tcBorders>
            <w:shd w:val="clear" w:color="auto" w:fill="auto"/>
            <w:noWrap/>
            <w:vAlign w:val="bottom"/>
            <w:hideMark/>
          </w:tcPr>
          <w:p w14:paraId="02CC810B"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7A7F2396"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(3,980)</w:t>
            </w:r>
          </w:p>
        </w:tc>
        <w:tc>
          <w:tcPr>
            <w:tcW w:w="320" w:type="dxa"/>
            <w:tcBorders>
              <w:top w:val="nil"/>
              <w:left w:val="nil"/>
              <w:bottom w:val="nil"/>
              <w:right w:val="nil"/>
            </w:tcBorders>
            <w:shd w:val="clear" w:color="auto" w:fill="auto"/>
            <w:noWrap/>
            <w:vAlign w:val="bottom"/>
            <w:hideMark/>
          </w:tcPr>
          <w:p w14:paraId="7A853238"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62E48182"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(13,925)</w:t>
            </w:r>
          </w:p>
        </w:tc>
        <w:tc>
          <w:tcPr>
            <w:tcW w:w="304" w:type="dxa"/>
            <w:tcBorders>
              <w:top w:val="nil"/>
              <w:left w:val="nil"/>
              <w:bottom w:val="nil"/>
              <w:right w:val="nil"/>
            </w:tcBorders>
            <w:shd w:val="clear" w:color="auto" w:fill="auto"/>
            <w:noWrap/>
            <w:vAlign w:val="bottom"/>
            <w:hideMark/>
          </w:tcPr>
          <w:p w14:paraId="7349391B"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5B20BBB1"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(11,632)</w:t>
            </w:r>
          </w:p>
        </w:tc>
      </w:tr>
      <w:tr w:rsidR="00AA058D" w:rsidRPr="00447E22" w14:paraId="33D29EA2" w14:textId="77777777" w:rsidTr="00BD3FE1">
        <w:trPr>
          <w:trHeight w:val="469"/>
        </w:trPr>
        <w:tc>
          <w:tcPr>
            <w:tcW w:w="4950" w:type="dxa"/>
            <w:tcBorders>
              <w:top w:val="nil"/>
              <w:left w:val="nil"/>
              <w:bottom w:val="nil"/>
              <w:right w:val="nil"/>
            </w:tcBorders>
            <w:shd w:val="clear" w:color="auto" w:fill="auto"/>
            <w:vAlign w:val="bottom"/>
            <w:hideMark/>
          </w:tcPr>
          <w:p w14:paraId="0BC0F0FF" w14:textId="77777777" w:rsidR="00AA058D" w:rsidRPr="00447E22" w:rsidRDefault="00AA058D" w:rsidP="00BD3FE1">
            <w:pPr>
              <w:spacing w:after="0" w:line="240" w:lineRule="auto"/>
              <w:ind w:left="165" w:hanging="165"/>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Acquisition of companies, net of</w:t>
            </w:r>
            <w:r>
              <w:rPr>
                <w:rFonts w:ascii="Segoe UI" w:eastAsia="Times New Roman" w:hAnsi="Segoe UI" w:cs="Segoe UI"/>
                <w:color w:val="666666"/>
                <w:sz w:val="20"/>
                <w:szCs w:val="20"/>
              </w:rPr>
              <w:t xml:space="preserve"> </w:t>
            </w:r>
            <w:r w:rsidRPr="00447E22">
              <w:rPr>
                <w:rFonts w:ascii="Segoe UI" w:eastAsia="Times New Roman" w:hAnsi="Segoe UI" w:cs="Segoe UI"/>
                <w:color w:val="666666"/>
                <w:sz w:val="20"/>
                <w:szCs w:val="20"/>
              </w:rPr>
              <w:t>cash acquired, and purchases of</w:t>
            </w:r>
            <w:r>
              <w:rPr>
                <w:rFonts w:ascii="Segoe UI" w:eastAsia="Times New Roman" w:hAnsi="Segoe UI" w:cs="Segoe UI"/>
                <w:color w:val="666666"/>
                <w:sz w:val="20"/>
                <w:szCs w:val="20"/>
              </w:rPr>
              <w:t xml:space="preserve"> </w:t>
            </w:r>
            <w:r w:rsidRPr="00447E22">
              <w:rPr>
                <w:rFonts w:ascii="Segoe UI" w:eastAsia="Times New Roman" w:hAnsi="Segoe UI" w:cs="Segoe UI"/>
                <w:color w:val="666666"/>
                <w:sz w:val="20"/>
                <w:szCs w:val="20"/>
              </w:rPr>
              <w:t>intangible and other assets</w:t>
            </w:r>
          </w:p>
        </w:tc>
        <w:tc>
          <w:tcPr>
            <w:tcW w:w="994" w:type="dxa"/>
            <w:tcBorders>
              <w:top w:val="nil"/>
              <w:left w:val="nil"/>
              <w:bottom w:val="nil"/>
              <w:right w:val="nil"/>
            </w:tcBorders>
            <w:shd w:val="clear" w:color="auto" w:fill="auto"/>
            <w:noWrap/>
            <w:vAlign w:val="bottom"/>
            <w:hideMark/>
          </w:tcPr>
          <w:p w14:paraId="03EA1A44"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(281)</w:t>
            </w:r>
          </w:p>
        </w:tc>
        <w:tc>
          <w:tcPr>
            <w:tcW w:w="0" w:type="auto"/>
            <w:tcBorders>
              <w:top w:val="nil"/>
              <w:left w:val="nil"/>
              <w:bottom w:val="nil"/>
              <w:right w:val="nil"/>
            </w:tcBorders>
            <w:shd w:val="clear" w:color="auto" w:fill="auto"/>
            <w:noWrap/>
            <w:vAlign w:val="bottom"/>
            <w:hideMark/>
          </w:tcPr>
          <w:p w14:paraId="46FE5BF3"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271A4A6D"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(434)</w:t>
            </w:r>
          </w:p>
        </w:tc>
        <w:tc>
          <w:tcPr>
            <w:tcW w:w="320" w:type="dxa"/>
            <w:tcBorders>
              <w:top w:val="nil"/>
              <w:left w:val="nil"/>
              <w:bottom w:val="nil"/>
              <w:right w:val="nil"/>
            </w:tcBorders>
            <w:shd w:val="clear" w:color="auto" w:fill="auto"/>
            <w:noWrap/>
            <w:vAlign w:val="bottom"/>
            <w:hideMark/>
          </w:tcPr>
          <w:p w14:paraId="36A60693"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1A56FA1D"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(2,388)</w:t>
            </w:r>
          </w:p>
        </w:tc>
        <w:tc>
          <w:tcPr>
            <w:tcW w:w="304" w:type="dxa"/>
            <w:tcBorders>
              <w:top w:val="nil"/>
              <w:left w:val="nil"/>
              <w:bottom w:val="nil"/>
              <w:right w:val="nil"/>
            </w:tcBorders>
            <w:shd w:val="clear" w:color="auto" w:fill="auto"/>
            <w:noWrap/>
            <w:vAlign w:val="bottom"/>
            <w:hideMark/>
          </w:tcPr>
          <w:p w14:paraId="15C5F3AB"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6621A562"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(888)</w:t>
            </w:r>
          </w:p>
        </w:tc>
      </w:tr>
      <w:tr w:rsidR="00AA058D" w:rsidRPr="00447E22" w14:paraId="5CE4FFA0" w14:textId="77777777" w:rsidTr="00BD3FE1">
        <w:trPr>
          <w:trHeight w:val="155"/>
        </w:trPr>
        <w:tc>
          <w:tcPr>
            <w:tcW w:w="4950" w:type="dxa"/>
            <w:tcBorders>
              <w:top w:val="nil"/>
              <w:left w:val="nil"/>
              <w:bottom w:val="nil"/>
              <w:right w:val="nil"/>
            </w:tcBorders>
            <w:shd w:val="clear" w:color="auto" w:fill="auto"/>
            <w:noWrap/>
            <w:vAlign w:val="bottom"/>
            <w:hideMark/>
          </w:tcPr>
          <w:p w14:paraId="321C7442"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Purchases of investments</w:t>
            </w:r>
          </w:p>
        </w:tc>
        <w:tc>
          <w:tcPr>
            <w:tcW w:w="994" w:type="dxa"/>
            <w:tcBorders>
              <w:top w:val="nil"/>
              <w:left w:val="nil"/>
              <w:bottom w:val="nil"/>
              <w:right w:val="nil"/>
            </w:tcBorders>
            <w:shd w:val="clear" w:color="auto" w:fill="auto"/>
            <w:noWrap/>
            <w:vAlign w:val="bottom"/>
            <w:hideMark/>
          </w:tcPr>
          <w:p w14:paraId="08A4E5CA"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(15,442)</w:t>
            </w:r>
          </w:p>
        </w:tc>
        <w:tc>
          <w:tcPr>
            <w:tcW w:w="0" w:type="auto"/>
            <w:tcBorders>
              <w:top w:val="nil"/>
              <w:left w:val="nil"/>
              <w:bottom w:val="nil"/>
              <w:right w:val="nil"/>
            </w:tcBorders>
            <w:shd w:val="clear" w:color="auto" w:fill="auto"/>
            <w:noWrap/>
            <w:vAlign w:val="bottom"/>
            <w:hideMark/>
          </w:tcPr>
          <w:p w14:paraId="391039BE"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3E84132D"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(32,380)</w:t>
            </w:r>
          </w:p>
        </w:tc>
        <w:tc>
          <w:tcPr>
            <w:tcW w:w="320" w:type="dxa"/>
            <w:tcBorders>
              <w:top w:val="nil"/>
              <w:left w:val="nil"/>
              <w:bottom w:val="nil"/>
              <w:right w:val="nil"/>
            </w:tcBorders>
            <w:shd w:val="clear" w:color="auto" w:fill="auto"/>
            <w:noWrap/>
            <w:vAlign w:val="bottom"/>
            <w:hideMark/>
          </w:tcPr>
          <w:p w14:paraId="6BE0876D"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1FB857E3"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(57,697)</w:t>
            </w:r>
          </w:p>
        </w:tc>
        <w:tc>
          <w:tcPr>
            <w:tcW w:w="304" w:type="dxa"/>
            <w:tcBorders>
              <w:top w:val="nil"/>
              <w:left w:val="nil"/>
              <w:bottom w:val="nil"/>
              <w:right w:val="nil"/>
            </w:tcBorders>
            <w:shd w:val="clear" w:color="auto" w:fill="auto"/>
            <w:noWrap/>
            <w:vAlign w:val="bottom"/>
            <w:hideMark/>
          </w:tcPr>
          <w:p w14:paraId="7E105988"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5447ADD7"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(137,380)</w:t>
            </w:r>
          </w:p>
        </w:tc>
      </w:tr>
      <w:tr w:rsidR="00AA058D" w:rsidRPr="00447E22" w14:paraId="4E43300D" w14:textId="77777777" w:rsidTr="00BD3FE1">
        <w:trPr>
          <w:trHeight w:val="155"/>
        </w:trPr>
        <w:tc>
          <w:tcPr>
            <w:tcW w:w="4950" w:type="dxa"/>
            <w:tcBorders>
              <w:top w:val="nil"/>
              <w:left w:val="nil"/>
              <w:bottom w:val="nil"/>
              <w:right w:val="nil"/>
            </w:tcBorders>
            <w:shd w:val="clear" w:color="auto" w:fill="auto"/>
            <w:noWrap/>
            <w:vAlign w:val="bottom"/>
            <w:hideMark/>
          </w:tcPr>
          <w:p w14:paraId="582F73E4"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Maturities of investments</w:t>
            </w:r>
          </w:p>
        </w:tc>
        <w:tc>
          <w:tcPr>
            <w:tcW w:w="994" w:type="dxa"/>
            <w:tcBorders>
              <w:top w:val="nil"/>
              <w:left w:val="nil"/>
              <w:bottom w:val="nil"/>
              <w:right w:val="nil"/>
            </w:tcBorders>
            <w:shd w:val="clear" w:color="auto" w:fill="auto"/>
            <w:noWrap/>
            <w:vAlign w:val="bottom"/>
            <w:hideMark/>
          </w:tcPr>
          <w:p w14:paraId="2F7DD8B5"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 xml:space="preserve">5,154 </w:t>
            </w:r>
          </w:p>
        </w:tc>
        <w:tc>
          <w:tcPr>
            <w:tcW w:w="0" w:type="auto"/>
            <w:tcBorders>
              <w:top w:val="nil"/>
              <w:left w:val="nil"/>
              <w:bottom w:val="nil"/>
              <w:right w:val="nil"/>
            </w:tcBorders>
            <w:shd w:val="clear" w:color="auto" w:fill="auto"/>
            <w:noWrap/>
            <w:vAlign w:val="bottom"/>
            <w:hideMark/>
          </w:tcPr>
          <w:p w14:paraId="09EF5A4B"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3E67AE1D"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 xml:space="preserve">7,108 </w:t>
            </w:r>
          </w:p>
        </w:tc>
        <w:tc>
          <w:tcPr>
            <w:tcW w:w="320" w:type="dxa"/>
            <w:tcBorders>
              <w:top w:val="nil"/>
              <w:left w:val="nil"/>
              <w:bottom w:val="nil"/>
              <w:right w:val="nil"/>
            </w:tcBorders>
            <w:shd w:val="clear" w:color="auto" w:fill="auto"/>
            <w:noWrap/>
            <w:vAlign w:val="bottom"/>
            <w:hideMark/>
          </w:tcPr>
          <w:p w14:paraId="2A8F5139"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572BC482"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 xml:space="preserve">20,043 </w:t>
            </w:r>
          </w:p>
        </w:tc>
        <w:tc>
          <w:tcPr>
            <w:tcW w:w="304" w:type="dxa"/>
            <w:tcBorders>
              <w:top w:val="nil"/>
              <w:left w:val="nil"/>
              <w:bottom w:val="nil"/>
              <w:right w:val="nil"/>
            </w:tcBorders>
            <w:shd w:val="clear" w:color="auto" w:fill="auto"/>
            <w:noWrap/>
            <w:vAlign w:val="bottom"/>
            <w:hideMark/>
          </w:tcPr>
          <w:p w14:paraId="451E9009"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408876D2" w14:textId="77777777" w:rsidR="00AA058D" w:rsidRPr="00592ACA" w:rsidRDefault="00AA058D" w:rsidP="00FC13BF">
            <w:pPr>
              <w:spacing w:after="0" w:line="240" w:lineRule="auto"/>
              <w:jc w:val="right"/>
              <w:rPr>
                <w:rFonts w:ascii="Segoe UI" w:eastAsia="Times New Roman" w:hAnsi="Segoe UI" w:cs="Segoe UI"/>
                <w:color w:val="666666"/>
                <w:sz w:val="20"/>
                <w:szCs w:val="20"/>
              </w:rPr>
            </w:pPr>
            <w:r w:rsidRPr="00592ACA">
              <w:rPr>
                <w:rFonts w:ascii="Segoe UI" w:eastAsia="Times New Roman" w:hAnsi="Segoe UI" w:cs="Segoe UI"/>
                <w:color w:val="666666"/>
                <w:sz w:val="20"/>
                <w:szCs w:val="20"/>
              </w:rPr>
              <w:t xml:space="preserve">26,360 </w:t>
            </w:r>
          </w:p>
        </w:tc>
      </w:tr>
      <w:tr w:rsidR="00AA058D" w:rsidRPr="00447E22" w14:paraId="368551B1" w14:textId="77777777" w:rsidTr="00BD3FE1">
        <w:trPr>
          <w:trHeight w:val="155"/>
        </w:trPr>
        <w:tc>
          <w:tcPr>
            <w:tcW w:w="4950" w:type="dxa"/>
            <w:tcBorders>
              <w:top w:val="nil"/>
              <w:left w:val="nil"/>
              <w:bottom w:val="nil"/>
              <w:right w:val="nil"/>
            </w:tcBorders>
            <w:shd w:val="clear" w:color="auto" w:fill="auto"/>
            <w:noWrap/>
            <w:vAlign w:val="bottom"/>
            <w:hideMark/>
          </w:tcPr>
          <w:p w14:paraId="029753CB"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Sales of investments</w:t>
            </w:r>
          </w:p>
        </w:tc>
        <w:tc>
          <w:tcPr>
            <w:tcW w:w="994" w:type="dxa"/>
            <w:tcBorders>
              <w:top w:val="nil"/>
              <w:left w:val="nil"/>
              <w:bottom w:val="nil"/>
              <w:right w:val="nil"/>
            </w:tcBorders>
            <w:shd w:val="clear" w:color="auto" w:fill="auto"/>
            <w:noWrap/>
            <w:vAlign w:val="bottom"/>
            <w:hideMark/>
          </w:tcPr>
          <w:p w14:paraId="027649E6"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 xml:space="preserve">7,363 </w:t>
            </w:r>
          </w:p>
        </w:tc>
        <w:tc>
          <w:tcPr>
            <w:tcW w:w="0" w:type="auto"/>
            <w:tcBorders>
              <w:top w:val="nil"/>
              <w:left w:val="nil"/>
              <w:bottom w:val="nil"/>
              <w:right w:val="nil"/>
            </w:tcBorders>
            <w:shd w:val="clear" w:color="auto" w:fill="auto"/>
            <w:noWrap/>
            <w:vAlign w:val="bottom"/>
            <w:hideMark/>
          </w:tcPr>
          <w:p w14:paraId="0EFDA40C"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338B2045"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 xml:space="preserve">27,024 </w:t>
            </w:r>
          </w:p>
        </w:tc>
        <w:tc>
          <w:tcPr>
            <w:tcW w:w="320" w:type="dxa"/>
            <w:tcBorders>
              <w:top w:val="nil"/>
              <w:left w:val="nil"/>
              <w:bottom w:val="nil"/>
              <w:right w:val="nil"/>
            </w:tcBorders>
            <w:shd w:val="clear" w:color="auto" w:fill="auto"/>
            <w:noWrap/>
            <w:vAlign w:val="bottom"/>
            <w:hideMark/>
          </w:tcPr>
          <w:p w14:paraId="7B61C6F5"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711A8F1A"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 xml:space="preserve">38,194 </w:t>
            </w:r>
          </w:p>
        </w:tc>
        <w:tc>
          <w:tcPr>
            <w:tcW w:w="304" w:type="dxa"/>
            <w:tcBorders>
              <w:top w:val="nil"/>
              <w:left w:val="nil"/>
              <w:bottom w:val="nil"/>
              <w:right w:val="nil"/>
            </w:tcBorders>
            <w:shd w:val="clear" w:color="auto" w:fill="auto"/>
            <w:noWrap/>
            <w:vAlign w:val="bottom"/>
            <w:hideMark/>
          </w:tcPr>
          <w:p w14:paraId="22F0BA14"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081F5ED2" w14:textId="77777777" w:rsidR="00AA058D" w:rsidRPr="00067E1D" w:rsidRDefault="00AA058D" w:rsidP="00FC13BF">
            <w:pPr>
              <w:spacing w:after="0" w:line="240" w:lineRule="auto"/>
              <w:jc w:val="right"/>
              <w:rPr>
                <w:rFonts w:ascii="Segoe UI" w:eastAsia="Times New Roman" w:hAnsi="Segoe UI" w:cs="Segoe UI"/>
                <w:color w:val="666666"/>
                <w:sz w:val="20"/>
                <w:szCs w:val="20"/>
              </w:rPr>
            </w:pPr>
            <w:r w:rsidRPr="00067E1D">
              <w:rPr>
                <w:rFonts w:ascii="Segoe UI" w:eastAsia="Times New Roman" w:hAnsi="Segoe UI" w:cs="Segoe UI"/>
                <w:color w:val="666666"/>
                <w:sz w:val="20"/>
                <w:szCs w:val="20"/>
              </w:rPr>
              <w:t xml:space="preserve">117,577 </w:t>
            </w:r>
          </w:p>
        </w:tc>
      </w:tr>
      <w:tr w:rsidR="004340AA" w:rsidRPr="00447E22" w14:paraId="14BA17E3" w14:textId="77777777" w:rsidTr="00BD3FE1">
        <w:trPr>
          <w:trHeight w:val="155"/>
        </w:trPr>
        <w:tc>
          <w:tcPr>
            <w:tcW w:w="4950" w:type="dxa"/>
            <w:tcBorders>
              <w:top w:val="nil"/>
              <w:left w:val="nil"/>
              <w:bottom w:val="single" w:sz="4" w:space="0" w:color="auto"/>
              <w:right w:val="nil"/>
            </w:tcBorders>
            <w:shd w:val="clear" w:color="auto" w:fill="auto"/>
            <w:noWrap/>
            <w:vAlign w:val="bottom"/>
            <w:hideMark/>
          </w:tcPr>
          <w:p w14:paraId="339BBE01"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Securities lending payable</w:t>
            </w:r>
          </w:p>
        </w:tc>
        <w:tc>
          <w:tcPr>
            <w:tcW w:w="994" w:type="dxa"/>
            <w:tcBorders>
              <w:top w:val="nil"/>
              <w:left w:val="nil"/>
              <w:bottom w:val="single" w:sz="4" w:space="0" w:color="auto"/>
              <w:right w:val="nil"/>
            </w:tcBorders>
            <w:shd w:val="clear" w:color="auto" w:fill="auto"/>
            <w:noWrap/>
            <w:vAlign w:val="bottom"/>
            <w:hideMark/>
          </w:tcPr>
          <w:p w14:paraId="78D509DF"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 xml:space="preserve">0 </w:t>
            </w:r>
          </w:p>
        </w:tc>
        <w:tc>
          <w:tcPr>
            <w:tcW w:w="0" w:type="auto"/>
            <w:tcBorders>
              <w:top w:val="nil"/>
              <w:left w:val="nil"/>
              <w:bottom w:val="nil"/>
              <w:right w:val="nil"/>
            </w:tcBorders>
            <w:shd w:val="clear" w:color="auto" w:fill="auto"/>
            <w:noWrap/>
            <w:vAlign w:val="bottom"/>
            <w:hideMark/>
          </w:tcPr>
          <w:p w14:paraId="1FE8A43A"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single" w:sz="4" w:space="0" w:color="auto"/>
              <w:right w:val="nil"/>
            </w:tcBorders>
            <w:shd w:val="clear" w:color="auto" w:fill="auto"/>
            <w:noWrap/>
            <w:vAlign w:val="bottom"/>
            <w:hideMark/>
          </w:tcPr>
          <w:p w14:paraId="3AF1146C"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(8)</w:t>
            </w:r>
          </w:p>
        </w:tc>
        <w:tc>
          <w:tcPr>
            <w:tcW w:w="320" w:type="dxa"/>
            <w:tcBorders>
              <w:top w:val="nil"/>
              <w:left w:val="nil"/>
              <w:bottom w:val="nil"/>
              <w:right w:val="nil"/>
            </w:tcBorders>
            <w:shd w:val="clear" w:color="auto" w:fill="auto"/>
            <w:noWrap/>
            <w:vAlign w:val="bottom"/>
            <w:hideMark/>
          </w:tcPr>
          <w:p w14:paraId="4DA9346C"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single" w:sz="4" w:space="0" w:color="auto"/>
              <w:right w:val="nil"/>
            </w:tcBorders>
            <w:shd w:val="clear" w:color="auto" w:fill="auto"/>
            <w:noWrap/>
            <w:vAlign w:val="bottom"/>
            <w:hideMark/>
          </w:tcPr>
          <w:p w14:paraId="6F4CEE1F"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 xml:space="preserve">0 </w:t>
            </w:r>
          </w:p>
        </w:tc>
        <w:tc>
          <w:tcPr>
            <w:tcW w:w="304" w:type="dxa"/>
            <w:tcBorders>
              <w:top w:val="nil"/>
              <w:left w:val="nil"/>
              <w:bottom w:val="nil"/>
              <w:right w:val="nil"/>
            </w:tcBorders>
            <w:shd w:val="clear" w:color="auto" w:fill="auto"/>
            <w:noWrap/>
            <w:vAlign w:val="bottom"/>
            <w:hideMark/>
          </w:tcPr>
          <w:p w14:paraId="755801C3"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4C488243" w14:textId="77777777" w:rsidR="00AA058D" w:rsidRPr="00067E1D" w:rsidRDefault="00AA058D" w:rsidP="00FC13BF">
            <w:pPr>
              <w:spacing w:after="0" w:line="240" w:lineRule="auto"/>
              <w:jc w:val="right"/>
              <w:rPr>
                <w:rFonts w:ascii="Segoe UI" w:eastAsia="Times New Roman" w:hAnsi="Segoe UI" w:cs="Segoe UI"/>
                <w:color w:val="666666"/>
                <w:sz w:val="20"/>
                <w:szCs w:val="20"/>
              </w:rPr>
            </w:pPr>
            <w:r w:rsidRPr="00067E1D">
              <w:rPr>
                <w:rFonts w:ascii="Segoe UI" w:eastAsia="Times New Roman" w:hAnsi="Segoe UI" w:cs="Segoe UI"/>
                <w:color w:val="666666"/>
                <w:sz w:val="20"/>
                <w:szCs w:val="20"/>
              </w:rPr>
              <w:t>(98)</w:t>
            </w:r>
          </w:p>
        </w:tc>
      </w:tr>
      <w:tr w:rsidR="004340AA" w:rsidRPr="00447E22" w14:paraId="3DDDE99C" w14:textId="77777777" w:rsidTr="00BD3FE1">
        <w:trPr>
          <w:trHeight w:val="155"/>
        </w:trPr>
        <w:tc>
          <w:tcPr>
            <w:tcW w:w="4950" w:type="dxa"/>
            <w:tcBorders>
              <w:top w:val="nil"/>
              <w:left w:val="nil"/>
              <w:bottom w:val="single" w:sz="4" w:space="0" w:color="auto"/>
              <w:right w:val="nil"/>
            </w:tcBorders>
            <w:shd w:val="clear" w:color="auto" w:fill="auto"/>
            <w:vAlign w:val="bottom"/>
            <w:hideMark/>
          </w:tcPr>
          <w:p w14:paraId="4233273F"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Net cash used in investing</w:t>
            </w:r>
          </w:p>
        </w:tc>
        <w:tc>
          <w:tcPr>
            <w:tcW w:w="994" w:type="dxa"/>
            <w:tcBorders>
              <w:top w:val="nil"/>
              <w:left w:val="nil"/>
              <w:bottom w:val="single" w:sz="4" w:space="0" w:color="auto"/>
              <w:right w:val="nil"/>
            </w:tcBorders>
            <w:shd w:val="clear" w:color="auto" w:fill="auto"/>
            <w:noWrap/>
            <w:vAlign w:val="bottom"/>
            <w:hideMark/>
          </w:tcPr>
          <w:p w14:paraId="3F75762D"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(7,257)</w:t>
            </w:r>
          </w:p>
        </w:tc>
        <w:tc>
          <w:tcPr>
            <w:tcW w:w="0" w:type="auto"/>
            <w:tcBorders>
              <w:top w:val="nil"/>
              <w:left w:val="nil"/>
              <w:bottom w:val="nil"/>
              <w:right w:val="nil"/>
            </w:tcBorders>
            <w:shd w:val="clear" w:color="auto" w:fill="auto"/>
            <w:noWrap/>
            <w:vAlign w:val="bottom"/>
            <w:hideMark/>
          </w:tcPr>
          <w:p w14:paraId="18437178"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single" w:sz="4" w:space="0" w:color="auto"/>
              <w:right w:val="nil"/>
            </w:tcBorders>
            <w:shd w:val="clear" w:color="auto" w:fill="auto"/>
            <w:noWrap/>
            <w:vAlign w:val="bottom"/>
            <w:hideMark/>
          </w:tcPr>
          <w:p w14:paraId="6E64C941"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 xml:space="preserve">(2,670) </w:t>
            </w:r>
          </w:p>
        </w:tc>
        <w:tc>
          <w:tcPr>
            <w:tcW w:w="320" w:type="dxa"/>
            <w:tcBorders>
              <w:top w:val="nil"/>
              <w:left w:val="nil"/>
              <w:bottom w:val="nil"/>
              <w:right w:val="nil"/>
            </w:tcBorders>
            <w:shd w:val="clear" w:color="auto" w:fill="auto"/>
            <w:noWrap/>
            <w:vAlign w:val="bottom"/>
            <w:hideMark/>
          </w:tcPr>
          <w:p w14:paraId="2B89B973"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single" w:sz="4" w:space="0" w:color="auto"/>
              <w:right w:val="nil"/>
            </w:tcBorders>
            <w:shd w:val="clear" w:color="auto" w:fill="auto"/>
            <w:noWrap/>
            <w:vAlign w:val="bottom"/>
            <w:hideMark/>
          </w:tcPr>
          <w:p w14:paraId="5D9C4DE9"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(15,773)</w:t>
            </w:r>
          </w:p>
        </w:tc>
        <w:tc>
          <w:tcPr>
            <w:tcW w:w="304" w:type="dxa"/>
            <w:tcBorders>
              <w:top w:val="nil"/>
              <w:left w:val="nil"/>
              <w:bottom w:val="nil"/>
              <w:right w:val="nil"/>
            </w:tcBorders>
            <w:shd w:val="clear" w:color="auto" w:fill="auto"/>
            <w:noWrap/>
            <w:vAlign w:val="bottom"/>
            <w:hideMark/>
          </w:tcPr>
          <w:p w14:paraId="5065DB61"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6E9DFC1D" w14:textId="77777777" w:rsidR="00AA058D" w:rsidRPr="00067E1D" w:rsidRDefault="00AA058D" w:rsidP="00FC13BF">
            <w:pPr>
              <w:spacing w:after="0" w:line="240" w:lineRule="auto"/>
              <w:jc w:val="right"/>
              <w:rPr>
                <w:rFonts w:ascii="Segoe UI" w:eastAsia="Times New Roman" w:hAnsi="Segoe UI" w:cs="Segoe UI"/>
                <w:color w:val="666666"/>
                <w:sz w:val="20"/>
                <w:szCs w:val="20"/>
              </w:rPr>
            </w:pPr>
            <w:r w:rsidRPr="00067E1D">
              <w:rPr>
                <w:rFonts w:ascii="Segoe UI" w:eastAsia="Times New Roman" w:hAnsi="Segoe UI" w:cs="Segoe UI"/>
                <w:color w:val="666666"/>
                <w:sz w:val="20"/>
                <w:szCs w:val="20"/>
              </w:rPr>
              <w:t>(6,061)</w:t>
            </w:r>
          </w:p>
        </w:tc>
      </w:tr>
      <w:tr w:rsidR="004340AA" w:rsidRPr="00447E22" w14:paraId="1181FBA6" w14:textId="77777777" w:rsidTr="00BD3FE1">
        <w:trPr>
          <w:trHeight w:val="311"/>
        </w:trPr>
        <w:tc>
          <w:tcPr>
            <w:tcW w:w="4950" w:type="dxa"/>
            <w:tcBorders>
              <w:top w:val="nil"/>
              <w:left w:val="nil"/>
              <w:bottom w:val="single" w:sz="4" w:space="0" w:color="auto"/>
              <w:right w:val="nil"/>
            </w:tcBorders>
            <w:shd w:val="clear" w:color="auto" w:fill="auto"/>
            <w:vAlign w:val="bottom"/>
            <w:hideMark/>
          </w:tcPr>
          <w:p w14:paraId="0557CFEE"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Effect of foreign exchange rates on </w:t>
            </w:r>
            <w:r w:rsidRPr="00447E22">
              <w:rPr>
                <w:rFonts w:ascii="Segoe UI" w:eastAsia="Times New Roman" w:hAnsi="Segoe UI" w:cs="Segoe UI"/>
                <w:color w:val="666666"/>
                <w:sz w:val="20"/>
                <w:szCs w:val="20"/>
              </w:rPr>
              <w:br/>
              <w:t xml:space="preserve">   cash and cash equivalents</w:t>
            </w:r>
          </w:p>
        </w:tc>
        <w:tc>
          <w:tcPr>
            <w:tcW w:w="994" w:type="dxa"/>
            <w:tcBorders>
              <w:top w:val="nil"/>
              <w:left w:val="nil"/>
              <w:bottom w:val="single" w:sz="4" w:space="0" w:color="auto"/>
              <w:right w:val="nil"/>
            </w:tcBorders>
            <w:shd w:val="clear" w:color="auto" w:fill="auto"/>
            <w:noWrap/>
            <w:vAlign w:val="bottom"/>
            <w:hideMark/>
          </w:tcPr>
          <w:p w14:paraId="14D0912A" w14:textId="02866A59"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(2</w:t>
            </w:r>
            <w:r w:rsidR="00D21795">
              <w:rPr>
                <w:rFonts w:ascii="Segoe UI" w:eastAsia="Times New Roman" w:hAnsi="Segoe UI" w:cs="Segoe UI"/>
                <w:b/>
                <w:bCs/>
                <w:color w:val="666666"/>
                <w:sz w:val="20"/>
                <w:szCs w:val="20"/>
              </w:rPr>
              <w:t>1</w:t>
            </w:r>
            <w:r w:rsidRPr="000940FA">
              <w:rPr>
                <w:rFonts w:ascii="Segoe UI" w:eastAsia="Times New Roman" w:hAnsi="Segoe UI" w:cs="Segoe UI"/>
                <w:b/>
                <w:bCs/>
                <w:color w:val="666666"/>
                <w:sz w:val="20"/>
                <w:szCs w:val="20"/>
              </w:rPr>
              <w:t>)</w:t>
            </w:r>
          </w:p>
        </w:tc>
        <w:tc>
          <w:tcPr>
            <w:tcW w:w="0" w:type="auto"/>
            <w:tcBorders>
              <w:top w:val="nil"/>
              <w:left w:val="nil"/>
              <w:bottom w:val="nil"/>
              <w:right w:val="nil"/>
            </w:tcBorders>
            <w:shd w:val="clear" w:color="auto" w:fill="auto"/>
            <w:noWrap/>
            <w:vAlign w:val="bottom"/>
            <w:hideMark/>
          </w:tcPr>
          <w:p w14:paraId="205DB879" w14:textId="77777777" w:rsidR="00AA058D" w:rsidRPr="000940FA"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single" w:sz="4" w:space="0" w:color="auto"/>
              <w:right w:val="nil"/>
            </w:tcBorders>
            <w:shd w:val="clear" w:color="auto" w:fill="auto"/>
            <w:noWrap/>
            <w:vAlign w:val="bottom"/>
            <w:hideMark/>
          </w:tcPr>
          <w:p w14:paraId="467AC6FC"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r w:rsidRPr="000940FA">
              <w:rPr>
                <w:rFonts w:ascii="Segoe UI" w:eastAsia="Times New Roman" w:hAnsi="Segoe UI" w:cs="Segoe UI"/>
                <w:color w:val="666666"/>
                <w:sz w:val="20"/>
                <w:szCs w:val="20"/>
              </w:rPr>
              <w:t xml:space="preserve">16 </w:t>
            </w:r>
          </w:p>
        </w:tc>
        <w:tc>
          <w:tcPr>
            <w:tcW w:w="320" w:type="dxa"/>
            <w:tcBorders>
              <w:top w:val="nil"/>
              <w:left w:val="nil"/>
              <w:bottom w:val="nil"/>
              <w:right w:val="nil"/>
            </w:tcBorders>
            <w:shd w:val="clear" w:color="auto" w:fill="auto"/>
            <w:noWrap/>
            <w:vAlign w:val="bottom"/>
            <w:hideMark/>
          </w:tcPr>
          <w:p w14:paraId="6F3080E5" w14:textId="77777777" w:rsidR="00AA058D" w:rsidRPr="000940FA"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single" w:sz="4" w:space="0" w:color="auto"/>
              <w:right w:val="nil"/>
            </w:tcBorders>
            <w:shd w:val="clear" w:color="auto" w:fill="auto"/>
            <w:noWrap/>
            <w:vAlign w:val="bottom"/>
            <w:hideMark/>
          </w:tcPr>
          <w:p w14:paraId="32CDB8BE" w14:textId="7B36113A" w:rsidR="00AA058D" w:rsidRPr="000940FA" w:rsidRDefault="00AA058D" w:rsidP="00FC13BF">
            <w:pPr>
              <w:spacing w:after="0" w:line="240" w:lineRule="auto"/>
              <w:jc w:val="right"/>
              <w:rPr>
                <w:rFonts w:ascii="Segoe UI" w:eastAsia="Times New Roman" w:hAnsi="Segoe UI" w:cs="Segoe UI"/>
                <w:b/>
                <w:bCs/>
                <w:color w:val="666666"/>
                <w:sz w:val="20"/>
                <w:szCs w:val="20"/>
              </w:rPr>
            </w:pPr>
            <w:r w:rsidRPr="000940FA">
              <w:rPr>
                <w:rFonts w:ascii="Segoe UI" w:eastAsia="Times New Roman" w:hAnsi="Segoe UI" w:cs="Segoe UI"/>
                <w:b/>
                <w:bCs/>
                <w:color w:val="666666"/>
                <w:sz w:val="20"/>
                <w:szCs w:val="20"/>
              </w:rPr>
              <w:t>(11</w:t>
            </w:r>
            <w:r w:rsidR="00E12775">
              <w:rPr>
                <w:rFonts w:ascii="Segoe UI" w:eastAsia="Times New Roman" w:hAnsi="Segoe UI" w:cs="Segoe UI"/>
                <w:b/>
                <w:bCs/>
                <w:color w:val="666666"/>
                <w:sz w:val="20"/>
                <w:szCs w:val="20"/>
              </w:rPr>
              <w:t>5</w:t>
            </w:r>
            <w:r w:rsidRPr="000940FA">
              <w:rPr>
                <w:rFonts w:ascii="Segoe UI" w:eastAsia="Times New Roman" w:hAnsi="Segoe UI" w:cs="Segoe UI"/>
                <w:b/>
                <w:bCs/>
                <w:color w:val="666666"/>
                <w:sz w:val="20"/>
                <w:szCs w:val="20"/>
              </w:rPr>
              <w:t>)</w:t>
            </w:r>
          </w:p>
        </w:tc>
        <w:tc>
          <w:tcPr>
            <w:tcW w:w="304" w:type="dxa"/>
            <w:tcBorders>
              <w:top w:val="nil"/>
              <w:left w:val="nil"/>
              <w:bottom w:val="nil"/>
              <w:right w:val="nil"/>
            </w:tcBorders>
            <w:shd w:val="clear" w:color="auto" w:fill="auto"/>
            <w:noWrap/>
            <w:vAlign w:val="bottom"/>
            <w:hideMark/>
          </w:tcPr>
          <w:p w14:paraId="19352C10"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27E82FE4" w14:textId="77777777" w:rsidR="00AA058D" w:rsidRPr="00067E1D" w:rsidRDefault="00AA058D" w:rsidP="00FC13BF">
            <w:pPr>
              <w:spacing w:after="0" w:line="240" w:lineRule="auto"/>
              <w:jc w:val="right"/>
              <w:rPr>
                <w:rFonts w:ascii="Segoe UI" w:eastAsia="Times New Roman" w:hAnsi="Segoe UI" w:cs="Segoe UI"/>
                <w:color w:val="666666"/>
                <w:sz w:val="20"/>
                <w:szCs w:val="20"/>
              </w:rPr>
            </w:pPr>
            <w:r w:rsidRPr="00067E1D">
              <w:rPr>
                <w:rFonts w:ascii="Segoe UI" w:eastAsia="Times New Roman" w:hAnsi="Segoe UI" w:cs="Segoe UI"/>
                <w:color w:val="666666"/>
                <w:sz w:val="20"/>
                <w:szCs w:val="20"/>
              </w:rPr>
              <w:t xml:space="preserve">50 </w:t>
            </w:r>
          </w:p>
        </w:tc>
      </w:tr>
      <w:tr w:rsidR="00AA058D" w:rsidRPr="00447E22" w14:paraId="6D2DB171" w14:textId="77777777" w:rsidTr="00BD3FE1">
        <w:trPr>
          <w:trHeight w:val="155"/>
        </w:trPr>
        <w:tc>
          <w:tcPr>
            <w:tcW w:w="4950" w:type="dxa"/>
            <w:tcBorders>
              <w:top w:val="nil"/>
              <w:left w:val="nil"/>
              <w:bottom w:val="nil"/>
              <w:right w:val="nil"/>
            </w:tcBorders>
            <w:shd w:val="clear" w:color="auto" w:fill="auto"/>
            <w:vAlign w:val="bottom"/>
            <w:hideMark/>
          </w:tcPr>
          <w:p w14:paraId="429FBD29"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Net change in cash and cash equivalents</w:t>
            </w:r>
          </w:p>
        </w:tc>
        <w:tc>
          <w:tcPr>
            <w:tcW w:w="994" w:type="dxa"/>
            <w:tcBorders>
              <w:top w:val="nil"/>
              <w:left w:val="nil"/>
              <w:bottom w:val="nil"/>
              <w:right w:val="nil"/>
            </w:tcBorders>
            <w:shd w:val="clear" w:color="auto" w:fill="auto"/>
            <w:noWrap/>
            <w:vAlign w:val="bottom"/>
            <w:hideMark/>
          </w:tcPr>
          <w:p w14:paraId="0528AE08"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81374">
              <w:rPr>
                <w:rFonts w:ascii="Segoe UI" w:eastAsia="Times New Roman" w:hAnsi="Segoe UI" w:cs="Segoe UI"/>
                <w:b/>
                <w:bCs/>
                <w:color w:val="666666"/>
                <w:sz w:val="20"/>
                <w:szCs w:val="20"/>
              </w:rPr>
              <w:t xml:space="preserve">144 </w:t>
            </w:r>
          </w:p>
        </w:tc>
        <w:tc>
          <w:tcPr>
            <w:tcW w:w="0" w:type="auto"/>
            <w:tcBorders>
              <w:top w:val="nil"/>
              <w:left w:val="nil"/>
              <w:bottom w:val="nil"/>
              <w:right w:val="nil"/>
            </w:tcBorders>
            <w:shd w:val="clear" w:color="auto" w:fill="auto"/>
            <w:noWrap/>
            <w:vAlign w:val="bottom"/>
            <w:hideMark/>
          </w:tcPr>
          <w:p w14:paraId="04A91E1C"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nil"/>
              <w:right w:val="nil"/>
            </w:tcBorders>
            <w:shd w:val="clear" w:color="auto" w:fill="auto"/>
            <w:noWrap/>
            <w:vAlign w:val="bottom"/>
            <w:hideMark/>
          </w:tcPr>
          <w:p w14:paraId="66F4CA4C" w14:textId="77777777" w:rsidR="00AA058D" w:rsidRPr="00067E1D" w:rsidRDefault="00AA058D" w:rsidP="00FC13BF">
            <w:pPr>
              <w:spacing w:after="0" w:line="240" w:lineRule="auto"/>
              <w:jc w:val="right"/>
              <w:rPr>
                <w:rFonts w:ascii="Segoe UI" w:eastAsia="Times New Roman" w:hAnsi="Segoe UI" w:cs="Segoe UI"/>
                <w:color w:val="666666"/>
                <w:sz w:val="20"/>
                <w:szCs w:val="20"/>
              </w:rPr>
            </w:pPr>
            <w:r w:rsidRPr="00067E1D">
              <w:rPr>
                <w:rFonts w:ascii="Segoe UI" w:eastAsia="Times New Roman" w:hAnsi="Segoe UI" w:cs="Segoe UI"/>
                <w:color w:val="666666"/>
                <w:sz w:val="20"/>
                <w:szCs w:val="20"/>
              </w:rPr>
              <w:t>2,725</w:t>
            </w:r>
          </w:p>
        </w:tc>
        <w:tc>
          <w:tcPr>
            <w:tcW w:w="320" w:type="dxa"/>
            <w:tcBorders>
              <w:top w:val="nil"/>
              <w:left w:val="nil"/>
              <w:bottom w:val="nil"/>
              <w:right w:val="nil"/>
            </w:tcBorders>
            <w:shd w:val="clear" w:color="auto" w:fill="auto"/>
            <w:noWrap/>
            <w:vAlign w:val="bottom"/>
            <w:hideMark/>
          </w:tcPr>
          <w:p w14:paraId="5801B34E"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nil"/>
              <w:right w:val="nil"/>
            </w:tcBorders>
            <w:shd w:val="clear" w:color="auto" w:fill="auto"/>
            <w:noWrap/>
            <w:vAlign w:val="bottom"/>
            <w:hideMark/>
          </w:tcPr>
          <w:p w14:paraId="54488E2D"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B3437B">
              <w:rPr>
                <w:rFonts w:ascii="Segoe UI" w:eastAsia="Times New Roman" w:hAnsi="Segoe UI" w:cs="Segoe UI"/>
                <w:b/>
                <w:bCs/>
                <w:color w:val="666666"/>
                <w:sz w:val="20"/>
                <w:szCs w:val="20"/>
              </w:rPr>
              <w:t>(590)</w:t>
            </w:r>
          </w:p>
        </w:tc>
        <w:tc>
          <w:tcPr>
            <w:tcW w:w="304" w:type="dxa"/>
            <w:tcBorders>
              <w:top w:val="nil"/>
              <w:left w:val="nil"/>
              <w:bottom w:val="nil"/>
              <w:right w:val="nil"/>
            </w:tcBorders>
            <w:shd w:val="clear" w:color="auto" w:fill="auto"/>
            <w:noWrap/>
            <w:vAlign w:val="bottom"/>
            <w:hideMark/>
          </w:tcPr>
          <w:p w14:paraId="7E834230"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nil"/>
              <w:right w:val="nil"/>
            </w:tcBorders>
            <w:shd w:val="clear" w:color="auto" w:fill="auto"/>
            <w:noWrap/>
            <w:vAlign w:val="bottom"/>
            <w:hideMark/>
          </w:tcPr>
          <w:p w14:paraId="0C8F3695" w14:textId="77777777" w:rsidR="00AA058D" w:rsidRPr="00067E1D" w:rsidRDefault="00AA058D" w:rsidP="00FC13BF">
            <w:pPr>
              <w:spacing w:after="0" w:line="240" w:lineRule="auto"/>
              <w:jc w:val="right"/>
              <w:rPr>
                <w:rFonts w:ascii="Segoe UI" w:eastAsia="Times New Roman" w:hAnsi="Segoe UI" w:cs="Segoe UI"/>
                <w:color w:val="666666"/>
                <w:sz w:val="20"/>
                <w:szCs w:val="20"/>
              </w:rPr>
            </w:pPr>
            <w:r w:rsidRPr="00067E1D">
              <w:rPr>
                <w:rFonts w:ascii="Segoe UI" w:eastAsia="Times New Roman" w:hAnsi="Segoe UI" w:cs="Segoe UI"/>
                <w:color w:val="666666"/>
                <w:sz w:val="20"/>
                <w:szCs w:val="20"/>
              </w:rPr>
              <w:t xml:space="preserve">4,283 </w:t>
            </w:r>
          </w:p>
        </w:tc>
      </w:tr>
      <w:tr w:rsidR="004340AA" w:rsidRPr="00447E22" w14:paraId="14F123B8" w14:textId="77777777" w:rsidTr="00BD3FE1">
        <w:trPr>
          <w:trHeight w:val="311"/>
        </w:trPr>
        <w:tc>
          <w:tcPr>
            <w:tcW w:w="4950" w:type="dxa"/>
            <w:tcBorders>
              <w:top w:val="nil"/>
              <w:left w:val="nil"/>
              <w:bottom w:val="single" w:sz="4" w:space="0" w:color="auto"/>
              <w:right w:val="nil"/>
            </w:tcBorders>
            <w:shd w:val="clear" w:color="auto" w:fill="auto"/>
            <w:vAlign w:val="bottom"/>
            <w:hideMark/>
          </w:tcPr>
          <w:p w14:paraId="0CFD288D"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Cash and cash equivalents,</w:t>
            </w:r>
            <w:r>
              <w:rPr>
                <w:rFonts w:ascii="Segoe UI" w:eastAsia="Times New Roman" w:hAnsi="Segoe UI" w:cs="Segoe UI"/>
                <w:color w:val="666666"/>
                <w:sz w:val="20"/>
                <w:szCs w:val="20"/>
              </w:rPr>
              <w:t xml:space="preserve"> </w:t>
            </w:r>
            <w:r w:rsidRPr="00447E22">
              <w:rPr>
                <w:rFonts w:ascii="Segoe UI" w:eastAsia="Times New Roman" w:hAnsi="Segoe UI" w:cs="Segoe UI"/>
                <w:color w:val="666666"/>
                <w:sz w:val="20"/>
                <w:szCs w:val="20"/>
              </w:rPr>
              <w:t>beginning of</w:t>
            </w:r>
            <w:r>
              <w:rPr>
                <w:rFonts w:ascii="Segoe UI" w:eastAsia="Times New Roman" w:hAnsi="Segoe UI" w:cs="Segoe UI"/>
                <w:color w:val="666666"/>
                <w:sz w:val="20"/>
                <w:szCs w:val="20"/>
              </w:rPr>
              <w:t xml:space="preserve"> </w:t>
            </w:r>
            <w:r w:rsidRPr="00447E22">
              <w:rPr>
                <w:rFonts w:ascii="Segoe UI" w:eastAsia="Times New Roman" w:hAnsi="Segoe UI" w:cs="Segoe UI"/>
                <w:color w:val="666666"/>
                <w:sz w:val="20"/>
                <w:szCs w:val="20"/>
              </w:rPr>
              <w:t>period</w:t>
            </w:r>
          </w:p>
        </w:tc>
        <w:tc>
          <w:tcPr>
            <w:tcW w:w="994" w:type="dxa"/>
            <w:tcBorders>
              <w:top w:val="nil"/>
              <w:left w:val="nil"/>
              <w:bottom w:val="single" w:sz="4" w:space="0" w:color="auto"/>
              <w:right w:val="nil"/>
            </w:tcBorders>
            <w:shd w:val="clear" w:color="auto" w:fill="auto"/>
            <w:noWrap/>
            <w:vAlign w:val="bottom"/>
            <w:hideMark/>
          </w:tcPr>
          <w:p w14:paraId="67095D4C"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81374">
              <w:rPr>
                <w:rFonts w:ascii="Segoe UI" w:eastAsia="Times New Roman" w:hAnsi="Segoe UI" w:cs="Segoe UI"/>
                <w:b/>
                <w:bCs/>
                <w:color w:val="666666"/>
                <w:sz w:val="20"/>
                <w:szCs w:val="20"/>
              </w:rPr>
              <w:t xml:space="preserve">11,212 </w:t>
            </w:r>
          </w:p>
        </w:tc>
        <w:tc>
          <w:tcPr>
            <w:tcW w:w="0" w:type="auto"/>
            <w:tcBorders>
              <w:top w:val="nil"/>
              <w:left w:val="nil"/>
              <w:bottom w:val="nil"/>
              <w:right w:val="nil"/>
            </w:tcBorders>
            <w:shd w:val="clear" w:color="auto" w:fill="auto"/>
            <w:noWrap/>
            <w:vAlign w:val="bottom"/>
            <w:hideMark/>
          </w:tcPr>
          <w:p w14:paraId="6D4D0FAA"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single" w:sz="4" w:space="0" w:color="auto"/>
              <w:right w:val="nil"/>
            </w:tcBorders>
            <w:shd w:val="clear" w:color="auto" w:fill="auto"/>
            <w:noWrap/>
            <w:vAlign w:val="bottom"/>
            <w:hideMark/>
          </w:tcPr>
          <w:p w14:paraId="405ECB8B" w14:textId="77777777" w:rsidR="00AA058D" w:rsidRPr="00067E1D" w:rsidRDefault="00AA058D" w:rsidP="00FC13BF">
            <w:pPr>
              <w:spacing w:after="0" w:line="240" w:lineRule="auto"/>
              <w:jc w:val="right"/>
              <w:rPr>
                <w:rFonts w:ascii="Segoe UI" w:eastAsia="Times New Roman" w:hAnsi="Segoe UI" w:cs="Segoe UI"/>
                <w:color w:val="666666"/>
                <w:sz w:val="20"/>
                <w:szCs w:val="20"/>
              </w:rPr>
            </w:pPr>
            <w:r w:rsidRPr="00067E1D">
              <w:rPr>
                <w:rFonts w:ascii="Segoe UI" w:eastAsia="Times New Roman" w:hAnsi="Segoe UI" w:cs="Segoe UI"/>
                <w:color w:val="666666"/>
                <w:sz w:val="20"/>
                <w:szCs w:val="20"/>
              </w:rPr>
              <w:t xml:space="preserve">9,221 </w:t>
            </w:r>
          </w:p>
        </w:tc>
        <w:tc>
          <w:tcPr>
            <w:tcW w:w="320" w:type="dxa"/>
            <w:tcBorders>
              <w:top w:val="nil"/>
              <w:left w:val="nil"/>
              <w:bottom w:val="nil"/>
              <w:right w:val="nil"/>
            </w:tcBorders>
            <w:shd w:val="clear" w:color="auto" w:fill="auto"/>
            <w:noWrap/>
            <w:vAlign w:val="bottom"/>
            <w:hideMark/>
          </w:tcPr>
          <w:p w14:paraId="0FB364CC"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single" w:sz="4" w:space="0" w:color="auto"/>
              <w:right w:val="nil"/>
            </w:tcBorders>
            <w:shd w:val="clear" w:color="auto" w:fill="auto"/>
            <w:noWrap/>
            <w:vAlign w:val="bottom"/>
            <w:hideMark/>
          </w:tcPr>
          <w:p w14:paraId="702E9CA8"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B3437B">
              <w:rPr>
                <w:rFonts w:ascii="Segoe UI" w:eastAsia="Times New Roman" w:hAnsi="Segoe UI" w:cs="Segoe UI"/>
                <w:b/>
                <w:bCs/>
                <w:color w:val="666666"/>
                <w:sz w:val="20"/>
                <w:szCs w:val="20"/>
              </w:rPr>
              <w:t xml:space="preserve">11,946 </w:t>
            </w:r>
          </w:p>
        </w:tc>
        <w:tc>
          <w:tcPr>
            <w:tcW w:w="304" w:type="dxa"/>
            <w:tcBorders>
              <w:top w:val="nil"/>
              <w:left w:val="nil"/>
              <w:bottom w:val="nil"/>
              <w:right w:val="nil"/>
            </w:tcBorders>
            <w:shd w:val="clear" w:color="auto" w:fill="auto"/>
            <w:noWrap/>
            <w:vAlign w:val="bottom"/>
            <w:hideMark/>
          </w:tcPr>
          <w:p w14:paraId="473CBBDD"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7FFFD73C" w14:textId="77777777" w:rsidR="00AA058D" w:rsidRPr="00067E1D" w:rsidRDefault="00AA058D" w:rsidP="00FC13BF">
            <w:pPr>
              <w:spacing w:after="0" w:line="240" w:lineRule="auto"/>
              <w:jc w:val="right"/>
              <w:rPr>
                <w:rFonts w:ascii="Segoe UI" w:eastAsia="Times New Roman" w:hAnsi="Segoe UI" w:cs="Segoe UI"/>
                <w:color w:val="666666"/>
                <w:sz w:val="20"/>
                <w:szCs w:val="20"/>
              </w:rPr>
            </w:pPr>
            <w:r w:rsidRPr="00067E1D">
              <w:rPr>
                <w:rFonts w:ascii="Segoe UI" w:eastAsia="Times New Roman" w:hAnsi="Segoe UI" w:cs="Segoe UI"/>
                <w:color w:val="666666"/>
                <w:sz w:val="20"/>
                <w:szCs w:val="20"/>
              </w:rPr>
              <w:t xml:space="preserve">7,663 </w:t>
            </w:r>
          </w:p>
        </w:tc>
      </w:tr>
      <w:tr w:rsidR="004340AA" w:rsidRPr="00447E22" w14:paraId="2149B068" w14:textId="77777777" w:rsidTr="00BD3FE1">
        <w:trPr>
          <w:trHeight w:val="159"/>
        </w:trPr>
        <w:tc>
          <w:tcPr>
            <w:tcW w:w="4950" w:type="dxa"/>
            <w:tcBorders>
              <w:top w:val="nil"/>
              <w:left w:val="nil"/>
              <w:bottom w:val="nil"/>
              <w:right w:val="nil"/>
            </w:tcBorders>
            <w:shd w:val="clear" w:color="auto" w:fill="auto"/>
            <w:vAlign w:val="bottom"/>
            <w:hideMark/>
          </w:tcPr>
          <w:p w14:paraId="01F3F455"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Cash and cash equivalents, end of period</w:t>
            </w:r>
          </w:p>
        </w:tc>
        <w:tc>
          <w:tcPr>
            <w:tcW w:w="994" w:type="dxa"/>
            <w:tcBorders>
              <w:top w:val="nil"/>
              <w:left w:val="nil"/>
              <w:bottom w:val="single" w:sz="8" w:space="0" w:color="auto"/>
              <w:right w:val="nil"/>
            </w:tcBorders>
            <w:shd w:val="clear" w:color="auto" w:fill="auto"/>
            <w:noWrap/>
            <w:vAlign w:val="bottom"/>
            <w:hideMark/>
          </w:tcPr>
          <w:p w14:paraId="06F113FC"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w:t>
            </w:r>
            <w:r w:rsidRPr="00481374">
              <w:rPr>
                <w:rFonts w:ascii="Segoe UI" w:eastAsia="Times New Roman" w:hAnsi="Segoe UI" w:cs="Segoe UI"/>
                <w:b/>
                <w:bCs/>
                <w:color w:val="666666"/>
                <w:sz w:val="20"/>
                <w:szCs w:val="20"/>
              </w:rPr>
              <w:t xml:space="preserve">11,356 </w:t>
            </w:r>
          </w:p>
        </w:tc>
        <w:tc>
          <w:tcPr>
            <w:tcW w:w="0" w:type="auto"/>
            <w:tcBorders>
              <w:top w:val="nil"/>
              <w:left w:val="nil"/>
              <w:bottom w:val="nil"/>
              <w:right w:val="nil"/>
            </w:tcBorders>
            <w:shd w:val="clear" w:color="auto" w:fill="auto"/>
            <w:noWrap/>
            <w:vAlign w:val="bottom"/>
            <w:hideMark/>
          </w:tcPr>
          <w:p w14:paraId="69985961"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bottom w:val="single" w:sz="8" w:space="0" w:color="auto"/>
              <w:right w:val="nil"/>
            </w:tcBorders>
            <w:shd w:val="clear" w:color="auto" w:fill="auto"/>
            <w:noWrap/>
            <w:vAlign w:val="bottom"/>
            <w:hideMark/>
          </w:tcPr>
          <w:p w14:paraId="14A9BCDE" w14:textId="77777777" w:rsidR="00AA058D" w:rsidRPr="00067E1D" w:rsidRDefault="00AA058D" w:rsidP="00FC13BF">
            <w:pPr>
              <w:spacing w:after="0" w:line="240" w:lineRule="auto"/>
              <w:jc w:val="right"/>
              <w:rPr>
                <w:rFonts w:ascii="Segoe UI" w:eastAsia="Times New Roman" w:hAnsi="Segoe UI" w:cs="Segoe UI"/>
                <w:color w:val="666666"/>
                <w:sz w:val="20"/>
                <w:szCs w:val="20"/>
              </w:rPr>
            </w:pPr>
            <w:r w:rsidRPr="00067E1D">
              <w:rPr>
                <w:rFonts w:ascii="Segoe UI" w:eastAsia="Times New Roman" w:hAnsi="Segoe UI" w:cs="Segoe UI"/>
                <w:color w:val="666666"/>
                <w:sz w:val="20"/>
                <w:szCs w:val="20"/>
              </w:rPr>
              <w:t xml:space="preserve"> $11,946 </w:t>
            </w:r>
          </w:p>
        </w:tc>
        <w:tc>
          <w:tcPr>
            <w:tcW w:w="320" w:type="dxa"/>
            <w:tcBorders>
              <w:top w:val="nil"/>
              <w:left w:val="nil"/>
              <w:bottom w:val="nil"/>
              <w:right w:val="nil"/>
            </w:tcBorders>
            <w:shd w:val="clear" w:color="auto" w:fill="auto"/>
            <w:noWrap/>
            <w:vAlign w:val="bottom"/>
            <w:hideMark/>
          </w:tcPr>
          <w:p w14:paraId="4EBF44A6"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bottom w:val="single" w:sz="8" w:space="0" w:color="auto"/>
              <w:right w:val="nil"/>
            </w:tcBorders>
            <w:shd w:val="clear" w:color="auto" w:fill="auto"/>
            <w:noWrap/>
            <w:vAlign w:val="bottom"/>
            <w:hideMark/>
          </w:tcPr>
          <w:p w14:paraId="1AB97065"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w:t>
            </w:r>
            <w:r w:rsidRPr="00B3437B">
              <w:rPr>
                <w:rFonts w:ascii="Segoe UI" w:eastAsia="Times New Roman" w:hAnsi="Segoe UI" w:cs="Segoe UI"/>
                <w:b/>
                <w:bCs/>
                <w:color w:val="666666"/>
                <w:sz w:val="20"/>
                <w:szCs w:val="20"/>
              </w:rPr>
              <w:t xml:space="preserve">11,356 </w:t>
            </w:r>
          </w:p>
        </w:tc>
        <w:tc>
          <w:tcPr>
            <w:tcW w:w="304" w:type="dxa"/>
            <w:tcBorders>
              <w:top w:val="nil"/>
              <w:left w:val="nil"/>
              <w:bottom w:val="nil"/>
              <w:right w:val="nil"/>
            </w:tcBorders>
            <w:shd w:val="clear" w:color="auto" w:fill="auto"/>
            <w:noWrap/>
            <w:vAlign w:val="bottom"/>
            <w:hideMark/>
          </w:tcPr>
          <w:p w14:paraId="57198F3B"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bottom w:val="single" w:sz="8" w:space="0" w:color="auto"/>
              <w:right w:val="nil"/>
            </w:tcBorders>
            <w:shd w:val="clear" w:color="auto" w:fill="auto"/>
            <w:noWrap/>
            <w:vAlign w:val="bottom"/>
            <w:hideMark/>
          </w:tcPr>
          <w:p w14:paraId="0A98C1A6" w14:textId="77777777" w:rsidR="00AA058D" w:rsidRPr="00067E1D" w:rsidRDefault="00AA058D" w:rsidP="00FC13BF">
            <w:pPr>
              <w:spacing w:after="0" w:line="240" w:lineRule="auto"/>
              <w:jc w:val="right"/>
              <w:rPr>
                <w:rFonts w:ascii="Segoe UI" w:eastAsia="Times New Roman" w:hAnsi="Segoe UI" w:cs="Segoe UI"/>
                <w:color w:val="666666"/>
                <w:sz w:val="20"/>
                <w:szCs w:val="20"/>
              </w:rPr>
            </w:pPr>
            <w:r w:rsidRPr="00067E1D">
              <w:rPr>
                <w:rFonts w:ascii="Segoe UI" w:eastAsia="Times New Roman" w:hAnsi="Segoe UI" w:cs="Segoe UI"/>
                <w:color w:val="666666"/>
                <w:sz w:val="20"/>
                <w:szCs w:val="20"/>
              </w:rPr>
              <w:t xml:space="preserve"> $11,946 </w:t>
            </w:r>
          </w:p>
        </w:tc>
      </w:tr>
      <w:tr w:rsidR="00433E42" w:rsidRPr="00447E22" w14:paraId="3CB56C0C" w14:textId="77777777" w:rsidTr="00BD3FE1">
        <w:trPr>
          <w:trHeight w:val="308"/>
        </w:trPr>
        <w:tc>
          <w:tcPr>
            <w:tcW w:w="10260" w:type="dxa"/>
            <w:gridSpan w:val="8"/>
            <w:tcBorders>
              <w:top w:val="nil"/>
              <w:left w:val="nil"/>
              <w:bottom w:val="nil"/>
              <w:right w:val="nil"/>
            </w:tcBorders>
            <w:shd w:val="clear" w:color="000000" w:fill="FFFFFF"/>
            <w:noWrap/>
            <w:vAlign w:val="bottom"/>
          </w:tcPr>
          <w:p w14:paraId="680FAEE5" w14:textId="77777777" w:rsidR="00433E42" w:rsidRPr="00447E22" w:rsidRDefault="00433E42" w:rsidP="00FC13BF">
            <w:pPr>
              <w:spacing w:after="0" w:line="240" w:lineRule="auto"/>
              <w:jc w:val="center"/>
              <w:rPr>
                <w:rFonts w:ascii="Segoe UI" w:eastAsia="Times New Roman" w:hAnsi="Segoe UI" w:cs="Segoe UI"/>
                <w:color w:val="666666"/>
                <w:sz w:val="20"/>
                <w:szCs w:val="20"/>
              </w:rPr>
            </w:pPr>
          </w:p>
        </w:tc>
      </w:tr>
      <w:tr w:rsidR="00AA058D" w:rsidRPr="00447E22" w14:paraId="060BF075" w14:textId="77777777" w:rsidTr="00BD3FE1">
        <w:trPr>
          <w:trHeight w:val="308"/>
        </w:trPr>
        <w:tc>
          <w:tcPr>
            <w:tcW w:w="10260" w:type="dxa"/>
            <w:gridSpan w:val="8"/>
            <w:tcBorders>
              <w:top w:val="nil"/>
              <w:left w:val="nil"/>
              <w:bottom w:val="nil"/>
              <w:right w:val="nil"/>
            </w:tcBorders>
            <w:shd w:val="clear" w:color="000000" w:fill="FFFFFF"/>
            <w:noWrap/>
            <w:vAlign w:val="bottom"/>
            <w:hideMark/>
          </w:tcPr>
          <w:p w14:paraId="23015AFA" w14:textId="77777777" w:rsidR="00AA058D" w:rsidRPr="00447E22" w:rsidRDefault="00AA058D" w:rsidP="00FC13BF">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SEGMENT REVENUE AND OPERATING INCOME</w:t>
            </w:r>
          </w:p>
        </w:tc>
      </w:tr>
      <w:tr w:rsidR="00AA058D" w:rsidRPr="00447E22" w14:paraId="0F79E523" w14:textId="77777777" w:rsidTr="00BD3FE1">
        <w:trPr>
          <w:trHeight w:val="308"/>
        </w:trPr>
        <w:tc>
          <w:tcPr>
            <w:tcW w:w="10260" w:type="dxa"/>
            <w:gridSpan w:val="8"/>
            <w:tcBorders>
              <w:top w:val="nil"/>
              <w:left w:val="nil"/>
              <w:bottom w:val="nil"/>
              <w:right w:val="nil"/>
            </w:tcBorders>
            <w:shd w:val="clear" w:color="000000" w:fill="FFFFFF"/>
            <w:noWrap/>
            <w:vAlign w:val="bottom"/>
            <w:hideMark/>
          </w:tcPr>
          <w:p w14:paraId="13145E7F" w14:textId="77777777" w:rsidR="00AA058D" w:rsidRPr="00447E22" w:rsidRDefault="00AA058D" w:rsidP="00FC13BF">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 millions)</w:t>
            </w:r>
            <w:r>
              <w:rPr>
                <w:rFonts w:ascii="Segoe UI" w:eastAsia="Times New Roman" w:hAnsi="Segoe UI" w:cs="Segoe UI"/>
                <w:color w:val="666666"/>
                <w:sz w:val="20"/>
                <w:szCs w:val="20"/>
              </w:rPr>
              <w:t xml:space="preserve"> </w:t>
            </w:r>
            <w:r w:rsidRPr="00447E22">
              <w:rPr>
                <w:rFonts w:ascii="Segoe UI" w:eastAsia="Times New Roman" w:hAnsi="Segoe UI" w:cs="Segoe UI"/>
                <w:color w:val="666666"/>
                <w:sz w:val="20"/>
                <w:szCs w:val="20"/>
              </w:rPr>
              <w:t>(Unaudited)</w:t>
            </w:r>
          </w:p>
        </w:tc>
      </w:tr>
      <w:tr w:rsidR="006A26A8" w:rsidRPr="00447E22" w14:paraId="0C7040D5" w14:textId="77777777" w:rsidTr="00BD3FE1">
        <w:trPr>
          <w:trHeight w:val="308"/>
        </w:trPr>
        <w:tc>
          <w:tcPr>
            <w:tcW w:w="4950" w:type="dxa"/>
            <w:tcBorders>
              <w:top w:val="nil"/>
              <w:left w:val="nil"/>
              <w:bottom w:val="nil"/>
              <w:right w:val="nil"/>
            </w:tcBorders>
            <w:shd w:val="clear" w:color="000000" w:fill="FFFFFF"/>
            <w:noWrap/>
            <w:vAlign w:val="bottom"/>
            <w:hideMark/>
          </w:tcPr>
          <w:p w14:paraId="52582FA1" w14:textId="77777777" w:rsidR="00AA058D" w:rsidRPr="00447E22" w:rsidRDefault="00AA058D" w:rsidP="00FC13BF">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994" w:type="dxa"/>
            <w:tcBorders>
              <w:top w:val="nil"/>
              <w:left w:val="nil"/>
              <w:bottom w:val="nil"/>
              <w:right w:val="nil"/>
            </w:tcBorders>
            <w:shd w:val="clear" w:color="000000" w:fill="FFFFFF"/>
            <w:noWrap/>
            <w:vAlign w:val="bottom"/>
            <w:hideMark/>
          </w:tcPr>
          <w:p w14:paraId="1C280B02" w14:textId="77777777" w:rsidR="00AA058D" w:rsidRPr="00447E22" w:rsidRDefault="00AA058D" w:rsidP="00FC13BF">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473B0532" w14:textId="77777777" w:rsidR="00AA058D" w:rsidRPr="00447E22" w:rsidRDefault="00AA058D" w:rsidP="00FC13BF">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074" w:type="dxa"/>
            <w:tcBorders>
              <w:top w:val="nil"/>
              <w:left w:val="nil"/>
              <w:bottom w:val="nil"/>
              <w:right w:val="nil"/>
            </w:tcBorders>
            <w:shd w:val="clear" w:color="000000" w:fill="FFFFFF"/>
            <w:noWrap/>
            <w:vAlign w:val="bottom"/>
            <w:hideMark/>
          </w:tcPr>
          <w:p w14:paraId="3E433538" w14:textId="77777777" w:rsidR="00AA058D" w:rsidRPr="00447E22" w:rsidRDefault="00AA058D" w:rsidP="00FC13BF">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320" w:type="dxa"/>
            <w:tcBorders>
              <w:top w:val="nil"/>
              <w:left w:val="nil"/>
              <w:bottom w:val="nil"/>
              <w:right w:val="nil"/>
            </w:tcBorders>
            <w:shd w:val="clear" w:color="000000" w:fill="FFFFFF"/>
            <w:noWrap/>
            <w:vAlign w:val="bottom"/>
            <w:hideMark/>
          </w:tcPr>
          <w:p w14:paraId="335D67F5" w14:textId="77777777" w:rsidR="00AA058D" w:rsidRPr="00447E22" w:rsidRDefault="00AA058D" w:rsidP="00FC13BF">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319" w:type="dxa"/>
            <w:tcBorders>
              <w:top w:val="nil"/>
              <w:left w:val="nil"/>
              <w:bottom w:val="nil"/>
              <w:right w:val="nil"/>
            </w:tcBorders>
            <w:shd w:val="clear" w:color="000000" w:fill="FFFFFF"/>
            <w:noWrap/>
            <w:vAlign w:val="bottom"/>
            <w:hideMark/>
          </w:tcPr>
          <w:p w14:paraId="2169E7D7" w14:textId="77777777" w:rsidR="00AA058D" w:rsidRPr="00447E22" w:rsidRDefault="00AA058D" w:rsidP="00FC13BF">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304" w:type="dxa"/>
            <w:tcBorders>
              <w:top w:val="nil"/>
              <w:left w:val="nil"/>
              <w:bottom w:val="nil"/>
              <w:right w:val="nil"/>
            </w:tcBorders>
            <w:shd w:val="clear" w:color="000000" w:fill="FFFFFF"/>
            <w:noWrap/>
            <w:vAlign w:val="bottom"/>
            <w:hideMark/>
          </w:tcPr>
          <w:p w14:paraId="76EFE1AB" w14:textId="77777777" w:rsidR="00AA058D" w:rsidRPr="00447E22" w:rsidRDefault="00AA058D" w:rsidP="00FC13BF">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027" w:type="dxa"/>
            <w:tcBorders>
              <w:top w:val="nil"/>
              <w:left w:val="nil"/>
              <w:bottom w:val="nil"/>
              <w:right w:val="nil"/>
            </w:tcBorders>
            <w:shd w:val="clear" w:color="000000" w:fill="FFFFFF"/>
            <w:noWrap/>
            <w:vAlign w:val="bottom"/>
            <w:hideMark/>
          </w:tcPr>
          <w:p w14:paraId="6BB150A8" w14:textId="77777777" w:rsidR="00AA058D" w:rsidRPr="00447E22" w:rsidRDefault="00AA058D" w:rsidP="00FC13BF">
            <w:pPr>
              <w:spacing w:after="0" w:line="240" w:lineRule="auto"/>
              <w:jc w:val="center"/>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r>
      <w:tr w:rsidR="00FF0E8F" w:rsidRPr="00447E22" w14:paraId="42D226CC" w14:textId="77777777" w:rsidTr="00BD3FE1">
        <w:trPr>
          <w:trHeight w:val="308"/>
        </w:trPr>
        <w:tc>
          <w:tcPr>
            <w:tcW w:w="4950" w:type="dxa"/>
            <w:tcBorders>
              <w:top w:val="nil"/>
              <w:left w:val="nil"/>
              <w:bottom w:val="nil"/>
              <w:right w:val="nil"/>
            </w:tcBorders>
            <w:shd w:val="clear" w:color="000000" w:fill="FFFFFF"/>
            <w:noWrap/>
            <w:vAlign w:val="bottom"/>
            <w:hideMark/>
          </w:tcPr>
          <w:p w14:paraId="4973F256"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2340" w:type="dxa"/>
            <w:gridSpan w:val="3"/>
            <w:vMerge w:val="restart"/>
            <w:tcBorders>
              <w:top w:val="nil"/>
              <w:left w:val="nil"/>
              <w:bottom w:val="nil"/>
              <w:right w:val="nil"/>
            </w:tcBorders>
            <w:shd w:val="clear" w:color="000000" w:fill="FFFFFF"/>
            <w:vAlign w:val="bottom"/>
            <w:hideMark/>
          </w:tcPr>
          <w:p w14:paraId="0024A79C"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xml:space="preserve">Three Months Ended </w:t>
            </w:r>
            <w:r>
              <w:rPr>
                <w:rFonts w:ascii="Segoe UI" w:eastAsia="Times New Roman" w:hAnsi="Segoe UI" w:cs="Segoe UI"/>
                <w:b/>
                <w:bCs/>
                <w:color w:val="666666"/>
                <w:sz w:val="20"/>
                <w:szCs w:val="20"/>
              </w:rPr>
              <w:t>June 30</w:t>
            </w:r>
            <w:r w:rsidRPr="00447E22">
              <w:rPr>
                <w:rFonts w:ascii="Segoe UI" w:eastAsia="Times New Roman" w:hAnsi="Segoe UI" w:cs="Segoe UI"/>
                <w:b/>
                <w:bCs/>
                <w:color w:val="666666"/>
                <w:sz w:val="20"/>
                <w:szCs w:val="20"/>
              </w:rPr>
              <w:t>,</w:t>
            </w:r>
          </w:p>
        </w:tc>
        <w:tc>
          <w:tcPr>
            <w:tcW w:w="320" w:type="dxa"/>
            <w:tcBorders>
              <w:top w:val="nil"/>
              <w:left w:val="nil"/>
              <w:bottom w:val="nil"/>
              <w:right w:val="nil"/>
            </w:tcBorders>
            <w:shd w:val="clear" w:color="000000" w:fill="FFFFFF"/>
            <w:noWrap/>
            <w:vAlign w:val="bottom"/>
            <w:hideMark/>
          </w:tcPr>
          <w:p w14:paraId="193EC166"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2650" w:type="dxa"/>
            <w:gridSpan w:val="3"/>
            <w:vMerge w:val="restart"/>
            <w:tcBorders>
              <w:top w:val="nil"/>
              <w:left w:val="nil"/>
              <w:bottom w:val="nil"/>
              <w:right w:val="nil"/>
            </w:tcBorders>
            <w:shd w:val="clear" w:color="000000" w:fill="FFFFFF"/>
            <w:vAlign w:val="bottom"/>
            <w:hideMark/>
          </w:tcPr>
          <w:p w14:paraId="178E229A"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860494">
              <w:rPr>
                <w:rFonts w:ascii="Segoe UI" w:eastAsia="Times New Roman" w:hAnsi="Segoe UI" w:cs="Segoe UI"/>
                <w:b/>
                <w:bCs/>
                <w:color w:val="666666"/>
                <w:sz w:val="20"/>
                <w:szCs w:val="20"/>
              </w:rPr>
              <w:t xml:space="preserve">Twelve </w:t>
            </w:r>
            <w:r w:rsidRPr="00447E22">
              <w:rPr>
                <w:rFonts w:ascii="Segoe UI" w:eastAsia="Times New Roman" w:hAnsi="Segoe UI" w:cs="Segoe UI"/>
                <w:b/>
                <w:bCs/>
                <w:color w:val="666666"/>
                <w:sz w:val="20"/>
                <w:szCs w:val="20"/>
              </w:rPr>
              <w:t xml:space="preserve">Months Ended </w:t>
            </w:r>
            <w:r>
              <w:rPr>
                <w:rFonts w:ascii="Segoe UI" w:eastAsia="Times New Roman" w:hAnsi="Segoe UI" w:cs="Segoe UI"/>
                <w:b/>
                <w:bCs/>
                <w:color w:val="666666"/>
                <w:sz w:val="20"/>
                <w:szCs w:val="20"/>
              </w:rPr>
              <w:t>June 30</w:t>
            </w:r>
            <w:r w:rsidRPr="00447E22">
              <w:rPr>
                <w:rFonts w:ascii="Segoe UI" w:eastAsia="Times New Roman" w:hAnsi="Segoe UI" w:cs="Segoe UI"/>
                <w:b/>
                <w:bCs/>
                <w:color w:val="666666"/>
                <w:sz w:val="20"/>
                <w:szCs w:val="20"/>
              </w:rPr>
              <w:t>,</w:t>
            </w:r>
          </w:p>
        </w:tc>
      </w:tr>
      <w:tr w:rsidR="006A26A8" w:rsidRPr="00447E22" w14:paraId="59548A93" w14:textId="77777777" w:rsidTr="00BD3FE1">
        <w:trPr>
          <w:trHeight w:val="308"/>
        </w:trPr>
        <w:tc>
          <w:tcPr>
            <w:tcW w:w="4950" w:type="dxa"/>
            <w:tcBorders>
              <w:top w:val="nil"/>
              <w:left w:val="nil"/>
              <w:bottom w:val="nil"/>
              <w:right w:val="nil"/>
            </w:tcBorders>
            <w:shd w:val="clear" w:color="000000" w:fill="FFFFFF"/>
            <w:noWrap/>
            <w:vAlign w:val="bottom"/>
            <w:hideMark/>
          </w:tcPr>
          <w:p w14:paraId="13273CA1" w14:textId="77777777" w:rsidR="00AA058D" w:rsidRPr="00447E22" w:rsidRDefault="00AA058D" w:rsidP="00FC13BF">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2340" w:type="dxa"/>
            <w:gridSpan w:val="3"/>
            <w:vMerge/>
            <w:tcBorders>
              <w:top w:val="nil"/>
              <w:left w:val="nil"/>
              <w:bottom w:val="nil"/>
              <w:right w:val="nil"/>
            </w:tcBorders>
            <w:vAlign w:val="center"/>
            <w:hideMark/>
          </w:tcPr>
          <w:p w14:paraId="634DB458" w14:textId="77777777" w:rsidR="00AA058D" w:rsidRPr="00447E22" w:rsidRDefault="00AA058D" w:rsidP="00FC13BF">
            <w:pPr>
              <w:spacing w:after="0" w:line="240" w:lineRule="auto"/>
              <w:rPr>
                <w:rFonts w:ascii="Segoe UI" w:eastAsia="Times New Roman" w:hAnsi="Segoe UI" w:cs="Segoe UI"/>
                <w:b/>
                <w:bCs/>
                <w:color w:val="666666"/>
                <w:sz w:val="20"/>
                <w:szCs w:val="20"/>
              </w:rPr>
            </w:pPr>
          </w:p>
        </w:tc>
        <w:tc>
          <w:tcPr>
            <w:tcW w:w="320" w:type="dxa"/>
            <w:tcBorders>
              <w:top w:val="nil"/>
              <w:left w:val="nil"/>
              <w:bottom w:val="nil"/>
              <w:right w:val="nil"/>
            </w:tcBorders>
            <w:shd w:val="clear" w:color="000000" w:fill="FFFFFF"/>
            <w:noWrap/>
            <w:vAlign w:val="bottom"/>
            <w:hideMark/>
          </w:tcPr>
          <w:p w14:paraId="370C753A"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2650" w:type="dxa"/>
            <w:gridSpan w:val="3"/>
            <w:vMerge/>
            <w:tcBorders>
              <w:top w:val="nil"/>
              <w:left w:val="nil"/>
              <w:bottom w:val="nil"/>
              <w:right w:val="nil"/>
            </w:tcBorders>
            <w:vAlign w:val="center"/>
            <w:hideMark/>
          </w:tcPr>
          <w:p w14:paraId="73FA0311" w14:textId="77777777" w:rsidR="00AA058D" w:rsidRPr="00447E22" w:rsidRDefault="00AA058D" w:rsidP="00FC13BF">
            <w:pPr>
              <w:spacing w:after="0" w:line="240" w:lineRule="auto"/>
              <w:rPr>
                <w:rFonts w:ascii="Segoe UI" w:eastAsia="Times New Roman" w:hAnsi="Segoe UI" w:cs="Segoe UI"/>
                <w:b/>
                <w:bCs/>
                <w:color w:val="666666"/>
                <w:sz w:val="20"/>
                <w:szCs w:val="20"/>
              </w:rPr>
            </w:pPr>
          </w:p>
        </w:tc>
      </w:tr>
      <w:tr w:rsidR="006A26A8" w:rsidRPr="00447E22" w14:paraId="572D51AD" w14:textId="77777777" w:rsidTr="00BD3FE1">
        <w:trPr>
          <w:trHeight w:val="308"/>
        </w:trPr>
        <w:tc>
          <w:tcPr>
            <w:tcW w:w="4950" w:type="dxa"/>
            <w:tcBorders>
              <w:top w:val="nil"/>
              <w:left w:val="nil"/>
              <w:bottom w:val="single" w:sz="4" w:space="0" w:color="auto"/>
              <w:right w:val="nil"/>
            </w:tcBorders>
            <w:shd w:val="clear" w:color="000000" w:fill="FFFFFF"/>
            <w:noWrap/>
            <w:vAlign w:val="bottom"/>
            <w:hideMark/>
          </w:tcPr>
          <w:p w14:paraId="1B551CB8" w14:textId="77777777" w:rsidR="00AA058D" w:rsidRPr="00447E22" w:rsidRDefault="00AA058D" w:rsidP="00FC13BF">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994" w:type="dxa"/>
            <w:tcBorders>
              <w:top w:val="nil"/>
              <w:left w:val="nil"/>
              <w:bottom w:val="single" w:sz="4" w:space="0" w:color="auto"/>
              <w:right w:val="nil"/>
            </w:tcBorders>
            <w:shd w:val="clear" w:color="000000" w:fill="FFFFFF"/>
            <w:noWrap/>
            <w:vAlign w:val="bottom"/>
            <w:hideMark/>
          </w:tcPr>
          <w:p w14:paraId="2B3B873A"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w:t>
            </w:r>
            <w:r>
              <w:rPr>
                <w:rFonts w:ascii="Segoe UI" w:eastAsia="Times New Roman" w:hAnsi="Segoe UI" w:cs="Segoe UI"/>
                <w:b/>
                <w:bCs/>
                <w:color w:val="666666"/>
                <w:sz w:val="20"/>
                <w:szCs w:val="20"/>
              </w:rPr>
              <w:t>9</w:t>
            </w:r>
          </w:p>
        </w:tc>
        <w:tc>
          <w:tcPr>
            <w:tcW w:w="272" w:type="dxa"/>
            <w:tcBorders>
              <w:top w:val="nil"/>
              <w:left w:val="nil"/>
              <w:bottom w:val="single" w:sz="4" w:space="0" w:color="auto"/>
              <w:right w:val="nil"/>
            </w:tcBorders>
            <w:shd w:val="clear" w:color="000000" w:fill="FFFFFF"/>
            <w:noWrap/>
            <w:vAlign w:val="bottom"/>
            <w:hideMark/>
          </w:tcPr>
          <w:p w14:paraId="25BF8162"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74" w:type="dxa"/>
            <w:tcBorders>
              <w:top w:val="nil"/>
              <w:left w:val="nil"/>
              <w:bottom w:val="single" w:sz="4" w:space="0" w:color="auto"/>
              <w:right w:val="nil"/>
            </w:tcBorders>
            <w:shd w:val="clear" w:color="000000" w:fill="FFFFFF"/>
            <w:noWrap/>
            <w:vAlign w:val="bottom"/>
            <w:hideMark/>
          </w:tcPr>
          <w:p w14:paraId="3ED340C1"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w:t>
            </w:r>
            <w:r>
              <w:rPr>
                <w:rFonts w:ascii="Segoe UI" w:eastAsia="Times New Roman" w:hAnsi="Segoe UI" w:cs="Segoe UI"/>
                <w:b/>
                <w:bCs/>
                <w:color w:val="666666"/>
                <w:sz w:val="20"/>
                <w:szCs w:val="20"/>
              </w:rPr>
              <w:t>8</w:t>
            </w:r>
          </w:p>
        </w:tc>
        <w:tc>
          <w:tcPr>
            <w:tcW w:w="320" w:type="dxa"/>
            <w:tcBorders>
              <w:top w:val="nil"/>
              <w:left w:val="nil"/>
              <w:bottom w:val="single" w:sz="4" w:space="0" w:color="auto"/>
              <w:right w:val="nil"/>
            </w:tcBorders>
            <w:shd w:val="clear" w:color="000000" w:fill="FFFFFF"/>
            <w:noWrap/>
            <w:vAlign w:val="bottom"/>
            <w:hideMark/>
          </w:tcPr>
          <w:p w14:paraId="4967EFC6" w14:textId="77777777" w:rsidR="00AA058D" w:rsidRPr="00447E22" w:rsidRDefault="00AA058D" w:rsidP="00FC13BF">
            <w:pPr>
              <w:spacing w:after="0" w:line="240" w:lineRule="auto"/>
              <w:jc w:val="center"/>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319" w:type="dxa"/>
            <w:tcBorders>
              <w:top w:val="nil"/>
              <w:left w:val="nil"/>
              <w:bottom w:val="single" w:sz="4" w:space="0" w:color="auto"/>
              <w:right w:val="nil"/>
            </w:tcBorders>
            <w:shd w:val="clear" w:color="000000" w:fill="FFFFFF"/>
            <w:noWrap/>
            <w:vAlign w:val="bottom"/>
            <w:hideMark/>
          </w:tcPr>
          <w:p w14:paraId="33665998"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w:t>
            </w:r>
            <w:r>
              <w:rPr>
                <w:rFonts w:ascii="Segoe UI" w:eastAsia="Times New Roman" w:hAnsi="Segoe UI" w:cs="Segoe UI"/>
                <w:b/>
                <w:bCs/>
                <w:color w:val="666666"/>
                <w:sz w:val="20"/>
                <w:szCs w:val="20"/>
              </w:rPr>
              <w:t>9</w:t>
            </w:r>
          </w:p>
        </w:tc>
        <w:tc>
          <w:tcPr>
            <w:tcW w:w="304" w:type="dxa"/>
            <w:tcBorders>
              <w:top w:val="nil"/>
              <w:left w:val="nil"/>
              <w:bottom w:val="single" w:sz="4" w:space="0" w:color="auto"/>
              <w:right w:val="nil"/>
            </w:tcBorders>
            <w:shd w:val="clear" w:color="000000" w:fill="FFFFFF"/>
            <w:noWrap/>
            <w:vAlign w:val="bottom"/>
            <w:hideMark/>
          </w:tcPr>
          <w:p w14:paraId="7887EDD0"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27" w:type="dxa"/>
            <w:tcBorders>
              <w:top w:val="nil"/>
              <w:left w:val="nil"/>
              <w:bottom w:val="single" w:sz="4" w:space="0" w:color="auto"/>
              <w:right w:val="nil"/>
            </w:tcBorders>
            <w:shd w:val="clear" w:color="000000" w:fill="FFFFFF"/>
            <w:noWrap/>
            <w:vAlign w:val="bottom"/>
            <w:hideMark/>
          </w:tcPr>
          <w:p w14:paraId="11BB3D5A"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201</w:t>
            </w:r>
            <w:r>
              <w:rPr>
                <w:rFonts w:ascii="Segoe UI" w:eastAsia="Times New Roman" w:hAnsi="Segoe UI" w:cs="Segoe UI"/>
                <w:b/>
                <w:bCs/>
                <w:color w:val="666666"/>
                <w:sz w:val="20"/>
                <w:szCs w:val="20"/>
              </w:rPr>
              <w:t>8</w:t>
            </w:r>
          </w:p>
        </w:tc>
      </w:tr>
      <w:tr w:rsidR="006A26A8" w:rsidRPr="00447E22" w14:paraId="18DEA972" w14:textId="77777777" w:rsidTr="00BD3FE1">
        <w:trPr>
          <w:trHeight w:val="302"/>
        </w:trPr>
        <w:tc>
          <w:tcPr>
            <w:tcW w:w="4950" w:type="dxa"/>
            <w:tcBorders>
              <w:top w:val="nil"/>
              <w:left w:val="nil"/>
              <w:bottom w:val="nil"/>
              <w:right w:val="nil"/>
            </w:tcBorders>
            <w:shd w:val="clear" w:color="000000" w:fill="FFFFFF"/>
            <w:noWrap/>
            <w:vAlign w:val="bottom"/>
            <w:hideMark/>
          </w:tcPr>
          <w:p w14:paraId="00A34B98" w14:textId="77777777" w:rsidR="00AA058D" w:rsidRPr="00447E22" w:rsidRDefault="00AA058D" w:rsidP="00FC13BF">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Revenue</w:t>
            </w:r>
          </w:p>
        </w:tc>
        <w:tc>
          <w:tcPr>
            <w:tcW w:w="994" w:type="dxa"/>
            <w:tcBorders>
              <w:top w:val="nil"/>
              <w:left w:val="nil"/>
              <w:bottom w:val="nil"/>
              <w:right w:val="nil"/>
            </w:tcBorders>
            <w:shd w:val="clear" w:color="000000" w:fill="FFFFFF"/>
            <w:noWrap/>
            <w:vAlign w:val="bottom"/>
            <w:hideMark/>
          </w:tcPr>
          <w:p w14:paraId="1397AF5C"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3D2F052F" w14:textId="77777777" w:rsidR="00AA058D" w:rsidRPr="00447E22" w:rsidRDefault="00AA058D" w:rsidP="00FC13BF">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74" w:type="dxa"/>
            <w:tcBorders>
              <w:top w:val="nil"/>
              <w:left w:val="nil"/>
              <w:bottom w:val="nil"/>
              <w:right w:val="nil"/>
            </w:tcBorders>
            <w:shd w:val="clear" w:color="000000" w:fill="FFFFFF"/>
            <w:noWrap/>
            <w:vAlign w:val="bottom"/>
            <w:hideMark/>
          </w:tcPr>
          <w:p w14:paraId="4FE6BA39"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320" w:type="dxa"/>
            <w:tcBorders>
              <w:top w:val="nil"/>
              <w:left w:val="nil"/>
              <w:bottom w:val="nil"/>
              <w:right w:val="nil"/>
            </w:tcBorders>
            <w:shd w:val="clear" w:color="000000" w:fill="FFFFFF"/>
            <w:noWrap/>
            <w:vAlign w:val="bottom"/>
            <w:hideMark/>
          </w:tcPr>
          <w:p w14:paraId="6182EC47"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319" w:type="dxa"/>
            <w:tcBorders>
              <w:top w:val="nil"/>
              <w:left w:val="nil"/>
              <w:bottom w:val="nil"/>
              <w:right w:val="nil"/>
            </w:tcBorders>
            <w:shd w:val="clear" w:color="000000" w:fill="FFFFFF"/>
            <w:noWrap/>
            <w:vAlign w:val="bottom"/>
            <w:hideMark/>
          </w:tcPr>
          <w:p w14:paraId="76AF5C3F"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304" w:type="dxa"/>
            <w:tcBorders>
              <w:top w:val="nil"/>
              <w:left w:val="nil"/>
              <w:bottom w:val="nil"/>
              <w:right w:val="nil"/>
            </w:tcBorders>
            <w:shd w:val="clear" w:color="000000" w:fill="FFFFFF"/>
            <w:noWrap/>
            <w:vAlign w:val="bottom"/>
            <w:hideMark/>
          </w:tcPr>
          <w:p w14:paraId="4072D1C6" w14:textId="77777777" w:rsidR="00AA058D" w:rsidRPr="00447E22" w:rsidRDefault="00AA058D" w:rsidP="00FC13BF">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27" w:type="dxa"/>
            <w:tcBorders>
              <w:top w:val="nil"/>
              <w:left w:val="nil"/>
              <w:bottom w:val="nil"/>
              <w:right w:val="nil"/>
            </w:tcBorders>
            <w:shd w:val="clear" w:color="000000" w:fill="FFFFFF"/>
            <w:noWrap/>
            <w:vAlign w:val="bottom"/>
            <w:hideMark/>
          </w:tcPr>
          <w:p w14:paraId="0FE6808F"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r>
      <w:tr w:rsidR="006A26A8" w:rsidRPr="00447E22" w14:paraId="45F955C4" w14:textId="77777777" w:rsidTr="00BD3FE1">
        <w:trPr>
          <w:trHeight w:val="302"/>
        </w:trPr>
        <w:tc>
          <w:tcPr>
            <w:tcW w:w="4950" w:type="dxa"/>
            <w:tcBorders>
              <w:top w:val="nil"/>
              <w:left w:val="nil"/>
              <w:bottom w:val="nil"/>
              <w:right w:val="nil"/>
            </w:tcBorders>
            <w:shd w:val="clear" w:color="000000" w:fill="FFFFFF"/>
            <w:noWrap/>
            <w:vAlign w:val="bottom"/>
            <w:hideMark/>
          </w:tcPr>
          <w:p w14:paraId="3117366F"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Productivity and Business Processes</w:t>
            </w:r>
          </w:p>
        </w:tc>
        <w:tc>
          <w:tcPr>
            <w:tcW w:w="994" w:type="dxa"/>
            <w:tcBorders>
              <w:top w:val="nil"/>
              <w:left w:val="nil"/>
              <w:bottom w:val="nil"/>
              <w:right w:val="nil"/>
            </w:tcBorders>
            <w:shd w:val="clear" w:color="000000" w:fill="FFFFFF"/>
            <w:noWrap/>
            <w:vAlign w:val="bottom"/>
            <w:hideMark/>
          </w:tcPr>
          <w:p w14:paraId="629006C1" w14:textId="77777777" w:rsidR="00AA058D" w:rsidRPr="00447E22" w:rsidRDefault="00AA058D" w:rsidP="009C2423">
            <w:pPr>
              <w:spacing w:after="0" w:line="240" w:lineRule="auto"/>
              <w:jc w:val="right"/>
              <w:rPr>
                <w:rFonts w:ascii="Segoe UI" w:eastAsia="Times New Roman" w:hAnsi="Segoe UI" w:cs="Segoe UI"/>
                <w:b/>
                <w:bCs/>
                <w:color w:val="666666"/>
                <w:sz w:val="20"/>
                <w:szCs w:val="20"/>
              </w:rPr>
            </w:pPr>
            <w:r w:rsidRPr="00E63C09">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11,047</w:t>
            </w:r>
            <w:r w:rsidRPr="00E63C09">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4A60106D"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vertAlign w:val="superscript"/>
              </w:rPr>
              <w:t> </w:t>
            </w:r>
          </w:p>
        </w:tc>
        <w:tc>
          <w:tcPr>
            <w:tcW w:w="1074" w:type="dxa"/>
            <w:tcBorders>
              <w:top w:val="nil"/>
              <w:left w:val="nil"/>
              <w:bottom w:val="nil"/>
              <w:right w:val="nil"/>
            </w:tcBorders>
            <w:shd w:val="clear" w:color="000000" w:fill="FFFFFF"/>
            <w:noWrap/>
            <w:vAlign w:val="bottom"/>
            <w:hideMark/>
          </w:tcPr>
          <w:p w14:paraId="6262F82B" w14:textId="77777777" w:rsidR="00AA058D" w:rsidRPr="008D2694" w:rsidRDefault="00AA058D" w:rsidP="00FC13BF">
            <w:pPr>
              <w:spacing w:after="0" w:line="240" w:lineRule="auto"/>
              <w:jc w:val="right"/>
              <w:rPr>
                <w:rFonts w:ascii="Segoe UI" w:eastAsia="Times New Roman" w:hAnsi="Segoe UI" w:cs="Segoe UI"/>
                <w:color w:val="666666"/>
                <w:sz w:val="20"/>
                <w:szCs w:val="20"/>
              </w:rPr>
            </w:pPr>
            <w:r w:rsidRPr="008D2694">
              <w:rPr>
                <w:rFonts w:ascii="Segoe UI" w:eastAsia="Times New Roman" w:hAnsi="Segoe UI" w:cs="Segoe UI"/>
                <w:color w:val="666666"/>
                <w:sz w:val="20"/>
                <w:szCs w:val="20"/>
              </w:rPr>
              <w:t xml:space="preserve"> $9,668 </w:t>
            </w:r>
          </w:p>
        </w:tc>
        <w:tc>
          <w:tcPr>
            <w:tcW w:w="320" w:type="dxa"/>
            <w:tcBorders>
              <w:top w:val="nil"/>
              <w:left w:val="nil"/>
              <w:bottom w:val="nil"/>
              <w:right w:val="nil"/>
            </w:tcBorders>
            <w:shd w:val="clear" w:color="000000" w:fill="FFFFFF"/>
            <w:noWrap/>
            <w:vAlign w:val="bottom"/>
            <w:hideMark/>
          </w:tcPr>
          <w:p w14:paraId="09D769E8"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319" w:type="dxa"/>
            <w:tcBorders>
              <w:top w:val="nil"/>
              <w:left w:val="nil"/>
              <w:bottom w:val="nil"/>
              <w:right w:val="nil"/>
            </w:tcBorders>
            <w:shd w:val="clear" w:color="000000" w:fill="FFFFFF"/>
            <w:noWrap/>
            <w:vAlign w:val="bottom"/>
            <w:hideMark/>
          </w:tcPr>
          <w:p w14:paraId="2806AC6B"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2E5C0C">
              <w:rPr>
                <w:rFonts w:ascii="Segoe UI" w:eastAsia="Times New Roman" w:hAnsi="Segoe UI" w:cs="Segoe UI"/>
                <w:b/>
                <w:bCs/>
                <w:color w:val="666666"/>
                <w:sz w:val="20"/>
                <w:szCs w:val="20"/>
              </w:rPr>
              <w:t>$41,</w:t>
            </w:r>
            <w:r>
              <w:rPr>
                <w:rFonts w:ascii="Segoe UI" w:eastAsia="Times New Roman" w:hAnsi="Segoe UI" w:cs="Segoe UI"/>
                <w:b/>
                <w:bCs/>
                <w:color w:val="666666"/>
                <w:sz w:val="20"/>
                <w:szCs w:val="20"/>
              </w:rPr>
              <w:t>160</w:t>
            </w:r>
            <w:r w:rsidRPr="002E5C0C">
              <w:rPr>
                <w:rFonts w:ascii="Segoe UI" w:eastAsia="Times New Roman" w:hAnsi="Segoe UI" w:cs="Segoe UI"/>
                <w:b/>
                <w:bCs/>
                <w:color w:val="666666"/>
                <w:sz w:val="20"/>
                <w:szCs w:val="20"/>
              </w:rPr>
              <w:t xml:space="preserve"> </w:t>
            </w:r>
          </w:p>
        </w:tc>
        <w:tc>
          <w:tcPr>
            <w:tcW w:w="304" w:type="dxa"/>
            <w:tcBorders>
              <w:top w:val="nil"/>
              <w:left w:val="nil"/>
              <w:bottom w:val="nil"/>
              <w:right w:val="nil"/>
            </w:tcBorders>
            <w:shd w:val="clear" w:color="000000" w:fill="FFFFFF"/>
            <w:noWrap/>
            <w:vAlign w:val="bottom"/>
            <w:hideMark/>
          </w:tcPr>
          <w:p w14:paraId="2311551F"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vertAlign w:val="superscript"/>
              </w:rPr>
              <w:t> </w:t>
            </w:r>
          </w:p>
        </w:tc>
        <w:tc>
          <w:tcPr>
            <w:tcW w:w="1027" w:type="dxa"/>
            <w:tcBorders>
              <w:top w:val="nil"/>
              <w:left w:val="nil"/>
              <w:bottom w:val="nil"/>
              <w:right w:val="nil"/>
            </w:tcBorders>
            <w:shd w:val="clear" w:color="000000" w:fill="FFFFFF"/>
            <w:noWrap/>
            <w:vAlign w:val="bottom"/>
            <w:hideMark/>
          </w:tcPr>
          <w:p w14:paraId="6AFB4E57" w14:textId="77777777" w:rsidR="00AA058D" w:rsidRPr="008D2694" w:rsidRDefault="00AA058D" w:rsidP="00FC13BF">
            <w:pPr>
              <w:spacing w:after="0" w:line="240" w:lineRule="auto"/>
              <w:jc w:val="right"/>
              <w:rPr>
                <w:rFonts w:ascii="Segoe UI" w:eastAsia="Times New Roman" w:hAnsi="Segoe UI" w:cs="Segoe UI"/>
                <w:color w:val="666666"/>
                <w:sz w:val="20"/>
                <w:szCs w:val="20"/>
              </w:rPr>
            </w:pPr>
            <w:r w:rsidRPr="008D2694">
              <w:rPr>
                <w:rFonts w:ascii="Segoe UI" w:eastAsia="Times New Roman" w:hAnsi="Segoe UI" w:cs="Segoe UI"/>
                <w:color w:val="666666"/>
                <w:sz w:val="20"/>
                <w:szCs w:val="20"/>
              </w:rPr>
              <w:t xml:space="preserve"> $35,865 </w:t>
            </w:r>
          </w:p>
        </w:tc>
      </w:tr>
      <w:tr w:rsidR="006A26A8" w:rsidRPr="00447E22" w14:paraId="5086330C" w14:textId="77777777" w:rsidTr="00BD3FE1">
        <w:trPr>
          <w:trHeight w:val="302"/>
        </w:trPr>
        <w:tc>
          <w:tcPr>
            <w:tcW w:w="4950" w:type="dxa"/>
            <w:tcBorders>
              <w:top w:val="nil"/>
              <w:left w:val="nil"/>
              <w:bottom w:val="nil"/>
              <w:right w:val="nil"/>
            </w:tcBorders>
            <w:shd w:val="clear" w:color="000000" w:fill="FFFFFF"/>
            <w:vAlign w:val="bottom"/>
            <w:hideMark/>
          </w:tcPr>
          <w:p w14:paraId="095C2B48"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Intelligent Cloud</w:t>
            </w:r>
          </w:p>
        </w:tc>
        <w:tc>
          <w:tcPr>
            <w:tcW w:w="994" w:type="dxa"/>
            <w:tcBorders>
              <w:top w:val="nil"/>
              <w:left w:val="nil"/>
              <w:bottom w:val="nil"/>
              <w:right w:val="nil"/>
            </w:tcBorders>
            <w:shd w:val="clear" w:color="000000" w:fill="FFFFFF"/>
            <w:noWrap/>
            <w:vAlign w:val="bottom"/>
            <w:hideMark/>
          </w:tcPr>
          <w:p w14:paraId="2FF50BED"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E63C09">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11,391</w:t>
            </w:r>
          </w:p>
        </w:tc>
        <w:tc>
          <w:tcPr>
            <w:tcW w:w="272" w:type="dxa"/>
            <w:tcBorders>
              <w:top w:val="nil"/>
              <w:left w:val="nil"/>
              <w:bottom w:val="nil"/>
              <w:right w:val="nil"/>
            </w:tcBorders>
            <w:shd w:val="clear" w:color="000000" w:fill="FFFFFF"/>
            <w:noWrap/>
            <w:vAlign w:val="bottom"/>
            <w:hideMark/>
          </w:tcPr>
          <w:p w14:paraId="66D7415C"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74" w:type="dxa"/>
            <w:tcBorders>
              <w:top w:val="nil"/>
              <w:left w:val="nil"/>
              <w:bottom w:val="nil"/>
              <w:right w:val="nil"/>
            </w:tcBorders>
            <w:shd w:val="clear" w:color="000000" w:fill="FFFFFF"/>
            <w:noWrap/>
            <w:vAlign w:val="bottom"/>
            <w:hideMark/>
          </w:tcPr>
          <w:p w14:paraId="6AF36473" w14:textId="77777777" w:rsidR="00AA058D" w:rsidRPr="008D2694" w:rsidRDefault="00AA058D" w:rsidP="00FC13BF">
            <w:pPr>
              <w:spacing w:after="0" w:line="240" w:lineRule="auto"/>
              <w:jc w:val="right"/>
              <w:rPr>
                <w:rFonts w:ascii="Segoe UI" w:eastAsia="Times New Roman" w:hAnsi="Segoe UI" w:cs="Segoe UI"/>
                <w:color w:val="666666"/>
                <w:sz w:val="20"/>
                <w:szCs w:val="20"/>
              </w:rPr>
            </w:pPr>
            <w:r w:rsidRPr="008D2694">
              <w:rPr>
                <w:rFonts w:ascii="Segoe UI" w:eastAsia="Times New Roman" w:hAnsi="Segoe UI" w:cs="Segoe UI"/>
                <w:color w:val="666666"/>
                <w:sz w:val="20"/>
                <w:szCs w:val="20"/>
              </w:rPr>
              <w:t xml:space="preserve"> 9,606 </w:t>
            </w:r>
          </w:p>
        </w:tc>
        <w:tc>
          <w:tcPr>
            <w:tcW w:w="320" w:type="dxa"/>
            <w:tcBorders>
              <w:top w:val="nil"/>
              <w:left w:val="nil"/>
              <w:bottom w:val="nil"/>
              <w:right w:val="nil"/>
            </w:tcBorders>
            <w:shd w:val="clear" w:color="000000" w:fill="FFFFFF"/>
            <w:noWrap/>
            <w:vAlign w:val="bottom"/>
            <w:hideMark/>
          </w:tcPr>
          <w:p w14:paraId="16617D8D"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319" w:type="dxa"/>
            <w:tcBorders>
              <w:top w:val="nil"/>
              <w:left w:val="nil"/>
              <w:bottom w:val="nil"/>
              <w:right w:val="nil"/>
            </w:tcBorders>
            <w:shd w:val="clear" w:color="000000" w:fill="FFFFFF"/>
            <w:noWrap/>
            <w:vAlign w:val="bottom"/>
            <w:hideMark/>
          </w:tcPr>
          <w:p w14:paraId="351A41BF"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2E5C0C">
              <w:rPr>
                <w:rFonts w:ascii="Segoe UI" w:eastAsia="Times New Roman" w:hAnsi="Segoe UI" w:cs="Segoe UI"/>
                <w:b/>
                <w:bCs/>
                <w:color w:val="666666"/>
                <w:sz w:val="20"/>
                <w:szCs w:val="20"/>
              </w:rPr>
              <w:t>38,</w:t>
            </w:r>
            <w:r>
              <w:rPr>
                <w:rFonts w:ascii="Segoe UI" w:eastAsia="Times New Roman" w:hAnsi="Segoe UI" w:cs="Segoe UI"/>
                <w:b/>
                <w:bCs/>
                <w:color w:val="666666"/>
                <w:sz w:val="20"/>
                <w:szCs w:val="20"/>
              </w:rPr>
              <w:t>985</w:t>
            </w:r>
            <w:r w:rsidRPr="002E5C0C">
              <w:rPr>
                <w:rFonts w:ascii="Segoe UI" w:eastAsia="Times New Roman" w:hAnsi="Segoe UI" w:cs="Segoe UI"/>
                <w:b/>
                <w:bCs/>
                <w:color w:val="666666"/>
                <w:sz w:val="20"/>
                <w:szCs w:val="20"/>
              </w:rPr>
              <w:t xml:space="preserve"> </w:t>
            </w:r>
          </w:p>
        </w:tc>
        <w:tc>
          <w:tcPr>
            <w:tcW w:w="304" w:type="dxa"/>
            <w:tcBorders>
              <w:top w:val="nil"/>
              <w:left w:val="nil"/>
              <w:bottom w:val="nil"/>
              <w:right w:val="nil"/>
            </w:tcBorders>
            <w:shd w:val="clear" w:color="000000" w:fill="FFFFFF"/>
            <w:noWrap/>
            <w:vAlign w:val="bottom"/>
            <w:hideMark/>
          </w:tcPr>
          <w:p w14:paraId="4B5906B7"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27" w:type="dxa"/>
            <w:tcBorders>
              <w:top w:val="nil"/>
              <w:left w:val="nil"/>
              <w:bottom w:val="nil"/>
              <w:right w:val="nil"/>
            </w:tcBorders>
            <w:shd w:val="clear" w:color="000000" w:fill="FFFFFF"/>
            <w:noWrap/>
            <w:vAlign w:val="bottom"/>
            <w:hideMark/>
          </w:tcPr>
          <w:p w14:paraId="31637B84" w14:textId="77777777" w:rsidR="00AA058D" w:rsidRPr="008D2694" w:rsidRDefault="00AA058D" w:rsidP="00FC13BF">
            <w:pPr>
              <w:spacing w:after="0" w:line="240" w:lineRule="auto"/>
              <w:jc w:val="right"/>
              <w:rPr>
                <w:rFonts w:ascii="Segoe UI" w:eastAsia="Times New Roman" w:hAnsi="Segoe UI" w:cs="Segoe UI"/>
                <w:color w:val="666666"/>
                <w:sz w:val="20"/>
                <w:szCs w:val="20"/>
              </w:rPr>
            </w:pPr>
            <w:r w:rsidRPr="008D2694">
              <w:rPr>
                <w:rFonts w:ascii="Segoe UI" w:eastAsia="Times New Roman" w:hAnsi="Segoe UI" w:cs="Segoe UI"/>
                <w:color w:val="666666"/>
                <w:sz w:val="20"/>
                <w:szCs w:val="20"/>
              </w:rPr>
              <w:t xml:space="preserve">32,219 </w:t>
            </w:r>
          </w:p>
        </w:tc>
      </w:tr>
      <w:tr w:rsidR="004340AA" w:rsidRPr="00447E22" w14:paraId="302F7A0B" w14:textId="77777777" w:rsidTr="00BD3FE1">
        <w:trPr>
          <w:trHeight w:val="302"/>
        </w:trPr>
        <w:tc>
          <w:tcPr>
            <w:tcW w:w="4950" w:type="dxa"/>
            <w:tcBorders>
              <w:top w:val="nil"/>
              <w:left w:val="nil"/>
              <w:bottom w:val="single" w:sz="4" w:space="0" w:color="auto"/>
              <w:right w:val="nil"/>
            </w:tcBorders>
            <w:shd w:val="clear" w:color="000000" w:fill="FFFFFF"/>
            <w:noWrap/>
            <w:vAlign w:val="bottom"/>
            <w:hideMark/>
          </w:tcPr>
          <w:p w14:paraId="476120C3"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More Personal Computing</w:t>
            </w:r>
          </w:p>
        </w:tc>
        <w:tc>
          <w:tcPr>
            <w:tcW w:w="994" w:type="dxa"/>
            <w:tcBorders>
              <w:top w:val="nil"/>
              <w:left w:val="nil"/>
              <w:bottom w:val="single" w:sz="4" w:space="0" w:color="auto"/>
              <w:right w:val="nil"/>
            </w:tcBorders>
            <w:shd w:val="clear" w:color="000000" w:fill="FFFFFF"/>
            <w:noWrap/>
            <w:vAlign w:val="bottom"/>
            <w:hideMark/>
          </w:tcPr>
          <w:p w14:paraId="7432A4AA"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E63C09">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11,279</w:t>
            </w:r>
            <w:r w:rsidRPr="00E63C09">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55E40711"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74" w:type="dxa"/>
            <w:tcBorders>
              <w:top w:val="nil"/>
              <w:left w:val="nil"/>
              <w:bottom w:val="single" w:sz="4" w:space="0" w:color="auto"/>
              <w:right w:val="nil"/>
            </w:tcBorders>
            <w:shd w:val="clear" w:color="000000" w:fill="FFFFFF"/>
            <w:noWrap/>
            <w:vAlign w:val="bottom"/>
            <w:hideMark/>
          </w:tcPr>
          <w:p w14:paraId="27EFF404" w14:textId="77777777" w:rsidR="00AA058D" w:rsidRPr="008D2694" w:rsidRDefault="00AA058D" w:rsidP="00FC13BF">
            <w:pPr>
              <w:spacing w:after="0" w:line="240" w:lineRule="auto"/>
              <w:jc w:val="right"/>
              <w:rPr>
                <w:rFonts w:ascii="Segoe UI" w:eastAsia="Times New Roman" w:hAnsi="Segoe UI" w:cs="Segoe UI"/>
                <w:color w:val="666666"/>
                <w:sz w:val="20"/>
                <w:szCs w:val="20"/>
              </w:rPr>
            </w:pPr>
            <w:r w:rsidRPr="008D2694">
              <w:rPr>
                <w:rFonts w:ascii="Segoe UI" w:eastAsia="Times New Roman" w:hAnsi="Segoe UI" w:cs="Segoe UI"/>
                <w:color w:val="666666"/>
                <w:sz w:val="20"/>
                <w:szCs w:val="20"/>
              </w:rPr>
              <w:t xml:space="preserve"> 10,811 </w:t>
            </w:r>
          </w:p>
        </w:tc>
        <w:tc>
          <w:tcPr>
            <w:tcW w:w="320" w:type="dxa"/>
            <w:tcBorders>
              <w:top w:val="nil"/>
              <w:left w:val="nil"/>
              <w:bottom w:val="nil"/>
              <w:right w:val="nil"/>
            </w:tcBorders>
            <w:shd w:val="clear" w:color="000000" w:fill="FFFFFF"/>
            <w:noWrap/>
            <w:vAlign w:val="bottom"/>
            <w:hideMark/>
          </w:tcPr>
          <w:p w14:paraId="3B70F2F4"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319" w:type="dxa"/>
            <w:tcBorders>
              <w:top w:val="nil"/>
              <w:left w:val="nil"/>
              <w:bottom w:val="single" w:sz="4" w:space="0" w:color="auto"/>
              <w:right w:val="nil"/>
            </w:tcBorders>
            <w:shd w:val="clear" w:color="000000" w:fill="FFFFFF"/>
            <w:noWrap/>
            <w:vAlign w:val="bottom"/>
            <w:hideMark/>
          </w:tcPr>
          <w:p w14:paraId="772548A3"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2E5C0C">
              <w:rPr>
                <w:rFonts w:ascii="Segoe UI" w:eastAsia="Times New Roman" w:hAnsi="Segoe UI" w:cs="Segoe UI"/>
                <w:b/>
                <w:bCs/>
                <w:color w:val="666666"/>
                <w:sz w:val="20"/>
                <w:szCs w:val="20"/>
              </w:rPr>
              <w:t>45,</w:t>
            </w:r>
            <w:r>
              <w:rPr>
                <w:rFonts w:ascii="Segoe UI" w:eastAsia="Times New Roman" w:hAnsi="Segoe UI" w:cs="Segoe UI"/>
                <w:b/>
                <w:bCs/>
                <w:color w:val="666666"/>
                <w:sz w:val="20"/>
                <w:szCs w:val="20"/>
              </w:rPr>
              <w:t>698</w:t>
            </w:r>
            <w:r w:rsidRPr="002E5C0C">
              <w:rPr>
                <w:rFonts w:ascii="Segoe UI" w:eastAsia="Times New Roman" w:hAnsi="Segoe UI" w:cs="Segoe UI"/>
                <w:b/>
                <w:bCs/>
                <w:color w:val="666666"/>
                <w:sz w:val="20"/>
                <w:szCs w:val="20"/>
              </w:rPr>
              <w:t xml:space="preserve"> </w:t>
            </w:r>
          </w:p>
        </w:tc>
        <w:tc>
          <w:tcPr>
            <w:tcW w:w="304" w:type="dxa"/>
            <w:tcBorders>
              <w:top w:val="nil"/>
              <w:left w:val="nil"/>
              <w:bottom w:val="nil"/>
              <w:right w:val="nil"/>
            </w:tcBorders>
            <w:shd w:val="clear" w:color="000000" w:fill="FFFFFF"/>
            <w:noWrap/>
            <w:vAlign w:val="bottom"/>
            <w:hideMark/>
          </w:tcPr>
          <w:p w14:paraId="6C6098C9"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27" w:type="dxa"/>
            <w:tcBorders>
              <w:top w:val="nil"/>
              <w:left w:val="nil"/>
              <w:bottom w:val="single" w:sz="4" w:space="0" w:color="auto"/>
              <w:right w:val="nil"/>
            </w:tcBorders>
            <w:shd w:val="clear" w:color="000000" w:fill="FFFFFF"/>
            <w:noWrap/>
            <w:vAlign w:val="bottom"/>
            <w:hideMark/>
          </w:tcPr>
          <w:p w14:paraId="50D255B9" w14:textId="77777777" w:rsidR="00AA058D" w:rsidRPr="008D2694" w:rsidRDefault="00AA058D" w:rsidP="00FC13BF">
            <w:pPr>
              <w:spacing w:after="0" w:line="240" w:lineRule="auto"/>
              <w:jc w:val="right"/>
              <w:rPr>
                <w:rFonts w:ascii="Segoe UI" w:eastAsia="Times New Roman" w:hAnsi="Segoe UI" w:cs="Segoe UI"/>
                <w:color w:val="666666"/>
                <w:sz w:val="20"/>
                <w:szCs w:val="20"/>
              </w:rPr>
            </w:pPr>
            <w:r w:rsidRPr="008D2694">
              <w:rPr>
                <w:rFonts w:ascii="Segoe UI" w:eastAsia="Times New Roman" w:hAnsi="Segoe UI" w:cs="Segoe UI"/>
                <w:color w:val="666666"/>
                <w:sz w:val="20"/>
                <w:szCs w:val="20"/>
              </w:rPr>
              <w:t xml:space="preserve">42,276 </w:t>
            </w:r>
          </w:p>
        </w:tc>
      </w:tr>
      <w:tr w:rsidR="004340AA" w:rsidRPr="00447E22" w14:paraId="48650491" w14:textId="77777777" w:rsidTr="00BD3FE1">
        <w:trPr>
          <w:trHeight w:val="302"/>
        </w:trPr>
        <w:tc>
          <w:tcPr>
            <w:tcW w:w="4950" w:type="dxa"/>
            <w:tcBorders>
              <w:top w:val="nil"/>
              <w:left w:val="nil"/>
              <w:bottom w:val="nil"/>
              <w:right w:val="nil"/>
            </w:tcBorders>
            <w:shd w:val="clear" w:color="000000" w:fill="FFFFFF"/>
            <w:noWrap/>
            <w:vAlign w:val="bottom"/>
            <w:hideMark/>
          </w:tcPr>
          <w:p w14:paraId="2869B7B0"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w:t>
            </w:r>
          </w:p>
        </w:tc>
        <w:tc>
          <w:tcPr>
            <w:tcW w:w="994" w:type="dxa"/>
            <w:tcBorders>
              <w:top w:val="nil"/>
              <w:left w:val="nil"/>
              <w:bottom w:val="single" w:sz="8" w:space="0" w:color="auto"/>
              <w:right w:val="nil"/>
            </w:tcBorders>
            <w:shd w:val="clear" w:color="000000" w:fill="FFFFFF"/>
            <w:noWrap/>
            <w:vAlign w:val="bottom"/>
            <w:hideMark/>
          </w:tcPr>
          <w:p w14:paraId="7AB89D8C" w14:textId="77777777" w:rsidR="00AA058D" w:rsidRPr="00447E22" w:rsidRDefault="00AA058D" w:rsidP="009C2423">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33,717</w:t>
            </w:r>
          </w:p>
        </w:tc>
        <w:tc>
          <w:tcPr>
            <w:tcW w:w="272" w:type="dxa"/>
            <w:tcBorders>
              <w:top w:val="nil"/>
              <w:left w:val="nil"/>
              <w:bottom w:val="nil"/>
              <w:right w:val="nil"/>
            </w:tcBorders>
            <w:shd w:val="clear" w:color="000000" w:fill="FFFFFF"/>
            <w:noWrap/>
            <w:vAlign w:val="bottom"/>
            <w:hideMark/>
          </w:tcPr>
          <w:p w14:paraId="1780F00F"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74" w:type="dxa"/>
            <w:tcBorders>
              <w:top w:val="nil"/>
              <w:left w:val="nil"/>
              <w:bottom w:val="single" w:sz="8" w:space="0" w:color="auto"/>
              <w:right w:val="nil"/>
            </w:tcBorders>
            <w:shd w:val="clear" w:color="000000" w:fill="FFFFFF"/>
            <w:noWrap/>
            <w:vAlign w:val="bottom"/>
            <w:hideMark/>
          </w:tcPr>
          <w:p w14:paraId="48862E04" w14:textId="77777777" w:rsidR="00AA058D" w:rsidRPr="008D2694" w:rsidRDefault="00AA058D" w:rsidP="00FC13BF">
            <w:pPr>
              <w:spacing w:after="0" w:line="240" w:lineRule="auto"/>
              <w:jc w:val="right"/>
              <w:rPr>
                <w:rFonts w:ascii="Segoe UI" w:eastAsia="Times New Roman" w:hAnsi="Segoe UI" w:cs="Segoe UI"/>
                <w:color w:val="666666"/>
                <w:sz w:val="20"/>
                <w:szCs w:val="20"/>
              </w:rPr>
            </w:pPr>
            <w:r w:rsidRPr="008D2694">
              <w:rPr>
                <w:rFonts w:ascii="Segoe UI" w:eastAsia="Times New Roman" w:hAnsi="Segoe UI" w:cs="Segoe UI"/>
                <w:color w:val="666666"/>
                <w:sz w:val="20"/>
                <w:szCs w:val="20"/>
              </w:rPr>
              <w:t>$30,085</w:t>
            </w:r>
          </w:p>
        </w:tc>
        <w:tc>
          <w:tcPr>
            <w:tcW w:w="320" w:type="dxa"/>
            <w:tcBorders>
              <w:top w:val="nil"/>
              <w:left w:val="nil"/>
              <w:bottom w:val="nil"/>
              <w:right w:val="nil"/>
            </w:tcBorders>
            <w:shd w:val="clear" w:color="000000" w:fill="FFFFFF"/>
            <w:noWrap/>
            <w:vAlign w:val="bottom"/>
            <w:hideMark/>
          </w:tcPr>
          <w:p w14:paraId="5EA01CA1"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319" w:type="dxa"/>
            <w:tcBorders>
              <w:top w:val="nil"/>
              <w:left w:val="nil"/>
              <w:bottom w:val="single" w:sz="8" w:space="0" w:color="auto"/>
              <w:right w:val="nil"/>
            </w:tcBorders>
            <w:shd w:val="clear" w:color="000000" w:fill="FFFFFF"/>
            <w:noWrap/>
            <w:vAlign w:val="bottom"/>
            <w:hideMark/>
          </w:tcPr>
          <w:p w14:paraId="3F7729C6" w14:textId="77777777" w:rsidR="00AA058D" w:rsidRPr="00447E22" w:rsidRDefault="00AA058D" w:rsidP="00BD3FE1">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$125,843</w:t>
            </w:r>
          </w:p>
        </w:tc>
        <w:tc>
          <w:tcPr>
            <w:tcW w:w="304" w:type="dxa"/>
            <w:tcBorders>
              <w:top w:val="nil"/>
              <w:left w:val="nil"/>
              <w:bottom w:val="nil"/>
              <w:right w:val="nil"/>
            </w:tcBorders>
            <w:shd w:val="clear" w:color="000000" w:fill="FFFFFF"/>
            <w:noWrap/>
            <w:vAlign w:val="bottom"/>
            <w:hideMark/>
          </w:tcPr>
          <w:p w14:paraId="598A703D"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27" w:type="dxa"/>
            <w:tcBorders>
              <w:top w:val="nil"/>
              <w:left w:val="nil"/>
              <w:bottom w:val="single" w:sz="8" w:space="0" w:color="auto"/>
              <w:right w:val="nil"/>
            </w:tcBorders>
            <w:shd w:val="clear" w:color="000000" w:fill="FFFFFF"/>
            <w:noWrap/>
            <w:vAlign w:val="bottom"/>
            <w:hideMark/>
          </w:tcPr>
          <w:p w14:paraId="2F00AFCC" w14:textId="77777777" w:rsidR="00AA058D" w:rsidRPr="008D2694" w:rsidRDefault="00AA058D" w:rsidP="00FC13BF">
            <w:pPr>
              <w:spacing w:after="0" w:line="240" w:lineRule="auto"/>
              <w:rPr>
                <w:rFonts w:ascii="Segoe UI" w:eastAsia="Times New Roman" w:hAnsi="Segoe UI" w:cs="Segoe UI"/>
                <w:color w:val="666666"/>
                <w:sz w:val="20"/>
                <w:szCs w:val="20"/>
              </w:rPr>
            </w:pPr>
            <w:r w:rsidRPr="008D2694">
              <w:rPr>
                <w:rFonts w:ascii="Segoe UI" w:eastAsia="Times New Roman" w:hAnsi="Segoe UI" w:cs="Segoe UI"/>
                <w:color w:val="666666"/>
                <w:sz w:val="20"/>
                <w:szCs w:val="20"/>
              </w:rPr>
              <w:t xml:space="preserve">$110,360 </w:t>
            </w:r>
          </w:p>
        </w:tc>
      </w:tr>
      <w:tr w:rsidR="006A26A8" w:rsidRPr="00447E22" w14:paraId="38CD0702" w14:textId="77777777" w:rsidTr="00BD3FE1">
        <w:trPr>
          <w:trHeight w:val="302"/>
        </w:trPr>
        <w:tc>
          <w:tcPr>
            <w:tcW w:w="4950" w:type="dxa"/>
            <w:tcBorders>
              <w:top w:val="nil"/>
              <w:left w:val="nil"/>
              <w:right w:val="nil"/>
            </w:tcBorders>
            <w:shd w:val="clear" w:color="000000" w:fill="FFFFFF"/>
            <w:noWrap/>
            <w:vAlign w:val="bottom"/>
          </w:tcPr>
          <w:p w14:paraId="666D183F" w14:textId="77777777" w:rsidR="00AA058D" w:rsidRPr="00447E22" w:rsidRDefault="00AA058D" w:rsidP="00FC13BF">
            <w:pPr>
              <w:spacing w:after="0" w:line="240" w:lineRule="auto"/>
              <w:rPr>
                <w:rFonts w:ascii="Segoe UI" w:eastAsia="Times New Roman" w:hAnsi="Segoe UI" w:cs="Segoe UI"/>
                <w:color w:val="666666"/>
                <w:sz w:val="20"/>
                <w:szCs w:val="20"/>
              </w:rPr>
            </w:pPr>
          </w:p>
        </w:tc>
        <w:tc>
          <w:tcPr>
            <w:tcW w:w="994" w:type="dxa"/>
            <w:tcBorders>
              <w:top w:val="nil"/>
              <w:left w:val="nil"/>
              <w:right w:val="nil"/>
            </w:tcBorders>
            <w:shd w:val="clear" w:color="000000" w:fill="FFFFFF"/>
            <w:noWrap/>
            <w:vAlign w:val="bottom"/>
          </w:tcPr>
          <w:p w14:paraId="02482678"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272" w:type="dxa"/>
            <w:tcBorders>
              <w:top w:val="nil"/>
              <w:left w:val="nil"/>
              <w:right w:val="nil"/>
            </w:tcBorders>
            <w:shd w:val="clear" w:color="000000" w:fill="FFFFFF"/>
            <w:noWrap/>
            <w:vAlign w:val="bottom"/>
          </w:tcPr>
          <w:p w14:paraId="24F88D8E"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74" w:type="dxa"/>
            <w:tcBorders>
              <w:top w:val="nil"/>
              <w:left w:val="nil"/>
              <w:right w:val="nil"/>
            </w:tcBorders>
            <w:shd w:val="clear" w:color="000000" w:fill="FFFFFF"/>
            <w:noWrap/>
            <w:vAlign w:val="bottom"/>
          </w:tcPr>
          <w:p w14:paraId="6E5B50C2" w14:textId="77777777" w:rsidR="00AA058D" w:rsidRPr="008D2694" w:rsidRDefault="00AA058D" w:rsidP="00FC13BF">
            <w:pPr>
              <w:spacing w:after="0" w:line="240" w:lineRule="auto"/>
              <w:jc w:val="right"/>
              <w:rPr>
                <w:rFonts w:ascii="Segoe UI" w:eastAsia="Times New Roman" w:hAnsi="Segoe UI" w:cs="Segoe UI"/>
                <w:color w:val="666666"/>
                <w:sz w:val="20"/>
                <w:szCs w:val="20"/>
              </w:rPr>
            </w:pPr>
          </w:p>
        </w:tc>
        <w:tc>
          <w:tcPr>
            <w:tcW w:w="320" w:type="dxa"/>
            <w:tcBorders>
              <w:top w:val="nil"/>
              <w:left w:val="nil"/>
              <w:right w:val="nil"/>
            </w:tcBorders>
            <w:shd w:val="clear" w:color="000000" w:fill="FFFFFF"/>
            <w:noWrap/>
            <w:vAlign w:val="bottom"/>
          </w:tcPr>
          <w:p w14:paraId="403620F5"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p>
        </w:tc>
        <w:tc>
          <w:tcPr>
            <w:tcW w:w="1319" w:type="dxa"/>
            <w:tcBorders>
              <w:top w:val="nil"/>
              <w:left w:val="nil"/>
              <w:right w:val="nil"/>
            </w:tcBorders>
            <w:shd w:val="clear" w:color="000000" w:fill="FFFFFF"/>
            <w:noWrap/>
            <w:vAlign w:val="bottom"/>
          </w:tcPr>
          <w:p w14:paraId="779B21DB"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304" w:type="dxa"/>
            <w:tcBorders>
              <w:top w:val="nil"/>
              <w:left w:val="nil"/>
              <w:right w:val="nil"/>
            </w:tcBorders>
            <w:shd w:val="clear" w:color="000000" w:fill="FFFFFF"/>
            <w:noWrap/>
            <w:vAlign w:val="bottom"/>
          </w:tcPr>
          <w:p w14:paraId="156EBA02"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p>
        </w:tc>
        <w:tc>
          <w:tcPr>
            <w:tcW w:w="1027" w:type="dxa"/>
            <w:tcBorders>
              <w:top w:val="nil"/>
              <w:left w:val="nil"/>
              <w:right w:val="nil"/>
            </w:tcBorders>
            <w:shd w:val="clear" w:color="000000" w:fill="FFFFFF"/>
            <w:noWrap/>
            <w:vAlign w:val="bottom"/>
          </w:tcPr>
          <w:p w14:paraId="53E2A47C" w14:textId="77777777" w:rsidR="00AA058D" w:rsidRPr="008D2694" w:rsidRDefault="00AA058D" w:rsidP="00FC13BF">
            <w:pPr>
              <w:spacing w:after="0" w:line="240" w:lineRule="auto"/>
              <w:jc w:val="right"/>
              <w:rPr>
                <w:rFonts w:ascii="Segoe UI" w:eastAsia="Times New Roman" w:hAnsi="Segoe UI" w:cs="Segoe UI"/>
                <w:color w:val="666666"/>
                <w:sz w:val="20"/>
                <w:szCs w:val="20"/>
              </w:rPr>
            </w:pPr>
          </w:p>
        </w:tc>
      </w:tr>
      <w:tr w:rsidR="006A26A8" w:rsidRPr="00447E22" w14:paraId="3075C3DE" w14:textId="77777777" w:rsidTr="00BD3FE1">
        <w:trPr>
          <w:trHeight w:val="302"/>
        </w:trPr>
        <w:tc>
          <w:tcPr>
            <w:tcW w:w="4950" w:type="dxa"/>
            <w:tcBorders>
              <w:top w:val="nil"/>
              <w:left w:val="nil"/>
              <w:bottom w:val="nil"/>
              <w:right w:val="nil"/>
            </w:tcBorders>
            <w:shd w:val="clear" w:color="000000" w:fill="FFFFFF"/>
            <w:noWrap/>
            <w:vAlign w:val="bottom"/>
            <w:hideMark/>
          </w:tcPr>
          <w:p w14:paraId="2C92A906" w14:textId="77777777" w:rsidR="00AA058D" w:rsidRPr="00447E22" w:rsidRDefault="00AA058D" w:rsidP="00FC13BF">
            <w:pPr>
              <w:spacing w:after="0" w:line="240" w:lineRule="auto"/>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Operating Income</w:t>
            </w:r>
            <w:r>
              <w:rPr>
                <w:rFonts w:ascii="Segoe UI" w:eastAsia="Times New Roman" w:hAnsi="Segoe UI" w:cs="Segoe UI"/>
                <w:b/>
                <w:bCs/>
                <w:color w:val="666666"/>
                <w:sz w:val="20"/>
                <w:szCs w:val="20"/>
              </w:rPr>
              <w:t xml:space="preserve"> </w:t>
            </w:r>
          </w:p>
        </w:tc>
        <w:tc>
          <w:tcPr>
            <w:tcW w:w="994" w:type="dxa"/>
            <w:tcBorders>
              <w:top w:val="nil"/>
              <w:left w:val="nil"/>
              <w:bottom w:val="nil"/>
              <w:right w:val="nil"/>
            </w:tcBorders>
            <w:shd w:val="clear" w:color="000000" w:fill="FFFFFF"/>
            <w:noWrap/>
            <w:vAlign w:val="bottom"/>
            <w:hideMark/>
          </w:tcPr>
          <w:p w14:paraId="116B2818"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56EDDD2F"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74" w:type="dxa"/>
            <w:tcBorders>
              <w:top w:val="nil"/>
              <w:left w:val="nil"/>
              <w:bottom w:val="nil"/>
              <w:right w:val="nil"/>
            </w:tcBorders>
            <w:shd w:val="clear" w:color="000000" w:fill="FFFFFF"/>
            <w:noWrap/>
            <w:vAlign w:val="bottom"/>
            <w:hideMark/>
          </w:tcPr>
          <w:p w14:paraId="7E4B4450" w14:textId="77777777" w:rsidR="00AA058D" w:rsidRPr="008D2694" w:rsidRDefault="00AA058D" w:rsidP="00FC13BF">
            <w:pPr>
              <w:spacing w:after="0" w:line="240" w:lineRule="auto"/>
              <w:jc w:val="right"/>
              <w:rPr>
                <w:rFonts w:ascii="Segoe UI" w:eastAsia="Times New Roman" w:hAnsi="Segoe UI" w:cs="Segoe UI"/>
                <w:color w:val="666666"/>
                <w:sz w:val="20"/>
                <w:szCs w:val="20"/>
              </w:rPr>
            </w:pPr>
            <w:r w:rsidRPr="008D2694">
              <w:rPr>
                <w:rFonts w:ascii="Segoe UI" w:eastAsia="Times New Roman" w:hAnsi="Segoe UI" w:cs="Segoe UI"/>
                <w:color w:val="666666"/>
                <w:sz w:val="20"/>
                <w:szCs w:val="20"/>
              </w:rPr>
              <w:t> </w:t>
            </w:r>
          </w:p>
        </w:tc>
        <w:tc>
          <w:tcPr>
            <w:tcW w:w="320" w:type="dxa"/>
            <w:tcBorders>
              <w:top w:val="nil"/>
              <w:left w:val="nil"/>
              <w:bottom w:val="nil"/>
              <w:right w:val="nil"/>
            </w:tcBorders>
            <w:shd w:val="clear" w:color="000000" w:fill="FFFFFF"/>
            <w:noWrap/>
            <w:vAlign w:val="bottom"/>
            <w:hideMark/>
          </w:tcPr>
          <w:p w14:paraId="2888B503"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319" w:type="dxa"/>
            <w:tcBorders>
              <w:top w:val="nil"/>
              <w:left w:val="nil"/>
              <w:bottom w:val="nil"/>
              <w:right w:val="nil"/>
            </w:tcBorders>
            <w:shd w:val="clear" w:color="000000" w:fill="FFFFFF"/>
            <w:noWrap/>
            <w:vAlign w:val="bottom"/>
            <w:hideMark/>
          </w:tcPr>
          <w:p w14:paraId="1F9508FC"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304" w:type="dxa"/>
            <w:tcBorders>
              <w:top w:val="nil"/>
              <w:left w:val="nil"/>
              <w:bottom w:val="nil"/>
              <w:right w:val="nil"/>
            </w:tcBorders>
            <w:shd w:val="clear" w:color="000000" w:fill="FFFFFF"/>
            <w:noWrap/>
            <w:vAlign w:val="bottom"/>
            <w:hideMark/>
          </w:tcPr>
          <w:p w14:paraId="33867DAB"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27" w:type="dxa"/>
            <w:tcBorders>
              <w:top w:val="nil"/>
              <w:left w:val="nil"/>
              <w:bottom w:val="nil"/>
              <w:right w:val="nil"/>
            </w:tcBorders>
            <w:shd w:val="clear" w:color="000000" w:fill="FFFFFF"/>
            <w:noWrap/>
            <w:vAlign w:val="bottom"/>
            <w:hideMark/>
          </w:tcPr>
          <w:p w14:paraId="498FE5F5" w14:textId="77777777" w:rsidR="00AA058D" w:rsidRPr="008D2694" w:rsidRDefault="00AA058D" w:rsidP="00FC13BF">
            <w:pPr>
              <w:spacing w:after="0" w:line="240" w:lineRule="auto"/>
              <w:jc w:val="right"/>
              <w:rPr>
                <w:rFonts w:ascii="Segoe UI" w:eastAsia="Times New Roman" w:hAnsi="Segoe UI" w:cs="Segoe UI"/>
                <w:color w:val="666666"/>
                <w:sz w:val="20"/>
                <w:szCs w:val="20"/>
              </w:rPr>
            </w:pPr>
            <w:r w:rsidRPr="008D2694">
              <w:rPr>
                <w:rFonts w:ascii="Segoe UI" w:eastAsia="Times New Roman" w:hAnsi="Segoe UI" w:cs="Segoe UI"/>
                <w:color w:val="666666"/>
                <w:sz w:val="20"/>
                <w:szCs w:val="20"/>
              </w:rPr>
              <w:t> </w:t>
            </w:r>
          </w:p>
        </w:tc>
      </w:tr>
      <w:tr w:rsidR="006A26A8" w:rsidRPr="00447E22" w14:paraId="592CCBFB" w14:textId="77777777" w:rsidTr="00BD3FE1">
        <w:trPr>
          <w:trHeight w:val="302"/>
        </w:trPr>
        <w:tc>
          <w:tcPr>
            <w:tcW w:w="4950" w:type="dxa"/>
            <w:tcBorders>
              <w:top w:val="nil"/>
              <w:left w:val="nil"/>
              <w:bottom w:val="nil"/>
              <w:right w:val="nil"/>
            </w:tcBorders>
            <w:shd w:val="clear" w:color="000000" w:fill="FFFFFF"/>
            <w:noWrap/>
            <w:vAlign w:val="bottom"/>
            <w:hideMark/>
          </w:tcPr>
          <w:p w14:paraId="30E7E9A6"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Productivity and Business Processes</w:t>
            </w:r>
          </w:p>
        </w:tc>
        <w:tc>
          <w:tcPr>
            <w:tcW w:w="994" w:type="dxa"/>
            <w:tcBorders>
              <w:top w:val="nil"/>
              <w:left w:val="nil"/>
              <w:bottom w:val="nil"/>
              <w:right w:val="nil"/>
            </w:tcBorders>
            <w:shd w:val="clear" w:color="000000" w:fill="FFFFFF"/>
            <w:noWrap/>
            <w:vAlign w:val="bottom"/>
            <w:hideMark/>
          </w:tcPr>
          <w:p w14:paraId="4BFB6284"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w:t>
            </w:r>
            <w:r w:rsidRPr="00D962A2">
              <w:rPr>
                <w:rFonts w:ascii="Segoe UI" w:eastAsia="Times New Roman" w:hAnsi="Segoe UI" w:cs="Segoe UI"/>
                <w:b/>
                <w:bCs/>
                <w:color w:val="666666"/>
                <w:sz w:val="20"/>
                <w:szCs w:val="20"/>
              </w:rPr>
              <w:t>4,3</w:t>
            </w:r>
            <w:r>
              <w:rPr>
                <w:rFonts w:ascii="Segoe UI" w:eastAsia="Times New Roman" w:hAnsi="Segoe UI" w:cs="Segoe UI"/>
                <w:b/>
                <w:bCs/>
                <w:color w:val="666666"/>
                <w:sz w:val="20"/>
                <w:szCs w:val="20"/>
              </w:rPr>
              <w:t>44</w:t>
            </w:r>
            <w:r w:rsidRPr="00D962A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05FF3A4C"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74" w:type="dxa"/>
            <w:tcBorders>
              <w:top w:val="nil"/>
              <w:left w:val="nil"/>
              <w:bottom w:val="nil"/>
              <w:right w:val="nil"/>
            </w:tcBorders>
            <w:shd w:val="clear" w:color="000000" w:fill="FFFFFF"/>
            <w:noWrap/>
            <w:vAlign w:val="bottom"/>
            <w:hideMark/>
          </w:tcPr>
          <w:p w14:paraId="2B6C2F02" w14:textId="77777777" w:rsidR="00AA058D" w:rsidRPr="008D2694" w:rsidRDefault="00AA058D" w:rsidP="00FC13BF">
            <w:pPr>
              <w:spacing w:after="0" w:line="240" w:lineRule="auto"/>
              <w:jc w:val="right"/>
              <w:rPr>
                <w:rFonts w:ascii="Segoe UI" w:eastAsia="Times New Roman" w:hAnsi="Segoe UI" w:cs="Segoe UI"/>
                <w:color w:val="666666"/>
                <w:sz w:val="20"/>
                <w:szCs w:val="20"/>
              </w:rPr>
            </w:pPr>
            <w:r w:rsidRPr="008D2694">
              <w:rPr>
                <w:rFonts w:ascii="Segoe UI" w:eastAsia="Times New Roman" w:hAnsi="Segoe UI" w:cs="Segoe UI"/>
                <w:color w:val="666666"/>
                <w:sz w:val="20"/>
                <w:szCs w:val="20"/>
              </w:rPr>
              <w:t xml:space="preserve"> $3,466 </w:t>
            </w:r>
          </w:p>
        </w:tc>
        <w:tc>
          <w:tcPr>
            <w:tcW w:w="320" w:type="dxa"/>
            <w:tcBorders>
              <w:top w:val="nil"/>
              <w:left w:val="nil"/>
              <w:bottom w:val="nil"/>
              <w:right w:val="nil"/>
            </w:tcBorders>
            <w:shd w:val="clear" w:color="000000" w:fill="FFFFFF"/>
            <w:noWrap/>
            <w:vAlign w:val="bottom"/>
            <w:hideMark/>
          </w:tcPr>
          <w:p w14:paraId="70541872"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319" w:type="dxa"/>
            <w:tcBorders>
              <w:top w:val="nil"/>
              <w:left w:val="nil"/>
              <w:bottom w:val="nil"/>
              <w:right w:val="nil"/>
            </w:tcBorders>
            <w:shd w:val="clear" w:color="000000" w:fill="FFFFFF"/>
            <w:noWrap/>
            <w:vAlign w:val="bottom"/>
            <w:hideMark/>
          </w:tcPr>
          <w:p w14:paraId="653ABA82"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2E5C0C">
              <w:rPr>
                <w:rFonts w:ascii="Segoe UI" w:eastAsia="Times New Roman" w:hAnsi="Segoe UI" w:cs="Segoe UI"/>
                <w:b/>
                <w:bCs/>
                <w:color w:val="666666"/>
                <w:sz w:val="20"/>
                <w:szCs w:val="20"/>
              </w:rPr>
              <w:t>$16,2</w:t>
            </w:r>
            <w:r>
              <w:rPr>
                <w:rFonts w:ascii="Segoe UI" w:eastAsia="Times New Roman" w:hAnsi="Segoe UI" w:cs="Segoe UI"/>
                <w:b/>
                <w:bCs/>
                <w:color w:val="666666"/>
                <w:sz w:val="20"/>
                <w:szCs w:val="20"/>
              </w:rPr>
              <w:t>19</w:t>
            </w:r>
            <w:r w:rsidRPr="002E5C0C">
              <w:rPr>
                <w:rFonts w:ascii="Segoe UI" w:eastAsia="Times New Roman" w:hAnsi="Segoe UI" w:cs="Segoe UI"/>
                <w:b/>
                <w:bCs/>
                <w:color w:val="666666"/>
                <w:sz w:val="20"/>
                <w:szCs w:val="20"/>
              </w:rPr>
              <w:t xml:space="preserve"> </w:t>
            </w:r>
          </w:p>
        </w:tc>
        <w:tc>
          <w:tcPr>
            <w:tcW w:w="304" w:type="dxa"/>
            <w:tcBorders>
              <w:top w:val="nil"/>
              <w:left w:val="nil"/>
              <w:bottom w:val="nil"/>
              <w:right w:val="nil"/>
            </w:tcBorders>
            <w:shd w:val="clear" w:color="000000" w:fill="FFFFFF"/>
            <w:noWrap/>
            <w:vAlign w:val="bottom"/>
            <w:hideMark/>
          </w:tcPr>
          <w:p w14:paraId="1911F90D"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27" w:type="dxa"/>
            <w:tcBorders>
              <w:top w:val="nil"/>
              <w:left w:val="nil"/>
              <w:bottom w:val="nil"/>
              <w:right w:val="nil"/>
            </w:tcBorders>
            <w:shd w:val="clear" w:color="000000" w:fill="FFFFFF"/>
            <w:noWrap/>
            <w:vAlign w:val="bottom"/>
            <w:hideMark/>
          </w:tcPr>
          <w:p w14:paraId="618C29CF" w14:textId="77777777" w:rsidR="00AA058D" w:rsidRPr="008D2694" w:rsidRDefault="00AA058D" w:rsidP="00FC13BF">
            <w:pPr>
              <w:spacing w:after="0" w:line="240" w:lineRule="auto"/>
              <w:jc w:val="right"/>
              <w:rPr>
                <w:rFonts w:ascii="Segoe UI" w:eastAsia="Times New Roman" w:hAnsi="Segoe UI" w:cs="Segoe UI"/>
                <w:color w:val="666666"/>
                <w:sz w:val="20"/>
                <w:szCs w:val="20"/>
              </w:rPr>
            </w:pPr>
            <w:r w:rsidRPr="008D2694">
              <w:rPr>
                <w:rFonts w:ascii="Segoe UI" w:eastAsia="Times New Roman" w:hAnsi="Segoe UI" w:cs="Segoe UI"/>
                <w:color w:val="666666"/>
                <w:sz w:val="20"/>
                <w:szCs w:val="20"/>
              </w:rPr>
              <w:t xml:space="preserve"> $12,924 </w:t>
            </w:r>
          </w:p>
        </w:tc>
      </w:tr>
      <w:tr w:rsidR="006A26A8" w:rsidRPr="00447E22" w14:paraId="5AF17F52" w14:textId="77777777" w:rsidTr="00BD3FE1">
        <w:trPr>
          <w:trHeight w:val="302"/>
        </w:trPr>
        <w:tc>
          <w:tcPr>
            <w:tcW w:w="4950" w:type="dxa"/>
            <w:tcBorders>
              <w:top w:val="nil"/>
              <w:left w:val="nil"/>
              <w:right w:val="nil"/>
            </w:tcBorders>
            <w:shd w:val="clear" w:color="000000" w:fill="FFFFFF"/>
            <w:noWrap/>
            <w:vAlign w:val="bottom"/>
            <w:hideMark/>
          </w:tcPr>
          <w:p w14:paraId="269A3799"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Intelligent Cloud</w:t>
            </w:r>
          </w:p>
        </w:tc>
        <w:tc>
          <w:tcPr>
            <w:tcW w:w="994" w:type="dxa"/>
            <w:tcBorders>
              <w:top w:val="nil"/>
              <w:left w:val="nil"/>
              <w:right w:val="nil"/>
            </w:tcBorders>
            <w:shd w:val="clear" w:color="000000" w:fill="FFFFFF"/>
            <w:noWrap/>
            <w:vAlign w:val="bottom"/>
            <w:hideMark/>
          </w:tcPr>
          <w:p w14:paraId="0553B324"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D962A2">
              <w:rPr>
                <w:rFonts w:ascii="Segoe UI" w:eastAsia="Times New Roman" w:hAnsi="Segoe UI" w:cs="Segoe UI"/>
                <w:b/>
                <w:bCs/>
                <w:color w:val="666666"/>
                <w:sz w:val="20"/>
                <w:szCs w:val="20"/>
              </w:rPr>
              <w:t>4,</w:t>
            </w:r>
            <w:r>
              <w:rPr>
                <w:rFonts w:ascii="Segoe UI" w:eastAsia="Times New Roman" w:hAnsi="Segoe UI" w:cs="Segoe UI"/>
                <w:b/>
                <w:bCs/>
                <w:color w:val="666666"/>
                <w:sz w:val="20"/>
                <w:szCs w:val="20"/>
              </w:rPr>
              <w:t>502</w:t>
            </w:r>
          </w:p>
        </w:tc>
        <w:tc>
          <w:tcPr>
            <w:tcW w:w="272" w:type="dxa"/>
            <w:tcBorders>
              <w:top w:val="nil"/>
              <w:left w:val="nil"/>
              <w:right w:val="nil"/>
            </w:tcBorders>
            <w:shd w:val="clear" w:color="000000" w:fill="FFFFFF"/>
            <w:noWrap/>
            <w:vAlign w:val="bottom"/>
            <w:hideMark/>
          </w:tcPr>
          <w:p w14:paraId="770C1549"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vertAlign w:val="superscript"/>
              </w:rPr>
              <w:t> </w:t>
            </w:r>
          </w:p>
        </w:tc>
        <w:tc>
          <w:tcPr>
            <w:tcW w:w="1074" w:type="dxa"/>
            <w:tcBorders>
              <w:top w:val="nil"/>
              <w:left w:val="nil"/>
              <w:right w:val="nil"/>
            </w:tcBorders>
            <w:shd w:val="clear" w:color="000000" w:fill="FFFFFF"/>
            <w:noWrap/>
            <w:vAlign w:val="bottom"/>
            <w:hideMark/>
          </w:tcPr>
          <w:p w14:paraId="25998DFA" w14:textId="77777777" w:rsidR="00AA058D" w:rsidRPr="008D2694" w:rsidRDefault="00AA058D" w:rsidP="00FC13BF">
            <w:pPr>
              <w:spacing w:after="0" w:line="240" w:lineRule="auto"/>
              <w:jc w:val="right"/>
              <w:rPr>
                <w:rFonts w:ascii="Segoe UI" w:eastAsia="Times New Roman" w:hAnsi="Segoe UI" w:cs="Segoe UI"/>
                <w:color w:val="666666"/>
                <w:sz w:val="20"/>
                <w:szCs w:val="20"/>
              </w:rPr>
            </w:pPr>
            <w:r w:rsidRPr="008D2694">
              <w:rPr>
                <w:rFonts w:ascii="Segoe UI" w:eastAsia="Times New Roman" w:hAnsi="Segoe UI" w:cs="Segoe UI"/>
                <w:color w:val="666666"/>
                <w:sz w:val="20"/>
                <w:szCs w:val="20"/>
              </w:rPr>
              <w:t xml:space="preserve"> 3,901 </w:t>
            </w:r>
          </w:p>
        </w:tc>
        <w:tc>
          <w:tcPr>
            <w:tcW w:w="320" w:type="dxa"/>
            <w:tcBorders>
              <w:top w:val="nil"/>
              <w:left w:val="nil"/>
              <w:right w:val="nil"/>
            </w:tcBorders>
            <w:shd w:val="clear" w:color="000000" w:fill="FFFFFF"/>
            <w:noWrap/>
            <w:vAlign w:val="bottom"/>
            <w:hideMark/>
          </w:tcPr>
          <w:p w14:paraId="0EE87E6C"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319" w:type="dxa"/>
            <w:tcBorders>
              <w:top w:val="nil"/>
              <w:left w:val="nil"/>
              <w:right w:val="nil"/>
            </w:tcBorders>
            <w:shd w:val="clear" w:color="000000" w:fill="FFFFFF"/>
            <w:noWrap/>
            <w:vAlign w:val="bottom"/>
            <w:hideMark/>
          </w:tcPr>
          <w:p w14:paraId="0846BD78"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2E5C0C">
              <w:rPr>
                <w:rFonts w:ascii="Segoe UI" w:eastAsia="Times New Roman" w:hAnsi="Segoe UI" w:cs="Segoe UI"/>
                <w:b/>
                <w:bCs/>
                <w:color w:val="666666"/>
                <w:sz w:val="20"/>
                <w:szCs w:val="20"/>
              </w:rPr>
              <w:t>13,</w:t>
            </w:r>
            <w:r>
              <w:rPr>
                <w:rFonts w:ascii="Segoe UI" w:eastAsia="Times New Roman" w:hAnsi="Segoe UI" w:cs="Segoe UI"/>
                <w:b/>
                <w:bCs/>
                <w:color w:val="666666"/>
                <w:sz w:val="20"/>
                <w:szCs w:val="20"/>
              </w:rPr>
              <w:t>920</w:t>
            </w:r>
            <w:r w:rsidRPr="002E5C0C">
              <w:rPr>
                <w:rFonts w:ascii="Segoe UI" w:eastAsia="Times New Roman" w:hAnsi="Segoe UI" w:cs="Segoe UI"/>
                <w:b/>
                <w:bCs/>
                <w:color w:val="666666"/>
                <w:sz w:val="20"/>
                <w:szCs w:val="20"/>
              </w:rPr>
              <w:t xml:space="preserve"> </w:t>
            </w:r>
          </w:p>
        </w:tc>
        <w:tc>
          <w:tcPr>
            <w:tcW w:w="304" w:type="dxa"/>
            <w:tcBorders>
              <w:top w:val="nil"/>
              <w:left w:val="nil"/>
              <w:right w:val="nil"/>
            </w:tcBorders>
            <w:shd w:val="clear" w:color="000000" w:fill="FFFFFF"/>
            <w:noWrap/>
            <w:vAlign w:val="bottom"/>
            <w:hideMark/>
          </w:tcPr>
          <w:p w14:paraId="1CDF5BF8"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vertAlign w:val="superscript"/>
              </w:rPr>
              <w:t> </w:t>
            </w:r>
          </w:p>
        </w:tc>
        <w:tc>
          <w:tcPr>
            <w:tcW w:w="1027" w:type="dxa"/>
            <w:tcBorders>
              <w:top w:val="nil"/>
              <w:left w:val="nil"/>
              <w:right w:val="nil"/>
            </w:tcBorders>
            <w:shd w:val="clear" w:color="000000" w:fill="FFFFFF"/>
            <w:noWrap/>
            <w:vAlign w:val="bottom"/>
            <w:hideMark/>
          </w:tcPr>
          <w:p w14:paraId="3FD7F57C" w14:textId="77777777" w:rsidR="00AA058D" w:rsidRPr="008D2694" w:rsidRDefault="00AA058D" w:rsidP="00FC13BF">
            <w:pPr>
              <w:spacing w:after="0" w:line="240" w:lineRule="auto"/>
              <w:jc w:val="right"/>
              <w:rPr>
                <w:rFonts w:ascii="Segoe UI" w:eastAsia="Times New Roman" w:hAnsi="Segoe UI" w:cs="Segoe UI"/>
                <w:color w:val="666666"/>
                <w:sz w:val="20"/>
                <w:szCs w:val="20"/>
              </w:rPr>
            </w:pPr>
            <w:r w:rsidRPr="008D2694">
              <w:rPr>
                <w:rFonts w:ascii="Segoe UI" w:eastAsia="Times New Roman" w:hAnsi="Segoe UI" w:cs="Segoe UI"/>
                <w:color w:val="666666"/>
                <w:sz w:val="20"/>
                <w:szCs w:val="20"/>
              </w:rPr>
              <w:t xml:space="preserve"> 11,524 </w:t>
            </w:r>
          </w:p>
        </w:tc>
      </w:tr>
      <w:tr w:rsidR="004340AA" w:rsidRPr="00447E22" w14:paraId="0A65089C" w14:textId="77777777" w:rsidTr="00BD3FE1">
        <w:trPr>
          <w:trHeight w:val="302"/>
        </w:trPr>
        <w:tc>
          <w:tcPr>
            <w:tcW w:w="4950" w:type="dxa"/>
            <w:tcBorders>
              <w:top w:val="nil"/>
              <w:left w:val="nil"/>
              <w:bottom w:val="single" w:sz="4" w:space="0" w:color="auto"/>
              <w:right w:val="nil"/>
            </w:tcBorders>
            <w:shd w:val="clear" w:color="000000" w:fill="FFFFFF"/>
            <w:noWrap/>
            <w:vAlign w:val="bottom"/>
            <w:hideMark/>
          </w:tcPr>
          <w:p w14:paraId="7DAE4E7E"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More Personal Computing</w:t>
            </w:r>
          </w:p>
        </w:tc>
        <w:tc>
          <w:tcPr>
            <w:tcW w:w="994" w:type="dxa"/>
            <w:tcBorders>
              <w:top w:val="nil"/>
              <w:left w:val="nil"/>
              <w:bottom w:val="single" w:sz="4" w:space="0" w:color="auto"/>
              <w:right w:val="nil"/>
            </w:tcBorders>
            <w:shd w:val="clear" w:color="000000" w:fill="FFFFFF"/>
            <w:noWrap/>
            <w:vAlign w:val="bottom"/>
            <w:hideMark/>
          </w:tcPr>
          <w:p w14:paraId="23063295"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D962A2">
              <w:rPr>
                <w:rFonts w:ascii="Segoe UI" w:eastAsia="Times New Roman" w:hAnsi="Segoe UI" w:cs="Segoe UI"/>
                <w:b/>
                <w:bCs/>
                <w:color w:val="666666"/>
                <w:sz w:val="20"/>
                <w:szCs w:val="20"/>
              </w:rPr>
              <w:t>3,</w:t>
            </w:r>
            <w:r>
              <w:rPr>
                <w:rFonts w:ascii="Segoe UI" w:eastAsia="Times New Roman" w:hAnsi="Segoe UI" w:cs="Segoe UI"/>
                <w:b/>
                <w:bCs/>
                <w:color w:val="666666"/>
                <w:sz w:val="20"/>
                <w:szCs w:val="20"/>
              </w:rPr>
              <w:t>559</w:t>
            </w:r>
            <w:r w:rsidRPr="00D962A2">
              <w:rPr>
                <w:rFonts w:ascii="Segoe UI" w:eastAsia="Times New Roman" w:hAnsi="Segoe UI" w:cs="Segoe UI"/>
                <w:b/>
                <w:bCs/>
                <w:color w:val="666666"/>
                <w:sz w:val="20"/>
                <w:szCs w:val="20"/>
              </w:rPr>
              <w:t xml:space="preserve"> </w:t>
            </w:r>
          </w:p>
        </w:tc>
        <w:tc>
          <w:tcPr>
            <w:tcW w:w="272" w:type="dxa"/>
            <w:tcBorders>
              <w:top w:val="nil"/>
              <w:left w:val="nil"/>
              <w:right w:val="nil"/>
            </w:tcBorders>
            <w:shd w:val="clear" w:color="000000" w:fill="FFFFFF"/>
            <w:noWrap/>
            <w:vAlign w:val="bottom"/>
            <w:hideMark/>
          </w:tcPr>
          <w:p w14:paraId="3FCF4CE1"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vertAlign w:val="superscript"/>
              </w:rPr>
              <w:t> </w:t>
            </w:r>
          </w:p>
        </w:tc>
        <w:tc>
          <w:tcPr>
            <w:tcW w:w="1074" w:type="dxa"/>
            <w:tcBorders>
              <w:top w:val="nil"/>
              <w:left w:val="nil"/>
              <w:bottom w:val="single" w:sz="4" w:space="0" w:color="auto"/>
              <w:right w:val="nil"/>
            </w:tcBorders>
            <w:shd w:val="clear" w:color="000000" w:fill="FFFFFF"/>
            <w:noWrap/>
            <w:vAlign w:val="bottom"/>
            <w:hideMark/>
          </w:tcPr>
          <w:p w14:paraId="0EC529E9" w14:textId="77777777" w:rsidR="00AA058D" w:rsidRPr="008D2694" w:rsidRDefault="00AA058D" w:rsidP="00FC13BF">
            <w:pPr>
              <w:spacing w:after="0" w:line="240" w:lineRule="auto"/>
              <w:jc w:val="right"/>
              <w:rPr>
                <w:rFonts w:ascii="Segoe UI" w:eastAsia="Times New Roman" w:hAnsi="Segoe UI" w:cs="Segoe UI"/>
                <w:color w:val="666666"/>
                <w:sz w:val="20"/>
                <w:szCs w:val="20"/>
              </w:rPr>
            </w:pPr>
            <w:r w:rsidRPr="008D2694">
              <w:rPr>
                <w:rFonts w:ascii="Segoe UI" w:eastAsia="Times New Roman" w:hAnsi="Segoe UI" w:cs="Segoe UI"/>
                <w:color w:val="666666"/>
                <w:sz w:val="20"/>
                <w:szCs w:val="20"/>
              </w:rPr>
              <w:t xml:space="preserve"> 3,012 </w:t>
            </w:r>
          </w:p>
        </w:tc>
        <w:tc>
          <w:tcPr>
            <w:tcW w:w="320" w:type="dxa"/>
            <w:tcBorders>
              <w:top w:val="nil"/>
              <w:left w:val="nil"/>
              <w:right w:val="nil"/>
            </w:tcBorders>
            <w:shd w:val="clear" w:color="000000" w:fill="FFFFFF"/>
            <w:noWrap/>
            <w:vAlign w:val="bottom"/>
            <w:hideMark/>
          </w:tcPr>
          <w:p w14:paraId="3CE57EC6"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319" w:type="dxa"/>
            <w:tcBorders>
              <w:top w:val="nil"/>
              <w:left w:val="nil"/>
              <w:bottom w:val="single" w:sz="4" w:space="0" w:color="auto"/>
              <w:right w:val="nil"/>
            </w:tcBorders>
            <w:shd w:val="clear" w:color="000000" w:fill="FFFFFF"/>
            <w:noWrap/>
            <w:vAlign w:val="bottom"/>
            <w:hideMark/>
          </w:tcPr>
          <w:p w14:paraId="4B3D556F"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12,820</w:t>
            </w:r>
            <w:r w:rsidRPr="002E5C0C">
              <w:rPr>
                <w:rFonts w:ascii="Segoe UI" w:eastAsia="Times New Roman" w:hAnsi="Segoe UI" w:cs="Segoe UI"/>
                <w:b/>
                <w:bCs/>
                <w:color w:val="666666"/>
                <w:sz w:val="20"/>
                <w:szCs w:val="20"/>
              </w:rPr>
              <w:t xml:space="preserve"> </w:t>
            </w:r>
          </w:p>
        </w:tc>
        <w:tc>
          <w:tcPr>
            <w:tcW w:w="304" w:type="dxa"/>
            <w:tcBorders>
              <w:top w:val="nil"/>
              <w:left w:val="nil"/>
              <w:right w:val="nil"/>
            </w:tcBorders>
            <w:shd w:val="clear" w:color="000000" w:fill="FFFFFF"/>
            <w:noWrap/>
            <w:vAlign w:val="bottom"/>
            <w:hideMark/>
          </w:tcPr>
          <w:p w14:paraId="0B03658F"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vertAlign w:val="superscript"/>
              </w:rPr>
              <w:t> </w:t>
            </w:r>
          </w:p>
        </w:tc>
        <w:tc>
          <w:tcPr>
            <w:tcW w:w="1027" w:type="dxa"/>
            <w:tcBorders>
              <w:top w:val="nil"/>
              <w:left w:val="nil"/>
              <w:bottom w:val="single" w:sz="4" w:space="0" w:color="auto"/>
              <w:right w:val="nil"/>
            </w:tcBorders>
            <w:shd w:val="clear" w:color="000000" w:fill="FFFFFF"/>
            <w:noWrap/>
            <w:vAlign w:val="bottom"/>
            <w:hideMark/>
          </w:tcPr>
          <w:p w14:paraId="1C5BD773" w14:textId="77777777" w:rsidR="00AA058D" w:rsidRPr="008D2694" w:rsidRDefault="00AA058D" w:rsidP="00FC13BF">
            <w:pPr>
              <w:spacing w:after="0" w:line="240" w:lineRule="auto"/>
              <w:jc w:val="right"/>
              <w:rPr>
                <w:rFonts w:ascii="Segoe UI" w:eastAsia="Times New Roman" w:hAnsi="Segoe UI" w:cs="Segoe UI"/>
                <w:color w:val="666666"/>
                <w:sz w:val="20"/>
                <w:szCs w:val="20"/>
              </w:rPr>
            </w:pPr>
            <w:r w:rsidRPr="008D2694">
              <w:rPr>
                <w:rFonts w:ascii="Segoe UI" w:eastAsia="Times New Roman" w:hAnsi="Segoe UI" w:cs="Segoe UI"/>
                <w:color w:val="666666"/>
                <w:sz w:val="20"/>
                <w:szCs w:val="20"/>
              </w:rPr>
              <w:t xml:space="preserve"> 10,610 </w:t>
            </w:r>
          </w:p>
        </w:tc>
      </w:tr>
      <w:tr w:rsidR="004340AA" w:rsidRPr="00447E22" w14:paraId="3378C5FF" w14:textId="77777777" w:rsidTr="00BD3FE1">
        <w:trPr>
          <w:trHeight w:val="302"/>
        </w:trPr>
        <w:tc>
          <w:tcPr>
            <w:tcW w:w="4950" w:type="dxa"/>
            <w:tcBorders>
              <w:top w:val="single" w:sz="4" w:space="0" w:color="auto"/>
              <w:left w:val="nil"/>
              <w:bottom w:val="nil"/>
              <w:right w:val="nil"/>
            </w:tcBorders>
            <w:shd w:val="clear" w:color="000000" w:fill="FFFFFF"/>
            <w:noWrap/>
            <w:vAlign w:val="bottom"/>
            <w:hideMark/>
          </w:tcPr>
          <w:p w14:paraId="6107F421" w14:textId="77777777" w:rsidR="00AA058D" w:rsidRPr="00447E22" w:rsidRDefault="00AA058D" w:rsidP="00FC13BF">
            <w:pPr>
              <w:spacing w:after="0" w:line="240" w:lineRule="auto"/>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xml:space="preserve">  Total</w:t>
            </w:r>
          </w:p>
        </w:tc>
        <w:tc>
          <w:tcPr>
            <w:tcW w:w="994" w:type="dxa"/>
            <w:tcBorders>
              <w:top w:val="single" w:sz="4" w:space="0" w:color="auto"/>
              <w:left w:val="nil"/>
              <w:bottom w:val="single" w:sz="8" w:space="0" w:color="auto"/>
              <w:right w:val="nil"/>
            </w:tcBorders>
            <w:shd w:val="clear" w:color="000000" w:fill="FFFFFF"/>
            <w:noWrap/>
            <w:vAlign w:val="bottom"/>
            <w:hideMark/>
          </w:tcPr>
          <w:p w14:paraId="092D7D51"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C6686A">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12,405</w:t>
            </w:r>
          </w:p>
        </w:tc>
        <w:tc>
          <w:tcPr>
            <w:tcW w:w="272" w:type="dxa"/>
            <w:tcBorders>
              <w:top w:val="nil"/>
              <w:left w:val="nil"/>
              <w:bottom w:val="nil"/>
              <w:right w:val="nil"/>
            </w:tcBorders>
            <w:shd w:val="clear" w:color="000000" w:fill="FFFFFF"/>
            <w:noWrap/>
            <w:vAlign w:val="bottom"/>
            <w:hideMark/>
          </w:tcPr>
          <w:p w14:paraId="312D5269"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74" w:type="dxa"/>
            <w:tcBorders>
              <w:top w:val="single" w:sz="4" w:space="0" w:color="auto"/>
              <w:left w:val="nil"/>
              <w:bottom w:val="single" w:sz="8" w:space="0" w:color="auto"/>
              <w:right w:val="nil"/>
            </w:tcBorders>
            <w:shd w:val="clear" w:color="000000" w:fill="FFFFFF"/>
            <w:noWrap/>
            <w:vAlign w:val="bottom"/>
            <w:hideMark/>
          </w:tcPr>
          <w:p w14:paraId="32BF52A6" w14:textId="77777777" w:rsidR="00AA058D" w:rsidRPr="008D2694" w:rsidRDefault="00AA058D" w:rsidP="00FC13BF">
            <w:pPr>
              <w:spacing w:after="0" w:line="240" w:lineRule="auto"/>
              <w:jc w:val="right"/>
              <w:rPr>
                <w:rFonts w:ascii="Segoe UI" w:eastAsia="Times New Roman" w:hAnsi="Segoe UI" w:cs="Segoe UI"/>
                <w:color w:val="666666"/>
                <w:sz w:val="20"/>
                <w:szCs w:val="20"/>
              </w:rPr>
            </w:pPr>
            <w:r w:rsidRPr="008D2694">
              <w:rPr>
                <w:rFonts w:ascii="Segoe UI" w:eastAsia="Times New Roman" w:hAnsi="Segoe UI" w:cs="Segoe UI"/>
                <w:color w:val="666666"/>
                <w:sz w:val="20"/>
                <w:szCs w:val="20"/>
              </w:rPr>
              <w:t>$10,379</w:t>
            </w:r>
          </w:p>
        </w:tc>
        <w:tc>
          <w:tcPr>
            <w:tcW w:w="320" w:type="dxa"/>
            <w:tcBorders>
              <w:top w:val="nil"/>
              <w:left w:val="nil"/>
              <w:bottom w:val="nil"/>
              <w:right w:val="nil"/>
            </w:tcBorders>
            <w:shd w:val="clear" w:color="000000" w:fill="FFFFFF"/>
            <w:noWrap/>
            <w:vAlign w:val="bottom"/>
            <w:hideMark/>
          </w:tcPr>
          <w:p w14:paraId="70D26F3C" w14:textId="77777777" w:rsidR="00AA058D" w:rsidRPr="00447E22" w:rsidRDefault="00AA058D" w:rsidP="00FC13BF">
            <w:pPr>
              <w:spacing w:after="0" w:line="240" w:lineRule="auto"/>
              <w:jc w:val="right"/>
              <w:rPr>
                <w:rFonts w:ascii="Segoe UI" w:eastAsia="Times New Roman" w:hAnsi="Segoe UI" w:cs="Segoe UI"/>
                <w:color w:val="666666"/>
                <w:sz w:val="20"/>
                <w:szCs w:val="20"/>
              </w:rPr>
            </w:pPr>
            <w:r w:rsidRPr="00447E22">
              <w:rPr>
                <w:rFonts w:ascii="Segoe UI" w:eastAsia="Times New Roman" w:hAnsi="Segoe UI" w:cs="Segoe UI"/>
                <w:color w:val="666666"/>
                <w:sz w:val="20"/>
                <w:szCs w:val="20"/>
              </w:rPr>
              <w:t> </w:t>
            </w:r>
          </w:p>
        </w:tc>
        <w:tc>
          <w:tcPr>
            <w:tcW w:w="1319" w:type="dxa"/>
            <w:tcBorders>
              <w:top w:val="single" w:sz="4" w:space="0" w:color="auto"/>
              <w:left w:val="nil"/>
              <w:bottom w:val="single" w:sz="8" w:space="0" w:color="auto"/>
              <w:right w:val="nil"/>
            </w:tcBorders>
            <w:shd w:val="clear" w:color="000000" w:fill="FFFFFF"/>
            <w:noWrap/>
            <w:vAlign w:val="bottom"/>
            <w:hideMark/>
          </w:tcPr>
          <w:p w14:paraId="54025532"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$42,959</w:t>
            </w:r>
          </w:p>
        </w:tc>
        <w:tc>
          <w:tcPr>
            <w:tcW w:w="304" w:type="dxa"/>
            <w:tcBorders>
              <w:top w:val="nil"/>
              <w:left w:val="nil"/>
              <w:bottom w:val="nil"/>
              <w:right w:val="nil"/>
            </w:tcBorders>
            <w:shd w:val="clear" w:color="000000" w:fill="FFFFFF"/>
            <w:noWrap/>
            <w:vAlign w:val="bottom"/>
            <w:hideMark/>
          </w:tcPr>
          <w:p w14:paraId="788B3780" w14:textId="77777777" w:rsidR="00AA058D" w:rsidRPr="00447E22" w:rsidRDefault="00AA058D" w:rsidP="00FC13BF">
            <w:pPr>
              <w:spacing w:after="0" w:line="240" w:lineRule="auto"/>
              <w:jc w:val="right"/>
              <w:rPr>
                <w:rFonts w:ascii="Segoe UI" w:eastAsia="Times New Roman" w:hAnsi="Segoe UI" w:cs="Segoe UI"/>
                <w:b/>
                <w:bCs/>
                <w:color w:val="666666"/>
                <w:sz w:val="20"/>
                <w:szCs w:val="20"/>
              </w:rPr>
            </w:pPr>
            <w:r w:rsidRPr="00447E22">
              <w:rPr>
                <w:rFonts w:ascii="Segoe UI" w:eastAsia="Times New Roman" w:hAnsi="Segoe UI" w:cs="Segoe UI"/>
                <w:b/>
                <w:bCs/>
                <w:color w:val="666666"/>
                <w:sz w:val="20"/>
                <w:szCs w:val="20"/>
              </w:rPr>
              <w:t> </w:t>
            </w:r>
          </w:p>
        </w:tc>
        <w:tc>
          <w:tcPr>
            <w:tcW w:w="1027" w:type="dxa"/>
            <w:tcBorders>
              <w:top w:val="single" w:sz="4" w:space="0" w:color="auto"/>
              <w:left w:val="nil"/>
              <w:bottom w:val="single" w:sz="8" w:space="0" w:color="auto"/>
              <w:right w:val="nil"/>
            </w:tcBorders>
            <w:shd w:val="clear" w:color="000000" w:fill="FFFFFF"/>
            <w:noWrap/>
            <w:vAlign w:val="bottom"/>
            <w:hideMark/>
          </w:tcPr>
          <w:p w14:paraId="0FDD2FA0" w14:textId="77777777" w:rsidR="00AA058D" w:rsidRPr="008D2694" w:rsidRDefault="00AA058D" w:rsidP="00FC13BF">
            <w:pPr>
              <w:spacing w:after="0" w:line="240" w:lineRule="auto"/>
              <w:jc w:val="right"/>
              <w:rPr>
                <w:rFonts w:ascii="Segoe UI" w:eastAsia="Times New Roman" w:hAnsi="Segoe UI" w:cs="Segoe UI"/>
                <w:color w:val="666666"/>
                <w:sz w:val="20"/>
                <w:szCs w:val="20"/>
              </w:rPr>
            </w:pPr>
            <w:r w:rsidRPr="008D2694">
              <w:rPr>
                <w:rFonts w:ascii="Segoe UI" w:eastAsia="Times New Roman" w:hAnsi="Segoe UI" w:cs="Segoe UI"/>
                <w:color w:val="666666"/>
                <w:sz w:val="20"/>
                <w:szCs w:val="20"/>
              </w:rPr>
              <w:t>$35,058</w:t>
            </w:r>
          </w:p>
        </w:tc>
      </w:tr>
    </w:tbl>
    <w:p w14:paraId="67D89FAA" w14:textId="77777777" w:rsidR="00D9256B" w:rsidRDefault="00D9256B" w:rsidP="005302E9">
      <w:pPr>
        <w:pStyle w:val="NormalWeb"/>
        <w:keepNext/>
        <w:spacing w:before="240" w:beforeAutospacing="0" w:after="240" w:afterAutospacing="0" w:line="276" w:lineRule="auto"/>
        <w:rPr>
          <w:rFonts w:ascii="Segoe UI" w:hAnsi="Segoe UI" w:cs="Segoe UI"/>
          <w:b/>
          <w:bCs/>
          <w:color w:val="666666"/>
          <w:sz w:val="20"/>
          <w:szCs w:val="20"/>
        </w:rPr>
      </w:pPr>
      <w:bookmarkStart w:id="13" w:name="_Hlk487551253"/>
      <w:bookmarkEnd w:id="12"/>
    </w:p>
    <w:p w14:paraId="43B3B0E5" w14:textId="77777777" w:rsidR="00D9256B" w:rsidRDefault="00D9256B">
      <w:pPr>
        <w:spacing w:after="160" w:line="259" w:lineRule="auto"/>
        <w:rPr>
          <w:rFonts w:ascii="Segoe UI" w:eastAsia="Times New Roman" w:hAnsi="Segoe UI" w:cs="Segoe UI"/>
          <w:b/>
          <w:bCs/>
          <w:color w:val="666666"/>
          <w:sz w:val="20"/>
          <w:szCs w:val="20"/>
        </w:rPr>
      </w:pPr>
      <w:r>
        <w:rPr>
          <w:rFonts w:ascii="Segoe UI" w:hAnsi="Segoe UI" w:cs="Segoe UI"/>
          <w:b/>
          <w:bCs/>
          <w:color w:val="666666"/>
          <w:sz w:val="20"/>
          <w:szCs w:val="20"/>
        </w:rPr>
        <w:br w:type="page"/>
      </w:r>
    </w:p>
    <w:p w14:paraId="7AD9C39C" w14:textId="7C72304B" w:rsidR="00CE43B2" w:rsidRPr="005C57D6" w:rsidRDefault="00CE43B2" w:rsidP="005302E9">
      <w:pPr>
        <w:pStyle w:val="NormalWeb"/>
        <w:keepNext/>
        <w:spacing w:before="240" w:beforeAutospacing="0" w:after="240" w:afterAutospacing="0" w:line="276" w:lineRule="auto"/>
        <w:rPr>
          <w:rFonts w:ascii="Segoe UI" w:hAnsi="Segoe UI" w:cs="Segoe UI"/>
          <w:b/>
          <w:bCs/>
          <w:color w:val="666666"/>
          <w:sz w:val="20"/>
          <w:szCs w:val="20"/>
        </w:rPr>
      </w:pPr>
      <w:r w:rsidRPr="005C57D6">
        <w:rPr>
          <w:rFonts w:ascii="Segoe UI" w:hAnsi="Segoe UI" w:cs="Segoe UI"/>
          <w:b/>
          <w:bCs/>
          <w:color w:val="666666"/>
          <w:sz w:val="20"/>
          <w:szCs w:val="20"/>
        </w:rPr>
        <w:t>MICROSOFT CORPORATION</w:t>
      </w:r>
    </w:p>
    <w:p w14:paraId="0F3231CF" w14:textId="77777777" w:rsidR="00CE43B2" w:rsidRPr="008E4C0A" w:rsidRDefault="00CE43B2" w:rsidP="005302E9">
      <w:pPr>
        <w:pStyle w:val="NormalWeb"/>
        <w:keepNext/>
        <w:spacing w:before="240" w:beforeAutospacing="0" w:after="240" w:afterAutospacing="0" w:line="276" w:lineRule="auto"/>
        <w:rPr>
          <w:rFonts w:ascii="Segoe UI" w:hAnsi="Segoe UI" w:cs="Segoe UI"/>
          <w:b/>
          <w:bCs/>
          <w:color w:val="666666"/>
          <w:sz w:val="20"/>
          <w:szCs w:val="20"/>
        </w:rPr>
      </w:pPr>
      <w:r w:rsidRPr="008E4C0A">
        <w:rPr>
          <w:rFonts w:ascii="Segoe UI" w:hAnsi="Segoe UI" w:cs="Segoe UI"/>
          <w:b/>
          <w:bCs/>
          <w:color w:val="666666"/>
          <w:sz w:val="20"/>
          <w:szCs w:val="20"/>
        </w:rPr>
        <w:t>FOURTH QUARTER FINANCIAL HIGHLIGHTS</w:t>
      </w:r>
    </w:p>
    <w:p w14:paraId="13AD88AD" w14:textId="77777777" w:rsidR="00CE43B2" w:rsidRPr="008E4C0A" w:rsidRDefault="00CE43B2" w:rsidP="005302E9">
      <w:pPr>
        <w:spacing w:before="240" w:after="240"/>
        <w:rPr>
          <w:rFonts w:ascii="Segoe UI" w:hAnsi="Segoe UI" w:cs="Segoe UI"/>
          <w:b/>
          <w:bCs/>
          <w:color w:val="666666"/>
          <w:sz w:val="20"/>
          <w:szCs w:val="20"/>
        </w:rPr>
      </w:pPr>
      <w:r>
        <w:rPr>
          <w:rFonts w:ascii="Segoe UI" w:hAnsi="Segoe UI" w:cs="Segoe UI"/>
          <w:color w:val="666666"/>
          <w:sz w:val="20"/>
          <w:szCs w:val="20"/>
        </w:rPr>
        <w:t>All growth comparisons relate to the corresponding period in the last fiscal year. Please refer to the reconciliation of our GAAP and non-GAAP financial results in the</w:t>
      </w:r>
      <w:r w:rsidDel="000B0D25">
        <w:rPr>
          <w:rFonts w:ascii="Segoe UI" w:hAnsi="Segoe UI" w:cs="Segoe UI"/>
          <w:color w:val="666666"/>
          <w:sz w:val="20"/>
          <w:szCs w:val="20"/>
        </w:rPr>
        <w:t xml:space="preserve"> table provided above</w:t>
      </w:r>
      <w:r>
        <w:rPr>
          <w:rFonts w:ascii="Segoe UI" w:hAnsi="Segoe UI" w:cs="Segoe UI"/>
          <w:color w:val="666666"/>
          <w:sz w:val="20"/>
          <w:szCs w:val="20"/>
        </w:rPr>
        <w:t xml:space="preserve"> for additional information.</w:t>
      </w:r>
    </w:p>
    <w:p w14:paraId="03610A5A" w14:textId="77777777" w:rsidR="00CE43B2" w:rsidRPr="0005515B" w:rsidRDefault="00CE43B2" w:rsidP="005302E9">
      <w:pPr>
        <w:pStyle w:val="NormalWeb"/>
        <w:keepNext/>
        <w:spacing w:before="240" w:beforeAutospacing="0" w:after="240" w:afterAutospacing="0" w:line="276" w:lineRule="auto"/>
        <w:rPr>
          <w:color w:val="FF0000"/>
        </w:rPr>
      </w:pPr>
      <w:r w:rsidRPr="008E4C0A">
        <w:rPr>
          <w:rFonts w:ascii="Segoe UI" w:hAnsi="Segoe UI" w:cs="Segoe UI"/>
          <w:b/>
          <w:bCs/>
          <w:color w:val="666666"/>
          <w:sz w:val="20"/>
          <w:szCs w:val="20"/>
        </w:rPr>
        <w:t>SUMMARY</w:t>
      </w:r>
    </w:p>
    <w:p w14:paraId="3CD6C655" w14:textId="77777777" w:rsidR="00CE43B2" w:rsidRPr="00CD24E7" w:rsidRDefault="00CE43B2" w:rsidP="005302E9">
      <w:pPr>
        <w:pStyle w:val="NormalWeb"/>
        <w:spacing w:before="240" w:beforeAutospacing="0" w:after="240" w:afterAutospacing="0" w:line="276" w:lineRule="auto"/>
        <w:rPr>
          <w:rFonts w:ascii="Segoe UI" w:hAnsi="Segoe UI" w:cs="Segoe UI"/>
          <w:color w:val="666666"/>
          <w:sz w:val="20"/>
          <w:szCs w:val="20"/>
        </w:rPr>
      </w:pPr>
      <w:r w:rsidRPr="0096006A">
        <w:rPr>
          <w:rFonts w:ascii="Segoe UI" w:hAnsi="Segoe UI" w:cs="Segoe UI"/>
          <w:color w:val="666666"/>
          <w:sz w:val="20"/>
          <w:szCs w:val="20"/>
        </w:rPr>
        <w:t>Revenue w</w:t>
      </w:r>
      <w:r w:rsidRPr="003E02A9">
        <w:rPr>
          <w:rFonts w:ascii="Segoe UI" w:hAnsi="Segoe UI" w:cs="Segoe UI"/>
          <w:color w:val="666666"/>
          <w:sz w:val="20"/>
          <w:szCs w:val="20"/>
        </w:rPr>
        <w:t xml:space="preserve">as </w:t>
      </w:r>
      <w:r w:rsidRPr="0015214A">
        <w:rPr>
          <w:rFonts w:ascii="Segoe UI" w:hAnsi="Segoe UI" w:cs="Segoe UI"/>
          <w:color w:val="666666"/>
          <w:sz w:val="20"/>
          <w:szCs w:val="20"/>
        </w:rPr>
        <w:t>$33.7</w:t>
      </w:r>
      <w:r w:rsidRPr="003E02A9">
        <w:rPr>
          <w:rFonts w:ascii="Segoe UI" w:hAnsi="Segoe UI" w:cs="Segoe UI"/>
          <w:color w:val="666666"/>
          <w:sz w:val="20"/>
          <w:szCs w:val="20"/>
        </w:rPr>
        <w:t xml:space="preserve"> billion and </w:t>
      </w:r>
      <w:r w:rsidRPr="0015214A">
        <w:rPr>
          <w:rFonts w:ascii="Segoe UI" w:hAnsi="Segoe UI" w:cs="Segoe UI"/>
          <w:color w:val="666666"/>
          <w:sz w:val="20"/>
          <w:szCs w:val="20"/>
        </w:rPr>
        <w:t>increased</w:t>
      </w:r>
      <w:r w:rsidRPr="003E02A9" w:rsidDel="00E01DA9">
        <w:rPr>
          <w:rFonts w:ascii="Segoe UI" w:hAnsi="Segoe UI" w:cs="Segoe UI"/>
          <w:color w:val="666666"/>
          <w:sz w:val="20"/>
          <w:szCs w:val="20"/>
        </w:rPr>
        <w:t xml:space="preserve"> </w:t>
      </w:r>
      <w:r w:rsidRPr="0015214A">
        <w:rPr>
          <w:rFonts w:ascii="Segoe UI" w:hAnsi="Segoe UI" w:cs="Segoe UI"/>
          <w:color w:val="666666"/>
          <w:sz w:val="20"/>
          <w:szCs w:val="20"/>
        </w:rPr>
        <w:t>12%</w:t>
      </w:r>
      <w:r w:rsidRPr="003E02A9">
        <w:rPr>
          <w:rFonts w:ascii="Segoe UI" w:hAnsi="Segoe UI" w:cs="Segoe UI"/>
          <w:color w:val="666666"/>
          <w:sz w:val="20"/>
          <w:szCs w:val="20"/>
        </w:rPr>
        <w:t>, dri</w:t>
      </w:r>
      <w:r>
        <w:rPr>
          <w:rFonts w:ascii="Segoe UI" w:hAnsi="Segoe UI" w:cs="Segoe UI"/>
          <w:color w:val="666666"/>
          <w:sz w:val="20"/>
          <w:szCs w:val="20"/>
        </w:rPr>
        <w:t>ven by</w:t>
      </w:r>
      <w:r w:rsidDel="00051D95">
        <w:rPr>
          <w:rFonts w:ascii="Segoe UI" w:hAnsi="Segoe UI" w:cs="Segoe UI"/>
          <w:color w:val="666666"/>
          <w:sz w:val="20"/>
          <w:szCs w:val="20"/>
        </w:rPr>
        <w:t xml:space="preserve"> </w:t>
      </w:r>
      <w:r w:rsidRPr="000B112A">
        <w:rPr>
          <w:rFonts w:ascii="Segoe UI" w:hAnsi="Segoe UI" w:cs="Segoe UI"/>
          <w:color w:val="666666"/>
          <w:sz w:val="20"/>
          <w:szCs w:val="20"/>
        </w:rPr>
        <w:t>growth across each of our segments</w:t>
      </w:r>
      <w:r w:rsidDel="002C313E">
        <w:rPr>
          <w:rFonts w:ascii="Segoe UI" w:hAnsi="Segoe UI" w:cs="Segoe UI"/>
          <w:color w:val="666666"/>
          <w:sz w:val="20"/>
          <w:szCs w:val="20"/>
        </w:rPr>
        <w:t>.</w:t>
      </w:r>
    </w:p>
    <w:p w14:paraId="16838818" w14:textId="77777777" w:rsidR="00CE43B2" w:rsidRDefault="00CE43B2" w:rsidP="005302E9">
      <w:pPr>
        <w:pStyle w:val="NormalWeb"/>
        <w:spacing w:before="240" w:beforeAutospacing="0" w:after="240" w:afterAutospacing="0" w:line="276" w:lineRule="auto"/>
        <w:rPr>
          <w:rFonts w:ascii="Segoe UI" w:hAnsi="Segoe UI" w:cs="Segoe UI"/>
          <w:color w:val="666666"/>
          <w:sz w:val="20"/>
          <w:szCs w:val="20"/>
        </w:rPr>
      </w:pPr>
      <w:r>
        <w:rPr>
          <w:rFonts w:ascii="Segoe UI" w:hAnsi="Segoe UI" w:cs="Segoe UI"/>
          <w:color w:val="666666"/>
          <w:sz w:val="20"/>
          <w:szCs w:val="20"/>
        </w:rPr>
        <w:t>G</w:t>
      </w:r>
      <w:r w:rsidRPr="004A55C8">
        <w:rPr>
          <w:rFonts w:ascii="Segoe UI" w:hAnsi="Segoe UI" w:cs="Segoe UI"/>
          <w:color w:val="666666"/>
          <w:sz w:val="20"/>
          <w:szCs w:val="20"/>
        </w:rPr>
        <w:t xml:space="preserve">ross margin </w:t>
      </w:r>
      <w:r>
        <w:rPr>
          <w:rFonts w:ascii="Segoe UI" w:hAnsi="Segoe UI" w:cs="Segoe UI"/>
          <w:color w:val="666666"/>
          <w:sz w:val="20"/>
          <w:szCs w:val="20"/>
        </w:rPr>
        <w:t>was</w:t>
      </w:r>
      <w:r w:rsidRPr="004A55C8">
        <w:rPr>
          <w:rFonts w:ascii="Segoe UI" w:hAnsi="Segoe UI" w:cs="Segoe UI"/>
          <w:color w:val="666666"/>
          <w:sz w:val="20"/>
          <w:szCs w:val="20"/>
        </w:rPr>
        <w:t xml:space="preserve"> </w:t>
      </w:r>
      <w:r w:rsidRPr="0015214A">
        <w:rPr>
          <w:rFonts w:ascii="Segoe UI" w:hAnsi="Segoe UI" w:cs="Segoe UI"/>
          <w:color w:val="666666"/>
          <w:sz w:val="20"/>
          <w:szCs w:val="20"/>
        </w:rPr>
        <w:t>$23.3</w:t>
      </w:r>
      <w:r w:rsidRPr="004A55C8">
        <w:rPr>
          <w:rFonts w:ascii="Segoe UI" w:hAnsi="Segoe UI" w:cs="Segoe UI"/>
          <w:color w:val="666666"/>
          <w:sz w:val="20"/>
          <w:szCs w:val="20"/>
        </w:rPr>
        <w:t xml:space="preserve"> billion</w:t>
      </w:r>
      <w:r>
        <w:rPr>
          <w:rFonts w:ascii="Segoe UI" w:hAnsi="Segoe UI" w:cs="Segoe UI"/>
          <w:color w:val="666666"/>
          <w:sz w:val="20"/>
          <w:szCs w:val="20"/>
        </w:rPr>
        <w:t xml:space="preserve"> and </w:t>
      </w:r>
      <w:r w:rsidRPr="0015214A">
        <w:rPr>
          <w:rFonts w:ascii="Segoe UI" w:hAnsi="Segoe UI" w:cs="Segoe UI"/>
          <w:color w:val="666666"/>
          <w:sz w:val="20"/>
          <w:szCs w:val="20"/>
        </w:rPr>
        <w:t>increased</w:t>
      </w:r>
      <w:r w:rsidDel="00E01DA9">
        <w:rPr>
          <w:rFonts w:ascii="Segoe UI" w:hAnsi="Segoe UI" w:cs="Segoe UI"/>
          <w:color w:val="666666"/>
          <w:sz w:val="20"/>
          <w:szCs w:val="20"/>
        </w:rPr>
        <w:t xml:space="preserve"> </w:t>
      </w:r>
      <w:r w:rsidRPr="0015214A">
        <w:rPr>
          <w:rFonts w:ascii="Segoe UI" w:hAnsi="Segoe UI" w:cs="Segoe UI"/>
          <w:color w:val="666666"/>
          <w:sz w:val="20"/>
          <w:szCs w:val="20"/>
        </w:rPr>
        <w:t>15%</w:t>
      </w:r>
      <w:r>
        <w:rPr>
          <w:rFonts w:ascii="Segoe UI" w:hAnsi="Segoe UI" w:cs="Segoe UI"/>
          <w:color w:val="666666"/>
          <w:sz w:val="20"/>
          <w:szCs w:val="20"/>
        </w:rPr>
        <w:t>,</w:t>
      </w:r>
      <w:r w:rsidRPr="00CD24E7">
        <w:rPr>
          <w:rFonts w:ascii="Segoe UI" w:hAnsi="Segoe UI" w:cs="Segoe UI"/>
          <w:color w:val="666666"/>
          <w:sz w:val="20"/>
          <w:szCs w:val="20"/>
        </w:rPr>
        <w:t xml:space="preserve"> </w:t>
      </w:r>
      <w:r>
        <w:rPr>
          <w:rFonts w:ascii="Segoe UI" w:hAnsi="Segoe UI" w:cs="Segoe UI"/>
          <w:color w:val="666666"/>
          <w:sz w:val="20"/>
          <w:szCs w:val="20"/>
        </w:rPr>
        <w:t>driven by</w:t>
      </w:r>
      <w:r w:rsidDel="00051D95">
        <w:rPr>
          <w:rFonts w:ascii="Segoe UI" w:hAnsi="Segoe UI" w:cs="Segoe UI"/>
          <w:color w:val="666666"/>
          <w:sz w:val="20"/>
          <w:szCs w:val="20"/>
        </w:rPr>
        <w:t xml:space="preserve"> </w:t>
      </w:r>
      <w:r w:rsidRPr="00051D95">
        <w:rPr>
          <w:rFonts w:ascii="Segoe UI" w:hAnsi="Segoe UI" w:cs="Segoe UI"/>
          <w:color w:val="666666"/>
          <w:sz w:val="20"/>
          <w:szCs w:val="20"/>
        </w:rPr>
        <w:t xml:space="preserve">growth </w:t>
      </w:r>
      <w:r>
        <w:rPr>
          <w:rFonts w:ascii="Segoe UI" w:hAnsi="Segoe UI" w:cs="Segoe UI"/>
          <w:color w:val="666666"/>
          <w:sz w:val="20"/>
          <w:szCs w:val="20"/>
        </w:rPr>
        <w:t>across each of our segments</w:t>
      </w:r>
      <w:r w:rsidRPr="004C4796">
        <w:rPr>
          <w:rFonts w:ascii="Segoe UI" w:hAnsi="Segoe UI" w:cs="Segoe UI"/>
          <w:color w:val="666666"/>
          <w:sz w:val="20"/>
          <w:szCs w:val="20"/>
        </w:rPr>
        <w:t>.</w:t>
      </w:r>
      <w:r>
        <w:rPr>
          <w:rFonts w:ascii="Segoe UI" w:hAnsi="Segoe UI" w:cs="Segoe UI"/>
          <w:color w:val="666666"/>
          <w:sz w:val="20"/>
          <w:szCs w:val="20"/>
        </w:rPr>
        <w:t xml:space="preserve"> </w:t>
      </w:r>
      <w:r w:rsidRPr="00654BD6">
        <w:rPr>
          <w:rFonts w:ascii="Segoe UI" w:hAnsi="Segoe UI" w:cs="Segoe UI"/>
          <w:color w:val="666666"/>
          <w:sz w:val="20"/>
          <w:szCs w:val="20"/>
        </w:rPr>
        <w:t xml:space="preserve">Gross margin percentage increased, driven by gross margin percentage improvement in More Personal Computing and Productivity and Business Processes, and favorable segment sales mix. Gross margin included a </w:t>
      </w:r>
      <w:r>
        <w:rPr>
          <w:rFonts w:ascii="Segoe UI" w:hAnsi="Segoe UI" w:cs="Segoe UI"/>
          <w:color w:val="666666"/>
          <w:sz w:val="20"/>
          <w:szCs w:val="20"/>
        </w:rPr>
        <w:t>6</w:t>
      </w:r>
      <w:r w:rsidRPr="00654BD6">
        <w:rPr>
          <w:rFonts w:ascii="Segoe UI" w:hAnsi="Segoe UI" w:cs="Segoe UI"/>
          <w:color w:val="666666"/>
          <w:sz w:val="20"/>
          <w:szCs w:val="20"/>
        </w:rPr>
        <w:t xml:space="preserve"> percentage point improvement in commercial cloud, primarily from Azure</w:t>
      </w:r>
      <w:r>
        <w:rPr>
          <w:rFonts w:ascii="Segoe UI" w:hAnsi="Segoe UI" w:cs="Segoe UI"/>
          <w:color w:val="666666"/>
          <w:sz w:val="20"/>
          <w:szCs w:val="20"/>
        </w:rPr>
        <w:t>.</w:t>
      </w:r>
    </w:p>
    <w:p w14:paraId="4F08B2B2" w14:textId="77777777" w:rsidR="00CE43B2" w:rsidRDefault="00CE43B2" w:rsidP="005302E9">
      <w:pPr>
        <w:pStyle w:val="NormalWeb"/>
        <w:spacing w:before="240" w:beforeAutospacing="0" w:after="240" w:afterAutospacing="0" w:line="276" w:lineRule="auto"/>
        <w:rPr>
          <w:rFonts w:ascii="Segoe UI" w:hAnsi="Segoe UI" w:cs="Segoe UI"/>
          <w:color w:val="666666"/>
          <w:sz w:val="20"/>
          <w:szCs w:val="20"/>
        </w:rPr>
      </w:pPr>
      <w:r w:rsidRPr="0000409A">
        <w:rPr>
          <w:rFonts w:ascii="Segoe UI" w:hAnsi="Segoe UI" w:cs="Segoe UI"/>
          <w:color w:val="666666"/>
          <w:sz w:val="20"/>
          <w:szCs w:val="20"/>
        </w:rPr>
        <w:t xml:space="preserve">Operating </w:t>
      </w:r>
      <w:r>
        <w:rPr>
          <w:rFonts w:ascii="Segoe UI" w:hAnsi="Segoe UI" w:cs="Segoe UI"/>
          <w:color w:val="666666"/>
          <w:sz w:val="20"/>
          <w:szCs w:val="20"/>
        </w:rPr>
        <w:t>income</w:t>
      </w:r>
      <w:r w:rsidRPr="0000409A">
        <w:rPr>
          <w:rFonts w:ascii="Segoe UI" w:hAnsi="Segoe UI" w:cs="Segoe UI"/>
          <w:color w:val="666666"/>
          <w:sz w:val="20"/>
          <w:szCs w:val="20"/>
        </w:rPr>
        <w:t xml:space="preserve"> was </w:t>
      </w:r>
      <w:r w:rsidRPr="0015214A">
        <w:rPr>
          <w:rFonts w:ascii="Segoe UI" w:hAnsi="Segoe UI" w:cs="Segoe UI"/>
          <w:color w:val="666666"/>
          <w:sz w:val="20"/>
          <w:szCs w:val="20"/>
        </w:rPr>
        <w:t>$12.4</w:t>
      </w:r>
      <w:r w:rsidRPr="0000409A">
        <w:rPr>
          <w:rFonts w:ascii="Segoe UI" w:hAnsi="Segoe UI" w:cs="Segoe UI"/>
          <w:color w:val="666666"/>
          <w:sz w:val="20"/>
          <w:szCs w:val="20"/>
        </w:rPr>
        <w:t xml:space="preserve"> billion</w:t>
      </w:r>
      <w:r w:rsidRPr="00CA727B">
        <w:rPr>
          <w:rFonts w:ascii="Segoe UI" w:hAnsi="Segoe UI" w:cs="Segoe UI"/>
          <w:color w:val="666666"/>
          <w:sz w:val="20"/>
          <w:szCs w:val="20"/>
        </w:rPr>
        <w:t xml:space="preserve"> </w:t>
      </w:r>
      <w:r>
        <w:rPr>
          <w:rFonts w:ascii="Segoe UI" w:hAnsi="Segoe UI" w:cs="Segoe UI"/>
          <w:color w:val="666666"/>
          <w:sz w:val="20"/>
          <w:szCs w:val="20"/>
        </w:rPr>
        <w:t xml:space="preserve">and </w:t>
      </w:r>
      <w:r w:rsidRPr="0015214A">
        <w:rPr>
          <w:rFonts w:ascii="Segoe UI" w:hAnsi="Segoe UI" w:cs="Segoe UI"/>
          <w:color w:val="666666"/>
          <w:sz w:val="20"/>
          <w:szCs w:val="20"/>
        </w:rPr>
        <w:t>increased</w:t>
      </w:r>
      <w:r>
        <w:rPr>
          <w:rFonts w:ascii="Segoe UI" w:hAnsi="Segoe UI" w:cs="Segoe UI"/>
          <w:color w:val="666666"/>
          <w:sz w:val="20"/>
          <w:szCs w:val="20"/>
        </w:rPr>
        <w:t xml:space="preserve"> </w:t>
      </w:r>
      <w:r w:rsidRPr="0015214A">
        <w:rPr>
          <w:rFonts w:ascii="Segoe UI" w:hAnsi="Segoe UI" w:cs="Segoe UI"/>
          <w:color w:val="666666"/>
          <w:sz w:val="20"/>
          <w:szCs w:val="20"/>
        </w:rPr>
        <w:t>20%</w:t>
      </w:r>
      <w:r>
        <w:rPr>
          <w:rFonts w:ascii="Segoe UI" w:hAnsi="Segoe UI" w:cs="Segoe UI"/>
          <w:color w:val="666666"/>
          <w:sz w:val="20"/>
          <w:szCs w:val="20"/>
        </w:rPr>
        <w:t xml:space="preserve">, driven by </w:t>
      </w:r>
      <w:r w:rsidRPr="001E75C7">
        <w:rPr>
          <w:rFonts w:ascii="Segoe UI" w:hAnsi="Segoe UI" w:cs="Segoe UI"/>
          <w:color w:val="666666"/>
          <w:sz w:val="20"/>
          <w:szCs w:val="20"/>
        </w:rPr>
        <w:t>growth across each of our segments</w:t>
      </w:r>
      <w:r>
        <w:rPr>
          <w:rFonts w:ascii="Segoe UI" w:hAnsi="Segoe UI" w:cs="Segoe UI"/>
          <w:color w:val="666666"/>
          <w:sz w:val="20"/>
          <w:szCs w:val="20"/>
        </w:rPr>
        <w:t xml:space="preserve">. </w:t>
      </w:r>
    </w:p>
    <w:p w14:paraId="1BBC366D" w14:textId="66A82AE1" w:rsidR="00CE43B2" w:rsidRDefault="00CE43B2" w:rsidP="005302E9">
      <w:pPr>
        <w:pStyle w:val="NormalWeb"/>
        <w:spacing w:before="240" w:beforeAutospacing="0" w:after="240" w:afterAutospacing="0" w:line="276" w:lineRule="auto"/>
        <w:rPr>
          <w:rFonts w:ascii="Segoe UI" w:hAnsi="Segoe UI" w:cs="Segoe UI"/>
          <w:color w:val="666666"/>
          <w:sz w:val="20"/>
          <w:szCs w:val="20"/>
        </w:rPr>
      </w:pPr>
      <w:r>
        <w:rPr>
          <w:rFonts w:ascii="Segoe UI" w:hAnsi="Segoe UI" w:cs="Segoe UI"/>
          <w:color w:val="666666"/>
          <w:sz w:val="20"/>
          <w:szCs w:val="20"/>
        </w:rPr>
        <w:t xml:space="preserve">Net income was </w:t>
      </w:r>
      <w:r w:rsidRPr="0015214A">
        <w:rPr>
          <w:rFonts w:ascii="Segoe UI" w:hAnsi="Segoe UI" w:cs="Segoe UI"/>
          <w:color w:val="666666"/>
          <w:sz w:val="20"/>
          <w:szCs w:val="20"/>
        </w:rPr>
        <w:t>$</w:t>
      </w:r>
      <w:r w:rsidR="007C574A" w:rsidRPr="00916EB0">
        <w:rPr>
          <w:rFonts w:ascii="Segoe UI" w:hAnsi="Segoe UI" w:cs="Segoe UI"/>
          <w:color w:val="666666"/>
          <w:sz w:val="20"/>
          <w:szCs w:val="20"/>
        </w:rPr>
        <w:t>13.2</w:t>
      </w:r>
      <w:r w:rsidRPr="00916EB0">
        <w:rPr>
          <w:rFonts w:ascii="Segoe UI" w:hAnsi="Segoe UI" w:cs="Segoe UI"/>
          <w:color w:val="666666"/>
          <w:sz w:val="20"/>
          <w:szCs w:val="20"/>
        </w:rPr>
        <w:t xml:space="preserve"> </w:t>
      </w:r>
      <w:r>
        <w:rPr>
          <w:rFonts w:ascii="Segoe UI" w:hAnsi="Segoe UI" w:cs="Segoe UI"/>
          <w:color w:val="666666"/>
          <w:sz w:val="20"/>
          <w:szCs w:val="20"/>
        </w:rPr>
        <w:t xml:space="preserve">billion and </w:t>
      </w:r>
      <w:r w:rsidRPr="0015214A">
        <w:rPr>
          <w:rFonts w:ascii="Segoe UI" w:hAnsi="Segoe UI" w:cs="Segoe UI"/>
          <w:color w:val="666666"/>
          <w:sz w:val="20"/>
          <w:szCs w:val="20"/>
        </w:rPr>
        <w:t>increased</w:t>
      </w:r>
      <w:r>
        <w:rPr>
          <w:rFonts w:ascii="Segoe UI" w:hAnsi="Segoe UI" w:cs="Segoe UI"/>
          <w:color w:val="666666"/>
          <w:sz w:val="20"/>
          <w:szCs w:val="20"/>
        </w:rPr>
        <w:t xml:space="preserve"> </w:t>
      </w:r>
      <w:r w:rsidR="001B3867" w:rsidRPr="00916EB0">
        <w:rPr>
          <w:rFonts w:ascii="Segoe UI" w:hAnsi="Segoe UI" w:cs="Segoe UI"/>
          <w:color w:val="666666"/>
          <w:sz w:val="20"/>
          <w:szCs w:val="20"/>
        </w:rPr>
        <w:t>49</w:t>
      </w:r>
      <w:r w:rsidRPr="0015214A">
        <w:rPr>
          <w:rFonts w:ascii="Segoe UI" w:hAnsi="Segoe UI" w:cs="Segoe UI"/>
          <w:color w:val="666666"/>
          <w:sz w:val="20"/>
          <w:szCs w:val="20"/>
        </w:rPr>
        <w:t>%</w:t>
      </w:r>
      <w:r>
        <w:rPr>
          <w:rFonts w:ascii="Segoe UI" w:hAnsi="Segoe UI" w:cs="Segoe UI"/>
          <w:color w:val="666666"/>
          <w:sz w:val="20"/>
          <w:szCs w:val="20"/>
        </w:rPr>
        <w:t xml:space="preserve">. Non-GAAP net income was </w:t>
      </w:r>
      <w:r w:rsidRPr="0015214A">
        <w:rPr>
          <w:rFonts w:ascii="Segoe UI" w:hAnsi="Segoe UI" w:cs="Segoe UI"/>
          <w:color w:val="666666"/>
          <w:sz w:val="20"/>
          <w:szCs w:val="20"/>
        </w:rPr>
        <w:t>$</w:t>
      </w:r>
      <w:r w:rsidR="00E52F62" w:rsidRPr="00916EB0">
        <w:rPr>
          <w:rFonts w:ascii="Segoe UI" w:hAnsi="Segoe UI" w:cs="Segoe UI"/>
          <w:color w:val="666666"/>
          <w:sz w:val="20"/>
          <w:szCs w:val="20"/>
        </w:rPr>
        <w:t>10.6</w:t>
      </w:r>
      <w:r>
        <w:rPr>
          <w:rFonts w:ascii="Segoe UI" w:hAnsi="Segoe UI" w:cs="Segoe UI"/>
          <w:color w:val="666666"/>
          <w:sz w:val="20"/>
          <w:szCs w:val="20"/>
        </w:rPr>
        <w:t xml:space="preserve"> </w:t>
      </w:r>
      <w:r w:rsidRPr="0015214A">
        <w:rPr>
          <w:rFonts w:ascii="Segoe UI" w:hAnsi="Segoe UI" w:cs="Segoe UI"/>
          <w:color w:val="666666"/>
          <w:sz w:val="20"/>
          <w:szCs w:val="20"/>
        </w:rPr>
        <w:t xml:space="preserve">billion </w:t>
      </w:r>
      <w:r>
        <w:rPr>
          <w:rFonts w:ascii="Segoe UI" w:hAnsi="Segoe UI" w:cs="Segoe UI"/>
          <w:color w:val="666666"/>
          <w:sz w:val="20"/>
          <w:szCs w:val="20"/>
        </w:rPr>
        <w:t xml:space="preserve">and increased </w:t>
      </w:r>
      <w:r w:rsidR="00664D25" w:rsidRPr="00916EB0">
        <w:rPr>
          <w:rFonts w:ascii="Segoe UI" w:hAnsi="Segoe UI" w:cs="Segoe UI"/>
          <w:color w:val="666666"/>
          <w:sz w:val="20"/>
          <w:szCs w:val="20"/>
        </w:rPr>
        <w:t>21</w:t>
      </w:r>
      <w:r>
        <w:rPr>
          <w:rFonts w:ascii="Segoe UI" w:hAnsi="Segoe UI" w:cs="Segoe UI"/>
          <w:color w:val="666666"/>
          <w:sz w:val="20"/>
          <w:szCs w:val="20"/>
        </w:rPr>
        <w:t>%, ex</w:t>
      </w:r>
      <w:r w:rsidRPr="00135A6D">
        <w:rPr>
          <w:rFonts w:ascii="Segoe UI" w:hAnsi="Segoe UI" w:cs="Segoe UI"/>
          <w:color w:val="666666"/>
          <w:sz w:val="20"/>
          <w:szCs w:val="20"/>
        </w:rPr>
        <w:t xml:space="preserve">cluding </w:t>
      </w:r>
      <w:r>
        <w:rPr>
          <w:rFonts w:ascii="Segoe UI" w:hAnsi="Segoe UI" w:cs="Segoe UI"/>
          <w:color w:val="666666"/>
          <w:sz w:val="20"/>
          <w:szCs w:val="20"/>
        </w:rPr>
        <w:t>the net $</w:t>
      </w:r>
      <w:r w:rsidR="001E4E1A" w:rsidRPr="001E4E1A">
        <w:rPr>
          <w:rFonts w:ascii="Segoe UI" w:hAnsi="Segoe UI" w:cs="Segoe UI"/>
          <w:color w:val="666666"/>
          <w:sz w:val="20"/>
          <w:szCs w:val="20"/>
        </w:rPr>
        <w:t>2.6</w:t>
      </w:r>
      <w:r>
        <w:rPr>
          <w:rFonts w:ascii="Segoe UI" w:hAnsi="Segoe UI" w:cs="Segoe UI"/>
          <w:color w:val="666666"/>
          <w:sz w:val="20"/>
          <w:szCs w:val="20"/>
        </w:rPr>
        <w:t xml:space="preserve"> billion income tax benefit in the current year and the net $104 million income tax benefit in the prior year. </w:t>
      </w:r>
      <w:r w:rsidR="002A60A9">
        <w:rPr>
          <w:rFonts w:ascii="Segoe UI" w:hAnsi="Segoe UI" w:cs="Segoe UI"/>
          <w:color w:val="666666"/>
          <w:sz w:val="20"/>
          <w:szCs w:val="20"/>
        </w:rPr>
        <w:t>These net tax benefits are explained in the Income Taxes section below.</w:t>
      </w:r>
    </w:p>
    <w:p w14:paraId="1E80AC52" w14:textId="5FA8F635" w:rsidR="00CE43B2" w:rsidRPr="00E571F1" w:rsidRDefault="00CE43B2" w:rsidP="005302E9">
      <w:pPr>
        <w:pStyle w:val="NormalWeb"/>
        <w:spacing w:before="240" w:beforeAutospacing="0" w:after="240" w:afterAutospacing="0" w:line="276" w:lineRule="auto"/>
        <w:rPr>
          <w:rFonts w:ascii="Segoe UI" w:hAnsi="Segoe UI" w:cs="Segoe UI"/>
          <w:color w:val="666666"/>
          <w:sz w:val="20"/>
          <w:szCs w:val="20"/>
        </w:rPr>
      </w:pPr>
      <w:r>
        <w:rPr>
          <w:rFonts w:ascii="Segoe UI" w:hAnsi="Segoe UI" w:cs="Segoe UI"/>
          <w:color w:val="666666"/>
          <w:sz w:val="20"/>
          <w:szCs w:val="20"/>
        </w:rPr>
        <w:t xml:space="preserve">Diluted </w:t>
      </w:r>
      <w:r w:rsidR="0085193A">
        <w:rPr>
          <w:rFonts w:ascii="Segoe UI" w:hAnsi="Segoe UI" w:cs="Segoe UI"/>
          <w:color w:val="666666"/>
          <w:sz w:val="20"/>
          <w:szCs w:val="20"/>
        </w:rPr>
        <w:t>earnings per share</w:t>
      </w:r>
      <w:r>
        <w:rPr>
          <w:rFonts w:ascii="Segoe UI" w:hAnsi="Segoe UI" w:cs="Segoe UI"/>
          <w:color w:val="666666"/>
          <w:sz w:val="20"/>
          <w:szCs w:val="20"/>
        </w:rPr>
        <w:t xml:space="preserve"> was </w:t>
      </w:r>
      <w:r w:rsidRPr="00721686">
        <w:rPr>
          <w:rFonts w:ascii="Segoe UI" w:hAnsi="Segoe UI" w:cs="Segoe UI"/>
          <w:color w:val="666666"/>
          <w:sz w:val="20"/>
          <w:szCs w:val="20"/>
        </w:rPr>
        <w:t>$</w:t>
      </w:r>
      <w:r w:rsidR="0059734B" w:rsidRPr="00916EB0">
        <w:rPr>
          <w:rFonts w:ascii="Segoe UI" w:hAnsi="Segoe UI" w:cs="Segoe UI"/>
          <w:color w:val="666666"/>
          <w:sz w:val="20"/>
          <w:szCs w:val="20"/>
        </w:rPr>
        <w:t>1.71</w:t>
      </w:r>
      <w:r>
        <w:rPr>
          <w:rFonts w:ascii="Segoe UI" w:hAnsi="Segoe UI" w:cs="Segoe UI"/>
          <w:color w:val="666666"/>
          <w:sz w:val="20"/>
          <w:szCs w:val="20"/>
        </w:rPr>
        <w:t xml:space="preserve"> and </w:t>
      </w:r>
      <w:r w:rsidRPr="00721686">
        <w:rPr>
          <w:rFonts w:ascii="Segoe UI" w:hAnsi="Segoe UI" w:cs="Segoe UI"/>
          <w:color w:val="666666"/>
          <w:sz w:val="20"/>
          <w:szCs w:val="20"/>
        </w:rPr>
        <w:t>increased</w:t>
      </w:r>
      <w:r w:rsidRPr="00C9177B">
        <w:rPr>
          <w:rFonts w:ascii="Segoe UI" w:hAnsi="Segoe UI" w:cs="Segoe UI"/>
          <w:color w:val="666666"/>
          <w:sz w:val="20"/>
          <w:szCs w:val="20"/>
        </w:rPr>
        <w:t xml:space="preserve"> </w:t>
      </w:r>
      <w:r w:rsidR="0085011C" w:rsidRPr="00916EB0">
        <w:rPr>
          <w:rFonts w:ascii="Segoe UI" w:hAnsi="Segoe UI" w:cs="Segoe UI"/>
          <w:color w:val="666666"/>
          <w:sz w:val="20"/>
          <w:szCs w:val="20"/>
        </w:rPr>
        <w:t>50</w:t>
      </w:r>
      <w:r w:rsidRPr="00721686">
        <w:rPr>
          <w:rFonts w:ascii="Segoe UI" w:hAnsi="Segoe UI" w:cs="Segoe UI"/>
          <w:color w:val="666666"/>
          <w:sz w:val="20"/>
          <w:szCs w:val="20"/>
        </w:rPr>
        <w:t>%</w:t>
      </w:r>
      <w:r w:rsidRPr="00C9177B">
        <w:rPr>
          <w:rFonts w:ascii="Segoe UI" w:hAnsi="Segoe UI" w:cs="Segoe UI"/>
          <w:color w:val="666666"/>
          <w:sz w:val="20"/>
          <w:szCs w:val="20"/>
        </w:rPr>
        <w:t>.</w:t>
      </w:r>
      <w:r>
        <w:rPr>
          <w:rFonts w:ascii="Segoe UI" w:hAnsi="Segoe UI" w:cs="Segoe UI"/>
          <w:color w:val="666666"/>
          <w:sz w:val="20"/>
          <w:szCs w:val="20"/>
        </w:rPr>
        <w:t xml:space="preserve"> Non-GAAP diluted </w:t>
      </w:r>
      <w:r w:rsidR="0085193A">
        <w:rPr>
          <w:rFonts w:ascii="Segoe UI" w:hAnsi="Segoe UI" w:cs="Segoe UI"/>
          <w:color w:val="666666"/>
          <w:sz w:val="20"/>
          <w:szCs w:val="20"/>
        </w:rPr>
        <w:t>earnings per share</w:t>
      </w:r>
      <w:r>
        <w:rPr>
          <w:rFonts w:ascii="Segoe UI" w:hAnsi="Segoe UI" w:cs="Segoe UI"/>
          <w:color w:val="666666"/>
          <w:sz w:val="20"/>
          <w:szCs w:val="20"/>
        </w:rPr>
        <w:t xml:space="preserve"> was $</w:t>
      </w:r>
      <w:r w:rsidR="00563864" w:rsidRPr="00916EB0">
        <w:rPr>
          <w:rFonts w:ascii="Segoe UI" w:hAnsi="Segoe UI" w:cs="Segoe UI"/>
          <w:color w:val="666666"/>
          <w:sz w:val="20"/>
          <w:szCs w:val="20"/>
        </w:rPr>
        <w:t>1.37</w:t>
      </w:r>
      <w:r>
        <w:rPr>
          <w:rFonts w:ascii="Segoe UI" w:hAnsi="Segoe UI" w:cs="Segoe UI"/>
          <w:color w:val="666666"/>
          <w:sz w:val="20"/>
          <w:szCs w:val="20"/>
        </w:rPr>
        <w:t xml:space="preserve"> and increased </w:t>
      </w:r>
      <w:r w:rsidR="003E0620" w:rsidRPr="00916EB0">
        <w:rPr>
          <w:rFonts w:ascii="Segoe UI" w:hAnsi="Segoe UI" w:cs="Segoe UI"/>
          <w:color w:val="666666"/>
          <w:sz w:val="20"/>
          <w:szCs w:val="20"/>
        </w:rPr>
        <w:t>21</w:t>
      </w:r>
      <w:r>
        <w:rPr>
          <w:rFonts w:ascii="Segoe UI" w:hAnsi="Segoe UI" w:cs="Segoe UI"/>
          <w:color w:val="666666"/>
          <w:sz w:val="20"/>
          <w:szCs w:val="20"/>
        </w:rPr>
        <w:t>%</w:t>
      </w:r>
      <w:r w:rsidRPr="00721686">
        <w:rPr>
          <w:rFonts w:ascii="Segoe UI" w:hAnsi="Segoe UI" w:cs="Segoe UI"/>
          <w:color w:val="666666"/>
          <w:sz w:val="20"/>
          <w:szCs w:val="20"/>
        </w:rPr>
        <w:t>,</w:t>
      </w:r>
      <w:r>
        <w:rPr>
          <w:rFonts w:ascii="Segoe UI" w:hAnsi="Segoe UI" w:cs="Segoe UI"/>
          <w:color w:val="666666"/>
          <w:sz w:val="20"/>
          <w:szCs w:val="20"/>
        </w:rPr>
        <w:t xml:space="preserve"> ex</w:t>
      </w:r>
      <w:r w:rsidRPr="00135A6D">
        <w:rPr>
          <w:rFonts w:ascii="Segoe UI" w:hAnsi="Segoe UI" w:cs="Segoe UI"/>
          <w:color w:val="666666"/>
          <w:sz w:val="20"/>
          <w:szCs w:val="20"/>
        </w:rPr>
        <w:t xml:space="preserve">cluding </w:t>
      </w:r>
      <w:r>
        <w:rPr>
          <w:rFonts w:ascii="Segoe UI" w:hAnsi="Segoe UI" w:cs="Segoe UI"/>
          <w:color w:val="666666"/>
          <w:sz w:val="20"/>
          <w:szCs w:val="20"/>
        </w:rPr>
        <w:t>$</w:t>
      </w:r>
      <w:r w:rsidR="009515E0" w:rsidRPr="00916EB0">
        <w:rPr>
          <w:rFonts w:ascii="Segoe UI" w:hAnsi="Segoe UI" w:cs="Segoe UI"/>
          <w:color w:val="666666"/>
          <w:sz w:val="20"/>
          <w:szCs w:val="20"/>
        </w:rPr>
        <w:t>0.3</w:t>
      </w:r>
      <w:r w:rsidR="00783B93" w:rsidRPr="00916EB0">
        <w:rPr>
          <w:rFonts w:ascii="Segoe UI" w:hAnsi="Segoe UI" w:cs="Segoe UI"/>
          <w:color w:val="666666"/>
          <w:sz w:val="20"/>
          <w:szCs w:val="20"/>
        </w:rPr>
        <w:t>4</w:t>
      </w:r>
      <w:r>
        <w:rPr>
          <w:rFonts w:ascii="Segoe UI" w:hAnsi="Segoe UI" w:cs="Segoe UI"/>
          <w:color w:val="666666"/>
          <w:sz w:val="20"/>
          <w:szCs w:val="20"/>
        </w:rPr>
        <w:t xml:space="preserve"> related to the </w:t>
      </w:r>
      <w:r w:rsidR="000F169C">
        <w:rPr>
          <w:rFonts w:ascii="Segoe UI" w:hAnsi="Segoe UI" w:cs="Segoe UI"/>
          <w:color w:val="666666"/>
          <w:sz w:val="20"/>
          <w:szCs w:val="20"/>
        </w:rPr>
        <w:t xml:space="preserve">net </w:t>
      </w:r>
      <w:r>
        <w:rPr>
          <w:rFonts w:ascii="Segoe UI" w:hAnsi="Segoe UI" w:cs="Segoe UI"/>
          <w:color w:val="666666"/>
          <w:sz w:val="20"/>
          <w:szCs w:val="20"/>
        </w:rPr>
        <w:t xml:space="preserve">tax </w:t>
      </w:r>
      <w:r w:rsidR="000F169C">
        <w:rPr>
          <w:rFonts w:ascii="Segoe UI" w:hAnsi="Segoe UI" w:cs="Segoe UI"/>
          <w:color w:val="666666"/>
          <w:sz w:val="20"/>
          <w:szCs w:val="20"/>
        </w:rPr>
        <w:t>benefit</w:t>
      </w:r>
      <w:r>
        <w:rPr>
          <w:rFonts w:ascii="Segoe UI" w:hAnsi="Segoe UI" w:cs="Segoe UI"/>
          <w:color w:val="666666"/>
          <w:sz w:val="20"/>
          <w:szCs w:val="20"/>
        </w:rPr>
        <w:t xml:space="preserve"> in the current year and </w:t>
      </w:r>
      <w:r w:rsidRPr="00032F55">
        <w:rPr>
          <w:rFonts w:ascii="Segoe UI" w:hAnsi="Segoe UI" w:cs="Segoe UI"/>
          <w:color w:val="666666"/>
          <w:sz w:val="20"/>
          <w:szCs w:val="20"/>
        </w:rPr>
        <w:t>$0.01</w:t>
      </w:r>
      <w:r>
        <w:rPr>
          <w:rFonts w:ascii="Segoe UI" w:hAnsi="Segoe UI" w:cs="Segoe UI"/>
          <w:color w:val="666666"/>
          <w:sz w:val="20"/>
          <w:szCs w:val="20"/>
        </w:rPr>
        <w:t xml:space="preserve"> related to the </w:t>
      </w:r>
      <w:r w:rsidR="000F169C">
        <w:rPr>
          <w:rFonts w:ascii="Segoe UI" w:hAnsi="Segoe UI" w:cs="Segoe UI"/>
          <w:color w:val="666666"/>
          <w:sz w:val="20"/>
          <w:szCs w:val="20"/>
        </w:rPr>
        <w:t>net tax benefit</w:t>
      </w:r>
      <w:r>
        <w:rPr>
          <w:rFonts w:ascii="Segoe UI" w:hAnsi="Segoe UI" w:cs="Segoe UI"/>
          <w:color w:val="666666"/>
          <w:sz w:val="20"/>
          <w:szCs w:val="20"/>
        </w:rPr>
        <w:t xml:space="preserve"> in the prior year.</w:t>
      </w:r>
    </w:p>
    <w:p w14:paraId="495F8C85" w14:textId="77777777" w:rsidR="00CE43B2" w:rsidRPr="00E571F1" w:rsidRDefault="00CE43B2" w:rsidP="005302E9">
      <w:pPr>
        <w:pStyle w:val="NormalWeb"/>
        <w:spacing w:before="240" w:beforeAutospacing="0" w:after="240" w:afterAutospacing="0" w:line="276" w:lineRule="auto"/>
        <w:rPr>
          <w:rFonts w:ascii="Segoe UI" w:hAnsi="Segoe UI" w:cs="Segoe UI"/>
          <w:color w:val="666666"/>
          <w:sz w:val="20"/>
          <w:szCs w:val="20"/>
        </w:rPr>
      </w:pPr>
      <w:r w:rsidRPr="000B112A">
        <w:rPr>
          <w:rFonts w:ascii="Segoe UI" w:hAnsi="Segoe UI" w:cs="Segoe UI"/>
          <w:color w:val="666666"/>
          <w:sz w:val="20"/>
          <w:szCs w:val="20"/>
        </w:rPr>
        <w:t>Revenue</w:t>
      </w:r>
      <w:r>
        <w:rPr>
          <w:rFonts w:ascii="Segoe UI" w:hAnsi="Segoe UI" w:cs="Segoe UI"/>
          <w:color w:val="666666"/>
          <w:sz w:val="20"/>
          <w:szCs w:val="20"/>
        </w:rPr>
        <w:t>, g</w:t>
      </w:r>
      <w:r w:rsidRPr="000B112A">
        <w:rPr>
          <w:rFonts w:ascii="Segoe UI" w:hAnsi="Segoe UI" w:cs="Segoe UI"/>
          <w:color w:val="666666"/>
          <w:sz w:val="20"/>
          <w:szCs w:val="20"/>
        </w:rPr>
        <w:t>ross margin</w:t>
      </w:r>
      <w:r>
        <w:rPr>
          <w:rFonts w:ascii="Segoe UI" w:hAnsi="Segoe UI" w:cs="Segoe UI"/>
          <w:color w:val="666666"/>
          <w:sz w:val="20"/>
          <w:szCs w:val="20"/>
        </w:rPr>
        <w:t xml:space="preserve">, and </w:t>
      </w:r>
      <w:r>
        <w:rPr>
          <w:rFonts w:ascii="Segoe UI" w:eastAsia="Calibri" w:hAnsi="Segoe UI" w:cs="Segoe UI"/>
          <w:color w:val="666666"/>
          <w:sz w:val="20"/>
          <w:szCs w:val="20"/>
        </w:rPr>
        <w:t>operating income included an</w:t>
      </w:r>
      <w:r w:rsidRPr="00A21AA9">
        <w:rPr>
          <w:rFonts w:ascii="Segoe UI" w:eastAsia="Calibri" w:hAnsi="Segoe UI" w:cs="Segoe UI"/>
          <w:color w:val="666666"/>
          <w:sz w:val="20"/>
          <w:szCs w:val="20"/>
        </w:rPr>
        <w:t xml:space="preserve"> </w:t>
      </w:r>
      <w:r>
        <w:rPr>
          <w:rFonts w:ascii="Segoe UI" w:eastAsia="Calibri" w:hAnsi="Segoe UI" w:cs="Segoe UI"/>
          <w:color w:val="666666"/>
          <w:sz w:val="20"/>
          <w:szCs w:val="20"/>
        </w:rPr>
        <w:t>un</w:t>
      </w:r>
      <w:r w:rsidRPr="00A21AA9">
        <w:rPr>
          <w:rFonts w:ascii="Segoe UI" w:eastAsia="Calibri" w:hAnsi="Segoe UI" w:cs="Segoe UI"/>
          <w:color w:val="666666"/>
          <w:sz w:val="20"/>
          <w:szCs w:val="20"/>
        </w:rPr>
        <w:t xml:space="preserve">favorable foreign currency impact of </w:t>
      </w:r>
      <w:r>
        <w:rPr>
          <w:rFonts w:ascii="Segoe UI" w:eastAsia="Calibri" w:hAnsi="Segoe UI" w:cs="Segoe UI"/>
          <w:color w:val="666666"/>
          <w:sz w:val="20"/>
          <w:szCs w:val="20"/>
        </w:rPr>
        <w:t xml:space="preserve">2%, 2%, and 4%, respectively. </w:t>
      </w:r>
    </w:p>
    <w:p w14:paraId="719EB623" w14:textId="77777777" w:rsidR="00CE43B2" w:rsidRPr="004A55C8" w:rsidRDefault="00CE43B2" w:rsidP="005302E9">
      <w:pPr>
        <w:pStyle w:val="NormalWeb"/>
        <w:keepNext/>
        <w:spacing w:before="240" w:beforeAutospacing="0" w:after="240" w:afterAutospacing="0" w:line="276" w:lineRule="auto"/>
        <w:rPr>
          <w:rFonts w:ascii="Segoe UI" w:hAnsi="Segoe UI" w:cs="Segoe UI"/>
          <w:b/>
          <w:bCs/>
          <w:color w:val="666666"/>
          <w:sz w:val="20"/>
          <w:szCs w:val="20"/>
        </w:rPr>
      </w:pPr>
      <w:r w:rsidRPr="004A55C8">
        <w:rPr>
          <w:rFonts w:ascii="Segoe UI" w:hAnsi="Segoe UI" w:cs="Segoe UI"/>
          <w:b/>
          <w:bCs/>
          <w:color w:val="666666"/>
          <w:sz w:val="20"/>
          <w:szCs w:val="20"/>
        </w:rPr>
        <w:t>SEGMENT INFORMATION</w:t>
      </w:r>
    </w:p>
    <w:p w14:paraId="70BE452A" w14:textId="77777777" w:rsidR="00CE43B2" w:rsidRPr="000F7B6B" w:rsidRDefault="00CE43B2" w:rsidP="005302E9">
      <w:pPr>
        <w:spacing w:before="240" w:after="240"/>
        <w:rPr>
          <w:rFonts w:ascii="Segoe UI" w:hAnsi="Segoe UI" w:cs="Segoe UI"/>
          <w:b/>
          <w:i/>
          <w:color w:val="666666"/>
          <w:sz w:val="20"/>
          <w:szCs w:val="20"/>
        </w:rPr>
      </w:pPr>
      <w:r w:rsidRPr="000F7B6B">
        <w:rPr>
          <w:rFonts w:ascii="Segoe UI" w:hAnsi="Segoe UI" w:cs="Segoe UI"/>
          <w:b/>
          <w:i/>
          <w:color w:val="666666"/>
          <w:sz w:val="20"/>
          <w:szCs w:val="20"/>
        </w:rPr>
        <w:t>Productivity and Business Processes</w:t>
      </w:r>
    </w:p>
    <w:p w14:paraId="4E703E30" w14:textId="77777777" w:rsidR="00CE43B2" w:rsidRPr="000F7B6B" w:rsidRDefault="00CE43B2" w:rsidP="005302E9">
      <w:pPr>
        <w:pStyle w:val="NormalWeb"/>
        <w:spacing w:before="240" w:beforeAutospacing="0" w:after="240" w:afterAutospacing="0" w:line="276" w:lineRule="auto"/>
        <w:rPr>
          <w:rFonts w:ascii="Segoe UI" w:eastAsia="Calibri" w:hAnsi="Segoe UI" w:cs="Segoe UI"/>
          <w:color w:val="666666"/>
          <w:sz w:val="20"/>
          <w:szCs w:val="20"/>
        </w:rPr>
      </w:pPr>
      <w:r w:rsidRPr="001E75C7">
        <w:rPr>
          <w:rFonts w:ascii="Segoe UI" w:eastAsia="Calibri" w:hAnsi="Segoe UI" w:cs="Segoe UI"/>
          <w:color w:val="666666"/>
          <w:sz w:val="20"/>
          <w:szCs w:val="20"/>
        </w:rPr>
        <w:t xml:space="preserve">Revenue </w:t>
      </w:r>
      <w:r w:rsidRPr="00536601">
        <w:rPr>
          <w:rFonts w:ascii="Segoe UI" w:eastAsia="Calibri" w:hAnsi="Segoe UI" w:cs="Segoe UI"/>
          <w:color w:val="666666"/>
          <w:sz w:val="20"/>
          <w:szCs w:val="20"/>
        </w:rPr>
        <w:t>increased</w:t>
      </w:r>
      <w:r w:rsidRPr="001E75C7">
        <w:rPr>
          <w:rFonts w:ascii="Segoe UI" w:eastAsia="Calibri" w:hAnsi="Segoe UI" w:cs="Segoe UI"/>
          <w:color w:val="666666"/>
          <w:sz w:val="20"/>
          <w:szCs w:val="20"/>
        </w:rPr>
        <w:t xml:space="preserve"> </w:t>
      </w:r>
      <w:r w:rsidRPr="00536601">
        <w:rPr>
          <w:rFonts w:ascii="Segoe UI" w:eastAsia="Calibri" w:hAnsi="Segoe UI" w:cs="Segoe UI"/>
          <w:color w:val="666666"/>
          <w:sz w:val="20"/>
          <w:szCs w:val="20"/>
        </w:rPr>
        <w:t>$1.4 billion</w:t>
      </w:r>
      <w:r w:rsidRPr="001E75C7">
        <w:rPr>
          <w:rFonts w:ascii="Segoe UI" w:eastAsia="Calibri" w:hAnsi="Segoe UI" w:cs="Segoe UI"/>
          <w:color w:val="666666"/>
          <w:sz w:val="20"/>
          <w:szCs w:val="20"/>
        </w:rPr>
        <w:t xml:space="preserve"> or </w:t>
      </w:r>
      <w:r w:rsidRPr="00536601">
        <w:rPr>
          <w:rFonts w:ascii="Segoe UI" w:eastAsia="Calibri" w:hAnsi="Segoe UI" w:cs="Segoe UI"/>
          <w:color w:val="666666"/>
          <w:sz w:val="20"/>
          <w:szCs w:val="20"/>
        </w:rPr>
        <w:t>14%</w:t>
      </w:r>
      <w:r>
        <w:rPr>
          <w:rFonts w:ascii="Segoe UI" w:eastAsia="Calibri" w:hAnsi="Segoe UI" w:cs="Segoe UI"/>
          <w:color w:val="666666"/>
          <w:sz w:val="20"/>
          <w:szCs w:val="20"/>
        </w:rPr>
        <w:t>.</w:t>
      </w:r>
      <w:r w:rsidRPr="001E75C7">
        <w:rPr>
          <w:rFonts w:ascii="Segoe UI" w:eastAsia="Calibri" w:hAnsi="Segoe UI" w:cs="Segoe UI"/>
          <w:color w:val="666666"/>
          <w:sz w:val="20"/>
          <w:szCs w:val="20"/>
        </w:rPr>
        <w:t xml:space="preserve"> </w:t>
      </w:r>
    </w:p>
    <w:p w14:paraId="430EA0DD" w14:textId="7CC4BE32" w:rsidR="00CE43B2" w:rsidRDefault="00CE43B2" w:rsidP="005302E9">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bookmarkStart w:id="14" w:name="_Hlk519009349"/>
      <w:r w:rsidRPr="001E75C7">
        <w:rPr>
          <w:rFonts w:ascii="Segoe UI" w:eastAsia="Calibri" w:hAnsi="Segoe UI" w:cs="Segoe UI"/>
          <w:color w:val="666666"/>
          <w:sz w:val="20"/>
          <w:szCs w:val="20"/>
        </w:rPr>
        <w:t xml:space="preserve">Office Commercial revenue </w:t>
      </w:r>
      <w:r w:rsidRPr="00536601">
        <w:rPr>
          <w:rFonts w:ascii="Segoe UI" w:eastAsia="Calibri" w:hAnsi="Segoe UI" w:cs="Segoe UI"/>
          <w:color w:val="666666"/>
          <w:sz w:val="20"/>
          <w:szCs w:val="20"/>
        </w:rPr>
        <w:t>increased</w:t>
      </w:r>
      <w:r w:rsidRPr="001E75C7">
        <w:rPr>
          <w:rFonts w:ascii="Segoe UI" w:eastAsia="Calibri" w:hAnsi="Segoe UI" w:cs="Segoe UI"/>
          <w:color w:val="666666"/>
          <w:sz w:val="20"/>
          <w:szCs w:val="20"/>
        </w:rPr>
        <w:t xml:space="preserve"> </w:t>
      </w:r>
      <w:r w:rsidRPr="00536601">
        <w:rPr>
          <w:rFonts w:ascii="Segoe UI" w:eastAsia="Calibri" w:hAnsi="Segoe UI" w:cs="Segoe UI"/>
          <w:color w:val="666666"/>
          <w:sz w:val="20"/>
          <w:szCs w:val="20"/>
        </w:rPr>
        <w:t>$891 million</w:t>
      </w:r>
      <w:r w:rsidRPr="001E75C7">
        <w:rPr>
          <w:rFonts w:ascii="Segoe UI" w:eastAsia="Calibri" w:hAnsi="Segoe UI" w:cs="Segoe UI"/>
          <w:color w:val="666666"/>
          <w:sz w:val="20"/>
          <w:szCs w:val="20"/>
        </w:rPr>
        <w:t xml:space="preserve"> or </w:t>
      </w:r>
      <w:r w:rsidRPr="00536601">
        <w:rPr>
          <w:rFonts w:ascii="Segoe UI" w:eastAsia="Calibri" w:hAnsi="Segoe UI" w:cs="Segoe UI"/>
          <w:color w:val="666666"/>
          <w:sz w:val="20"/>
          <w:szCs w:val="20"/>
        </w:rPr>
        <w:t>14%</w:t>
      </w:r>
      <w:r w:rsidRPr="001E75C7">
        <w:rPr>
          <w:rFonts w:ascii="Segoe UI" w:eastAsia="Calibri" w:hAnsi="Segoe UI" w:cs="Segoe UI"/>
          <w:color w:val="666666"/>
          <w:sz w:val="20"/>
          <w:szCs w:val="20"/>
        </w:rPr>
        <w:t xml:space="preserve">, driven by Office 365 </w:t>
      </w:r>
      <w:r>
        <w:rPr>
          <w:rFonts w:ascii="Segoe UI" w:eastAsia="Calibri" w:hAnsi="Segoe UI" w:cs="Segoe UI"/>
          <w:color w:val="666666"/>
          <w:sz w:val="20"/>
          <w:szCs w:val="20"/>
        </w:rPr>
        <w:t>C</w:t>
      </w:r>
      <w:r w:rsidRPr="001E75C7">
        <w:rPr>
          <w:rFonts w:ascii="Segoe UI" w:eastAsia="Calibri" w:hAnsi="Segoe UI" w:cs="Segoe UI"/>
          <w:color w:val="666666"/>
          <w:sz w:val="20"/>
          <w:szCs w:val="20"/>
        </w:rPr>
        <w:t xml:space="preserve">ommercial, offset in part by lower revenue from products licensed on-premises, reflecting a continued shift to </w:t>
      </w:r>
      <w:r w:rsidR="005533A4">
        <w:rPr>
          <w:rFonts w:ascii="Segoe UI" w:eastAsia="Calibri" w:hAnsi="Segoe UI" w:cs="Segoe UI"/>
          <w:color w:val="666666"/>
          <w:sz w:val="20"/>
          <w:szCs w:val="20"/>
        </w:rPr>
        <w:t>cloud offerings</w:t>
      </w:r>
      <w:r w:rsidRPr="001E75C7">
        <w:rPr>
          <w:rFonts w:ascii="Segoe UI" w:eastAsia="Calibri" w:hAnsi="Segoe UI" w:cs="Segoe UI"/>
          <w:color w:val="666666"/>
          <w:sz w:val="20"/>
          <w:szCs w:val="20"/>
        </w:rPr>
        <w:t>.</w:t>
      </w:r>
      <w:r>
        <w:rPr>
          <w:rFonts w:ascii="Segoe UI" w:eastAsia="Calibri" w:hAnsi="Segoe UI" w:cs="Segoe UI"/>
          <w:color w:val="666666"/>
          <w:sz w:val="20"/>
          <w:szCs w:val="20"/>
        </w:rPr>
        <w:t xml:space="preserve"> Office 365 Commercial revenue grew 31%</w:t>
      </w:r>
      <w:r w:rsidRPr="001E75C7">
        <w:rPr>
          <w:rFonts w:ascii="Segoe UI" w:eastAsia="Calibri" w:hAnsi="Segoe UI" w:cs="Segoe UI"/>
          <w:color w:val="666666"/>
          <w:sz w:val="20"/>
          <w:szCs w:val="20"/>
        </w:rPr>
        <w:t xml:space="preserve">, due to growth in </w:t>
      </w:r>
      <w:r w:rsidR="005A6564">
        <w:rPr>
          <w:rFonts w:ascii="Segoe UI" w:eastAsia="Calibri" w:hAnsi="Segoe UI" w:cs="Segoe UI"/>
          <w:color w:val="666666"/>
          <w:sz w:val="20"/>
          <w:szCs w:val="20"/>
        </w:rPr>
        <w:t>seats</w:t>
      </w:r>
      <w:r w:rsidR="002B685C">
        <w:rPr>
          <w:rFonts w:ascii="Segoe UI" w:eastAsia="Calibri" w:hAnsi="Segoe UI" w:cs="Segoe UI"/>
          <w:color w:val="666666"/>
          <w:sz w:val="20"/>
          <w:szCs w:val="20"/>
        </w:rPr>
        <w:t xml:space="preserve"> and </w:t>
      </w:r>
      <w:r>
        <w:rPr>
          <w:rFonts w:ascii="Segoe UI" w:eastAsia="Calibri" w:hAnsi="Segoe UI" w:cs="Segoe UI"/>
          <w:color w:val="666666"/>
          <w:sz w:val="20"/>
          <w:szCs w:val="20"/>
        </w:rPr>
        <w:t xml:space="preserve">higher </w:t>
      </w:r>
      <w:r w:rsidRPr="00C34A9A">
        <w:rPr>
          <w:rFonts w:ascii="Segoe UI" w:eastAsia="Calibri" w:hAnsi="Segoe UI" w:cs="Segoe UI"/>
          <w:color w:val="666666"/>
          <w:sz w:val="20"/>
          <w:szCs w:val="20"/>
        </w:rPr>
        <w:t>average revenue per user</w:t>
      </w:r>
      <w:r w:rsidR="005533A4">
        <w:rPr>
          <w:rFonts w:ascii="Segoe UI" w:eastAsia="Calibri" w:hAnsi="Segoe UI" w:cs="Segoe UI"/>
          <w:color w:val="666666"/>
          <w:sz w:val="20"/>
          <w:szCs w:val="20"/>
        </w:rPr>
        <w:t xml:space="preserve">. </w:t>
      </w:r>
    </w:p>
    <w:bookmarkEnd w:id="14"/>
    <w:p w14:paraId="233E0791" w14:textId="17D7BA97" w:rsidR="00CE43B2" w:rsidRDefault="00CE43B2" w:rsidP="005302E9">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1E75C7">
        <w:rPr>
          <w:rFonts w:ascii="Segoe UI" w:eastAsia="Calibri" w:hAnsi="Segoe UI" w:cs="Segoe UI"/>
          <w:color w:val="666666"/>
          <w:sz w:val="20"/>
          <w:szCs w:val="20"/>
        </w:rPr>
        <w:t xml:space="preserve">Office Consumer revenue </w:t>
      </w:r>
      <w:r w:rsidRPr="00536601">
        <w:rPr>
          <w:rFonts w:ascii="Segoe UI" w:eastAsia="Calibri" w:hAnsi="Segoe UI" w:cs="Segoe UI"/>
          <w:color w:val="666666"/>
          <w:sz w:val="20"/>
          <w:szCs w:val="20"/>
        </w:rPr>
        <w:t>increased</w:t>
      </w:r>
      <w:r w:rsidRPr="001E75C7">
        <w:rPr>
          <w:rFonts w:ascii="Segoe UI" w:eastAsia="Calibri" w:hAnsi="Segoe UI" w:cs="Segoe UI"/>
          <w:color w:val="666666"/>
          <w:sz w:val="20"/>
          <w:szCs w:val="20"/>
        </w:rPr>
        <w:t xml:space="preserve"> </w:t>
      </w:r>
      <w:r w:rsidRPr="00536601">
        <w:rPr>
          <w:rFonts w:ascii="Segoe UI" w:eastAsia="Calibri" w:hAnsi="Segoe UI" w:cs="Segoe UI"/>
          <w:color w:val="666666"/>
          <w:sz w:val="20"/>
          <w:szCs w:val="20"/>
        </w:rPr>
        <w:t>$57 million</w:t>
      </w:r>
      <w:r w:rsidRPr="001E75C7">
        <w:rPr>
          <w:rFonts w:ascii="Segoe UI" w:eastAsia="Calibri" w:hAnsi="Segoe UI" w:cs="Segoe UI"/>
          <w:color w:val="666666"/>
          <w:sz w:val="20"/>
          <w:szCs w:val="20"/>
        </w:rPr>
        <w:t xml:space="preserve"> or </w:t>
      </w:r>
      <w:r w:rsidRPr="00536601">
        <w:rPr>
          <w:rFonts w:ascii="Segoe UI" w:eastAsia="Calibri" w:hAnsi="Segoe UI" w:cs="Segoe UI"/>
          <w:color w:val="666666"/>
          <w:sz w:val="20"/>
          <w:szCs w:val="20"/>
        </w:rPr>
        <w:t>6%</w:t>
      </w:r>
      <w:r w:rsidRPr="001E75C7">
        <w:rPr>
          <w:rFonts w:ascii="Segoe UI" w:eastAsia="Calibri" w:hAnsi="Segoe UI" w:cs="Segoe UI"/>
          <w:color w:val="666666"/>
          <w:sz w:val="20"/>
          <w:szCs w:val="20"/>
        </w:rPr>
        <w:t xml:space="preserve">, driven by Office 365 </w:t>
      </w:r>
      <w:r>
        <w:rPr>
          <w:rFonts w:ascii="Segoe UI" w:eastAsia="Calibri" w:hAnsi="Segoe UI" w:cs="Segoe UI"/>
          <w:color w:val="666666"/>
          <w:sz w:val="20"/>
          <w:szCs w:val="20"/>
        </w:rPr>
        <w:t>C</w:t>
      </w:r>
      <w:r w:rsidRPr="001E75C7">
        <w:rPr>
          <w:rFonts w:ascii="Segoe UI" w:eastAsia="Calibri" w:hAnsi="Segoe UI" w:cs="Segoe UI"/>
          <w:color w:val="666666"/>
          <w:sz w:val="20"/>
          <w:szCs w:val="20"/>
        </w:rPr>
        <w:t xml:space="preserve">onsumer, due to </w:t>
      </w:r>
      <w:r w:rsidR="00C44990" w:rsidRPr="00C44990">
        <w:rPr>
          <w:rFonts w:ascii="Segoe UI" w:eastAsia="Calibri" w:hAnsi="Segoe UI" w:cs="Segoe UI"/>
          <w:color w:val="666666"/>
          <w:sz w:val="20"/>
          <w:szCs w:val="20"/>
        </w:rPr>
        <w:t>recurring subscription revenue and transactional strength</w:t>
      </w:r>
      <w:r w:rsidRPr="001E75C7">
        <w:rPr>
          <w:rFonts w:ascii="Segoe UI" w:eastAsia="Calibri" w:hAnsi="Segoe UI" w:cs="Segoe UI"/>
          <w:color w:val="666666"/>
          <w:sz w:val="20"/>
          <w:szCs w:val="20"/>
        </w:rPr>
        <w:t xml:space="preserve"> in </w:t>
      </w:r>
      <w:r w:rsidR="00C44990" w:rsidRPr="00C44990">
        <w:rPr>
          <w:rFonts w:ascii="Segoe UI" w:eastAsia="Calibri" w:hAnsi="Segoe UI" w:cs="Segoe UI"/>
          <w:color w:val="666666"/>
          <w:sz w:val="20"/>
          <w:szCs w:val="20"/>
        </w:rPr>
        <w:t>Japan</w:t>
      </w:r>
      <w:r>
        <w:rPr>
          <w:rFonts w:ascii="Segoe UI" w:eastAsia="Calibri" w:hAnsi="Segoe UI" w:cs="Segoe UI"/>
          <w:color w:val="666666"/>
          <w:sz w:val="20"/>
          <w:szCs w:val="20"/>
        </w:rPr>
        <w:t>.</w:t>
      </w:r>
    </w:p>
    <w:p w14:paraId="1DB511E1" w14:textId="77777777" w:rsidR="00CE43B2" w:rsidRDefault="00CE43B2" w:rsidP="005302E9">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1E75C7">
        <w:rPr>
          <w:rFonts w:ascii="Segoe UI" w:eastAsia="Calibri" w:hAnsi="Segoe UI" w:cs="Segoe UI"/>
          <w:color w:val="666666"/>
          <w:sz w:val="20"/>
          <w:szCs w:val="20"/>
        </w:rPr>
        <w:t xml:space="preserve">LinkedIn revenue </w:t>
      </w:r>
      <w:r w:rsidRPr="00536601">
        <w:rPr>
          <w:rFonts w:ascii="Segoe UI" w:eastAsia="Calibri" w:hAnsi="Segoe UI" w:cs="Segoe UI"/>
          <w:color w:val="666666"/>
          <w:sz w:val="20"/>
          <w:szCs w:val="20"/>
        </w:rPr>
        <w:t>increased</w:t>
      </w:r>
      <w:r w:rsidRPr="001E75C7">
        <w:rPr>
          <w:rFonts w:ascii="Segoe UI" w:eastAsia="Calibri" w:hAnsi="Segoe UI" w:cs="Segoe UI"/>
          <w:color w:val="666666"/>
          <w:sz w:val="20"/>
          <w:szCs w:val="20"/>
        </w:rPr>
        <w:t xml:space="preserve"> </w:t>
      </w:r>
      <w:r w:rsidRPr="00536601">
        <w:rPr>
          <w:rFonts w:ascii="Segoe UI" w:eastAsia="Calibri" w:hAnsi="Segoe UI" w:cs="Segoe UI"/>
          <w:color w:val="666666"/>
          <w:sz w:val="20"/>
          <w:szCs w:val="20"/>
        </w:rPr>
        <w:t>$371 million</w:t>
      </w:r>
      <w:r w:rsidRPr="001E75C7">
        <w:rPr>
          <w:rFonts w:ascii="Segoe UI" w:eastAsia="Calibri" w:hAnsi="Segoe UI" w:cs="Segoe UI"/>
          <w:color w:val="666666"/>
          <w:sz w:val="20"/>
          <w:szCs w:val="20"/>
        </w:rPr>
        <w:t xml:space="preserve"> or</w:t>
      </w:r>
      <w:r>
        <w:rPr>
          <w:rFonts w:ascii="Segoe UI" w:eastAsia="Calibri" w:hAnsi="Segoe UI" w:cs="Segoe UI"/>
          <w:color w:val="666666"/>
          <w:sz w:val="20"/>
          <w:szCs w:val="20"/>
        </w:rPr>
        <w:t xml:space="preserve"> </w:t>
      </w:r>
      <w:r w:rsidRPr="00536601">
        <w:rPr>
          <w:rFonts w:ascii="Segoe UI" w:eastAsia="Calibri" w:hAnsi="Segoe UI" w:cs="Segoe UI"/>
          <w:color w:val="666666"/>
          <w:sz w:val="20"/>
          <w:szCs w:val="20"/>
        </w:rPr>
        <w:t>25%</w:t>
      </w:r>
      <w:r w:rsidRPr="001E75C7">
        <w:rPr>
          <w:rFonts w:ascii="Segoe UI" w:eastAsia="Calibri" w:hAnsi="Segoe UI" w:cs="Segoe UI"/>
          <w:color w:val="666666"/>
          <w:sz w:val="20"/>
          <w:szCs w:val="20"/>
        </w:rPr>
        <w:t xml:space="preserve">, driven by </w:t>
      </w:r>
      <w:r>
        <w:rPr>
          <w:rFonts w:ascii="Segoe UI" w:eastAsia="Calibri" w:hAnsi="Segoe UI" w:cs="Segoe UI"/>
          <w:color w:val="666666"/>
          <w:sz w:val="20"/>
          <w:szCs w:val="20"/>
        </w:rPr>
        <w:t>growth</w:t>
      </w:r>
      <w:r w:rsidRPr="001E75C7">
        <w:rPr>
          <w:rFonts w:ascii="Segoe UI" w:eastAsia="Calibri" w:hAnsi="Segoe UI" w:cs="Segoe UI"/>
          <w:color w:val="666666"/>
          <w:sz w:val="20"/>
          <w:szCs w:val="20"/>
        </w:rPr>
        <w:t xml:space="preserve"> across </w:t>
      </w:r>
      <w:r>
        <w:rPr>
          <w:rFonts w:ascii="Segoe UI" w:eastAsia="Calibri" w:hAnsi="Segoe UI" w:cs="Segoe UI"/>
          <w:color w:val="666666"/>
          <w:sz w:val="20"/>
          <w:szCs w:val="20"/>
        </w:rPr>
        <w:t>each</w:t>
      </w:r>
      <w:r w:rsidRPr="001E75C7">
        <w:rPr>
          <w:rFonts w:ascii="Segoe UI" w:eastAsia="Calibri" w:hAnsi="Segoe UI" w:cs="Segoe UI"/>
          <w:color w:val="666666"/>
          <w:sz w:val="20"/>
          <w:szCs w:val="20"/>
        </w:rPr>
        <w:t xml:space="preserve"> </w:t>
      </w:r>
      <w:r>
        <w:rPr>
          <w:rFonts w:ascii="Segoe UI" w:eastAsia="Calibri" w:hAnsi="Segoe UI" w:cs="Segoe UI"/>
          <w:color w:val="666666"/>
          <w:sz w:val="20"/>
          <w:szCs w:val="20"/>
        </w:rPr>
        <w:t xml:space="preserve">line of </w:t>
      </w:r>
      <w:r w:rsidRPr="001E75C7">
        <w:rPr>
          <w:rFonts w:ascii="Segoe UI" w:eastAsia="Calibri" w:hAnsi="Segoe UI" w:cs="Segoe UI"/>
          <w:color w:val="666666"/>
          <w:sz w:val="20"/>
          <w:szCs w:val="20"/>
        </w:rPr>
        <w:t>business.</w:t>
      </w:r>
    </w:p>
    <w:p w14:paraId="5D3F850B" w14:textId="77777777" w:rsidR="00C31677" w:rsidRDefault="00CE43B2" w:rsidP="00C31677">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DF2A50">
        <w:rPr>
          <w:rFonts w:ascii="Segoe UI" w:eastAsia="Calibri" w:hAnsi="Segoe UI" w:cs="Segoe UI"/>
          <w:color w:val="666666"/>
          <w:sz w:val="20"/>
          <w:szCs w:val="20"/>
        </w:rPr>
        <w:t>Dynamics revenue increased 12%, driven by Dynamics 365 growth.</w:t>
      </w:r>
    </w:p>
    <w:p w14:paraId="17F4B298" w14:textId="77777777" w:rsidR="00CE3E69" w:rsidRDefault="00CE3E69">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p w14:paraId="12BB776B" w14:textId="10D6B544" w:rsidR="00CE43B2" w:rsidRPr="00C31677" w:rsidRDefault="00CE43B2" w:rsidP="00C31677">
      <w:pPr>
        <w:pStyle w:val="NormalWeb"/>
        <w:spacing w:before="240" w:beforeAutospacing="0" w:after="240" w:afterAutospacing="0" w:line="276" w:lineRule="auto"/>
        <w:rPr>
          <w:rFonts w:ascii="Segoe UI" w:eastAsia="Calibri" w:hAnsi="Segoe UI" w:cs="Segoe UI"/>
          <w:color w:val="666666"/>
          <w:sz w:val="20"/>
          <w:szCs w:val="20"/>
        </w:rPr>
      </w:pPr>
      <w:r w:rsidRPr="00C31677">
        <w:rPr>
          <w:rFonts w:ascii="Segoe UI" w:eastAsia="Calibri" w:hAnsi="Segoe UI" w:cs="Segoe UI"/>
          <w:color w:val="666666"/>
          <w:sz w:val="20"/>
          <w:szCs w:val="20"/>
        </w:rPr>
        <w:t>Operating income increased $878 million or 25%.</w:t>
      </w:r>
    </w:p>
    <w:p w14:paraId="3CE0F446" w14:textId="552A7B6C" w:rsidR="00CE43B2" w:rsidRPr="001E75C7" w:rsidRDefault="00CE43B2" w:rsidP="005302E9">
      <w:pPr>
        <w:pStyle w:val="ListParagraph"/>
        <w:numPr>
          <w:ilvl w:val="0"/>
          <w:numId w:val="8"/>
        </w:numPr>
        <w:spacing w:before="240" w:after="240"/>
        <w:rPr>
          <w:rFonts w:ascii="Segoe UI" w:hAnsi="Segoe UI" w:cs="Segoe UI"/>
          <w:color w:val="666666"/>
          <w:sz w:val="20"/>
          <w:szCs w:val="20"/>
        </w:rPr>
      </w:pPr>
      <w:r w:rsidRPr="001E75C7">
        <w:rPr>
          <w:rFonts w:ascii="Segoe UI" w:hAnsi="Segoe UI" w:cs="Segoe UI"/>
          <w:color w:val="666666"/>
          <w:sz w:val="20"/>
          <w:szCs w:val="20"/>
        </w:rPr>
        <w:t xml:space="preserve">Gross margin </w:t>
      </w:r>
      <w:r w:rsidRPr="00536601">
        <w:rPr>
          <w:rFonts w:ascii="Segoe UI" w:hAnsi="Segoe UI" w:cs="Segoe UI"/>
          <w:color w:val="666666"/>
          <w:sz w:val="20"/>
          <w:szCs w:val="20"/>
        </w:rPr>
        <w:t>increased</w:t>
      </w:r>
      <w:r w:rsidRPr="001E75C7">
        <w:rPr>
          <w:rFonts w:ascii="Segoe UI" w:hAnsi="Segoe UI" w:cs="Segoe UI"/>
          <w:color w:val="666666"/>
          <w:sz w:val="20"/>
          <w:szCs w:val="20"/>
        </w:rPr>
        <w:t xml:space="preserve"> </w:t>
      </w:r>
      <w:r w:rsidRPr="00536601">
        <w:rPr>
          <w:rFonts w:ascii="Segoe UI" w:hAnsi="Segoe UI" w:cs="Segoe UI"/>
          <w:color w:val="666666"/>
          <w:sz w:val="20"/>
          <w:szCs w:val="20"/>
        </w:rPr>
        <w:t>$1.2 billion</w:t>
      </w:r>
      <w:r w:rsidRPr="001E75C7">
        <w:rPr>
          <w:rFonts w:ascii="Segoe UI" w:hAnsi="Segoe UI" w:cs="Segoe UI"/>
          <w:color w:val="666666"/>
          <w:sz w:val="20"/>
          <w:szCs w:val="20"/>
        </w:rPr>
        <w:t xml:space="preserve"> or </w:t>
      </w:r>
      <w:r w:rsidRPr="00536601">
        <w:rPr>
          <w:rFonts w:ascii="Segoe UI" w:hAnsi="Segoe UI" w:cs="Segoe UI"/>
          <w:color w:val="666666"/>
          <w:sz w:val="20"/>
          <w:szCs w:val="20"/>
        </w:rPr>
        <w:t>16%</w:t>
      </w:r>
      <w:r w:rsidRPr="001E75C7">
        <w:rPr>
          <w:rFonts w:ascii="Segoe UI" w:hAnsi="Segoe UI" w:cs="Segoe UI"/>
          <w:color w:val="666666"/>
          <w:sz w:val="20"/>
          <w:szCs w:val="20"/>
        </w:rPr>
        <w:t>, driven by growth in Office</w:t>
      </w:r>
      <w:r>
        <w:rPr>
          <w:rFonts w:ascii="Segoe UI" w:hAnsi="Segoe UI" w:cs="Segoe UI"/>
          <w:color w:val="666666"/>
          <w:sz w:val="20"/>
          <w:szCs w:val="20"/>
        </w:rPr>
        <w:t xml:space="preserve"> Commercial </w:t>
      </w:r>
      <w:r w:rsidRPr="001E75C7">
        <w:rPr>
          <w:rFonts w:ascii="Segoe UI" w:hAnsi="Segoe UI" w:cs="Segoe UI"/>
          <w:color w:val="666666"/>
          <w:sz w:val="20"/>
          <w:szCs w:val="20"/>
        </w:rPr>
        <w:t xml:space="preserve">and LinkedIn. Gross margin percentage </w:t>
      </w:r>
      <w:r>
        <w:rPr>
          <w:rFonts w:ascii="Segoe UI" w:hAnsi="Segoe UI" w:cs="Segoe UI"/>
          <w:color w:val="666666"/>
          <w:sz w:val="20"/>
          <w:szCs w:val="20"/>
        </w:rPr>
        <w:t>increased</w:t>
      </w:r>
      <w:r w:rsidRPr="001E75C7">
        <w:rPr>
          <w:rFonts w:ascii="Segoe UI" w:hAnsi="Segoe UI" w:cs="Segoe UI"/>
          <w:color w:val="666666"/>
          <w:sz w:val="20"/>
          <w:szCs w:val="20"/>
        </w:rPr>
        <w:t xml:space="preserve">, due to gross margin percentage improvement in </w:t>
      </w:r>
      <w:r>
        <w:rPr>
          <w:rFonts w:ascii="Segoe UI" w:hAnsi="Segoe UI" w:cs="Segoe UI"/>
          <w:color w:val="666666"/>
          <w:sz w:val="20"/>
          <w:szCs w:val="20"/>
        </w:rPr>
        <w:t xml:space="preserve">LinkedIn and </w:t>
      </w:r>
      <w:r w:rsidRPr="001E75C7">
        <w:rPr>
          <w:rFonts w:ascii="Segoe UI" w:hAnsi="Segoe UI" w:cs="Segoe UI"/>
          <w:color w:val="666666"/>
          <w:sz w:val="20"/>
          <w:szCs w:val="20"/>
        </w:rPr>
        <w:t xml:space="preserve">Office 365 </w:t>
      </w:r>
      <w:r w:rsidR="002A3067">
        <w:rPr>
          <w:rFonts w:ascii="Segoe UI" w:hAnsi="Segoe UI" w:cs="Segoe UI"/>
          <w:color w:val="666666"/>
          <w:sz w:val="20"/>
          <w:szCs w:val="20"/>
        </w:rPr>
        <w:t>C</w:t>
      </w:r>
      <w:r w:rsidRPr="001E75C7">
        <w:rPr>
          <w:rFonts w:ascii="Segoe UI" w:hAnsi="Segoe UI" w:cs="Segoe UI"/>
          <w:color w:val="666666"/>
          <w:sz w:val="20"/>
          <w:szCs w:val="20"/>
        </w:rPr>
        <w:t>ommercial</w:t>
      </w:r>
      <w:r>
        <w:rPr>
          <w:rFonts w:ascii="Segoe UI" w:hAnsi="Segoe UI" w:cs="Segoe UI"/>
          <w:color w:val="666666"/>
          <w:sz w:val="20"/>
          <w:szCs w:val="20"/>
        </w:rPr>
        <w:t>, offset in part by an</w:t>
      </w:r>
      <w:r w:rsidRPr="001E75C7">
        <w:rPr>
          <w:rFonts w:ascii="Segoe UI" w:hAnsi="Segoe UI" w:cs="Segoe UI"/>
          <w:color w:val="666666"/>
          <w:sz w:val="20"/>
          <w:szCs w:val="20"/>
        </w:rPr>
        <w:t xml:space="preserve"> increased mix of cloud offerings. </w:t>
      </w:r>
    </w:p>
    <w:p w14:paraId="1D08084F" w14:textId="77777777" w:rsidR="00CE43B2" w:rsidRPr="0001446B" w:rsidRDefault="00CE43B2" w:rsidP="005302E9">
      <w:pPr>
        <w:pStyle w:val="NormalWeb"/>
        <w:numPr>
          <w:ilvl w:val="0"/>
          <w:numId w:val="8"/>
        </w:numPr>
        <w:spacing w:before="240" w:beforeAutospacing="0" w:after="240" w:afterAutospacing="0" w:line="276" w:lineRule="auto"/>
        <w:rPr>
          <w:rFonts w:ascii="Segoe UI" w:hAnsi="Segoe UI" w:cs="Segoe UI"/>
          <w:b/>
          <w:i/>
          <w:color w:val="666666"/>
          <w:sz w:val="20"/>
          <w:szCs w:val="20"/>
        </w:rPr>
      </w:pPr>
      <w:r w:rsidRPr="001E75C7">
        <w:rPr>
          <w:rFonts w:ascii="Segoe UI" w:eastAsia="Calibri" w:hAnsi="Segoe UI" w:cs="Segoe UI"/>
          <w:color w:val="666666"/>
          <w:sz w:val="20"/>
          <w:szCs w:val="20"/>
        </w:rPr>
        <w:t xml:space="preserve">Operating expenses </w:t>
      </w:r>
      <w:r w:rsidRPr="00536601">
        <w:rPr>
          <w:rFonts w:ascii="Segoe UI" w:eastAsia="Calibri" w:hAnsi="Segoe UI" w:cs="Segoe UI"/>
          <w:color w:val="666666"/>
          <w:sz w:val="20"/>
          <w:szCs w:val="20"/>
        </w:rPr>
        <w:t>increased</w:t>
      </w:r>
      <w:r w:rsidRPr="001E75C7">
        <w:rPr>
          <w:rFonts w:ascii="Segoe UI" w:eastAsia="Calibri" w:hAnsi="Segoe UI" w:cs="Segoe UI"/>
          <w:color w:val="666666"/>
          <w:sz w:val="20"/>
          <w:szCs w:val="20"/>
        </w:rPr>
        <w:t xml:space="preserve"> </w:t>
      </w:r>
      <w:r w:rsidRPr="00536601">
        <w:rPr>
          <w:rFonts w:ascii="Segoe UI" w:eastAsia="Calibri" w:hAnsi="Segoe UI" w:cs="Segoe UI"/>
          <w:color w:val="666666"/>
          <w:sz w:val="20"/>
          <w:szCs w:val="20"/>
        </w:rPr>
        <w:t>$314 million</w:t>
      </w:r>
      <w:r w:rsidRPr="001E75C7">
        <w:rPr>
          <w:rFonts w:ascii="Segoe UI" w:eastAsia="Calibri" w:hAnsi="Segoe UI" w:cs="Segoe UI"/>
          <w:color w:val="666666"/>
          <w:sz w:val="20"/>
          <w:szCs w:val="20"/>
        </w:rPr>
        <w:t xml:space="preserve"> or </w:t>
      </w:r>
      <w:r w:rsidRPr="00536601">
        <w:rPr>
          <w:rFonts w:ascii="Segoe UI" w:eastAsia="Calibri" w:hAnsi="Segoe UI" w:cs="Segoe UI"/>
          <w:color w:val="666666"/>
          <w:sz w:val="20"/>
          <w:szCs w:val="20"/>
        </w:rPr>
        <w:t>8%</w:t>
      </w:r>
      <w:r w:rsidRPr="001E75C7">
        <w:rPr>
          <w:rFonts w:ascii="Segoe UI" w:eastAsia="Calibri" w:hAnsi="Segoe UI" w:cs="Segoe UI"/>
          <w:color w:val="666666"/>
          <w:sz w:val="20"/>
          <w:szCs w:val="20"/>
        </w:rPr>
        <w:t xml:space="preserve">, driven by investments in LinkedIn </w:t>
      </w:r>
      <w:r>
        <w:rPr>
          <w:rFonts w:ascii="Segoe UI" w:eastAsia="Calibri" w:hAnsi="Segoe UI" w:cs="Segoe UI"/>
          <w:color w:val="666666"/>
          <w:sz w:val="20"/>
          <w:szCs w:val="20"/>
        </w:rPr>
        <w:t>and</w:t>
      </w:r>
      <w:r w:rsidRPr="001E75C7">
        <w:rPr>
          <w:rFonts w:ascii="Segoe UI" w:eastAsia="Calibri" w:hAnsi="Segoe UI" w:cs="Segoe UI"/>
          <w:color w:val="666666"/>
          <w:sz w:val="20"/>
          <w:szCs w:val="20"/>
        </w:rPr>
        <w:t xml:space="preserve"> cloud engineering. </w:t>
      </w:r>
    </w:p>
    <w:p w14:paraId="5833813C" w14:textId="77777777" w:rsidR="00CE43B2" w:rsidRDefault="00CE43B2" w:rsidP="005302E9">
      <w:pPr>
        <w:pStyle w:val="NormalWeb"/>
        <w:spacing w:before="240" w:beforeAutospacing="0" w:after="240" w:afterAutospacing="0" w:line="276" w:lineRule="auto"/>
        <w:rPr>
          <w:rFonts w:ascii="Segoe UI" w:eastAsia="Calibri" w:hAnsi="Segoe UI" w:cs="Segoe UI"/>
          <w:color w:val="666666"/>
          <w:sz w:val="20"/>
          <w:szCs w:val="20"/>
        </w:rPr>
      </w:pPr>
      <w:r w:rsidRPr="000B112A">
        <w:rPr>
          <w:rFonts w:ascii="Segoe UI" w:hAnsi="Segoe UI" w:cs="Segoe UI"/>
          <w:color w:val="666666"/>
          <w:sz w:val="20"/>
          <w:szCs w:val="20"/>
        </w:rPr>
        <w:t>Revenue</w:t>
      </w:r>
      <w:r>
        <w:rPr>
          <w:rFonts w:ascii="Segoe UI" w:hAnsi="Segoe UI" w:cs="Segoe UI"/>
          <w:color w:val="666666"/>
          <w:sz w:val="20"/>
          <w:szCs w:val="20"/>
        </w:rPr>
        <w:t>, g</w:t>
      </w:r>
      <w:r w:rsidRPr="000B112A">
        <w:rPr>
          <w:rFonts w:ascii="Segoe UI" w:hAnsi="Segoe UI" w:cs="Segoe UI"/>
          <w:color w:val="666666"/>
          <w:sz w:val="20"/>
          <w:szCs w:val="20"/>
        </w:rPr>
        <w:t>ross margin</w:t>
      </w:r>
      <w:r>
        <w:rPr>
          <w:rFonts w:ascii="Segoe UI" w:hAnsi="Segoe UI" w:cs="Segoe UI"/>
          <w:color w:val="666666"/>
          <w:sz w:val="20"/>
          <w:szCs w:val="20"/>
        </w:rPr>
        <w:t xml:space="preserve">, and </w:t>
      </w:r>
      <w:r>
        <w:rPr>
          <w:rFonts w:ascii="Segoe UI" w:eastAsia="Calibri" w:hAnsi="Segoe UI" w:cs="Segoe UI"/>
          <w:color w:val="666666"/>
          <w:sz w:val="20"/>
          <w:szCs w:val="20"/>
        </w:rPr>
        <w:t>operating income included an</w:t>
      </w:r>
      <w:r w:rsidRPr="00A21AA9">
        <w:rPr>
          <w:rFonts w:ascii="Segoe UI" w:eastAsia="Calibri" w:hAnsi="Segoe UI" w:cs="Segoe UI"/>
          <w:color w:val="666666"/>
          <w:sz w:val="20"/>
          <w:szCs w:val="20"/>
        </w:rPr>
        <w:t xml:space="preserve"> </w:t>
      </w:r>
      <w:r>
        <w:rPr>
          <w:rFonts w:ascii="Segoe UI" w:eastAsia="Calibri" w:hAnsi="Segoe UI" w:cs="Segoe UI"/>
          <w:color w:val="666666"/>
          <w:sz w:val="20"/>
          <w:szCs w:val="20"/>
        </w:rPr>
        <w:t>un</w:t>
      </w:r>
      <w:r w:rsidRPr="00A21AA9">
        <w:rPr>
          <w:rFonts w:ascii="Segoe UI" w:eastAsia="Calibri" w:hAnsi="Segoe UI" w:cs="Segoe UI"/>
          <w:color w:val="666666"/>
          <w:sz w:val="20"/>
          <w:szCs w:val="20"/>
        </w:rPr>
        <w:t xml:space="preserve">favorable foreign currency impact of </w:t>
      </w:r>
      <w:r>
        <w:rPr>
          <w:rFonts w:ascii="Segoe UI" w:eastAsia="Calibri" w:hAnsi="Segoe UI" w:cs="Segoe UI"/>
          <w:color w:val="666666"/>
          <w:sz w:val="20"/>
          <w:szCs w:val="20"/>
        </w:rPr>
        <w:t>3%, 4%, and 6%, respectively.</w:t>
      </w:r>
    </w:p>
    <w:p w14:paraId="4AF1C006" w14:textId="77777777" w:rsidR="00CE43B2" w:rsidRPr="00CA404F" w:rsidRDefault="00CE43B2" w:rsidP="005302E9">
      <w:pPr>
        <w:pStyle w:val="NormalWeb"/>
        <w:keepNext/>
        <w:spacing w:before="240" w:beforeAutospacing="0" w:after="240" w:afterAutospacing="0" w:line="276" w:lineRule="auto"/>
        <w:rPr>
          <w:rFonts w:ascii="Segoe UI" w:hAnsi="Segoe UI" w:cs="Segoe UI"/>
          <w:b/>
          <w:i/>
          <w:color w:val="666666"/>
          <w:sz w:val="20"/>
          <w:szCs w:val="20"/>
        </w:rPr>
      </w:pPr>
      <w:r>
        <w:rPr>
          <w:rFonts w:ascii="Segoe UI" w:hAnsi="Segoe UI" w:cs="Segoe UI"/>
          <w:b/>
          <w:i/>
          <w:color w:val="666666"/>
          <w:sz w:val="20"/>
          <w:szCs w:val="20"/>
        </w:rPr>
        <w:t>Intelligent Cloud</w:t>
      </w:r>
    </w:p>
    <w:p w14:paraId="37608F3B" w14:textId="77777777" w:rsidR="00CE43B2" w:rsidRPr="00E85FEB" w:rsidRDefault="00CE43B2" w:rsidP="005302E9">
      <w:pPr>
        <w:pStyle w:val="NormalWeb"/>
        <w:keepNext/>
        <w:spacing w:before="240" w:beforeAutospacing="0" w:after="240" w:afterAutospacing="0" w:line="276" w:lineRule="auto"/>
        <w:rPr>
          <w:rFonts w:ascii="Segoe UI" w:eastAsia="Calibri" w:hAnsi="Segoe UI" w:cs="Segoe UI"/>
          <w:color w:val="666666"/>
          <w:sz w:val="20"/>
          <w:szCs w:val="20"/>
        </w:rPr>
      </w:pPr>
      <w:r w:rsidRPr="001E75C7">
        <w:rPr>
          <w:rFonts w:ascii="Segoe UI" w:eastAsia="Calibri" w:hAnsi="Segoe UI" w:cs="Segoe UI"/>
          <w:color w:val="666666"/>
          <w:sz w:val="20"/>
          <w:szCs w:val="20"/>
        </w:rPr>
        <w:t xml:space="preserve">Revenue </w:t>
      </w:r>
      <w:r w:rsidRPr="00536601">
        <w:rPr>
          <w:rFonts w:ascii="Segoe UI" w:eastAsia="Calibri" w:hAnsi="Segoe UI" w:cs="Segoe UI"/>
          <w:color w:val="666666"/>
          <w:sz w:val="20"/>
          <w:szCs w:val="20"/>
        </w:rPr>
        <w:t>increased</w:t>
      </w:r>
      <w:r w:rsidRPr="001E75C7">
        <w:rPr>
          <w:rFonts w:ascii="Segoe UI" w:eastAsia="Calibri" w:hAnsi="Segoe UI" w:cs="Segoe UI"/>
          <w:color w:val="666666"/>
          <w:sz w:val="20"/>
          <w:szCs w:val="20"/>
        </w:rPr>
        <w:t xml:space="preserve"> </w:t>
      </w:r>
      <w:r w:rsidRPr="00536601">
        <w:rPr>
          <w:rFonts w:ascii="Segoe UI" w:eastAsia="Calibri" w:hAnsi="Segoe UI" w:cs="Segoe UI"/>
          <w:color w:val="666666"/>
          <w:sz w:val="20"/>
          <w:szCs w:val="20"/>
        </w:rPr>
        <w:t>$1.8 billion</w:t>
      </w:r>
      <w:r w:rsidRPr="001E75C7">
        <w:rPr>
          <w:rFonts w:ascii="Segoe UI" w:eastAsia="Calibri" w:hAnsi="Segoe UI" w:cs="Segoe UI"/>
          <w:color w:val="666666"/>
          <w:sz w:val="20"/>
          <w:szCs w:val="20"/>
        </w:rPr>
        <w:t xml:space="preserve"> or </w:t>
      </w:r>
      <w:r w:rsidRPr="00536601">
        <w:rPr>
          <w:rFonts w:ascii="Segoe UI" w:eastAsia="Calibri" w:hAnsi="Segoe UI" w:cs="Segoe UI"/>
          <w:color w:val="666666"/>
          <w:sz w:val="20"/>
          <w:szCs w:val="20"/>
        </w:rPr>
        <w:t>19%</w:t>
      </w:r>
      <w:r>
        <w:rPr>
          <w:rFonts w:ascii="Segoe UI" w:eastAsia="Calibri" w:hAnsi="Segoe UI" w:cs="Segoe UI"/>
          <w:color w:val="666666"/>
          <w:sz w:val="20"/>
          <w:szCs w:val="20"/>
        </w:rPr>
        <w:t>.</w:t>
      </w:r>
      <w:r w:rsidRPr="00E85FEB">
        <w:rPr>
          <w:rFonts w:ascii="Segoe UI" w:eastAsia="Calibri" w:hAnsi="Segoe UI" w:cs="Segoe UI"/>
          <w:color w:val="666666"/>
          <w:sz w:val="20"/>
          <w:szCs w:val="20"/>
        </w:rPr>
        <w:t xml:space="preserve"> </w:t>
      </w:r>
    </w:p>
    <w:p w14:paraId="0E63973D" w14:textId="76FB52C4" w:rsidR="00CE43B2" w:rsidRDefault="00CE43B2" w:rsidP="005302E9">
      <w:pPr>
        <w:pStyle w:val="NormalWeb"/>
        <w:keepNext/>
        <w:numPr>
          <w:ilvl w:val="0"/>
          <w:numId w:val="6"/>
        </w:numPr>
        <w:spacing w:before="240" w:beforeAutospacing="0" w:after="240" w:afterAutospacing="0" w:line="276" w:lineRule="auto"/>
        <w:rPr>
          <w:rFonts w:ascii="Segoe UI" w:eastAsia="Calibri" w:hAnsi="Segoe UI" w:cs="Segoe UI"/>
          <w:color w:val="666666"/>
          <w:sz w:val="20"/>
          <w:szCs w:val="20"/>
        </w:rPr>
      </w:pPr>
      <w:r w:rsidRPr="3B98139E">
        <w:rPr>
          <w:rFonts w:ascii="Segoe UI" w:eastAsia="Calibri" w:hAnsi="Segoe UI" w:cs="Segoe UI"/>
          <w:color w:val="666666"/>
          <w:sz w:val="20"/>
          <w:szCs w:val="20"/>
        </w:rPr>
        <w:t xml:space="preserve">Server products and cloud services revenue, including GitHub, increased $1.7 billion or 22%, driven by Azure. Azure revenue growth was 64%, due to higher infrastructure-as-a-service and platform-as-a-service consumption-based and per-user-based services. Server products revenue </w:t>
      </w:r>
      <w:r w:rsidR="47C75361" w:rsidRPr="3B98139E">
        <w:rPr>
          <w:rFonts w:ascii="Segoe UI" w:eastAsia="Calibri" w:hAnsi="Segoe UI" w:cs="Segoe UI"/>
          <w:color w:val="666666"/>
          <w:sz w:val="20"/>
          <w:szCs w:val="20"/>
        </w:rPr>
        <w:t>grew</w:t>
      </w:r>
      <w:r w:rsidRPr="3B98139E">
        <w:rPr>
          <w:rFonts w:ascii="Segoe UI" w:eastAsia="Calibri" w:hAnsi="Segoe UI" w:cs="Segoe UI"/>
          <w:color w:val="666666"/>
          <w:sz w:val="20"/>
          <w:szCs w:val="20"/>
        </w:rPr>
        <w:t xml:space="preserve"> 5%, </w:t>
      </w:r>
      <w:r w:rsidR="47C75361" w:rsidRPr="3B98139E">
        <w:rPr>
          <w:rFonts w:ascii="Segoe UI" w:eastAsia="Calibri" w:hAnsi="Segoe UI" w:cs="Segoe UI"/>
          <w:color w:val="666666"/>
          <w:sz w:val="20"/>
          <w:szCs w:val="20"/>
        </w:rPr>
        <w:t>driven by</w:t>
      </w:r>
      <w:r w:rsidRPr="3B98139E">
        <w:rPr>
          <w:rFonts w:ascii="Segoe UI" w:eastAsia="Calibri" w:hAnsi="Segoe UI" w:cs="Segoe UI"/>
          <w:color w:val="666666"/>
          <w:sz w:val="20"/>
          <w:szCs w:val="20"/>
        </w:rPr>
        <w:t xml:space="preserve"> </w:t>
      </w:r>
      <w:r w:rsidR="46D37955" w:rsidRPr="3B98139E">
        <w:rPr>
          <w:rFonts w:ascii="Segoe UI" w:eastAsia="Calibri" w:hAnsi="Segoe UI" w:cs="Segoe UI"/>
          <w:color w:val="666666"/>
          <w:sz w:val="20"/>
          <w:szCs w:val="20"/>
        </w:rPr>
        <w:t>demand ahead of end of support for SQL Server 2008</w:t>
      </w:r>
      <w:r w:rsidR="00FE20BB">
        <w:rPr>
          <w:rFonts w:ascii="Segoe UI" w:eastAsia="Calibri" w:hAnsi="Segoe UI" w:cs="Segoe UI"/>
          <w:color w:val="666666"/>
          <w:sz w:val="20"/>
          <w:szCs w:val="20"/>
        </w:rPr>
        <w:t xml:space="preserve"> and </w:t>
      </w:r>
      <w:r w:rsidR="00FE20BB" w:rsidRPr="3B98139E">
        <w:rPr>
          <w:rFonts w:ascii="Segoe UI" w:eastAsia="Calibri" w:hAnsi="Segoe UI" w:cs="Segoe UI"/>
          <w:color w:val="666666"/>
          <w:sz w:val="20"/>
          <w:szCs w:val="20"/>
        </w:rPr>
        <w:t>Windows Server 2008</w:t>
      </w:r>
      <w:r w:rsidR="46D37955" w:rsidRPr="3B98139E">
        <w:rPr>
          <w:rFonts w:ascii="Segoe UI" w:eastAsia="Calibri" w:hAnsi="Segoe UI" w:cs="Segoe UI"/>
          <w:color w:val="666666"/>
          <w:sz w:val="20"/>
          <w:szCs w:val="20"/>
        </w:rPr>
        <w:t xml:space="preserve">, </w:t>
      </w:r>
      <w:r w:rsidR="4326EBD1" w:rsidRPr="3B98139E">
        <w:rPr>
          <w:rFonts w:ascii="Segoe UI" w:eastAsia="Calibri" w:hAnsi="Segoe UI" w:cs="Segoe UI"/>
          <w:color w:val="666666"/>
          <w:sz w:val="20"/>
          <w:szCs w:val="20"/>
        </w:rPr>
        <w:t>hybrid solutions</w:t>
      </w:r>
      <w:r w:rsidR="3C000C18" w:rsidRPr="3B98139E">
        <w:rPr>
          <w:rFonts w:ascii="Segoe UI" w:eastAsia="Calibri" w:hAnsi="Segoe UI" w:cs="Segoe UI"/>
          <w:color w:val="666666"/>
          <w:sz w:val="20"/>
          <w:szCs w:val="20"/>
        </w:rPr>
        <w:t xml:space="preserve">, </w:t>
      </w:r>
      <w:r w:rsidR="57B78EE2" w:rsidRPr="3B98139E">
        <w:rPr>
          <w:rFonts w:ascii="Segoe UI" w:eastAsia="Calibri" w:hAnsi="Segoe UI" w:cs="Segoe UI"/>
          <w:color w:val="666666"/>
          <w:sz w:val="20"/>
          <w:szCs w:val="20"/>
        </w:rPr>
        <w:t xml:space="preserve">and </w:t>
      </w:r>
      <w:r w:rsidR="3C000C18" w:rsidRPr="3B98139E">
        <w:rPr>
          <w:rFonts w:ascii="Segoe UI" w:eastAsia="Calibri" w:hAnsi="Segoe UI" w:cs="Segoe UI"/>
          <w:color w:val="666666"/>
          <w:sz w:val="20"/>
          <w:szCs w:val="20"/>
        </w:rPr>
        <w:t>GitHub</w:t>
      </w:r>
      <w:r w:rsidRPr="3B98139E">
        <w:rPr>
          <w:rFonts w:ascii="Segoe UI" w:eastAsia="Calibri" w:hAnsi="Segoe UI" w:cs="Segoe UI"/>
          <w:color w:val="666666"/>
          <w:sz w:val="20"/>
          <w:szCs w:val="20"/>
        </w:rPr>
        <w:t>.</w:t>
      </w:r>
    </w:p>
    <w:p w14:paraId="1DADB99B" w14:textId="77777777" w:rsidR="00CE43B2" w:rsidRDefault="00CE43B2" w:rsidP="005302E9">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1E75C7">
        <w:rPr>
          <w:rFonts w:ascii="Segoe UI" w:eastAsia="Calibri" w:hAnsi="Segoe UI" w:cs="Segoe UI"/>
          <w:color w:val="666666"/>
          <w:sz w:val="20"/>
          <w:szCs w:val="20"/>
        </w:rPr>
        <w:t xml:space="preserve">Enterprise Services revenue </w:t>
      </w:r>
      <w:r w:rsidRPr="00536601">
        <w:rPr>
          <w:rFonts w:ascii="Segoe UI" w:eastAsia="Calibri" w:hAnsi="Segoe UI" w:cs="Segoe UI"/>
          <w:color w:val="666666"/>
          <w:sz w:val="20"/>
          <w:szCs w:val="20"/>
        </w:rPr>
        <w:t>increased</w:t>
      </w:r>
      <w:r w:rsidRPr="001E75C7">
        <w:rPr>
          <w:rFonts w:ascii="Segoe UI" w:eastAsia="Calibri" w:hAnsi="Segoe UI" w:cs="Segoe UI"/>
          <w:color w:val="666666"/>
          <w:sz w:val="20"/>
          <w:szCs w:val="20"/>
        </w:rPr>
        <w:t xml:space="preserve"> </w:t>
      </w:r>
      <w:r w:rsidRPr="00536601">
        <w:rPr>
          <w:rFonts w:ascii="Segoe UI" w:eastAsia="Calibri" w:hAnsi="Segoe UI" w:cs="Segoe UI"/>
          <w:color w:val="666666"/>
          <w:sz w:val="20"/>
          <w:szCs w:val="20"/>
        </w:rPr>
        <w:t>$60 million</w:t>
      </w:r>
      <w:r w:rsidRPr="001E75C7">
        <w:rPr>
          <w:rFonts w:ascii="Segoe UI" w:eastAsia="Calibri" w:hAnsi="Segoe UI" w:cs="Segoe UI"/>
          <w:color w:val="666666"/>
          <w:sz w:val="20"/>
          <w:szCs w:val="20"/>
        </w:rPr>
        <w:t xml:space="preserve"> or </w:t>
      </w:r>
      <w:r w:rsidRPr="00536601">
        <w:rPr>
          <w:rFonts w:ascii="Segoe UI" w:eastAsia="Calibri" w:hAnsi="Segoe UI" w:cs="Segoe UI"/>
          <w:color w:val="666666"/>
          <w:sz w:val="20"/>
          <w:szCs w:val="20"/>
        </w:rPr>
        <w:t>4%</w:t>
      </w:r>
      <w:r w:rsidRPr="001E75C7">
        <w:rPr>
          <w:rFonts w:ascii="Segoe UI" w:eastAsia="Calibri" w:hAnsi="Segoe UI" w:cs="Segoe UI"/>
          <w:color w:val="666666"/>
          <w:sz w:val="20"/>
          <w:szCs w:val="20"/>
        </w:rPr>
        <w:t xml:space="preserve">, driven by </w:t>
      </w:r>
      <w:r>
        <w:rPr>
          <w:rFonts w:ascii="Segoe UI" w:eastAsia="Calibri" w:hAnsi="Segoe UI" w:cs="Segoe UI"/>
          <w:color w:val="666666"/>
          <w:sz w:val="20"/>
          <w:szCs w:val="20"/>
        </w:rPr>
        <w:t>growth in</w:t>
      </w:r>
      <w:r w:rsidRPr="001E75C7">
        <w:rPr>
          <w:rFonts w:ascii="Segoe UI" w:eastAsia="Calibri" w:hAnsi="Segoe UI" w:cs="Segoe UI"/>
          <w:color w:val="666666"/>
          <w:sz w:val="20"/>
          <w:szCs w:val="20"/>
        </w:rPr>
        <w:t xml:space="preserve"> Premier Support Services</w:t>
      </w:r>
      <w:r>
        <w:rPr>
          <w:rFonts w:ascii="Segoe UI" w:eastAsia="Calibri" w:hAnsi="Segoe UI" w:cs="Segoe UI"/>
          <w:color w:val="666666"/>
          <w:sz w:val="20"/>
          <w:szCs w:val="20"/>
        </w:rPr>
        <w:t>.</w:t>
      </w:r>
    </w:p>
    <w:p w14:paraId="2CB63CDC" w14:textId="77777777" w:rsidR="00CE43B2" w:rsidRDefault="00CE43B2" w:rsidP="005302E9">
      <w:pPr>
        <w:pStyle w:val="NormalWeb"/>
        <w:spacing w:before="240" w:beforeAutospacing="0" w:after="240" w:afterAutospacing="0" w:line="276" w:lineRule="auto"/>
        <w:rPr>
          <w:rFonts w:ascii="Segoe UI" w:eastAsia="Calibri" w:hAnsi="Segoe UI" w:cs="Segoe UI"/>
          <w:color w:val="666666"/>
          <w:sz w:val="20"/>
          <w:szCs w:val="20"/>
        </w:rPr>
      </w:pPr>
      <w:r w:rsidRPr="001E75C7">
        <w:rPr>
          <w:rFonts w:ascii="Segoe UI" w:eastAsia="Calibri" w:hAnsi="Segoe UI" w:cs="Segoe UI"/>
          <w:color w:val="666666"/>
          <w:sz w:val="20"/>
          <w:szCs w:val="20"/>
        </w:rPr>
        <w:t>Operating</w:t>
      </w:r>
      <w:r>
        <w:rPr>
          <w:rFonts w:ascii="Segoe UI" w:eastAsia="Calibri" w:hAnsi="Segoe UI" w:cs="Segoe UI"/>
          <w:color w:val="666666"/>
          <w:sz w:val="20"/>
          <w:szCs w:val="20"/>
        </w:rPr>
        <w:t xml:space="preserve"> income</w:t>
      </w:r>
      <w:r w:rsidRPr="001E75C7">
        <w:rPr>
          <w:rFonts w:ascii="Segoe UI" w:eastAsia="Calibri" w:hAnsi="Segoe UI" w:cs="Segoe UI"/>
          <w:color w:val="666666"/>
          <w:sz w:val="20"/>
          <w:szCs w:val="20"/>
        </w:rPr>
        <w:t xml:space="preserve"> </w:t>
      </w:r>
      <w:r w:rsidRPr="00536601">
        <w:rPr>
          <w:rFonts w:ascii="Segoe UI" w:eastAsia="Calibri" w:hAnsi="Segoe UI" w:cs="Segoe UI"/>
          <w:color w:val="666666"/>
          <w:sz w:val="20"/>
          <w:szCs w:val="20"/>
        </w:rPr>
        <w:t>increased</w:t>
      </w:r>
      <w:r w:rsidRPr="001E75C7">
        <w:rPr>
          <w:rFonts w:ascii="Segoe UI" w:eastAsia="Calibri" w:hAnsi="Segoe UI" w:cs="Segoe UI"/>
          <w:color w:val="666666"/>
          <w:sz w:val="20"/>
          <w:szCs w:val="20"/>
        </w:rPr>
        <w:t xml:space="preserve"> </w:t>
      </w:r>
      <w:r w:rsidRPr="00536601">
        <w:rPr>
          <w:rFonts w:ascii="Segoe UI" w:eastAsia="Calibri" w:hAnsi="Segoe UI" w:cs="Segoe UI"/>
          <w:color w:val="666666"/>
          <w:sz w:val="20"/>
          <w:szCs w:val="20"/>
        </w:rPr>
        <w:t>$601 million</w:t>
      </w:r>
      <w:r w:rsidRPr="001E75C7">
        <w:rPr>
          <w:rFonts w:ascii="Segoe UI" w:eastAsia="Calibri" w:hAnsi="Segoe UI" w:cs="Segoe UI"/>
          <w:color w:val="666666"/>
          <w:sz w:val="20"/>
          <w:szCs w:val="20"/>
        </w:rPr>
        <w:t xml:space="preserve"> or </w:t>
      </w:r>
      <w:r w:rsidRPr="00536601">
        <w:rPr>
          <w:rFonts w:ascii="Segoe UI" w:eastAsia="Calibri" w:hAnsi="Segoe UI" w:cs="Segoe UI"/>
          <w:color w:val="666666"/>
          <w:sz w:val="20"/>
          <w:szCs w:val="20"/>
        </w:rPr>
        <w:t>15%</w:t>
      </w:r>
      <w:r w:rsidRPr="001E75C7">
        <w:rPr>
          <w:rFonts w:ascii="Segoe UI" w:eastAsia="Calibri" w:hAnsi="Segoe UI" w:cs="Segoe UI"/>
          <w:color w:val="666666"/>
          <w:sz w:val="20"/>
          <w:szCs w:val="20"/>
        </w:rPr>
        <w:t>.</w:t>
      </w:r>
    </w:p>
    <w:p w14:paraId="66499DAF" w14:textId="626D973B" w:rsidR="00CE43B2" w:rsidRPr="001E75C7" w:rsidRDefault="00CE43B2" w:rsidP="005302E9">
      <w:pPr>
        <w:pStyle w:val="NormalWeb"/>
        <w:numPr>
          <w:ilvl w:val="0"/>
          <w:numId w:val="9"/>
        </w:numPr>
        <w:spacing w:before="240" w:beforeAutospacing="0" w:after="240" w:afterAutospacing="0" w:line="276" w:lineRule="auto"/>
        <w:rPr>
          <w:rFonts w:ascii="Segoe UI" w:eastAsia="Calibri" w:hAnsi="Segoe UI" w:cs="Segoe UI"/>
          <w:color w:val="666666"/>
          <w:sz w:val="20"/>
          <w:szCs w:val="20"/>
        </w:rPr>
      </w:pPr>
      <w:r w:rsidRPr="001E75C7">
        <w:rPr>
          <w:rFonts w:ascii="Segoe UI" w:eastAsia="Calibri" w:hAnsi="Segoe UI" w:cs="Segoe UI"/>
          <w:color w:val="666666"/>
          <w:sz w:val="20"/>
          <w:szCs w:val="20"/>
        </w:rPr>
        <w:t xml:space="preserve">Gross margin </w:t>
      </w:r>
      <w:r w:rsidRPr="00536601">
        <w:rPr>
          <w:rFonts w:ascii="Segoe UI" w:eastAsia="Calibri" w:hAnsi="Segoe UI" w:cs="Segoe UI"/>
          <w:color w:val="666666"/>
          <w:sz w:val="20"/>
          <w:szCs w:val="20"/>
        </w:rPr>
        <w:t>increased</w:t>
      </w:r>
      <w:r w:rsidRPr="00521C61">
        <w:rPr>
          <w:rFonts w:ascii="Segoe UI" w:eastAsia="Calibri" w:hAnsi="Segoe UI" w:cs="Segoe UI"/>
          <w:color w:val="666666"/>
          <w:sz w:val="20"/>
          <w:szCs w:val="20"/>
        </w:rPr>
        <w:t xml:space="preserve"> </w:t>
      </w:r>
      <w:r w:rsidRPr="00536601">
        <w:rPr>
          <w:rFonts w:ascii="Segoe UI" w:eastAsia="Calibri" w:hAnsi="Segoe UI" w:cs="Segoe UI"/>
          <w:color w:val="666666"/>
          <w:sz w:val="20"/>
          <w:szCs w:val="20"/>
        </w:rPr>
        <w:t>$1.3 billion</w:t>
      </w:r>
      <w:r w:rsidRPr="001E75C7">
        <w:rPr>
          <w:rFonts w:ascii="Segoe UI" w:eastAsia="Calibri" w:hAnsi="Segoe UI" w:cs="Segoe UI"/>
          <w:color w:val="666666"/>
          <w:sz w:val="20"/>
          <w:szCs w:val="20"/>
        </w:rPr>
        <w:t xml:space="preserve"> or </w:t>
      </w:r>
      <w:r w:rsidRPr="00536601">
        <w:rPr>
          <w:rFonts w:ascii="Segoe UI" w:eastAsia="Calibri" w:hAnsi="Segoe UI" w:cs="Segoe UI"/>
          <w:color w:val="666666"/>
          <w:sz w:val="20"/>
          <w:szCs w:val="20"/>
        </w:rPr>
        <w:t>19%</w:t>
      </w:r>
      <w:r w:rsidRPr="001E75C7">
        <w:rPr>
          <w:rFonts w:ascii="Segoe UI" w:eastAsia="Calibri" w:hAnsi="Segoe UI" w:cs="Segoe UI"/>
          <w:color w:val="666666"/>
          <w:sz w:val="20"/>
          <w:szCs w:val="20"/>
        </w:rPr>
        <w:t xml:space="preserve">, driven by growth in server products and cloud services revenue and cloud services scale and efficiencies. Gross margin percentage </w:t>
      </w:r>
      <w:r>
        <w:rPr>
          <w:rFonts w:ascii="Segoe UI" w:eastAsia="Calibri" w:hAnsi="Segoe UI" w:cs="Segoe UI"/>
          <w:color w:val="666666"/>
          <w:sz w:val="20"/>
          <w:szCs w:val="20"/>
        </w:rPr>
        <w:t>was relatively unchanged</w:t>
      </w:r>
      <w:r w:rsidRPr="001E75C7">
        <w:rPr>
          <w:rFonts w:ascii="Segoe UI" w:eastAsia="Calibri" w:hAnsi="Segoe UI" w:cs="Segoe UI"/>
          <w:color w:val="666666"/>
          <w:sz w:val="20"/>
          <w:szCs w:val="20"/>
        </w:rPr>
        <w:t xml:space="preserve">, </w:t>
      </w:r>
      <w:r>
        <w:rPr>
          <w:rFonts w:ascii="Segoe UI" w:eastAsia="Calibri" w:hAnsi="Segoe UI" w:cs="Segoe UI"/>
          <w:color w:val="666666"/>
          <w:sz w:val="20"/>
          <w:szCs w:val="20"/>
        </w:rPr>
        <w:t>with</w:t>
      </w:r>
      <w:r w:rsidRPr="001E75C7">
        <w:rPr>
          <w:rFonts w:ascii="Segoe UI" w:eastAsia="Calibri" w:hAnsi="Segoe UI" w:cs="Segoe UI"/>
          <w:color w:val="666666"/>
          <w:sz w:val="20"/>
          <w:szCs w:val="20"/>
        </w:rPr>
        <w:t xml:space="preserve"> gross margin percentage improvement in Azure</w:t>
      </w:r>
      <w:r>
        <w:rPr>
          <w:rFonts w:ascii="Segoe UI" w:eastAsia="Calibri" w:hAnsi="Segoe UI" w:cs="Segoe UI"/>
          <w:color w:val="666666"/>
          <w:sz w:val="20"/>
          <w:szCs w:val="20"/>
        </w:rPr>
        <w:t xml:space="preserve"> offset by</w:t>
      </w:r>
      <w:r w:rsidRPr="001E75C7">
        <w:rPr>
          <w:rFonts w:ascii="Segoe UI" w:eastAsia="Calibri" w:hAnsi="Segoe UI" w:cs="Segoe UI"/>
          <w:color w:val="666666"/>
          <w:sz w:val="20"/>
          <w:szCs w:val="20"/>
        </w:rPr>
        <w:t xml:space="preserve"> an increased mix of cloud offerings.</w:t>
      </w:r>
    </w:p>
    <w:p w14:paraId="313333A4" w14:textId="59B1A18D" w:rsidR="00CE43B2" w:rsidRDefault="00CE43B2" w:rsidP="005302E9">
      <w:pPr>
        <w:pStyle w:val="NormalWeb"/>
        <w:numPr>
          <w:ilvl w:val="0"/>
          <w:numId w:val="9"/>
        </w:numPr>
        <w:spacing w:before="240" w:beforeAutospacing="0" w:after="240" w:afterAutospacing="0" w:line="276" w:lineRule="auto"/>
        <w:rPr>
          <w:rFonts w:ascii="Segoe UI" w:eastAsia="Calibri" w:hAnsi="Segoe UI" w:cs="Segoe UI"/>
          <w:color w:val="666666"/>
          <w:sz w:val="20"/>
          <w:szCs w:val="20"/>
        </w:rPr>
      </w:pPr>
      <w:r w:rsidRPr="001E75C7">
        <w:rPr>
          <w:rFonts w:ascii="Segoe UI" w:eastAsia="Calibri" w:hAnsi="Segoe UI" w:cs="Segoe UI"/>
          <w:color w:val="666666"/>
          <w:sz w:val="20"/>
          <w:szCs w:val="20"/>
        </w:rPr>
        <w:t xml:space="preserve">Operating expenses </w:t>
      </w:r>
      <w:r w:rsidRPr="00536601">
        <w:rPr>
          <w:rFonts w:ascii="Segoe UI" w:eastAsia="Calibri" w:hAnsi="Segoe UI" w:cs="Segoe UI"/>
          <w:color w:val="666666"/>
          <w:sz w:val="20"/>
          <w:szCs w:val="20"/>
        </w:rPr>
        <w:t>increased</w:t>
      </w:r>
      <w:r w:rsidRPr="001E75C7">
        <w:rPr>
          <w:rFonts w:ascii="Segoe UI" w:eastAsia="Calibri" w:hAnsi="Segoe UI" w:cs="Segoe UI"/>
          <w:color w:val="666666"/>
          <w:sz w:val="20"/>
          <w:szCs w:val="20"/>
        </w:rPr>
        <w:t xml:space="preserve"> </w:t>
      </w:r>
      <w:r w:rsidRPr="00536601">
        <w:rPr>
          <w:rFonts w:ascii="Segoe UI" w:eastAsia="Calibri" w:hAnsi="Segoe UI" w:cs="Segoe UI"/>
          <w:color w:val="666666"/>
          <w:sz w:val="20"/>
          <w:szCs w:val="20"/>
        </w:rPr>
        <w:t>$674 million</w:t>
      </w:r>
      <w:r w:rsidRPr="001E75C7">
        <w:rPr>
          <w:rFonts w:ascii="Segoe UI" w:eastAsia="Calibri" w:hAnsi="Segoe UI" w:cs="Segoe UI"/>
          <w:color w:val="666666"/>
          <w:sz w:val="20"/>
          <w:szCs w:val="20"/>
        </w:rPr>
        <w:t xml:space="preserve"> or </w:t>
      </w:r>
      <w:r w:rsidRPr="00536601">
        <w:rPr>
          <w:rFonts w:ascii="Segoe UI" w:eastAsia="Calibri" w:hAnsi="Segoe UI" w:cs="Segoe UI"/>
          <w:color w:val="666666"/>
          <w:sz w:val="20"/>
          <w:szCs w:val="20"/>
        </w:rPr>
        <w:t>23%</w:t>
      </w:r>
      <w:r w:rsidRPr="001E75C7">
        <w:rPr>
          <w:rFonts w:ascii="Segoe UI" w:eastAsia="Calibri" w:hAnsi="Segoe UI" w:cs="Segoe UI"/>
          <w:color w:val="666666"/>
          <w:sz w:val="20"/>
          <w:szCs w:val="20"/>
        </w:rPr>
        <w:t xml:space="preserve">, driven by investments in cloud </w:t>
      </w:r>
      <w:r>
        <w:rPr>
          <w:rFonts w:ascii="Segoe UI" w:eastAsia="Calibri" w:hAnsi="Segoe UI" w:cs="Segoe UI"/>
          <w:color w:val="666666"/>
          <w:sz w:val="20"/>
          <w:szCs w:val="20"/>
        </w:rPr>
        <w:t xml:space="preserve">and artificial intelligence </w:t>
      </w:r>
      <w:r w:rsidR="000437D7">
        <w:rPr>
          <w:rFonts w:ascii="Segoe UI" w:eastAsia="Calibri" w:hAnsi="Segoe UI" w:cs="Segoe UI"/>
          <w:color w:val="666666"/>
          <w:sz w:val="20"/>
          <w:szCs w:val="20"/>
        </w:rPr>
        <w:t>(AI)</w:t>
      </w:r>
      <w:r>
        <w:rPr>
          <w:rFonts w:ascii="Segoe UI" w:eastAsia="Calibri" w:hAnsi="Segoe UI" w:cs="Segoe UI"/>
          <w:color w:val="666666"/>
          <w:sz w:val="20"/>
          <w:szCs w:val="20"/>
        </w:rPr>
        <w:t xml:space="preserve"> engineering</w:t>
      </w:r>
      <w:r w:rsidR="00C44990">
        <w:rPr>
          <w:rFonts w:ascii="Segoe UI" w:eastAsia="Calibri" w:hAnsi="Segoe UI" w:cs="Segoe UI"/>
          <w:color w:val="666666"/>
          <w:sz w:val="20"/>
          <w:szCs w:val="20"/>
        </w:rPr>
        <w:t xml:space="preserve">, </w:t>
      </w:r>
      <w:r>
        <w:rPr>
          <w:rFonts w:ascii="Segoe UI" w:eastAsia="Calibri" w:hAnsi="Segoe UI" w:cs="Segoe UI"/>
          <w:color w:val="666666"/>
          <w:sz w:val="20"/>
          <w:szCs w:val="20"/>
        </w:rPr>
        <w:t>GitHub</w:t>
      </w:r>
      <w:r w:rsidR="00C44990">
        <w:rPr>
          <w:rFonts w:ascii="Segoe UI" w:eastAsia="Calibri" w:hAnsi="Segoe UI" w:cs="Segoe UI"/>
          <w:color w:val="666666"/>
          <w:sz w:val="20"/>
          <w:szCs w:val="20"/>
        </w:rPr>
        <w:t>, and revenue</w:t>
      </w:r>
      <w:r w:rsidR="00CF305A">
        <w:rPr>
          <w:rFonts w:ascii="Segoe UI" w:eastAsia="Calibri" w:hAnsi="Segoe UI" w:cs="Segoe UI"/>
          <w:color w:val="666666"/>
          <w:sz w:val="20"/>
          <w:szCs w:val="20"/>
        </w:rPr>
        <w:t>-</w:t>
      </w:r>
      <w:r w:rsidR="00C44990">
        <w:rPr>
          <w:rFonts w:ascii="Segoe UI" w:eastAsia="Calibri" w:hAnsi="Segoe UI" w:cs="Segoe UI"/>
          <w:color w:val="666666"/>
          <w:sz w:val="20"/>
          <w:szCs w:val="20"/>
        </w:rPr>
        <w:t>driven operating expenses</w:t>
      </w:r>
      <w:r w:rsidRPr="001E75C7">
        <w:rPr>
          <w:rFonts w:ascii="Segoe UI" w:eastAsia="Calibri" w:hAnsi="Segoe UI" w:cs="Segoe UI"/>
          <w:color w:val="666666"/>
          <w:sz w:val="20"/>
          <w:szCs w:val="20"/>
        </w:rPr>
        <w:t>.</w:t>
      </w:r>
    </w:p>
    <w:p w14:paraId="1450F817" w14:textId="77777777" w:rsidR="00CE43B2" w:rsidRPr="00E571F1" w:rsidRDefault="00CE43B2" w:rsidP="005302E9">
      <w:pPr>
        <w:pStyle w:val="NormalWeb"/>
        <w:spacing w:before="240" w:beforeAutospacing="0" w:after="240" w:afterAutospacing="0" w:line="276" w:lineRule="auto"/>
        <w:rPr>
          <w:rFonts w:ascii="Segoe UI" w:hAnsi="Segoe UI" w:cs="Segoe UI"/>
          <w:color w:val="666666"/>
          <w:sz w:val="20"/>
          <w:szCs w:val="20"/>
        </w:rPr>
      </w:pPr>
      <w:r w:rsidRPr="000B112A">
        <w:rPr>
          <w:rFonts w:ascii="Segoe UI" w:hAnsi="Segoe UI" w:cs="Segoe UI"/>
          <w:color w:val="666666"/>
          <w:sz w:val="20"/>
          <w:szCs w:val="20"/>
        </w:rPr>
        <w:t>Revenue</w:t>
      </w:r>
      <w:r>
        <w:rPr>
          <w:rFonts w:ascii="Segoe UI" w:hAnsi="Segoe UI" w:cs="Segoe UI"/>
          <w:color w:val="666666"/>
          <w:sz w:val="20"/>
          <w:szCs w:val="20"/>
        </w:rPr>
        <w:t>, g</w:t>
      </w:r>
      <w:r w:rsidRPr="000B112A">
        <w:rPr>
          <w:rFonts w:ascii="Segoe UI" w:hAnsi="Segoe UI" w:cs="Segoe UI"/>
          <w:color w:val="666666"/>
          <w:sz w:val="20"/>
          <w:szCs w:val="20"/>
        </w:rPr>
        <w:t>ross margin</w:t>
      </w:r>
      <w:r>
        <w:rPr>
          <w:rFonts w:ascii="Segoe UI" w:hAnsi="Segoe UI" w:cs="Segoe UI"/>
          <w:color w:val="666666"/>
          <w:sz w:val="20"/>
          <w:szCs w:val="20"/>
        </w:rPr>
        <w:t xml:space="preserve">, and </w:t>
      </w:r>
      <w:r>
        <w:rPr>
          <w:rFonts w:ascii="Segoe UI" w:eastAsia="Calibri" w:hAnsi="Segoe UI" w:cs="Segoe UI"/>
          <w:color w:val="666666"/>
          <w:sz w:val="20"/>
          <w:szCs w:val="20"/>
        </w:rPr>
        <w:t>operating income included an</w:t>
      </w:r>
      <w:r w:rsidRPr="00A21AA9">
        <w:rPr>
          <w:rFonts w:ascii="Segoe UI" w:eastAsia="Calibri" w:hAnsi="Segoe UI" w:cs="Segoe UI"/>
          <w:color w:val="666666"/>
          <w:sz w:val="20"/>
          <w:szCs w:val="20"/>
        </w:rPr>
        <w:t xml:space="preserve"> </w:t>
      </w:r>
      <w:r>
        <w:rPr>
          <w:rFonts w:ascii="Segoe UI" w:eastAsia="Calibri" w:hAnsi="Segoe UI" w:cs="Segoe UI"/>
          <w:color w:val="666666"/>
          <w:sz w:val="20"/>
          <w:szCs w:val="20"/>
        </w:rPr>
        <w:t>un</w:t>
      </w:r>
      <w:r w:rsidRPr="00A21AA9">
        <w:rPr>
          <w:rFonts w:ascii="Segoe UI" w:eastAsia="Calibri" w:hAnsi="Segoe UI" w:cs="Segoe UI"/>
          <w:color w:val="666666"/>
          <w:sz w:val="20"/>
          <w:szCs w:val="20"/>
        </w:rPr>
        <w:t xml:space="preserve">favorable foreign currency impact of </w:t>
      </w:r>
      <w:r>
        <w:rPr>
          <w:rFonts w:ascii="Segoe UI" w:eastAsia="Calibri" w:hAnsi="Segoe UI" w:cs="Segoe UI"/>
          <w:color w:val="666666"/>
          <w:sz w:val="20"/>
          <w:szCs w:val="20"/>
        </w:rPr>
        <w:t>2</w:t>
      </w:r>
      <w:r w:rsidRPr="00A21AA9">
        <w:rPr>
          <w:rFonts w:ascii="Segoe UI" w:eastAsia="Calibri" w:hAnsi="Segoe UI" w:cs="Segoe UI"/>
          <w:color w:val="666666"/>
          <w:sz w:val="20"/>
          <w:szCs w:val="20"/>
        </w:rPr>
        <w:t>%</w:t>
      </w:r>
      <w:r>
        <w:rPr>
          <w:rFonts w:ascii="Segoe UI" w:eastAsia="Calibri" w:hAnsi="Segoe UI" w:cs="Segoe UI"/>
          <w:color w:val="666666"/>
          <w:sz w:val="20"/>
          <w:szCs w:val="20"/>
        </w:rPr>
        <w:t>, 2%, and 4%, respectively</w:t>
      </w:r>
      <w:r w:rsidRPr="00A21AA9">
        <w:rPr>
          <w:rFonts w:ascii="Segoe UI" w:eastAsia="Calibri" w:hAnsi="Segoe UI" w:cs="Segoe UI"/>
          <w:color w:val="666666"/>
          <w:sz w:val="20"/>
          <w:szCs w:val="20"/>
        </w:rPr>
        <w:t>.</w:t>
      </w:r>
    </w:p>
    <w:p w14:paraId="014A5836" w14:textId="77777777" w:rsidR="00CE43B2" w:rsidRPr="00CA404F" w:rsidRDefault="00CE43B2" w:rsidP="005302E9">
      <w:pPr>
        <w:spacing w:before="240" w:after="240"/>
        <w:rPr>
          <w:rFonts w:ascii="Segoe UI" w:hAnsi="Segoe UI" w:cs="Segoe UI"/>
          <w:b/>
          <w:i/>
          <w:color w:val="666666"/>
          <w:sz w:val="20"/>
          <w:szCs w:val="20"/>
        </w:rPr>
      </w:pPr>
      <w:r>
        <w:rPr>
          <w:rFonts w:ascii="Segoe UI" w:hAnsi="Segoe UI" w:cs="Segoe UI"/>
          <w:b/>
          <w:i/>
          <w:color w:val="666666"/>
          <w:sz w:val="20"/>
          <w:szCs w:val="20"/>
        </w:rPr>
        <w:t>More Personal Computing</w:t>
      </w:r>
    </w:p>
    <w:p w14:paraId="1C26B888" w14:textId="77777777" w:rsidR="00CE43B2" w:rsidRDefault="00CE43B2" w:rsidP="005302E9">
      <w:pPr>
        <w:pStyle w:val="NormalWeb"/>
        <w:spacing w:before="240" w:beforeAutospacing="0" w:after="240" w:afterAutospacing="0" w:line="276" w:lineRule="auto"/>
        <w:rPr>
          <w:rFonts w:ascii="Segoe UI" w:eastAsia="Calibri" w:hAnsi="Segoe UI" w:cs="Segoe UI"/>
          <w:color w:val="666666"/>
          <w:sz w:val="20"/>
          <w:szCs w:val="20"/>
        </w:rPr>
      </w:pPr>
      <w:r w:rsidRPr="001E75C7">
        <w:rPr>
          <w:rFonts w:ascii="Segoe UI" w:eastAsia="Calibri" w:hAnsi="Segoe UI" w:cs="Segoe UI"/>
          <w:color w:val="666666"/>
          <w:sz w:val="20"/>
          <w:szCs w:val="20"/>
        </w:rPr>
        <w:t xml:space="preserve">Revenue </w:t>
      </w:r>
      <w:r w:rsidRPr="005830DD">
        <w:rPr>
          <w:rFonts w:ascii="Segoe UI" w:eastAsia="Calibri" w:hAnsi="Segoe UI" w:cs="Segoe UI"/>
          <w:color w:val="666666"/>
          <w:sz w:val="20"/>
          <w:szCs w:val="20"/>
        </w:rPr>
        <w:t>increased</w:t>
      </w:r>
      <w:r w:rsidRPr="001E75C7">
        <w:rPr>
          <w:rFonts w:ascii="Segoe UI" w:eastAsia="Calibri" w:hAnsi="Segoe UI" w:cs="Segoe UI"/>
          <w:color w:val="666666"/>
          <w:sz w:val="20"/>
          <w:szCs w:val="20"/>
        </w:rPr>
        <w:t xml:space="preserve"> </w:t>
      </w:r>
      <w:r w:rsidRPr="005830DD">
        <w:rPr>
          <w:rFonts w:ascii="Segoe UI" w:eastAsia="Calibri" w:hAnsi="Segoe UI" w:cs="Segoe UI"/>
          <w:color w:val="666666"/>
          <w:sz w:val="20"/>
          <w:szCs w:val="20"/>
        </w:rPr>
        <w:t>$468 million</w:t>
      </w:r>
      <w:r w:rsidRPr="001E75C7">
        <w:rPr>
          <w:rFonts w:ascii="Segoe UI" w:eastAsia="Calibri" w:hAnsi="Segoe UI" w:cs="Segoe UI"/>
          <w:color w:val="666666"/>
          <w:sz w:val="20"/>
          <w:szCs w:val="20"/>
        </w:rPr>
        <w:t xml:space="preserve"> or </w:t>
      </w:r>
      <w:r w:rsidRPr="005830DD">
        <w:rPr>
          <w:rFonts w:ascii="Segoe UI" w:eastAsia="Calibri" w:hAnsi="Segoe UI" w:cs="Segoe UI"/>
          <w:color w:val="666666"/>
          <w:sz w:val="20"/>
          <w:szCs w:val="20"/>
        </w:rPr>
        <w:t>4%</w:t>
      </w:r>
      <w:r w:rsidRPr="001E75C7">
        <w:rPr>
          <w:rFonts w:ascii="Segoe UI" w:eastAsia="Calibri" w:hAnsi="Segoe UI" w:cs="Segoe UI"/>
          <w:color w:val="666666"/>
          <w:sz w:val="20"/>
          <w:szCs w:val="20"/>
        </w:rPr>
        <w:t xml:space="preserve">. </w:t>
      </w:r>
    </w:p>
    <w:p w14:paraId="1481F3A1" w14:textId="2F64106B" w:rsidR="00CE43B2" w:rsidRPr="001E75C7" w:rsidRDefault="00CE43B2" w:rsidP="005302E9">
      <w:pPr>
        <w:pStyle w:val="NormalWeb"/>
        <w:numPr>
          <w:ilvl w:val="0"/>
          <w:numId w:val="7"/>
        </w:numPr>
        <w:spacing w:before="240" w:beforeAutospacing="0" w:after="240" w:afterAutospacing="0" w:line="276" w:lineRule="auto"/>
        <w:rPr>
          <w:rFonts w:ascii="Segoe UI" w:eastAsia="Calibri" w:hAnsi="Segoe UI" w:cs="Segoe UI"/>
          <w:color w:val="666666"/>
          <w:sz w:val="20"/>
          <w:szCs w:val="20"/>
        </w:rPr>
      </w:pPr>
      <w:r w:rsidRPr="001E75C7">
        <w:rPr>
          <w:rFonts w:ascii="Segoe UI" w:eastAsia="Calibri" w:hAnsi="Segoe UI" w:cs="Segoe UI"/>
          <w:color w:val="666666"/>
          <w:sz w:val="20"/>
          <w:szCs w:val="20"/>
        </w:rPr>
        <w:t xml:space="preserve">Windows revenue </w:t>
      </w:r>
      <w:r w:rsidRPr="005830DD">
        <w:rPr>
          <w:rFonts w:ascii="Segoe UI" w:eastAsia="Calibri" w:hAnsi="Segoe UI" w:cs="Segoe UI"/>
          <w:color w:val="666666"/>
          <w:sz w:val="20"/>
          <w:szCs w:val="20"/>
        </w:rPr>
        <w:t>increased</w:t>
      </w:r>
      <w:r w:rsidRPr="001E75C7">
        <w:rPr>
          <w:rFonts w:ascii="Segoe UI" w:eastAsia="Calibri" w:hAnsi="Segoe UI" w:cs="Segoe UI"/>
          <w:color w:val="666666"/>
          <w:sz w:val="20"/>
          <w:szCs w:val="20"/>
        </w:rPr>
        <w:t xml:space="preserve"> </w:t>
      </w:r>
      <w:r w:rsidRPr="005830DD">
        <w:rPr>
          <w:rFonts w:ascii="Segoe UI" w:eastAsia="Calibri" w:hAnsi="Segoe UI" w:cs="Segoe UI"/>
          <w:color w:val="666666"/>
          <w:sz w:val="20"/>
          <w:szCs w:val="20"/>
        </w:rPr>
        <w:t>$368 million</w:t>
      </w:r>
      <w:r w:rsidRPr="001E75C7">
        <w:rPr>
          <w:rFonts w:ascii="Segoe UI" w:eastAsia="Calibri" w:hAnsi="Segoe UI" w:cs="Segoe UI"/>
          <w:color w:val="666666"/>
          <w:sz w:val="20"/>
          <w:szCs w:val="20"/>
        </w:rPr>
        <w:t xml:space="preserve"> or </w:t>
      </w:r>
      <w:r w:rsidRPr="005830DD">
        <w:rPr>
          <w:rFonts w:ascii="Segoe UI" w:eastAsia="Calibri" w:hAnsi="Segoe UI" w:cs="Segoe UI"/>
          <w:color w:val="666666"/>
          <w:sz w:val="20"/>
          <w:szCs w:val="20"/>
        </w:rPr>
        <w:t>7%</w:t>
      </w:r>
      <w:r w:rsidRPr="001E75C7">
        <w:rPr>
          <w:rFonts w:ascii="Segoe UI" w:eastAsia="Calibri" w:hAnsi="Segoe UI" w:cs="Segoe UI"/>
          <w:color w:val="666666"/>
          <w:sz w:val="20"/>
          <w:szCs w:val="20"/>
        </w:rPr>
        <w:t xml:space="preserve">, driven by </w:t>
      </w:r>
      <w:r>
        <w:rPr>
          <w:rFonts w:ascii="Segoe UI" w:eastAsia="Calibri" w:hAnsi="Segoe UI" w:cs="Segoe UI"/>
          <w:color w:val="666666"/>
          <w:sz w:val="20"/>
          <w:szCs w:val="20"/>
        </w:rPr>
        <w:t xml:space="preserve">growth in </w:t>
      </w:r>
      <w:r w:rsidRPr="001E75C7">
        <w:rPr>
          <w:rFonts w:ascii="Segoe UI" w:eastAsia="Calibri" w:hAnsi="Segoe UI" w:cs="Segoe UI"/>
          <w:color w:val="666666"/>
          <w:sz w:val="20"/>
          <w:szCs w:val="20"/>
        </w:rPr>
        <w:t xml:space="preserve">Windows </w:t>
      </w:r>
      <w:r w:rsidRPr="00D73573">
        <w:rPr>
          <w:rFonts w:ascii="Segoe UI" w:eastAsia="Calibri" w:hAnsi="Segoe UI" w:cs="Segoe UI"/>
          <w:color w:val="666666"/>
          <w:sz w:val="20"/>
          <w:szCs w:val="20"/>
        </w:rPr>
        <w:t>OEM</w:t>
      </w:r>
      <w:r w:rsidRPr="001E75C7">
        <w:rPr>
          <w:rFonts w:ascii="Segoe UI" w:eastAsia="Calibri" w:hAnsi="Segoe UI" w:cs="Segoe UI"/>
          <w:color w:val="666666"/>
          <w:sz w:val="20"/>
          <w:szCs w:val="20"/>
        </w:rPr>
        <w:t xml:space="preserve"> and Windows </w:t>
      </w:r>
      <w:r w:rsidRPr="00D73573">
        <w:rPr>
          <w:rFonts w:ascii="Segoe UI" w:eastAsia="Calibri" w:hAnsi="Segoe UI" w:cs="Segoe UI"/>
          <w:color w:val="666666"/>
          <w:sz w:val="20"/>
          <w:szCs w:val="20"/>
        </w:rPr>
        <w:t xml:space="preserve">Commercial, offset in part by a decrease in patent licensing. Windows OEM revenue </w:t>
      </w:r>
      <w:r w:rsidRPr="00B333D1">
        <w:rPr>
          <w:rFonts w:ascii="Segoe UI" w:eastAsia="Calibri" w:hAnsi="Segoe UI" w:cs="Segoe UI"/>
          <w:color w:val="666666"/>
          <w:sz w:val="20"/>
          <w:szCs w:val="20"/>
        </w:rPr>
        <w:t>increased</w:t>
      </w:r>
      <w:r w:rsidRPr="00635768">
        <w:rPr>
          <w:rFonts w:ascii="Segoe UI" w:eastAsia="Calibri" w:hAnsi="Segoe UI" w:cs="Segoe UI"/>
          <w:color w:val="666666"/>
          <w:sz w:val="20"/>
          <w:szCs w:val="20"/>
        </w:rPr>
        <w:t xml:space="preserve"> 9%</w:t>
      </w:r>
      <w:r w:rsidRPr="00B333D1">
        <w:rPr>
          <w:rFonts w:ascii="Segoe UI" w:eastAsia="Calibri" w:hAnsi="Segoe UI" w:cs="Segoe UI"/>
          <w:color w:val="666666"/>
          <w:sz w:val="20"/>
          <w:szCs w:val="20"/>
        </w:rPr>
        <w:t>. Windows OEM Pro revenue increased</w:t>
      </w:r>
      <w:r w:rsidR="004E0430" w:rsidRPr="004E0430">
        <w:rPr>
          <w:rFonts w:ascii="Segoe UI" w:eastAsia="Calibri" w:hAnsi="Segoe UI" w:cs="Segoe UI"/>
          <w:color w:val="666666"/>
          <w:sz w:val="20"/>
          <w:szCs w:val="20"/>
        </w:rPr>
        <w:t xml:space="preserve"> 18%, ahead of the commercial PC market, driven by </w:t>
      </w:r>
      <w:r w:rsidR="00BD3DBB" w:rsidRPr="00BD3DBB">
        <w:rPr>
          <w:rFonts w:ascii="Segoe UI" w:eastAsia="Calibri" w:hAnsi="Segoe UI" w:cs="Segoe UI"/>
          <w:color w:val="666666"/>
          <w:sz w:val="20"/>
          <w:szCs w:val="20"/>
        </w:rPr>
        <w:t>healthy Windows 10 demand</w:t>
      </w:r>
      <w:r w:rsidR="00BE35C4">
        <w:rPr>
          <w:rFonts w:ascii="Segoe UI" w:eastAsia="Calibri" w:hAnsi="Segoe UI" w:cs="Segoe UI"/>
          <w:color w:val="666666"/>
          <w:sz w:val="20"/>
          <w:szCs w:val="20"/>
        </w:rPr>
        <w:t>,</w:t>
      </w:r>
      <w:r w:rsidR="004E0430" w:rsidRPr="004E0430">
        <w:rPr>
          <w:rFonts w:ascii="Segoe UI" w:eastAsia="Calibri" w:hAnsi="Segoe UI" w:cs="Segoe UI"/>
          <w:color w:val="666666"/>
          <w:sz w:val="20"/>
          <w:szCs w:val="20"/>
        </w:rPr>
        <w:t xml:space="preserve"> strong momentum in advance of </w:t>
      </w:r>
      <w:r w:rsidR="00BD3DBB" w:rsidRPr="00BD3DBB">
        <w:rPr>
          <w:rFonts w:ascii="Segoe UI" w:eastAsia="Calibri" w:hAnsi="Segoe UI" w:cs="Segoe UI"/>
          <w:color w:val="666666"/>
          <w:sz w:val="20"/>
          <w:szCs w:val="20"/>
        </w:rPr>
        <w:t xml:space="preserve">Windows 7 end of support, and </w:t>
      </w:r>
      <w:r w:rsidR="004E0430" w:rsidRPr="004E0430">
        <w:rPr>
          <w:rFonts w:ascii="Segoe UI" w:eastAsia="Calibri" w:hAnsi="Segoe UI" w:cs="Segoe UI"/>
          <w:color w:val="666666"/>
          <w:sz w:val="20"/>
          <w:szCs w:val="20"/>
        </w:rPr>
        <w:t xml:space="preserve">increased </w:t>
      </w:r>
      <w:r w:rsidR="00BD3DBB" w:rsidRPr="00BD3DBB">
        <w:rPr>
          <w:rFonts w:ascii="Segoe UI" w:eastAsia="Calibri" w:hAnsi="Segoe UI" w:cs="Segoe UI"/>
          <w:color w:val="666666"/>
          <w:sz w:val="20"/>
          <w:szCs w:val="20"/>
        </w:rPr>
        <w:t xml:space="preserve">inventory </w:t>
      </w:r>
      <w:r w:rsidR="004E0430" w:rsidRPr="004E0430">
        <w:rPr>
          <w:rFonts w:ascii="Segoe UI" w:eastAsia="Calibri" w:hAnsi="Segoe UI" w:cs="Segoe UI"/>
          <w:color w:val="666666"/>
          <w:sz w:val="20"/>
          <w:szCs w:val="20"/>
        </w:rPr>
        <w:t>levels</w:t>
      </w:r>
      <w:r>
        <w:rPr>
          <w:rFonts w:ascii="Segoe UI" w:eastAsia="Calibri" w:hAnsi="Segoe UI" w:cs="Segoe UI"/>
          <w:color w:val="666666"/>
          <w:sz w:val="20"/>
          <w:szCs w:val="20"/>
        </w:rPr>
        <w:t>.</w:t>
      </w:r>
      <w:r w:rsidRPr="00D16013">
        <w:rPr>
          <w:rFonts w:ascii="Segoe UI" w:eastAsia="Calibri" w:hAnsi="Segoe UI" w:cs="Segoe UI"/>
          <w:color w:val="666666"/>
          <w:sz w:val="20"/>
          <w:szCs w:val="20"/>
        </w:rPr>
        <w:t xml:space="preserve"> Windows OEM non-Pro revenue declined </w:t>
      </w:r>
      <w:r w:rsidRPr="00635768">
        <w:rPr>
          <w:rFonts w:ascii="Segoe UI" w:eastAsia="Calibri" w:hAnsi="Segoe UI" w:cs="Segoe UI"/>
          <w:color w:val="666666"/>
          <w:sz w:val="20"/>
          <w:szCs w:val="20"/>
        </w:rPr>
        <w:t>8</w:t>
      </w:r>
      <w:r w:rsidRPr="00B333D1">
        <w:rPr>
          <w:rFonts w:ascii="Segoe UI" w:eastAsia="Calibri" w:hAnsi="Segoe UI" w:cs="Segoe UI"/>
          <w:color w:val="666666"/>
          <w:sz w:val="20"/>
          <w:szCs w:val="20"/>
        </w:rPr>
        <w:t xml:space="preserve">%, below the consumer PC market, driven by </w:t>
      </w:r>
      <w:r>
        <w:rPr>
          <w:rFonts w:ascii="Segoe UI" w:eastAsia="Calibri" w:hAnsi="Segoe UI" w:cs="Segoe UI"/>
          <w:color w:val="666666"/>
          <w:sz w:val="20"/>
          <w:szCs w:val="20"/>
        </w:rPr>
        <w:t xml:space="preserve">continued </w:t>
      </w:r>
      <w:r w:rsidRPr="00B333D1">
        <w:rPr>
          <w:rFonts w:ascii="Segoe UI" w:eastAsia="Calibri" w:hAnsi="Segoe UI" w:cs="Segoe UI"/>
          <w:color w:val="666666"/>
          <w:sz w:val="20"/>
          <w:szCs w:val="20"/>
        </w:rPr>
        <w:t>pressure in the entry</w:t>
      </w:r>
      <w:r>
        <w:rPr>
          <w:rFonts w:ascii="Segoe UI" w:eastAsia="Calibri" w:hAnsi="Segoe UI" w:cs="Segoe UI"/>
          <w:color w:val="666666"/>
          <w:sz w:val="20"/>
          <w:szCs w:val="20"/>
        </w:rPr>
        <w:t xml:space="preserve"> level category</w:t>
      </w:r>
      <w:r w:rsidRPr="00D73573">
        <w:rPr>
          <w:rFonts w:ascii="Segoe UI" w:eastAsia="Calibri" w:hAnsi="Segoe UI" w:cs="Segoe UI"/>
          <w:color w:val="666666"/>
          <w:sz w:val="20"/>
          <w:szCs w:val="20"/>
        </w:rPr>
        <w:t xml:space="preserve">. Windows Commercial revenue increased </w:t>
      </w:r>
      <w:r>
        <w:rPr>
          <w:rFonts w:ascii="Segoe UI" w:eastAsia="Calibri" w:hAnsi="Segoe UI" w:cs="Segoe UI"/>
          <w:color w:val="666666"/>
          <w:sz w:val="20"/>
          <w:szCs w:val="20"/>
        </w:rPr>
        <w:t>13</w:t>
      </w:r>
      <w:r w:rsidRPr="00D73573">
        <w:rPr>
          <w:rFonts w:ascii="Segoe UI" w:eastAsia="Calibri" w:hAnsi="Segoe UI" w:cs="Segoe UI"/>
          <w:color w:val="666666"/>
          <w:sz w:val="20"/>
          <w:szCs w:val="20"/>
        </w:rPr>
        <w:t xml:space="preserve">%, driven by an </w:t>
      </w:r>
      <w:r w:rsidR="007A7DD1" w:rsidRPr="007A7DD1">
        <w:rPr>
          <w:rFonts w:ascii="Segoe UI" w:eastAsia="Calibri" w:hAnsi="Segoe UI" w:cs="Segoe UI"/>
          <w:color w:val="666666"/>
          <w:sz w:val="20"/>
          <w:szCs w:val="20"/>
        </w:rPr>
        <w:t>increase</w:t>
      </w:r>
      <w:r w:rsidRPr="00D73573">
        <w:rPr>
          <w:rFonts w:ascii="Segoe UI" w:eastAsia="Calibri" w:hAnsi="Segoe UI" w:cs="Segoe UI"/>
          <w:color w:val="666666"/>
          <w:sz w:val="20"/>
          <w:szCs w:val="20"/>
        </w:rPr>
        <w:t xml:space="preserve"> of multi-year agreements that carry higher in-quarter revenue recognition</w:t>
      </w:r>
      <w:r w:rsidRPr="001E75C7">
        <w:rPr>
          <w:rFonts w:ascii="Segoe UI" w:eastAsia="Calibri" w:hAnsi="Segoe UI" w:cs="Segoe UI"/>
          <w:color w:val="666666"/>
          <w:sz w:val="20"/>
          <w:szCs w:val="20"/>
        </w:rPr>
        <w:t>.</w:t>
      </w:r>
    </w:p>
    <w:p w14:paraId="586C2BA2" w14:textId="6D5660C5" w:rsidR="00CE43B2" w:rsidRPr="001E75C7" w:rsidRDefault="00CE43B2" w:rsidP="005302E9">
      <w:pPr>
        <w:pStyle w:val="NormalWeb"/>
        <w:numPr>
          <w:ilvl w:val="0"/>
          <w:numId w:val="7"/>
        </w:numPr>
        <w:spacing w:before="240" w:beforeAutospacing="0" w:after="240" w:afterAutospacing="0" w:line="276" w:lineRule="auto"/>
        <w:rPr>
          <w:rFonts w:ascii="Segoe UI" w:eastAsia="Calibri" w:hAnsi="Segoe UI" w:cs="Segoe UI"/>
          <w:color w:val="666666"/>
          <w:sz w:val="20"/>
          <w:szCs w:val="20"/>
        </w:rPr>
      </w:pPr>
      <w:r w:rsidRPr="001E75C7">
        <w:rPr>
          <w:rFonts w:ascii="Segoe UI" w:eastAsia="Calibri" w:hAnsi="Segoe UI" w:cs="Segoe UI"/>
          <w:color w:val="666666"/>
          <w:sz w:val="20"/>
          <w:szCs w:val="20"/>
        </w:rPr>
        <w:t xml:space="preserve">Surface revenue </w:t>
      </w:r>
      <w:r w:rsidRPr="00103AB9">
        <w:rPr>
          <w:rFonts w:ascii="Segoe UI" w:eastAsia="Calibri" w:hAnsi="Segoe UI" w:cs="Segoe UI"/>
          <w:color w:val="666666"/>
          <w:sz w:val="20"/>
          <w:szCs w:val="20"/>
        </w:rPr>
        <w:t>increased</w:t>
      </w:r>
      <w:r w:rsidRPr="001E75C7">
        <w:rPr>
          <w:rFonts w:ascii="Segoe UI" w:eastAsia="Calibri" w:hAnsi="Segoe UI" w:cs="Segoe UI"/>
          <w:color w:val="666666"/>
          <w:sz w:val="20"/>
          <w:szCs w:val="20"/>
        </w:rPr>
        <w:t xml:space="preserve"> </w:t>
      </w:r>
      <w:r w:rsidRPr="00103AB9">
        <w:rPr>
          <w:rFonts w:ascii="Segoe UI" w:eastAsia="Calibri" w:hAnsi="Segoe UI" w:cs="Segoe UI"/>
          <w:color w:val="666666"/>
          <w:sz w:val="20"/>
          <w:szCs w:val="20"/>
        </w:rPr>
        <w:t>$165 million</w:t>
      </w:r>
      <w:r w:rsidRPr="001E75C7">
        <w:rPr>
          <w:rFonts w:ascii="Segoe UI" w:eastAsia="Calibri" w:hAnsi="Segoe UI" w:cs="Segoe UI"/>
          <w:color w:val="666666"/>
          <w:sz w:val="20"/>
          <w:szCs w:val="20"/>
        </w:rPr>
        <w:t xml:space="preserve"> or </w:t>
      </w:r>
      <w:r w:rsidRPr="00103AB9">
        <w:rPr>
          <w:rFonts w:ascii="Segoe UI" w:eastAsia="Calibri" w:hAnsi="Segoe UI" w:cs="Segoe UI"/>
          <w:color w:val="666666"/>
          <w:sz w:val="20"/>
          <w:szCs w:val="20"/>
        </w:rPr>
        <w:t>14%</w:t>
      </w:r>
      <w:r>
        <w:rPr>
          <w:rFonts w:ascii="Segoe UI" w:eastAsia="Calibri" w:hAnsi="Segoe UI" w:cs="Segoe UI"/>
          <w:color w:val="666666"/>
          <w:sz w:val="20"/>
          <w:szCs w:val="20"/>
        </w:rPr>
        <w:t xml:space="preserve">, </w:t>
      </w:r>
      <w:r w:rsidR="00F84B94">
        <w:rPr>
          <w:rFonts w:ascii="Segoe UI" w:eastAsia="Calibri" w:hAnsi="Segoe UI" w:cs="Segoe UI"/>
          <w:color w:val="666666"/>
          <w:sz w:val="20"/>
          <w:szCs w:val="20"/>
        </w:rPr>
        <w:t>driven by</w:t>
      </w:r>
      <w:r>
        <w:rPr>
          <w:rFonts w:ascii="Segoe UI" w:eastAsia="Calibri" w:hAnsi="Segoe UI" w:cs="Segoe UI"/>
          <w:color w:val="666666"/>
          <w:sz w:val="20"/>
          <w:szCs w:val="20"/>
        </w:rPr>
        <w:t xml:space="preserve"> </w:t>
      </w:r>
      <w:r w:rsidRPr="00F954ED">
        <w:rPr>
          <w:rFonts w:ascii="Segoe UI" w:eastAsia="Calibri" w:hAnsi="Segoe UI" w:cs="Segoe UI"/>
          <w:color w:val="666666"/>
          <w:sz w:val="20"/>
          <w:szCs w:val="20"/>
        </w:rPr>
        <w:t>strong</w:t>
      </w:r>
      <w:r>
        <w:rPr>
          <w:rFonts w:ascii="Segoe UI" w:eastAsia="Calibri" w:hAnsi="Segoe UI" w:cs="Segoe UI"/>
          <w:color w:val="666666"/>
          <w:sz w:val="20"/>
          <w:szCs w:val="20"/>
        </w:rPr>
        <w:t xml:space="preserve"> growth </w:t>
      </w:r>
      <w:r w:rsidR="000552F0">
        <w:rPr>
          <w:rFonts w:ascii="Segoe UI" w:eastAsia="Calibri" w:hAnsi="Segoe UI" w:cs="Segoe UI"/>
          <w:color w:val="666666"/>
          <w:sz w:val="20"/>
          <w:szCs w:val="20"/>
        </w:rPr>
        <w:t>in our</w:t>
      </w:r>
      <w:r>
        <w:rPr>
          <w:rFonts w:ascii="Segoe UI" w:eastAsia="Calibri" w:hAnsi="Segoe UI" w:cs="Segoe UI"/>
          <w:color w:val="666666"/>
          <w:sz w:val="20"/>
          <w:szCs w:val="20"/>
        </w:rPr>
        <w:t xml:space="preserve"> commercial </w:t>
      </w:r>
      <w:r w:rsidR="000552F0">
        <w:rPr>
          <w:rFonts w:ascii="Segoe UI" w:eastAsia="Calibri" w:hAnsi="Segoe UI" w:cs="Segoe UI"/>
          <w:color w:val="666666"/>
          <w:sz w:val="20"/>
          <w:szCs w:val="20"/>
        </w:rPr>
        <w:t>segment</w:t>
      </w:r>
      <w:r>
        <w:rPr>
          <w:rFonts w:ascii="Segoe UI" w:eastAsia="Calibri" w:hAnsi="Segoe UI" w:cs="Segoe UI"/>
          <w:color w:val="666666"/>
          <w:sz w:val="20"/>
          <w:szCs w:val="20"/>
        </w:rPr>
        <w:t>.</w:t>
      </w:r>
    </w:p>
    <w:p w14:paraId="48D2DAA1" w14:textId="5618DE36" w:rsidR="00CE43B2" w:rsidRDefault="3F6BF1B5" w:rsidP="005302E9">
      <w:pPr>
        <w:pStyle w:val="NormalWeb"/>
        <w:numPr>
          <w:ilvl w:val="0"/>
          <w:numId w:val="7"/>
        </w:numPr>
        <w:spacing w:before="240" w:beforeAutospacing="0" w:after="240" w:afterAutospacing="0" w:line="276" w:lineRule="auto"/>
        <w:rPr>
          <w:rFonts w:ascii="Segoe UI" w:eastAsia="Calibri" w:hAnsi="Segoe UI" w:cs="Segoe UI"/>
          <w:color w:val="666666"/>
          <w:sz w:val="20"/>
          <w:szCs w:val="20"/>
        </w:rPr>
      </w:pPr>
      <w:r w:rsidRPr="04FB35AC">
        <w:rPr>
          <w:rFonts w:ascii="Segoe UI" w:eastAsia="Calibri" w:hAnsi="Segoe UI" w:cs="Segoe UI"/>
          <w:color w:val="666666"/>
          <w:sz w:val="20"/>
          <w:szCs w:val="20"/>
        </w:rPr>
        <w:t>Search advertising revenue increased $184 million or 10%. Search advertising revenue, excluding traffic acquisition costs, increased 9%, driven by higher revenue per search.</w:t>
      </w:r>
    </w:p>
    <w:p w14:paraId="5C1A1C84" w14:textId="4B9DFCBE" w:rsidR="00CE43B2" w:rsidRPr="009F6D21" w:rsidRDefault="00CE43B2" w:rsidP="005302E9">
      <w:pPr>
        <w:pStyle w:val="NormalWeb"/>
        <w:numPr>
          <w:ilvl w:val="0"/>
          <w:numId w:val="7"/>
        </w:numPr>
        <w:spacing w:before="240" w:beforeAutospacing="0" w:after="240" w:afterAutospacing="0" w:line="276" w:lineRule="auto"/>
        <w:rPr>
          <w:rFonts w:ascii="Segoe UI" w:eastAsia="Calibri" w:hAnsi="Segoe UI" w:cs="Segoe UI"/>
          <w:color w:val="666666"/>
          <w:sz w:val="20"/>
          <w:szCs w:val="20"/>
        </w:rPr>
      </w:pPr>
      <w:r w:rsidRPr="001E75C7">
        <w:rPr>
          <w:rFonts w:ascii="Segoe UI" w:eastAsia="Calibri" w:hAnsi="Segoe UI" w:cs="Segoe UI"/>
          <w:color w:val="666666"/>
          <w:sz w:val="20"/>
          <w:szCs w:val="20"/>
        </w:rPr>
        <w:t xml:space="preserve">Gaming revenue </w:t>
      </w:r>
      <w:r w:rsidRPr="00103AB9">
        <w:rPr>
          <w:rFonts w:ascii="Segoe UI" w:eastAsia="Calibri" w:hAnsi="Segoe UI" w:cs="Segoe UI"/>
          <w:color w:val="666666"/>
          <w:sz w:val="20"/>
          <w:szCs w:val="20"/>
        </w:rPr>
        <w:t>decreased</w:t>
      </w:r>
      <w:r w:rsidRPr="001E75C7">
        <w:rPr>
          <w:rFonts w:ascii="Segoe UI" w:eastAsia="Calibri" w:hAnsi="Segoe UI" w:cs="Segoe UI"/>
          <w:color w:val="666666"/>
          <w:sz w:val="20"/>
          <w:szCs w:val="20"/>
        </w:rPr>
        <w:t xml:space="preserve"> </w:t>
      </w:r>
      <w:r w:rsidRPr="00103AB9">
        <w:rPr>
          <w:rFonts w:ascii="Segoe UI" w:eastAsia="Calibri" w:hAnsi="Segoe UI" w:cs="Segoe UI"/>
          <w:color w:val="666666"/>
          <w:sz w:val="20"/>
          <w:szCs w:val="20"/>
        </w:rPr>
        <w:t>$233 million</w:t>
      </w:r>
      <w:r w:rsidRPr="001E75C7">
        <w:rPr>
          <w:rFonts w:ascii="Segoe UI" w:eastAsia="Calibri" w:hAnsi="Segoe UI" w:cs="Segoe UI"/>
          <w:color w:val="666666"/>
          <w:sz w:val="20"/>
          <w:szCs w:val="20"/>
        </w:rPr>
        <w:t xml:space="preserve"> or </w:t>
      </w:r>
      <w:r w:rsidRPr="00103AB9">
        <w:rPr>
          <w:rFonts w:ascii="Segoe UI" w:eastAsia="Calibri" w:hAnsi="Segoe UI" w:cs="Segoe UI"/>
          <w:color w:val="666666"/>
          <w:sz w:val="20"/>
          <w:szCs w:val="20"/>
        </w:rPr>
        <w:t>10%</w:t>
      </w:r>
      <w:r>
        <w:rPr>
          <w:rFonts w:ascii="Segoe UI" w:eastAsia="Calibri" w:hAnsi="Segoe UI" w:cs="Segoe UI"/>
          <w:color w:val="666666"/>
          <w:sz w:val="20"/>
          <w:szCs w:val="20"/>
        </w:rPr>
        <w:t>. Xbox hardware revenue declined 48%, primarily due to a decrease in volume of consoles sold.</w:t>
      </w:r>
      <w:r w:rsidRPr="001E75C7">
        <w:rPr>
          <w:rFonts w:ascii="Segoe UI" w:eastAsia="Calibri" w:hAnsi="Segoe UI" w:cs="Segoe UI"/>
          <w:color w:val="666666"/>
          <w:sz w:val="20"/>
          <w:szCs w:val="20"/>
        </w:rPr>
        <w:t xml:space="preserve"> Xbox software and services</w:t>
      </w:r>
      <w:r>
        <w:rPr>
          <w:rFonts w:ascii="Segoe UI" w:eastAsia="Calibri" w:hAnsi="Segoe UI" w:cs="Segoe UI"/>
          <w:color w:val="666666"/>
          <w:sz w:val="20"/>
          <w:szCs w:val="20"/>
        </w:rPr>
        <w:t xml:space="preserve"> revenue declined 3% against a high prior year comparable from </w:t>
      </w:r>
      <w:r w:rsidR="001C23BD">
        <w:rPr>
          <w:rFonts w:ascii="Segoe UI" w:eastAsia="Calibri" w:hAnsi="Segoe UI" w:cs="Segoe UI"/>
          <w:color w:val="666666"/>
          <w:sz w:val="20"/>
          <w:szCs w:val="20"/>
        </w:rPr>
        <w:t xml:space="preserve">a </w:t>
      </w:r>
      <w:r>
        <w:rPr>
          <w:rFonts w:ascii="Segoe UI" w:eastAsia="Calibri" w:hAnsi="Segoe UI" w:cs="Segoe UI"/>
          <w:color w:val="666666"/>
          <w:sz w:val="20"/>
          <w:szCs w:val="20"/>
        </w:rPr>
        <w:t>third-party</w:t>
      </w:r>
      <w:r w:rsidR="0080657A">
        <w:rPr>
          <w:rFonts w:ascii="Segoe UI" w:eastAsia="Calibri" w:hAnsi="Segoe UI" w:cs="Segoe UI"/>
          <w:color w:val="666666"/>
          <w:sz w:val="20"/>
          <w:szCs w:val="20"/>
        </w:rPr>
        <w:t xml:space="preserve"> title</w:t>
      </w:r>
      <w:r>
        <w:rPr>
          <w:rFonts w:ascii="Segoe UI" w:eastAsia="Calibri" w:hAnsi="Segoe UI" w:cs="Segoe UI"/>
          <w:color w:val="666666"/>
          <w:sz w:val="20"/>
          <w:szCs w:val="20"/>
        </w:rPr>
        <w:t xml:space="preserve">, offset in part by subscriptions growth.  </w:t>
      </w:r>
    </w:p>
    <w:p w14:paraId="70C4DF79" w14:textId="77777777" w:rsidR="00CE43B2" w:rsidRDefault="00CE43B2" w:rsidP="005302E9">
      <w:pPr>
        <w:pStyle w:val="NormalWeb"/>
        <w:spacing w:before="240" w:beforeAutospacing="0" w:after="240" w:afterAutospacing="0" w:line="276" w:lineRule="auto"/>
        <w:rPr>
          <w:rFonts w:ascii="Segoe UI" w:eastAsia="Calibri" w:hAnsi="Segoe UI" w:cs="Segoe UI"/>
          <w:color w:val="666666"/>
          <w:sz w:val="20"/>
          <w:szCs w:val="20"/>
        </w:rPr>
      </w:pPr>
      <w:r w:rsidRPr="001E75C7">
        <w:rPr>
          <w:rFonts w:ascii="Segoe UI" w:eastAsia="Calibri" w:hAnsi="Segoe UI" w:cs="Segoe UI"/>
          <w:color w:val="666666"/>
          <w:sz w:val="20"/>
          <w:szCs w:val="20"/>
        </w:rPr>
        <w:t xml:space="preserve">Operating income </w:t>
      </w:r>
      <w:r w:rsidRPr="00103AB9">
        <w:rPr>
          <w:rFonts w:ascii="Segoe UI" w:eastAsia="Calibri" w:hAnsi="Segoe UI" w:cs="Segoe UI"/>
          <w:color w:val="666666"/>
          <w:sz w:val="20"/>
          <w:szCs w:val="20"/>
        </w:rPr>
        <w:t>increased</w:t>
      </w:r>
      <w:r w:rsidRPr="001E75C7">
        <w:rPr>
          <w:rFonts w:ascii="Segoe UI" w:eastAsia="Calibri" w:hAnsi="Segoe UI" w:cs="Segoe UI"/>
          <w:color w:val="666666"/>
          <w:sz w:val="20"/>
          <w:szCs w:val="20"/>
        </w:rPr>
        <w:t xml:space="preserve"> </w:t>
      </w:r>
      <w:r w:rsidRPr="00103AB9">
        <w:rPr>
          <w:rFonts w:ascii="Segoe UI" w:eastAsia="Calibri" w:hAnsi="Segoe UI" w:cs="Segoe UI"/>
          <w:color w:val="666666"/>
          <w:sz w:val="20"/>
          <w:szCs w:val="20"/>
        </w:rPr>
        <w:t>$547 million</w:t>
      </w:r>
      <w:r w:rsidRPr="001E75C7">
        <w:rPr>
          <w:rFonts w:ascii="Segoe UI" w:eastAsia="Calibri" w:hAnsi="Segoe UI" w:cs="Segoe UI"/>
          <w:color w:val="666666"/>
          <w:sz w:val="20"/>
          <w:szCs w:val="20"/>
        </w:rPr>
        <w:t xml:space="preserve"> or </w:t>
      </w:r>
      <w:r w:rsidRPr="00103AB9">
        <w:rPr>
          <w:rFonts w:ascii="Segoe UI" w:eastAsia="Calibri" w:hAnsi="Segoe UI" w:cs="Segoe UI"/>
          <w:color w:val="666666"/>
          <w:sz w:val="20"/>
          <w:szCs w:val="20"/>
        </w:rPr>
        <w:t>18%</w:t>
      </w:r>
      <w:r w:rsidRPr="001E75C7">
        <w:rPr>
          <w:rFonts w:ascii="Segoe UI" w:eastAsia="Calibri" w:hAnsi="Segoe UI" w:cs="Segoe UI"/>
          <w:color w:val="666666"/>
          <w:sz w:val="20"/>
          <w:szCs w:val="20"/>
        </w:rPr>
        <w:t>.</w:t>
      </w:r>
    </w:p>
    <w:p w14:paraId="4BBE17E6" w14:textId="1DCE9BF2" w:rsidR="00CE43B2" w:rsidRPr="001E75C7" w:rsidRDefault="00CE43B2" w:rsidP="005302E9">
      <w:pPr>
        <w:pStyle w:val="NormalWeb"/>
        <w:numPr>
          <w:ilvl w:val="0"/>
          <w:numId w:val="10"/>
        </w:numPr>
        <w:spacing w:before="240" w:beforeAutospacing="0" w:after="240" w:afterAutospacing="0" w:line="276" w:lineRule="auto"/>
        <w:rPr>
          <w:rFonts w:ascii="Segoe UI" w:eastAsia="Calibri" w:hAnsi="Segoe UI" w:cs="Segoe UI"/>
          <w:color w:val="666666"/>
          <w:sz w:val="20"/>
          <w:szCs w:val="20"/>
        </w:rPr>
      </w:pPr>
      <w:r w:rsidRPr="001E75C7">
        <w:rPr>
          <w:rFonts w:ascii="Segoe UI" w:eastAsia="Calibri" w:hAnsi="Segoe UI" w:cs="Segoe UI"/>
          <w:color w:val="666666"/>
          <w:sz w:val="20"/>
          <w:szCs w:val="20"/>
        </w:rPr>
        <w:t xml:space="preserve">Gross margin </w:t>
      </w:r>
      <w:r w:rsidRPr="00103AB9">
        <w:rPr>
          <w:rFonts w:ascii="Segoe UI" w:eastAsia="Calibri" w:hAnsi="Segoe UI" w:cs="Segoe UI"/>
          <w:color w:val="666666"/>
          <w:sz w:val="20"/>
          <w:szCs w:val="20"/>
        </w:rPr>
        <w:t>increased</w:t>
      </w:r>
      <w:r w:rsidRPr="001E75C7">
        <w:rPr>
          <w:rFonts w:ascii="Segoe UI" w:eastAsia="Calibri" w:hAnsi="Segoe UI" w:cs="Segoe UI"/>
          <w:color w:val="666666"/>
          <w:sz w:val="20"/>
          <w:szCs w:val="20"/>
        </w:rPr>
        <w:t xml:space="preserve"> </w:t>
      </w:r>
      <w:r w:rsidRPr="00103AB9">
        <w:rPr>
          <w:rFonts w:ascii="Segoe UI" w:eastAsia="Calibri" w:hAnsi="Segoe UI" w:cs="Segoe UI"/>
          <w:color w:val="666666"/>
          <w:sz w:val="20"/>
          <w:szCs w:val="20"/>
        </w:rPr>
        <w:t>$495 million</w:t>
      </w:r>
      <w:r w:rsidRPr="001E75C7">
        <w:rPr>
          <w:rFonts w:ascii="Segoe UI" w:eastAsia="Calibri" w:hAnsi="Segoe UI" w:cs="Segoe UI"/>
          <w:color w:val="666666"/>
          <w:sz w:val="20"/>
          <w:szCs w:val="20"/>
        </w:rPr>
        <w:t xml:space="preserve"> or </w:t>
      </w:r>
      <w:r w:rsidRPr="00103AB9">
        <w:rPr>
          <w:rFonts w:ascii="Segoe UI" w:eastAsia="Calibri" w:hAnsi="Segoe UI" w:cs="Segoe UI"/>
          <w:color w:val="666666"/>
          <w:sz w:val="20"/>
          <w:szCs w:val="20"/>
        </w:rPr>
        <w:t>8%</w:t>
      </w:r>
      <w:r w:rsidRPr="001E75C7">
        <w:rPr>
          <w:rFonts w:ascii="Segoe UI" w:eastAsia="Calibri" w:hAnsi="Segoe UI" w:cs="Segoe UI"/>
          <w:color w:val="666666"/>
          <w:sz w:val="20"/>
          <w:szCs w:val="20"/>
        </w:rPr>
        <w:t xml:space="preserve">, driven by growth </w:t>
      </w:r>
      <w:r>
        <w:rPr>
          <w:rFonts w:ascii="Segoe UI" w:eastAsia="Calibri" w:hAnsi="Segoe UI" w:cs="Segoe UI"/>
          <w:color w:val="666666"/>
          <w:sz w:val="20"/>
          <w:szCs w:val="20"/>
        </w:rPr>
        <w:t xml:space="preserve">in </w:t>
      </w:r>
      <w:r w:rsidRPr="001E75C7">
        <w:rPr>
          <w:rFonts w:ascii="Segoe UI" w:eastAsia="Calibri" w:hAnsi="Segoe UI" w:cs="Segoe UI"/>
          <w:color w:val="666666"/>
          <w:sz w:val="20"/>
          <w:szCs w:val="20"/>
        </w:rPr>
        <w:t xml:space="preserve">Windows. Gross margin percentage </w:t>
      </w:r>
      <w:r>
        <w:rPr>
          <w:rFonts w:ascii="Segoe UI" w:eastAsia="Calibri" w:hAnsi="Segoe UI" w:cs="Segoe UI"/>
          <w:color w:val="666666"/>
          <w:sz w:val="20"/>
          <w:szCs w:val="20"/>
        </w:rPr>
        <w:t xml:space="preserve">increased, primarily due to a sales mix shift to higher gross margin </w:t>
      </w:r>
      <w:r w:rsidR="00F961B0">
        <w:rPr>
          <w:rFonts w:ascii="Segoe UI" w:eastAsia="Calibri" w:hAnsi="Segoe UI" w:cs="Segoe UI"/>
          <w:color w:val="666666"/>
          <w:sz w:val="20"/>
          <w:szCs w:val="20"/>
        </w:rPr>
        <w:t>Windows</w:t>
      </w:r>
      <w:r>
        <w:rPr>
          <w:rFonts w:ascii="Segoe UI" w:eastAsia="Calibri" w:hAnsi="Segoe UI" w:cs="Segoe UI"/>
          <w:color w:val="666666"/>
          <w:sz w:val="20"/>
          <w:szCs w:val="20"/>
        </w:rPr>
        <w:t xml:space="preserve"> businesses</w:t>
      </w:r>
      <w:r w:rsidRPr="00103AB9">
        <w:rPr>
          <w:rFonts w:ascii="Segoe UI" w:eastAsia="Calibri" w:hAnsi="Segoe UI" w:cs="Segoe UI"/>
          <w:color w:val="666666"/>
          <w:sz w:val="20"/>
          <w:szCs w:val="20"/>
        </w:rPr>
        <w:t>.</w:t>
      </w:r>
    </w:p>
    <w:p w14:paraId="56A79E9B" w14:textId="77777777" w:rsidR="00CE43B2" w:rsidRDefault="00CE43B2" w:rsidP="005302E9">
      <w:pPr>
        <w:pStyle w:val="NormalWeb"/>
        <w:numPr>
          <w:ilvl w:val="0"/>
          <w:numId w:val="10"/>
        </w:numPr>
        <w:spacing w:before="240" w:beforeAutospacing="0" w:after="240" w:afterAutospacing="0" w:line="276" w:lineRule="auto"/>
        <w:rPr>
          <w:rFonts w:ascii="Segoe UI" w:eastAsia="Calibri" w:hAnsi="Segoe UI" w:cs="Segoe UI"/>
          <w:color w:val="666666"/>
          <w:sz w:val="20"/>
          <w:szCs w:val="20"/>
        </w:rPr>
      </w:pPr>
      <w:r w:rsidRPr="001E75C7">
        <w:rPr>
          <w:rFonts w:ascii="Segoe UI" w:eastAsia="Calibri" w:hAnsi="Segoe UI" w:cs="Segoe UI"/>
          <w:color w:val="666666"/>
          <w:sz w:val="20"/>
          <w:szCs w:val="20"/>
        </w:rPr>
        <w:t xml:space="preserve">Operating expenses </w:t>
      </w:r>
      <w:r w:rsidRPr="00103AB9">
        <w:rPr>
          <w:rFonts w:ascii="Segoe UI" w:eastAsia="Calibri" w:hAnsi="Segoe UI" w:cs="Segoe UI"/>
          <w:color w:val="666666"/>
          <w:sz w:val="20"/>
          <w:szCs w:val="20"/>
        </w:rPr>
        <w:t>decreased</w:t>
      </w:r>
      <w:r w:rsidRPr="001E75C7">
        <w:rPr>
          <w:rFonts w:ascii="Segoe UI" w:eastAsia="Calibri" w:hAnsi="Segoe UI" w:cs="Segoe UI"/>
          <w:color w:val="666666"/>
          <w:sz w:val="20"/>
          <w:szCs w:val="20"/>
        </w:rPr>
        <w:t xml:space="preserve"> </w:t>
      </w:r>
      <w:r w:rsidRPr="00103AB9">
        <w:rPr>
          <w:rFonts w:ascii="Segoe UI" w:eastAsia="Calibri" w:hAnsi="Segoe UI" w:cs="Segoe UI"/>
          <w:color w:val="666666"/>
          <w:sz w:val="20"/>
          <w:szCs w:val="20"/>
        </w:rPr>
        <w:t>$52 million</w:t>
      </w:r>
      <w:r w:rsidRPr="001E75C7">
        <w:rPr>
          <w:rFonts w:ascii="Segoe UI" w:eastAsia="Calibri" w:hAnsi="Segoe UI" w:cs="Segoe UI"/>
          <w:color w:val="666666"/>
          <w:sz w:val="20"/>
          <w:szCs w:val="20"/>
        </w:rPr>
        <w:t xml:space="preserve"> or </w:t>
      </w:r>
      <w:r w:rsidRPr="00103AB9">
        <w:rPr>
          <w:rFonts w:ascii="Segoe UI" w:eastAsia="Calibri" w:hAnsi="Segoe UI" w:cs="Segoe UI"/>
          <w:color w:val="666666"/>
          <w:sz w:val="20"/>
          <w:szCs w:val="20"/>
        </w:rPr>
        <w:t>2%.</w:t>
      </w:r>
    </w:p>
    <w:p w14:paraId="777C8828" w14:textId="77777777" w:rsidR="00CE43B2" w:rsidRPr="00E571F1" w:rsidRDefault="00CE43B2" w:rsidP="005302E9">
      <w:pPr>
        <w:pStyle w:val="NormalWeb"/>
        <w:spacing w:before="240" w:beforeAutospacing="0" w:after="240" w:afterAutospacing="0" w:line="276" w:lineRule="auto"/>
        <w:rPr>
          <w:rFonts w:ascii="Segoe UI" w:hAnsi="Segoe UI" w:cs="Segoe UI"/>
          <w:color w:val="666666"/>
          <w:sz w:val="20"/>
          <w:szCs w:val="20"/>
        </w:rPr>
      </w:pPr>
      <w:r w:rsidRPr="000B112A">
        <w:rPr>
          <w:rFonts w:ascii="Segoe UI" w:hAnsi="Segoe UI" w:cs="Segoe UI"/>
          <w:color w:val="666666"/>
          <w:sz w:val="20"/>
          <w:szCs w:val="20"/>
        </w:rPr>
        <w:t>Revenue</w:t>
      </w:r>
      <w:r>
        <w:rPr>
          <w:rFonts w:ascii="Segoe UI" w:hAnsi="Segoe UI" w:cs="Segoe UI"/>
          <w:color w:val="666666"/>
          <w:sz w:val="20"/>
          <w:szCs w:val="20"/>
        </w:rPr>
        <w:t>, g</w:t>
      </w:r>
      <w:r w:rsidRPr="000B112A">
        <w:rPr>
          <w:rFonts w:ascii="Segoe UI" w:hAnsi="Segoe UI" w:cs="Segoe UI"/>
          <w:color w:val="666666"/>
          <w:sz w:val="20"/>
          <w:szCs w:val="20"/>
        </w:rPr>
        <w:t>ross margin</w:t>
      </w:r>
      <w:r>
        <w:rPr>
          <w:rFonts w:ascii="Segoe UI" w:hAnsi="Segoe UI" w:cs="Segoe UI"/>
          <w:color w:val="666666"/>
          <w:sz w:val="20"/>
          <w:szCs w:val="20"/>
        </w:rPr>
        <w:t xml:space="preserve">, and operating income </w:t>
      </w:r>
      <w:r w:rsidRPr="0034164C">
        <w:rPr>
          <w:rFonts w:ascii="Segoe UI" w:hAnsi="Segoe UI" w:cs="Segoe UI"/>
          <w:color w:val="666666"/>
          <w:sz w:val="20"/>
          <w:szCs w:val="20"/>
        </w:rPr>
        <w:t xml:space="preserve">included an unfavorable foreign currency impact of 2%, 2%, and 4%, respectively. </w:t>
      </w:r>
    </w:p>
    <w:p w14:paraId="7F805D4A" w14:textId="77777777" w:rsidR="00CE43B2" w:rsidRPr="003B669E" w:rsidRDefault="00CE43B2" w:rsidP="005302E9">
      <w:pPr>
        <w:pStyle w:val="NormalWeb"/>
        <w:keepNext/>
        <w:spacing w:before="240" w:beforeAutospacing="0" w:after="240" w:afterAutospacing="0" w:line="276" w:lineRule="auto"/>
        <w:rPr>
          <w:rFonts w:ascii="Segoe UI" w:hAnsi="Segoe UI" w:cs="Segoe UI"/>
          <w:b/>
          <w:bCs/>
          <w:color w:val="666666"/>
          <w:sz w:val="20"/>
          <w:szCs w:val="20"/>
        </w:rPr>
      </w:pPr>
      <w:r w:rsidRPr="003B669E">
        <w:rPr>
          <w:rFonts w:ascii="Segoe UI" w:hAnsi="Segoe UI" w:cs="Segoe UI"/>
          <w:b/>
          <w:bCs/>
          <w:color w:val="666666"/>
          <w:sz w:val="20"/>
          <w:szCs w:val="20"/>
        </w:rPr>
        <w:t>EXPENSES</w:t>
      </w:r>
    </w:p>
    <w:p w14:paraId="7A87DC56" w14:textId="77777777" w:rsidR="00CE43B2" w:rsidRPr="001E75C7" w:rsidRDefault="00CE43B2" w:rsidP="005302E9">
      <w:pPr>
        <w:pStyle w:val="NormalWeb"/>
        <w:keepNext/>
        <w:numPr>
          <w:ilvl w:val="0"/>
          <w:numId w:val="5"/>
        </w:numPr>
        <w:spacing w:before="240" w:beforeAutospacing="0" w:after="240" w:afterAutospacing="0" w:line="276" w:lineRule="auto"/>
        <w:rPr>
          <w:rFonts w:ascii="Segoe UI" w:hAnsi="Segoe UI" w:cs="Segoe UI"/>
          <w:color w:val="666666"/>
          <w:sz w:val="20"/>
          <w:szCs w:val="20"/>
        </w:rPr>
      </w:pPr>
      <w:r w:rsidRPr="001E75C7">
        <w:rPr>
          <w:rFonts w:ascii="Segoe UI" w:hAnsi="Segoe UI" w:cs="Segoe UI"/>
          <w:color w:val="666666"/>
          <w:sz w:val="20"/>
          <w:szCs w:val="20"/>
        </w:rPr>
        <w:t xml:space="preserve">Cost of revenue </w:t>
      </w:r>
      <w:r w:rsidRPr="00103AB9">
        <w:rPr>
          <w:rFonts w:ascii="Segoe UI" w:hAnsi="Segoe UI" w:cs="Segoe UI"/>
          <w:color w:val="666666"/>
          <w:sz w:val="20"/>
          <w:szCs w:val="20"/>
        </w:rPr>
        <w:t>increased</w:t>
      </w:r>
      <w:r w:rsidRPr="001E75C7">
        <w:rPr>
          <w:rFonts w:ascii="Segoe UI" w:hAnsi="Segoe UI" w:cs="Segoe UI"/>
          <w:color w:val="666666"/>
          <w:sz w:val="20"/>
          <w:szCs w:val="20"/>
        </w:rPr>
        <w:t xml:space="preserve"> </w:t>
      </w:r>
      <w:r w:rsidRPr="00103AB9">
        <w:rPr>
          <w:rFonts w:ascii="Segoe UI" w:hAnsi="Segoe UI" w:cs="Segoe UI"/>
          <w:color w:val="666666"/>
          <w:sz w:val="20"/>
          <w:szCs w:val="20"/>
        </w:rPr>
        <w:t>$670 million</w:t>
      </w:r>
      <w:r w:rsidRPr="001E75C7">
        <w:rPr>
          <w:rFonts w:ascii="Segoe UI" w:hAnsi="Segoe UI" w:cs="Segoe UI"/>
          <w:color w:val="666666"/>
          <w:sz w:val="20"/>
          <w:szCs w:val="20"/>
        </w:rPr>
        <w:t xml:space="preserve"> or </w:t>
      </w:r>
      <w:r w:rsidRPr="00103AB9">
        <w:rPr>
          <w:rFonts w:ascii="Segoe UI" w:hAnsi="Segoe UI" w:cs="Segoe UI"/>
          <w:color w:val="666666"/>
          <w:sz w:val="20"/>
          <w:szCs w:val="20"/>
        </w:rPr>
        <w:t>7%</w:t>
      </w:r>
      <w:r w:rsidRPr="001E75C7">
        <w:rPr>
          <w:rFonts w:ascii="Segoe UI" w:hAnsi="Segoe UI" w:cs="Segoe UI"/>
          <w:color w:val="666666"/>
          <w:sz w:val="20"/>
          <w:szCs w:val="20"/>
        </w:rPr>
        <w:t xml:space="preserve">, </w:t>
      </w:r>
      <w:r>
        <w:rPr>
          <w:rFonts w:ascii="Segoe UI" w:hAnsi="Segoe UI" w:cs="Segoe UI"/>
          <w:color w:val="666666"/>
          <w:sz w:val="20"/>
          <w:szCs w:val="20"/>
        </w:rPr>
        <w:t>driven by</w:t>
      </w:r>
      <w:r w:rsidRPr="001E75C7">
        <w:rPr>
          <w:rFonts w:ascii="Segoe UI" w:hAnsi="Segoe UI" w:cs="Segoe UI"/>
          <w:color w:val="666666"/>
          <w:sz w:val="20"/>
          <w:szCs w:val="20"/>
        </w:rPr>
        <w:t xml:space="preserve"> growth in commercial cloud. </w:t>
      </w:r>
    </w:p>
    <w:p w14:paraId="491CC434" w14:textId="272898D8" w:rsidR="00CE43B2" w:rsidRDefault="00CE43B2" w:rsidP="005302E9">
      <w:pPr>
        <w:pStyle w:val="NormalWeb"/>
        <w:keepNext/>
        <w:numPr>
          <w:ilvl w:val="0"/>
          <w:numId w:val="5"/>
        </w:numPr>
        <w:spacing w:before="240" w:beforeAutospacing="0" w:after="240" w:afterAutospacing="0" w:line="276" w:lineRule="auto"/>
        <w:rPr>
          <w:rFonts w:ascii="Segoe UI" w:hAnsi="Segoe UI" w:cs="Segoe UI"/>
          <w:color w:val="666666"/>
          <w:sz w:val="20"/>
          <w:szCs w:val="20"/>
        </w:rPr>
      </w:pPr>
      <w:r w:rsidRPr="00F3386A">
        <w:rPr>
          <w:rFonts w:ascii="Segoe UI" w:hAnsi="Segoe UI" w:cs="Segoe UI"/>
          <w:color w:val="666666"/>
          <w:sz w:val="20"/>
          <w:szCs w:val="20"/>
        </w:rPr>
        <w:t xml:space="preserve">Research and development expenses </w:t>
      </w:r>
      <w:r w:rsidRPr="00103AB9">
        <w:rPr>
          <w:rFonts w:ascii="Segoe UI" w:hAnsi="Segoe UI" w:cs="Segoe UI"/>
          <w:color w:val="666666"/>
          <w:sz w:val="20"/>
          <w:szCs w:val="20"/>
        </w:rPr>
        <w:t>increased</w:t>
      </w:r>
      <w:r w:rsidRPr="00F3386A">
        <w:rPr>
          <w:rFonts w:ascii="Segoe UI" w:hAnsi="Segoe UI" w:cs="Segoe UI"/>
          <w:color w:val="666666"/>
          <w:sz w:val="20"/>
          <w:szCs w:val="20"/>
        </w:rPr>
        <w:t xml:space="preserve"> </w:t>
      </w:r>
      <w:r w:rsidRPr="00103AB9">
        <w:rPr>
          <w:rFonts w:ascii="Segoe UI" w:hAnsi="Segoe UI" w:cs="Segoe UI"/>
          <w:color w:val="666666"/>
          <w:sz w:val="20"/>
          <w:szCs w:val="20"/>
        </w:rPr>
        <w:t>$580 million</w:t>
      </w:r>
      <w:r w:rsidRPr="00F3386A">
        <w:rPr>
          <w:rFonts w:ascii="Segoe UI" w:hAnsi="Segoe UI" w:cs="Segoe UI"/>
          <w:color w:val="666666"/>
          <w:sz w:val="20"/>
          <w:szCs w:val="20"/>
        </w:rPr>
        <w:t xml:space="preserve"> or </w:t>
      </w:r>
      <w:r w:rsidRPr="00103AB9">
        <w:rPr>
          <w:rFonts w:ascii="Segoe UI" w:hAnsi="Segoe UI" w:cs="Segoe UI"/>
          <w:color w:val="666666"/>
          <w:sz w:val="20"/>
          <w:szCs w:val="20"/>
        </w:rPr>
        <w:t>15%</w:t>
      </w:r>
      <w:r w:rsidRPr="00F3386A">
        <w:rPr>
          <w:rFonts w:ascii="Segoe UI" w:hAnsi="Segoe UI" w:cs="Segoe UI"/>
          <w:color w:val="666666"/>
          <w:sz w:val="20"/>
          <w:szCs w:val="20"/>
        </w:rPr>
        <w:t xml:space="preserve">, </w:t>
      </w:r>
      <w:r>
        <w:rPr>
          <w:rFonts w:ascii="Segoe UI" w:hAnsi="Segoe UI" w:cs="Segoe UI"/>
          <w:color w:val="666666"/>
          <w:sz w:val="20"/>
          <w:szCs w:val="20"/>
        </w:rPr>
        <w:t>driven by</w:t>
      </w:r>
      <w:r w:rsidRPr="00F3386A">
        <w:rPr>
          <w:rFonts w:ascii="Segoe UI" w:hAnsi="Segoe UI" w:cs="Segoe UI"/>
          <w:color w:val="666666"/>
          <w:sz w:val="20"/>
          <w:szCs w:val="20"/>
        </w:rPr>
        <w:t xml:space="preserve"> investments in cloud </w:t>
      </w:r>
      <w:r w:rsidR="00BE4015">
        <w:rPr>
          <w:rFonts w:ascii="Segoe UI" w:hAnsi="Segoe UI" w:cs="Segoe UI"/>
          <w:color w:val="666666"/>
          <w:sz w:val="20"/>
          <w:szCs w:val="20"/>
        </w:rPr>
        <w:t xml:space="preserve">and </w:t>
      </w:r>
      <w:r w:rsidR="00C4509B">
        <w:rPr>
          <w:rFonts w:ascii="Segoe UI" w:hAnsi="Segoe UI" w:cs="Segoe UI"/>
          <w:color w:val="666666"/>
          <w:sz w:val="20"/>
          <w:szCs w:val="20"/>
        </w:rPr>
        <w:t>AI</w:t>
      </w:r>
      <w:r w:rsidRPr="00F3386A">
        <w:rPr>
          <w:rFonts w:ascii="Segoe UI" w:hAnsi="Segoe UI" w:cs="Segoe UI"/>
          <w:color w:val="666666"/>
          <w:sz w:val="20"/>
          <w:szCs w:val="20"/>
        </w:rPr>
        <w:t xml:space="preserve"> engineering</w:t>
      </w:r>
      <w:r>
        <w:rPr>
          <w:rFonts w:ascii="Segoe UI" w:hAnsi="Segoe UI" w:cs="Segoe UI"/>
          <w:color w:val="666666"/>
          <w:sz w:val="20"/>
          <w:szCs w:val="20"/>
        </w:rPr>
        <w:t>,</w:t>
      </w:r>
      <w:r w:rsidRPr="00F3386A">
        <w:rPr>
          <w:rFonts w:ascii="Segoe UI" w:hAnsi="Segoe UI" w:cs="Segoe UI"/>
          <w:color w:val="666666"/>
          <w:sz w:val="20"/>
          <w:szCs w:val="20"/>
        </w:rPr>
        <w:t xml:space="preserve"> </w:t>
      </w:r>
      <w:r>
        <w:rPr>
          <w:rFonts w:ascii="Segoe UI" w:hAnsi="Segoe UI" w:cs="Segoe UI"/>
          <w:color w:val="666666"/>
          <w:sz w:val="20"/>
          <w:szCs w:val="20"/>
        </w:rPr>
        <w:t xml:space="preserve">Gaming, GitHub, and </w:t>
      </w:r>
      <w:r w:rsidRPr="00F3386A">
        <w:rPr>
          <w:rFonts w:ascii="Segoe UI" w:hAnsi="Segoe UI" w:cs="Segoe UI"/>
          <w:color w:val="666666"/>
          <w:sz w:val="20"/>
          <w:szCs w:val="20"/>
        </w:rPr>
        <w:t>LinkedIn.</w:t>
      </w:r>
    </w:p>
    <w:p w14:paraId="6F9FED8F" w14:textId="77777777" w:rsidR="00CE43B2" w:rsidRDefault="00CE43B2" w:rsidP="005302E9">
      <w:pPr>
        <w:pStyle w:val="NormalWeb"/>
        <w:keepNext/>
        <w:numPr>
          <w:ilvl w:val="0"/>
          <w:numId w:val="5"/>
        </w:numPr>
        <w:spacing w:before="240" w:beforeAutospacing="0" w:after="240" w:afterAutospacing="0" w:line="276" w:lineRule="auto"/>
        <w:rPr>
          <w:rFonts w:ascii="Segoe UI" w:hAnsi="Segoe UI" w:cs="Segoe UI"/>
          <w:color w:val="666666"/>
          <w:sz w:val="20"/>
          <w:szCs w:val="20"/>
        </w:rPr>
      </w:pPr>
      <w:r w:rsidRPr="00F3386A">
        <w:rPr>
          <w:rFonts w:ascii="Segoe UI" w:hAnsi="Segoe UI" w:cs="Segoe UI"/>
          <w:color w:val="666666"/>
          <w:sz w:val="20"/>
          <w:szCs w:val="20"/>
        </w:rPr>
        <w:t xml:space="preserve">Sales and marketing expenses </w:t>
      </w:r>
      <w:r w:rsidRPr="00103AB9">
        <w:rPr>
          <w:rFonts w:ascii="Segoe UI" w:hAnsi="Segoe UI" w:cs="Segoe UI"/>
          <w:color w:val="666666"/>
          <w:sz w:val="20"/>
          <w:szCs w:val="20"/>
        </w:rPr>
        <w:t>increased</w:t>
      </w:r>
      <w:r w:rsidRPr="00F3386A">
        <w:rPr>
          <w:rFonts w:ascii="Segoe UI" w:hAnsi="Segoe UI" w:cs="Segoe UI"/>
          <w:color w:val="666666"/>
          <w:sz w:val="20"/>
          <w:szCs w:val="20"/>
        </w:rPr>
        <w:t xml:space="preserve"> </w:t>
      </w:r>
      <w:r w:rsidRPr="00103AB9">
        <w:rPr>
          <w:rFonts w:ascii="Segoe UI" w:hAnsi="Segoe UI" w:cs="Segoe UI"/>
          <w:color w:val="666666"/>
          <w:sz w:val="20"/>
          <w:szCs w:val="20"/>
        </w:rPr>
        <w:t>$202 million</w:t>
      </w:r>
      <w:r w:rsidRPr="00F3386A">
        <w:rPr>
          <w:rFonts w:ascii="Segoe UI" w:hAnsi="Segoe UI" w:cs="Segoe UI"/>
          <w:color w:val="666666"/>
          <w:sz w:val="20"/>
          <w:szCs w:val="20"/>
        </w:rPr>
        <w:t xml:space="preserve"> or </w:t>
      </w:r>
      <w:r w:rsidRPr="00103AB9">
        <w:rPr>
          <w:rFonts w:ascii="Segoe UI" w:hAnsi="Segoe UI" w:cs="Segoe UI"/>
          <w:color w:val="666666"/>
          <w:sz w:val="20"/>
          <w:szCs w:val="20"/>
        </w:rPr>
        <w:t>4%</w:t>
      </w:r>
      <w:r w:rsidRPr="00F3386A">
        <w:rPr>
          <w:rFonts w:ascii="Segoe UI" w:hAnsi="Segoe UI" w:cs="Segoe UI"/>
          <w:color w:val="666666"/>
          <w:sz w:val="20"/>
          <w:szCs w:val="20"/>
        </w:rPr>
        <w:t xml:space="preserve">, </w:t>
      </w:r>
      <w:r>
        <w:rPr>
          <w:rFonts w:ascii="Segoe UI" w:hAnsi="Segoe UI" w:cs="Segoe UI"/>
          <w:color w:val="666666"/>
          <w:sz w:val="20"/>
          <w:szCs w:val="20"/>
        </w:rPr>
        <w:t>driven by</w:t>
      </w:r>
      <w:r w:rsidRPr="00F3386A">
        <w:rPr>
          <w:rFonts w:ascii="Segoe UI" w:hAnsi="Segoe UI" w:cs="Segoe UI"/>
          <w:color w:val="666666"/>
          <w:sz w:val="20"/>
          <w:szCs w:val="20"/>
        </w:rPr>
        <w:t xml:space="preserve"> investments in </w:t>
      </w:r>
      <w:r>
        <w:rPr>
          <w:rFonts w:ascii="Segoe UI" w:hAnsi="Segoe UI" w:cs="Segoe UI"/>
          <w:color w:val="666666"/>
          <w:sz w:val="20"/>
          <w:szCs w:val="20"/>
        </w:rPr>
        <w:t>LinkedIn and GitHub.</w:t>
      </w:r>
      <w:r w:rsidRPr="00F3386A">
        <w:rPr>
          <w:rFonts w:ascii="Segoe UI" w:hAnsi="Segoe UI" w:cs="Segoe UI"/>
          <w:color w:val="666666"/>
          <w:sz w:val="20"/>
          <w:szCs w:val="20"/>
        </w:rPr>
        <w:t xml:space="preserve"> </w:t>
      </w:r>
      <w:r>
        <w:rPr>
          <w:rFonts w:ascii="Segoe UI" w:hAnsi="Segoe UI" w:cs="Segoe UI"/>
          <w:color w:val="666666"/>
          <w:sz w:val="20"/>
          <w:szCs w:val="20"/>
        </w:rPr>
        <w:t>Expenses</w:t>
      </w:r>
      <w:r>
        <w:rPr>
          <w:rFonts w:ascii="Segoe UI" w:eastAsia="Calibri" w:hAnsi="Segoe UI" w:cs="Segoe UI"/>
          <w:color w:val="666666"/>
          <w:sz w:val="20"/>
          <w:szCs w:val="20"/>
        </w:rPr>
        <w:t xml:space="preserve"> included a</w:t>
      </w:r>
      <w:r w:rsidRPr="00A21AA9">
        <w:rPr>
          <w:rFonts w:ascii="Segoe UI" w:eastAsia="Calibri" w:hAnsi="Segoe UI" w:cs="Segoe UI"/>
          <w:color w:val="666666"/>
          <w:sz w:val="20"/>
          <w:szCs w:val="20"/>
        </w:rPr>
        <w:t xml:space="preserve"> favorable foreign currency impact of </w:t>
      </w:r>
      <w:r>
        <w:rPr>
          <w:rFonts w:ascii="Segoe UI" w:eastAsia="Calibri" w:hAnsi="Segoe UI" w:cs="Segoe UI"/>
          <w:color w:val="666666"/>
          <w:sz w:val="20"/>
          <w:szCs w:val="20"/>
        </w:rPr>
        <w:t>2</w:t>
      </w:r>
      <w:r w:rsidRPr="00A21AA9">
        <w:rPr>
          <w:rFonts w:ascii="Segoe UI" w:eastAsia="Calibri" w:hAnsi="Segoe UI" w:cs="Segoe UI"/>
          <w:color w:val="666666"/>
          <w:sz w:val="20"/>
          <w:szCs w:val="20"/>
        </w:rPr>
        <w:t>%</w:t>
      </w:r>
      <w:r>
        <w:rPr>
          <w:rFonts w:ascii="Segoe UI" w:eastAsia="Calibri" w:hAnsi="Segoe UI" w:cs="Segoe UI"/>
          <w:color w:val="666666"/>
          <w:sz w:val="20"/>
          <w:szCs w:val="20"/>
        </w:rPr>
        <w:t>.</w:t>
      </w:r>
    </w:p>
    <w:p w14:paraId="65696BA7" w14:textId="77777777" w:rsidR="00CE43B2" w:rsidRDefault="00CE43B2" w:rsidP="005302E9">
      <w:pPr>
        <w:pStyle w:val="NormalWeb"/>
        <w:numPr>
          <w:ilvl w:val="0"/>
          <w:numId w:val="5"/>
        </w:numPr>
        <w:spacing w:before="240" w:beforeAutospacing="0" w:after="240" w:afterAutospacing="0" w:line="276" w:lineRule="auto"/>
        <w:rPr>
          <w:rFonts w:ascii="Segoe UI" w:hAnsi="Segoe UI" w:cs="Segoe UI"/>
          <w:color w:val="666666"/>
          <w:sz w:val="20"/>
          <w:szCs w:val="20"/>
        </w:rPr>
      </w:pPr>
      <w:r w:rsidRPr="00F3386A">
        <w:rPr>
          <w:rFonts w:ascii="Segoe UI" w:hAnsi="Segoe UI" w:cs="Segoe UI"/>
          <w:color w:val="666666"/>
          <w:sz w:val="20"/>
          <w:szCs w:val="20"/>
        </w:rPr>
        <w:t xml:space="preserve">General and administrative expenses </w:t>
      </w:r>
      <w:r w:rsidRPr="00103AB9">
        <w:rPr>
          <w:rFonts w:ascii="Segoe UI" w:hAnsi="Segoe UI" w:cs="Segoe UI"/>
          <w:color w:val="666666"/>
          <w:sz w:val="20"/>
          <w:szCs w:val="20"/>
        </w:rPr>
        <w:t>increased</w:t>
      </w:r>
      <w:r w:rsidRPr="00F3386A">
        <w:rPr>
          <w:rFonts w:ascii="Segoe UI" w:hAnsi="Segoe UI" w:cs="Segoe UI"/>
          <w:color w:val="666666"/>
          <w:sz w:val="20"/>
          <w:szCs w:val="20"/>
        </w:rPr>
        <w:t xml:space="preserve"> </w:t>
      </w:r>
      <w:r w:rsidRPr="00103AB9">
        <w:rPr>
          <w:rFonts w:ascii="Segoe UI" w:hAnsi="Segoe UI" w:cs="Segoe UI"/>
          <w:color w:val="666666"/>
          <w:sz w:val="20"/>
          <w:szCs w:val="20"/>
        </w:rPr>
        <w:t>$154 million</w:t>
      </w:r>
      <w:r>
        <w:rPr>
          <w:rFonts w:ascii="Segoe UI" w:hAnsi="Segoe UI" w:cs="Segoe UI"/>
          <w:color w:val="666666"/>
          <w:sz w:val="20"/>
          <w:szCs w:val="20"/>
        </w:rPr>
        <w:t xml:space="preserve"> or </w:t>
      </w:r>
      <w:r w:rsidRPr="00103AB9">
        <w:rPr>
          <w:rFonts w:ascii="Segoe UI" w:hAnsi="Segoe UI" w:cs="Segoe UI"/>
          <w:color w:val="666666"/>
          <w:sz w:val="20"/>
          <w:szCs w:val="20"/>
        </w:rPr>
        <w:t>12%</w:t>
      </w:r>
      <w:r>
        <w:rPr>
          <w:rFonts w:ascii="Segoe UI" w:hAnsi="Segoe UI" w:cs="Segoe UI"/>
          <w:color w:val="666666"/>
          <w:sz w:val="20"/>
          <w:szCs w:val="20"/>
        </w:rPr>
        <w:t>, driven by higher legal costs and GitHub</w:t>
      </w:r>
      <w:r w:rsidRPr="00F3386A">
        <w:rPr>
          <w:rFonts w:ascii="Segoe UI" w:hAnsi="Segoe UI" w:cs="Segoe UI"/>
          <w:color w:val="666666"/>
          <w:sz w:val="20"/>
          <w:szCs w:val="20"/>
        </w:rPr>
        <w:t>.</w:t>
      </w:r>
    </w:p>
    <w:p w14:paraId="1853C44E" w14:textId="77777777" w:rsidR="00CE43B2" w:rsidRPr="003B669E" w:rsidRDefault="00CE43B2" w:rsidP="005302E9">
      <w:pPr>
        <w:pStyle w:val="NormalWeb"/>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OTHER INCOME, NET</w:t>
      </w:r>
    </w:p>
    <w:p w14:paraId="609EA79F" w14:textId="43DB2596" w:rsidR="00CE43B2" w:rsidRDefault="00CE43B2" w:rsidP="005302E9">
      <w:pPr>
        <w:pStyle w:val="NormalWeb"/>
        <w:keepNext/>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Other income, net, </w:t>
      </w:r>
      <w:r w:rsidRPr="00103AB9">
        <w:rPr>
          <w:rFonts w:ascii="Segoe UI" w:eastAsia="Calibri" w:hAnsi="Segoe UI" w:cs="Segoe UI"/>
          <w:color w:val="666666"/>
          <w:sz w:val="20"/>
          <w:szCs w:val="20"/>
        </w:rPr>
        <w:t>decreased</w:t>
      </w:r>
      <w:r>
        <w:rPr>
          <w:rFonts w:ascii="Segoe UI" w:eastAsia="Calibri" w:hAnsi="Segoe UI" w:cs="Segoe UI"/>
          <w:color w:val="666666"/>
          <w:sz w:val="20"/>
          <w:szCs w:val="20"/>
        </w:rPr>
        <w:t xml:space="preserve"> </w:t>
      </w:r>
      <w:r w:rsidRPr="00103AB9">
        <w:rPr>
          <w:rFonts w:ascii="Segoe UI" w:eastAsia="Calibri" w:hAnsi="Segoe UI" w:cs="Segoe UI"/>
          <w:color w:val="666666"/>
          <w:sz w:val="20"/>
          <w:szCs w:val="20"/>
        </w:rPr>
        <w:t>$110 million</w:t>
      </w:r>
      <w:r>
        <w:rPr>
          <w:rFonts w:ascii="Segoe UI" w:eastAsia="Calibri" w:hAnsi="Segoe UI" w:cs="Segoe UI"/>
          <w:color w:val="666666"/>
          <w:sz w:val="20"/>
          <w:szCs w:val="20"/>
        </w:rPr>
        <w:t xml:space="preserve">, </w:t>
      </w:r>
      <w:r w:rsidRPr="004344DC">
        <w:rPr>
          <w:rFonts w:ascii="Segoe UI" w:eastAsia="Calibri" w:hAnsi="Segoe UI" w:cs="Segoe UI"/>
          <w:color w:val="666666"/>
          <w:sz w:val="20"/>
          <w:szCs w:val="20"/>
        </w:rPr>
        <w:t xml:space="preserve">driven by </w:t>
      </w:r>
      <w:r>
        <w:rPr>
          <w:rFonts w:ascii="Segoe UI" w:eastAsia="Calibri" w:hAnsi="Segoe UI" w:cs="Segoe UI"/>
          <w:color w:val="666666"/>
          <w:sz w:val="20"/>
          <w:szCs w:val="20"/>
        </w:rPr>
        <w:t>lower net recognized gains on</w:t>
      </w:r>
      <w:r w:rsidRPr="004344DC">
        <w:rPr>
          <w:rFonts w:ascii="Segoe UI" w:eastAsia="Calibri" w:hAnsi="Segoe UI" w:cs="Segoe UI"/>
          <w:color w:val="666666"/>
          <w:sz w:val="20"/>
          <w:szCs w:val="20"/>
        </w:rPr>
        <w:t xml:space="preserve"> investments</w:t>
      </w:r>
      <w:r>
        <w:rPr>
          <w:rFonts w:ascii="Segoe UI" w:eastAsia="Calibri" w:hAnsi="Segoe UI" w:cs="Segoe UI"/>
          <w:color w:val="666666"/>
          <w:sz w:val="20"/>
          <w:szCs w:val="20"/>
        </w:rPr>
        <w:t>, offset in part by lower net losses on foreign currency remeasurements and higher interest and dividends income.</w:t>
      </w:r>
    </w:p>
    <w:p w14:paraId="41915CF2" w14:textId="77777777" w:rsidR="00CE43B2" w:rsidRPr="003B669E" w:rsidRDefault="00CE43B2" w:rsidP="005302E9">
      <w:pPr>
        <w:pStyle w:val="NormalWeb"/>
        <w:spacing w:before="240" w:beforeAutospacing="0" w:after="240" w:afterAutospacing="0" w:line="276" w:lineRule="auto"/>
        <w:rPr>
          <w:rFonts w:ascii="Segoe UI" w:hAnsi="Segoe UI" w:cs="Segoe UI"/>
          <w:b/>
          <w:bCs/>
          <w:color w:val="666666"/>
          <w:sz w:val="20"/>
          <w:szCs w:val="20"/>
        </w:rPr>
      </w:pPr>
      <w:r w:rsidRPr="003B669E">
        <w:rPr>
          <w:rFonts w:ascii="Segoe UI" w:hAnsi="Segoe UI" w:cs="Segoe UI"/>
          <w:b/>
          <w:bCs/>
          <w:color w:val="666666"/>
          <w:sz w:val="20"/>
          <w:szCs w:val="20"/>
        </w:rPr>
        <w:t>INCOME TAXES</w:t>
      </w:r>
    </w:p>
    <w:p w14:paraId="00A7961F" w14:textId="0828EAE3" w:rsidR="00CE43B2" w:rsidRDefault="00CE43B2" w:rsidP="005302E9">
      <w:pPr>
        <w:pStyle w:val="NormalWeb"/>
        <w:spacing w:before="240" w:beforeAutospacing="0" w:after="240" w:afterAutospacing="0" w:line="276" w:lineRule="auto"/>
        <w:rPr>
          <w:rFonts w:ascii="Segoe UI" w:eastAsia="Calibri" w:hAnsi="Segoe UI" w:cs="Segoe UI"/>
          <w:color w:val="666666"/>
          <w:sz w:val="20"/>
          <w:szCs w:val="20"/>
        </w:rPr>
      </w:pPr>
      <w:r w:rsidRPr="00876672">
        <w:rPr>
          <w:rFonts w:ascii="Segoe UI" w:eastAsia="Segoe UI" w:hAnsi="Segoe UI" w:cs="Segoe UI"/>
          <w:color w:val="666666"/>
          <w:sz w:val="20"/>
          <w:szCs w:val="20"/>
        </w:rPr>
        <w:t xml:space="preserve">The current quarter effective tax rate was </w:t>
      </w:r>
      <w:r w:rsidR="00E34259" w:rsidRPr="00E34259">
        <w:rPr>
          <w:rFonts w:ascii="Segoe UI" w:eastAsia="Segoe UI" w:hAnsi="Segoe UI" w:cs="Segoe UI"/>
          <w:color w:val="666666"/>
          <w:sz w:val="20"/>
          <w:szCs w:val="20"/>
        </w:rPr>
        <w:t>(5)</w:t>
      </w:r>
      <w:r w:rsidRPr="00876672">
        <w:rPr>
          <w:rFonts w:ascii="Segoe UI" w:eastAsia="Segoe UI" w:hAnsi="Segoe UI" w:cs="Segoe UI"/>
          <w:color w:val="666666"/>
          <w:sz w:val="20"/>
          <w:szCs w:val="20"/>
        </w:rPr>
        <w:t xml:space="preserve">% and </w:t>
      </w:r>
      <w:r w:rsidR="00E34259" w:rsidRPr="00E34259">
        <w:rPr>
          <w:rFonts w:ascii="Segoe UI" w:eastAsia="Segoe UI" w:hAnsi="Segoe UI" w:cs="Segoe UI"/>
          <w:color w:val="666666"/>
          <w:sz w:val="20"/>
          <w:szCs w:val="20"/>
        </w:rPr>
        <w:t>16</w:t>
      </w:r>
      <w:r w:rsidRPr="00002204">
        <w:rPr>
          <w:rFonts w:ascii="Segoe UI" w:eastAsia="Segoe UI" w:hAnsi="Segoe UI" w:cs="Segoe UI"/>
          <w:color w:val="666666"/>
          <w:sz w:val="20"/>
          <w:szCs w:val="20"/>
        </w:rPr>
        <w:t>% on a GAAP and non-GAAP basis, respectively</w:t>
      </w:r>
      <w:r>
        <w:rPr>
          <w:rFonts w:ascii="Segoe UI" w:eastAsia="Segoe UI" w:hAnsi="Segoe UI" w:cs="Segoe UI"/>
          <w:color w:val="666666"/>
          <w:sz w:val="20"/>
          <w:szCs w:val="20"/>
        </w:rPr>
        <w:t xml:space="preserve">, compared to 17% and 18% in </w:t>
      </w:r>
      <w:r w:rsidR="00660568">
        <w:rPr>
          <w:rFonts w:ascii="Segoe UI" w:eastAsia="Segoe UI" w:hAnsi="Segoe UI" w:cs="Segoe UI"/>
          <w:color w:val="666666"/>
          <w:sz w:val="20"/>
          <w:szCs w:val="20"/>
        </w:rPr>
        <w:t>the</w:t>
      </w:r>
      <w:r>
        <w:rPr>
          <w:rFonts w:ascii="Segoe UI" w:eastAsia="Segoe UI" w:hAnsi="Segoe UI" w:cs="Segoe UI"/>
          <w:color w:val="666666"/>
          <w:sz w:val="20"/>
          <w:szCs w:val="20"/>
        </w:rPr>
        <w:t xml:space="preserve"> prior year</w:t>
      </w:r>
      <w:r w:rsidRPr="00002204">
        <w:rPr>
          <w:rFonts w:ascii="Segoe UI" w:eastAsia="Segoe UI" w:hAnsi="Segoe UI" w:cs="Segoe UI"/>
          <w:color w:val="666666"/>
          <w:sz w:val="20"/>
          <w:szCs w:val="20"/>
        </w:rPr>
        <w:t>. GAAP results include a net income tax benefit of $</w:t>
      </w:r>
      <w:r w:rsidR="00E34259" w:rsidRPr="00E34259">
        <w:rPr>
          <w:rFonts w:ascii="Segoe UI" w:eastAsia="Segoe UI" w:hAnsi="Segoe UI" w:cs="Segoe UI"/>
          <w:color w:val="666666"/>
          <w:sz w:val="20"/>
          <w:szCs w:val="20"/>
        </w:rPr>
        <w:t>2.6</w:t>
      </w:r>
      <w:r w:rsidRPr="00002204">
        <w:rPr>
          <w:rFonts w:ascii="Segoe UI" w:eastAsia="Segoe UI" w:hAnsi="Segoe UI" w:cs="Segoe UI"/>
          <w:color w:val="666666"/>
          <w:sz w:val="20"/>
          <w:szCs w:val="20"/>
        </w:rPr>
        <w:t xml:space="preserve"> </w:t>
      </w:r>
      <w:r w:rsidRPr="00876672">
        <w:rPr>
          <w:rFonts w:ascii="Segoe UI" w:eastAsia="Segoe UI" w:hAnsi="Segoe UI" w:cs="Segoe UI"/>
          <w:color w:val="666666"/>
          <w:sz w:val="20"/>
          <w:szCs w:val="20"/>
        </w:rPr>
        <w:t xml:space="preserve">billion related to intangible property transfers for the fourth quarter of fiscal year 2019 and a net income tax benefit of $104 million related to </w:t>
      </w:r>
      <w:r w:rsidR="00B17A51">
        <w:rPr>
          <w:rFonts w:ascii="Segoe UI" w:eastAsia="Segoe UI" w:hAnsi="Segoe UI" w:cs="Segoe UI"/>
          <w:color w:val="666666"/>
          <w:sz w:val="20"/>
          <w:szCs w:val="20"/>
        </w:rPr>
        <w:t xml:space="preserve">the </w:t>
      </w:r>
      <w:r w:rsidRPr="00876672">
        <w:rPr>
          <w:rFonts w:ascii="Segoe UI" w:eastAsia="Segoe UI" w:hAnsi="Segoe UI" w:cs="Segoe UI"/>
          <w:color w:val="666666"/>
          <w:sz w:val="20"/>
          <w:szCs w:val="20"/>
        </w:rPr>
        <w:t xml:space="preserve">TCJA for the fourth quarter of fiscal year 2018. These net </w:t>
      </w:r>
      <w:r>
        <w:rPr>
          <w:rFonts w:ascii="Segoe UI" w:eastAsia="Segoe UI" w:hAnsi="Segoe UI" w:cs="Segoe UI"/>
          <w:color w:val="666666"/>
          <w:sz w:val="20"/>
          <w:szCs w:val="20"/>
        </w:rPr>
        <w:t>tax</w:t>
      </w:r>
      <w:r w:rsidRPr="00876672">
        <w:rPr>
          <w:rFonts w:ascii="Segoe UI" w:eastAsia="Segoe UI" w:hAnsi="Segoe UI" w:cs="Segoe UI"/>
          <w:color w:val="666666"/>
          <w:sz w:val="20"/>
          <w:szCs w:val="20"/>
        </w:rPr>
        <w:t xml:space="preserve"> benefits are excluded from our non-GAAP results.</w:t>
      </w:r>
    </w:p>
    <w:p w14:paraId="3836CD72" w14:textId="1D8BBD77" w:rsidR="00CE43B2" w:rsidRDefault="00CE43B2" w:rsidP="005302E9">
      <w:pPr>
        <w:pStyle w:val="NormalWeb"/>
        <w:spacing w:before="240" w:beforeAutospacing="0" w:after="240" w:afterAutospacing="0" w:line="276" w:lineRule="auto"/>
        <w:rPr>
          <w:rFonts w:ascii="Segoe UI" w:eastAsia="Calibri" w:hAnsi="Segoe UI" w:cs="Segoe UI"/>
          <w:color w:val="666666"/>
          <w:sz w:val="20"/>
          <w:szCs w:val="20"/>
        </w:rPr>
      </w:pPr>
      <w:r w:rsidRPr="001B2A0C">
        <w:rPr>
          <w:rFonts w:ascii="Segoe UI" w:eastAsia="Calibri" w:hAnsi="Segoe UI" w:cs="Segoe UI"/>
          <w:color w:val="666666"/>
          <w:sz w:val="20"/>
          <w:szCs w:val="20"/>
        </w:rPr>
        <w:t xml:space="preserve">In the fourth quarter of fiscal year 2019, in response to </w:t>
      </w:r>
      <w:r w:rsidR="00B17A51">
        <w:rPr>
          <w:rFonts w:ascii="Segoe UI" w:eastAsia="Calibri" w:hAnsi="Segoe UI" w:cs="Segoe UI"/>
          <w:color w:val="666666"/>
          <w:sz w:val="20"/>
          <w:szCs w:val="20"/>
        </w:rPr>
        <w:t xml:space="preserve">the </w:t>
      </w:r>
      <w:r w:rsidRPr="001B2A0C">
        <w:rPr>
          <w:rFonts w:ascii="Segoe UI" w:eastAsia="Calibri" w:hAnsi="Segoe UI" w:cs="Segoe UI"/>
          <w:color w:val="666666"/>
          <w:sz w:val="20"/>
          <w:szCs w:val="20"/>
        </w:rPr>
        <w:t>TCJA and recently issued regulations, we transferred certain intangible properties held by our foreign subsidiaries to the U</w:t>
      </w:r>
      <w:r w:rsidR="00BC2A71">
        <w:rPr>
          <w:rFonts w:ascii="Segoe UI" w:eastAsia="Calibri" w:hAnsi="Segoe UI" w:cs="Segoe UI"/>
          <w:color w:val="666666"/>
          <w:sz w:val="20"/>
          <w:szCs w:val="20"/>
        </w:rPr>
        <w:t>nited States</w:t>
      </w:r>
      <w:r w:rsidRPr="001B2A0C">
        <w:rPr>
          <w:rFonts w:ascii="Segoe UI" w:eastAsia="Calibri" w:hAnsi="Segoe UI" w:cs="Segoe UI"/>
          <w:color w:val="666666"/>
          <w:sz w:val="20"/>
          <w:szCs w:val="20"/>
        </w:rPr>
        <w:t xml:space="preserve"> and Ireland. The transfers of intangible properties result</w:t>
      </w:r>
      <w:r>
        <w:rPr>
          <w:rFonts w:ascii="Segoe UI" w:eastAsia="Calibri" w:hAnsi="Segoe UI" w:cs="Segoe UI"/>
          <w:color w:val="666666"/>
          <w:sz w:val="20"/>
          <w:szCs w:val="20"/>
        </w:rPr>
        <w:t>ed</w:t>
      </w:r>
      <w:r w:rsidRPr="001B2A0C">
        <w:rPr>
          <w:rFonts w:ascii="Segoe UI" w:eastAsia="Calibri" w:hAnsi="Segoe UI" w:cs="Segoe UI"/>
          <w:color w:val="666666"/>
          <w:sz w:val="20"/>
          <w:szCs w:val="20"/>
        </w:rPr>
        <w:t xml:space="preserve"> in a net $</w:t>
      </w:r>
      <w:r w:rsidR="00F23ED8" w:rsidRPr="00F23ED8">
        <w:rPr>
          <w:rFonts w:ascii="Segoe UI" w:eastAsia="Calibri" w:hAnsi="Segoe UI" w:cs="Segoe UI"/>
          <w:color w:val="666666"/>
          <w:sz w:val="20"/>
          <w:szCs w:val="20"/>
        </w:rPr>
        <w:t>2.6</w:t>
      </w:r>
      <w:r w:rsidRPr="001B2A0C">
        <w:rPr>
          <w:rFonts w:ascii="Segoe UI" w:eastAsia="Calibri" w:hAnsi="Segoe UI" w:cs="Segoe UI"/>
          <w:color w:val="666666"/>
          <w:sz w:val="20"/>
          <w:szCs w:val="20"/>
        </w:rPr>
        <w:t xml:space="preserve"> billion tax benefit recorded in the fourth quarter of fiscal </w:t>
      </w:r>
      <w:r w:rsidR="004F6E8C">
        <w:rPr>
          <w:rFonts w:ascii="Segoe UI" w:eastAsia="Calibri" w:hAnsi="Segoe UI" w:cs="Segoe UI"/>
          <w:color w:val="666666"/>
          <w:sz w:val="20"/>
          <w:szCs w:val="20"/>
        </w:rPr>
        <w:t xml:space="preserve">year </w:t>
      </w:r>
      <w:r w:rsidRPr="001B2A0C">
        <w:rPr>
          <w:rFonts w:ascii="Segoe UI" w:eastAsia="Calibri" w:hAnsi="Segoe UI" w:cs="Segoe UI"/>
          <w:color w:val="666666"/>
          <w:sz w:val="20"/>
          <w:szCs w:val="20"/>
        </w:rPr>
        <w:t>2019, as the value of future tax deductions exceed</w:t>
      </w:r>
      <w:r w:rsidR="00C3422B">
        <w:rPr>
          <w:rFonts w:ascii="Segoe UI" w:eastAsia="Calibri" w:hAnsi="Segoe UI" w:cs="Segoe UI"/>
          <w:color w:val="666666"/>
          <w:sz w:val="20"/>
          <w:szCs w:val="20"/>
        </w:rPr>
        <w:t>ed</w:t>
      </w:r>
      <w:r w:rsidRPr="001B2A0C">
        <w:rPr>
          <w:rFonts w:ascii="Segoe UI" w:eastAsia="Calibri" w:hAnsi="Segoe UI" w:cs="Segoe UI"/>
          <w:color w:val="666666"/>
          <w:sz w:val="20"/>
          <w:szCs w:val="20"/>
        </w:rPr>
        <w:t xml:space="preserve"> the current tax liability from foreign jurisdictions and </w:t>
      </w:r>
      <w:r w:rsidR="00F7046E">
        <w:rPr>
          <w:rFonts w:ascii="Segoe UI" w:eastAsia="Calibri" w:hAnsi="Segoe UI" w:cs="Segoe UI"/>
          <w:color w:val="666666"/>
          <w:sz w:val="20"/>
          <w:szCs w:val="20"/>
        </w:rPr>
        <w:t>U</w:t>
      </w:r>
      <w:r w:rsidR="00244FB9">
        <w:rPr>
          <w:rFonts w:ascii="Segoe UI" w:eastAsia="Calibri" w:hAnsi="Segoe UI" w:cs="Segoe UI"/>
          <w:color w:val="666666"/>
          <w:sz w:val="20"/>
          <w:szCs w:val="20"/>
        </w:rPr>
        <w:t>nited States</w:t>
      </w:r>
      <w:r w:rsidRPr="001B2A0C">
        <w:rPr>
          <w:rFonts w:ascii="Segoe UI" w:eastAsia="Calibri" w:hAnsi="Segoe UI" w:cs="Segoe UI"/>
          <w:color w:val="666666"/>
          <w:sz w:val="20"/>
          <w:szCs w:val="20"/>
        </w:rPr>
        <w:t xml:space="preserve"> GILTI tax</w:t>
      </w:r>
      <w:r>
        <w:rPr>
          <w:rFonts w:ascii="Segoe UI" w:eastAsia="Calibri" w:hAnsi="Segoe UI" w:cs="Segoe UI"/>
          <w:color w:val="666666"/>
          <w:sz w:val="20"/>
          <w:szCs w:val="20"/>
        </w:rPr>
        <w:t>.</w:t>
      </w:r>
    </w:p>
    <w:p w14:paraId="2974725F" w14:textId="77777777" w:rsidR="00CE43B2" w:rsidRPr="003B669E" w:rsidRDefault="00CE43B2" w:rsidP="005302E9">
      <w:pPr>
        <w:pStyle w:val="NormalWeb"/>
        <w:keepNext/>
        <w:spacing w:before="240" w:beforeAutospacing="0" w:after="240" w:afterAutospacing="0" w:line="276" w:lineRule="auto"/>
        <w:rPr>
          <w:rFonts w:ascii="Segoe UI" w:hAnsi="Segoe UI" w:cs="Segoe UI"/>
          <w:b/>
          <w:bCs/>
          <w:color w:val="666666"/>
          <w:sz w:val="20"/>
          <w:szCs w:val="20"/>
        </w:rPr>
      </w:pPr>
      <w:bookmarkStart w:id="15" w:name="_Hlk13651425"/>
      <w:r>
        <w:rPr>
          <w:rFonts w:ascii="Segoe UI" w:hAnsi="Segoe UI" w:cs="Segoe UI"/>
          <w:b/>
          <w:bCs/>
          <w:color w:val="666666"/>
          <w:sz w:val="20"/>
          <w:szCs w:val="20"/>
        </w:rPr>
        <w:t>CONTRACTED NOT RECOGNIZED REVENUE</w:t>
      </w:r>
    </w:p>
    <w:p w14:paraId="7354714A" w14:textId="635C1C0E" w:rsidR="00CE43B2" w:rsidRDefault="00CE43B2" w:rsidP="005302E9">
      <w:pPr>
        <w:pStyle w:val="NormalWeb"/>
        <w:keepNext/>
        <w:spacing w:before="240" w:beforeAutospacing="0" w:after="240" w:afterAutospacing="0" w:line="276" w:lineRule="auto"/>
        <w:rPr>
          <w:rFonts w:ascii="Segoe UI" w:hAnsi="Segoe UI" w:cs="Segoe UI"/>
          <w:color w:val="666666"/>
          <w:sz w:val="20"/>
          <w:szCs w:val="20"/>
        </w:rPr>
      </w:pPr>
      <w:r w:rsidRPr="00961C8B">
        <w:rPr>
          <w:rFonts w:ascii="Segoe UI" w:eastAsia="Calibri" w:hAnsi="Segoe UI" w:cs="Segoe UI"/>
          <w:color w:val="666666"/>
          <w:sz w:val="20"/>
          <w:szCs w:val="20"/>
        </w:rPr>
        <w:t>Contracted not recognized revenue</w:t>
      </w:r>
      <w:r>
        <w:rPr>
          <w:rFonts w:ascii="Segoe UI" w:eastAsia="Calibri" w:hAnsi="Segoe UI" w:cs="Segoe UI"/>
          <w:color w:val="666666"/>
          <w:sz w:val="20"/>
          <w:szCs w:val="20"/>
        </w:rPr>
        <w:t>, which includes unearned revenue and amounts that will be invoiced and recognized as revenue in future periods,</w:t>
      </w:r>
      <w:r w:rsidRPr="00961C8B">
        <w:rPr>
          <w:rFonts w:ascii="Segoe UI" w:eastAsia="Calibri" w:hAnsi="Segoe UI" w:cs="Segoe UI"/>
          <w:color w:val="666666"/>
          <w:sz w:val="20"/>
          <w:szCs w:val="20"/>
        </w:rPr>
        <w:t xml:space="preserve"> was $</w:t>
      </w:r>
      <w:r>
        <w:rPr>
          <w:rFonts w:ascii="Segoe UI" w:eastAsia="Calibri" w:hAnsi="Segoe UI" w:cs="Segoe UI"/>
          <w:color w:val="666666"/>
          <w:sz w:val="20"/>
          <w:szCs w:val="20"/>
        </w:rPr>
        <w:t>9</w:t>
      </w:r>
      <w:r w:rsidR="002A7877">
        <w:rPr>
          <w:rFonts w:ascii="Segoe UI" w:eastAsia="Calibri" w:hAnsi="Segoe UI" w:cs="Segoe UI"/>
          <w:color w:val="666666"/>
          <w:sz w:val="20"/>
          <w:szCs w:val="20"/>
        </w:rPr>
        <w:t>1</w:t>
      </w:r>
      <w:r w:rsidRPr="00961C8B">
        <w:rPr>
          <w:rFonts w:ascii="Segoe UI" w:eastAsia="Calibri" w:hAnsi="Segoe UI" w:cs="Segoe UI"/>
          <w:color w:val="666666"/>
          <w:sz w:val="20"/>
          <w:szCs w:val="20"/>
        </w:rPr>
        <w:t xml:space="preserve"> billion</w:t>
      </w:r>
      <w:r>
        <w:rPr>
          <w:rFonts w:ascii="Segoe UI" w:eastAsia="Calibri" w:hAnsi="Segoe UI" w:cs="Segoe UI"/>
          <w:color w:val="666666"/>
          <w:sz w:val="20"/>
          <w:szCs w:val="20"/>
        </w:rPr>
        <w:t xml:space="preserve"> </w:t>
      </w:r>
      <w:r w:rsidRPr="00961C8B">
        <w:rPr>
          <w:rFonts w:ascii="Segoe UI" w:eastAsia="Calibri" w:hAnsi="Segoe UI" w:cs="Segoe UI"/>
          <w:color w:val="666666"/>
          <w:sz w:val="20"/>
          <w:szCs w:val="20"/>
        </w:rPr>
        <w:t>as of June 30, 2019</w:t>
      </w:r>
      <w:r>
        <w:rPr>
          <w:rFonts w:ascii="Segoe UI" w:eastAsia="Calibri" w:hAnsi="Segoe UI" w:cs="Segoe UI"/>
          <w:color w:val="666666"/>
          <w:sz w:val="20"/>
          <w:szCs w:val="20"/>
        </w:rPr>
        <w:t>, an increase of 2</w:t>
      </w:r>
      <w:r w:rsidR="00DB5E28">
        <w:rPr>
          <w:rFonts w:ascii="Segoe UI" w:eastAsia="Calibri" w:hAnsi="Segoe UI" w:cs="Segoe UI"/>
          <w:color w:val="666666"/>
          <w:sz w:val="20"/>
          <w:szCs w:val="20"/>
        </w:rPr>
        <w:t>5</w:t>
      </w:r>
      <w:r>
        <w:rPr>
          <w:rFonts w:ascii="Segoe UI" w:eastAsia="Calibri" w:hAnsi="Segoe UI" w:cs="Segoe UI"/>
          <w:color w:val="666666"/>
          <w:sz w:val="20"/>
          <w:szCs w:val="20"/>
        </w:rPr>
        <w:t xml:space="preserve">% over </w:t>
      </w:r>
      <w:r w:rsidR="008B68D7">
        <w:rPr>
          <w:rFonts w:ascii="Segoe UI" w:eastAsia="Calibri" w:hAnsi="Segoe UI" w:cs="Segoe UI"/>
          <w:color w:val="666666"/>
          <w:sz w:val="20"/>
          <w:szCs w:val="20"/>
        </w:rPr>
        <w:t xml:space="preserve">the </w:t>
      </w:r>
      <w:r>
        <w:rPr>
          <w:rFonts w:ascii="Segoe UI" w:eastAsia="Calibri" w:hAnsi="Segoe UI" w:cs="Segoe UI"/>
          <w:color w:val="666666"/>
          <w:sz w:val="20"/>
          <w:szCs w:val="20"/>
        </w:rPr>
        <w:t>prior year. W</w:t>
      </w:r>
      <w:r w:rsidRPr="00961C8B">
        <w:rPr>
          <w:rFonts w:ascii="Segoe UI" w:eastAsia="Calibri" w:hAnsi="Segoe UI" w:cs="Segoe UI"/>
          <w:color w:val="666666"/>
          <w:sz w:val="20"/>
          <w:szCs w:val="20"/>
        </w:rPr>
        <w:t>e expect to recognize approximately 5</w:t>
      </w:r>
      <w:r>
        <w:rPr>
          <w:rFonts w:ascii="Segoe UI" w:eastAsia="Calibri" w:hAnsi="Segoe UI" w:cs="Segoe UI"/>
          <w:color w:val="666666"/>
          <w:sz w:val="20"/>
          <w:szCs w:val="20"/>
        </w:rPr>
        <w:t>0</w:t>
      </w:r>
      <w:r w:rsidRPr="00961C8B">
        <w:rPr>
          <w:rFonts w:ascii="Segoe UI" w:eastAsia="Calibri" w:hAnsi="Segoe UI" w:cs="Segoe UI"/>
          <w:color w:val="666666"/>
          <w:sz w:val="20"/>
          <w:szCs w:val="20"/>
        </w:rPr>
        <w:t>% of th</w:t>
      </w:r>
      <w:r>
        <w:rPr>
          <w:rFonts w:ascii="Segoe UI" w:eastAsia="Calibri" w:hAnsi="Segoe UI" w:cs="Segoe UI"/>
          <w:color w:val="666666"/>
          <w:sz w:val="20"/>
          <w:szCs w:val="20"/>
        </w:rPr>
        <w:t>is</w:t>
      </w:r>
      <w:r w:rsidRPr="00961C8B">
        <w:rPr>
          <w:rFonts w:ascii="Segoe UI" w:eastAsia="Calibri" w:hAnsi="Segoe UI" w:cs="Segoe UI"/>
          <w:color w:val="666666"/>
          <w:sz w:val="20"/>
          <w:szCs w:val="20"/>
        </w:rPr>
        <w:t xml:space="preserve"> revenue over the next 12 months and the remainder thereafter. Many customers are committing to our products and services for longer contract terms, which is increasing the percentage of contracted revenue that will be recognized beyond the next 12 months.</w:t>
      </w:r>
    </w:p>
    <w:bookmarkEnd w:id="13"/>
    <w:bookmarkEnd w:id="15"/>
    <w:p w14:paraId="098B085E" w14:textId="77777777" w:rsidR="00CE43B2" w:rsidRPr="00833A92" w:rsidRDefault="00CE43B2" w:rsidP="00CE43B2">
      <w:pPr>
        <w:pStyle w:val="NormalWeb"/>
        <w:keepNext/>
        <w:spacing w:before="160" w:beforeAutospacing="0" w:after="160" w:afterAutospacing="0"/>
        <w:rPr>
          <w:rFonts w:ascii="Segoe UI" w:hAnsi="Segoe UI" w:cs="Segoe UI"/>
          <w:color w:val="666666"/>
          <w:sz w:val="20"/>
          <w:szCs w:val="20"/>
        </w:rPr>
      </w:pPr>
    </w:p>
    <w:p w14:paraId="168802A2" w14:textId="77777777" w:rsidR="00CE43B2" w:rsidRDefault="00CE43B2" w:rsidP="006F0365">
      <w:pPr>
        <w:pStyle w:val="NoSpacing"/>
        <w:spacing w:before="240" w:after="240" w:line="276" w:lineRule="auto"/>
        <w:rPr>
          <w:rFonts w:ascii="Segoe UI" w:eastAsia="Segoe UI" w:hAnsi="Segoe UI" w:cs="Segoe UI"/>
          <w:color w:val="666666"/>
          <w:sz w:val="20"/>
          <w:szCs w:val="20"/>
        </w:rPr>
      </w:pPr>
    </w:p>
    <w:p w14:paraId="6E1BF0EF" w14:textId="77777777" w:rsidR="008D14D0" w:rsidRDefault="008D14D0"/>
    <w:sectPr w:rsidR="008D14D0" w:rsidSect="008D14D0">
      <w:headerReference w:type="even" r:id="rId13"/>
      <w:headerReference w:type="default" r:id="rId14"/>
      <w:footerReference w:type="even" r:id="rId15"/>
      <w:footerReference w:type="default" r:id="rId16"/>
      <w:headerReference w:type="first" r:id="rId17"/>
      <w:footerReference w:type="first" r:id="rId18"/>
      <w:pgSz w:w="12240" w:h="15840"/>
      <w:pgMar w:top="475"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CBE0D" w14:textId="77777777" w:rsidR="00676DBC" w:rsidRDefault="00676DBC" w:rsidP="00C7044F">
      <w:pPr>
        <w:spacing w:after="0" w:line="240" w:lineRule="auto"/>
      </w:pPr>
      <w:r>
        <w:separator/>
      </w:r>
    </w:p>
  </w:endnote>
  <w:endnote w:type="continuationSeparator" w:id="0">
    <w:p w14:paraId="34A2BD8C" w14:textId="77777777" w:rsidR="00676DBC" w:rsidRDefault="00676DBC" w:rsidP="00C7044F">
      <w:pPr>
        <w:spacing w:after="0" w:line="240" w:lineRule="auto"/>
      </w:pPr>
      <w:r>
        <w:continuationSeparator/>
      </w:r>
    </w:p>
  </w:endnote>
  <w:endnote w:type="continuationNotice" w:id="1">
    <w:p w14:paraId="78C3077D" w14:textId="77777777" w:rsidR="00676DBC" w:rsidRDefault="00676D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Times New Roman"/>
    <w:panose1 w:val="00000000000000000000"/>
    <w:charset w:val="00"/>
    <w:family w:val="roman"/>
    <w:notTrueType/>
    <w:pitch w:val="default"/>
  </w:font>
  <w:font w:name="Segoe UI,游明朝">
    <w:altName w:val="MS Gothic"/>
    <w:panose1 w:val="00000000000000000000"/>
    <w:charset w:val="80"/>
    <w:family w:val="roman"/>
    <w:notTrueType/>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42F19" w14:textId="77777777" w:rsidR="00DA2E62" w:rsidRDefault="00DA2E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75692" w14:textId="77777777" w:rsidR="009C6C70" w:rsidRDefault="009C6C70">
    <w:pPr>
      <w:pStyle w:val="Footer"/>
    </w:pPr>
    <w:r>
      <w:rPr>
        <w:noProof/>
      </w:rPr>
      <mc:AlternateContent>
        <mc:Choice Requires="wps">
          <w:drawing>
            <wp:anchor distT="0" distB="0" distL="114300" distR="114300" simplePos="0" relativeHeight="251658241" behindDoc="0" locked="0" layoutInCell="0" allowOverlap="1" wp14:anchorId="39016D1A" wp14:editId="06C35118">
              <wp:simplePos x="0" y="0"/>
              <wp:positionH relativeFrom="page">
                <wp:posOffset>0</wp:posOffset>
              </wp:positionH>
              <wp:positionV relativeFrom="page">
                <wp:posOffset>9601200</wp:posOffset>
              </wp:positionV>
              <wp:extent cx="7772400" cy="266700"/>
              <wp:effectExtent l="0" t="0" r="0" b="0"/>
              <wp:wrapNone/>
              <wp:docPr id="2" name="MSIPCM291440ca851746367e834a2f" descr="{&quot;HashCode&quot;:-10756514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8720A9" w14:textId="447A2736" w:rsidR="009C6C70" w:rsidRPr="00A254E2" w:rsidRDefault="009C6C70" w:rsidP="008D14D0">
                          <w:pPr>
                            <w:spacing w:after="0"/>
                            <w:rPr>
                              <w:rFonts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9016D1A" id="_x0000_t202" coordsize="21600,21600" o:spt="202" path="m,l,21600r21600,l21600,xe">
              <v:stroke joinstyle="miter"/>
              <v:path gradientshapeok="t" o:connecttype="rect"/>
            </v:shapetype>
            <v:shape id="MSIPCM291440ca851746367e834a2f" o:spid="_x0000_s1027" type="#_x0000_t202" alt="{&quot;HashCode&quot;:-1075651423,&quot;Height&quot;:792.0,&quot;Width&quot;:612.0,&quot;Placement&quot;:&quot;Footer&quot;,&quot;Index&quot;:&quot;Primary&quot;,&quot;Section&quot;:1,&quot;Top&quot;:0.0,&quot;Left&quot;:0.0}" style="position:absolute;margin-left:0;margin-top:756pt;width:612pt;height:21pt;z-index:25165824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" o:allowincell="f" filled="f" stroked="f" strokeweight=".5pt">
              <v:textbox inset="20pt,0,,0">
                <w:txbxContent>
                  <w:p w14:paraId="7A8720A9" w14:textId="447A2736" w:rsidR="009C6C70" w:rsidRPr="00A254E2" w:rsidRDefault="009C6C70" w:rsidP="008D14D0">
                    <w:pPr>
                      <w:spacing w:after="0"/>
                      <w:rPr>
                        <w:rFonts w:cs="Calibri"/>
                        <w:color w:val="000000"/>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557A2" w14:textId="77777777" w:rsidR="00DA2E62" w:rsidRDefault="00DA2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6CE32" w14:textId="77777777" w:rsidR="00676DBC" w:rsidRDefault="00676DBC" w:rsidP="00C7044F">
      <w:pPr>
        <w:spacing w:after="0" w:line="240" w:lineRule="auto"/>
      </w:pPr>
      <w:r>
        <w:separator/>
      </w:r>
    </w:p>
  </w:footnote>
  <w:footnote w:type="continuationSeparator" w:id="0">
    <w:p w14:paraId="3BEA03E8" w14:textId="77777777" w:rsidR="00676DBC" w:rsidRDefault="00676DBC" w:rsidP="00C7044F">
      <w:pPr>
        <w:spacing w:after="0" w:line="240" w:lineRule="auto"/>
      </w:pPr>
      <w:r>
        <w:continuationSeparator/>
      </w:r>
    </w:p>
  </w:footnote>
  <w:footnote w:type="continuationNotice" w:id="1">
    <w:p w14:paraId="1A96E2FC" w14:textId="77777777" w:rsidR="00676DBC" w:rsidRDefault="00676D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0A1F0" w14:textId="77777777" w:rsidR="00DA2E62" w:rsidRDefault="00DA2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98B0E" w14:textId="77777777" w:rsidR="009C6C70" w:rsidRDefault="009C6C70">
    <w:pPr>
      <w:pStyle w:val="Header"/>
    </w:pPr>
    <w:r>
      <w:rPr>
        <w:noProof/>
      </w:rPr>
      <mc:AlternateContent>
        <mc:Choice Requires="wps">
          <w:drawing>
            <wp:anchor distT="0" distB="0" distL="114300" distR="114300" simplePos="0" relativeHeight="251658240" behindDoc="0" locked="0" layoutInCell="0" allowOverlap="1" wp14:anchorId="08F9F2BE" wp14:editId="77E22063">
              <wp:simplePos x="0" y="0"/>
              <wp:positionH relativeFrom="page">
                <wp:posOffset>0</wp:posOffset>
              </wp:positionH>
              <wp:positionV relativeFrom="page">
                <wp:posOffset>190500</wp:posOffset>
              </wp:positionV>
              <wp:extent cx="7772400" cy="266700"/>
              <wp:effectExtent l="0" t="0" r="0" b="0"/>
              <wp:wrapNone/>
              <wp:docPr id="1" name="MSIPCM1ad24ba3ab71a28729a8b9aa" descr="{&quot;HashCode&quot;:-1099788992,&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8CC4F5" w14:textId="628286CC" w:rsidR="009C6C70" w:rsidRPr="00A254E2" w:rsidRDefault="009C6C70" w:rsidP="008D14D0">
                          <w:pPr>
                            <w:spacing w:after="0"/>
                            <w:rPr>
                              <w:rFonts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8F9F2BE" id="_x0000_t202" coordsize="21600,21600" o:spt="202" path="m,l,21600r21600,l21600,xe">
              <v:stroke joinstyle="miter"/>
              <v:path gradientshapeok="t" o:connecttype="rect"/>
            </v:shapetype>
            <v:shape id="MSIPCM1ad24ba3ab71a28729a8b9aa" o:spid="_x0000_s1026" type="#_x0000_t202" alt="{&quot;HashCode&quot;:-1099788992,&quot;Height&quot;:792.0,&quot;Width&quot;:612.0,&quot;Placement&quot;:&quot;Header&quot;,&quot;Index&quot;:&quot;Primary&quot;,&quot;Section&quot;:1,&quot;Top&quot;:0.0,&quot;Left&quot;:0.0}" style="position:absolute;margin-left:0;margin-top:15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" o:allowincell="f" filled="f" stroked="f" strokeweight=".5pt">
              <v:textbox inset="20pt,0,,0">
                <w:txbxContent>
                  <w:p w14:paraId="098CC4F5" w14:textId="628286CC" w:rsidR="009C6C70" w:rsidRPr="00A254E2" w:rsidRDefault="009C6C70" w:rsidP="008D14D0">
                    <w:pPr>
                      <w:spacing w:after="0"/>
                      <w:rPr>
                        <w:rFonts w:cs="Calibri"/>
                        <w:color w:val="000000"/>
                        <w:sz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C23EE" w14:textId="77777777" w:rsidR="00DA2E62" w:rsidRDefault="00DA2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F434E"/>
    <w:multiLevelType w:val="hybridMultilevel"/>
    <w:tmpl w:val="E542C22A"/>
    <w:lvl w:ilvl="0" w:tplc="11181B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8006F9"/>
    <w:multiLevelType w:val="hybridMultilevel"/>
    <w:tmpl w:val="EE3E70DA"/>
    <w:lvl w:ilvl="0" w:tplc="BC467E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19"/>
  </w:num>
  <w:num w:numId="5">
    <w:abstractNumId w:val="8"/>
  </w:num>
  <w:num w:numId="6">
    <w:abstractNumId w:val="2"/>
  </w:num>
  <w:num w:numId="7">
    <w:abstractNumId w:val="14"/>
  </w:num>
  <w:num w:numId="8">
    <w:abstractNumId w:val="18"/>
  </w:num>
  <w:num w:numId="9">
    <w:abstractNumId w:val="15"/>
  </w:num>
  <w:num w:numId="10">
    <w:abstractNumId w:val="10"/>
  </w:num>
  <w:num w:numId="11">
    <w:abstractNumId w:val="6"/>
  </w:num>
  <w:num w:numId="12">
    <w:abstractNumId w:val="13"/>
  </w:num>
  <w:num w:numId="13">
    <w:abstractNumId w:val="5"/>
  </w:num>
  <w:num w:numId="14">
    <w:abstractNumId w:val="12"/>
  </w:num>
  <w:num w:numId="15">
    <w:abstractNumId w:val="7"/>
  </w:num>
  <w:num w:numId="16">
    <w:abstractNumId w:val="0"/>
  </w:num>
  <w:num w:numId="17">
    <w:abstractNumId w:val="20"/>
  </w:num>
  <w:num w:numId="18">
    <w:abstractNumId w:val="9"/>
  </w:num>
  <w:num w:numId="19">
    <w:abstractNumId w:val="11"/>
  </w:num>
  <w:num w:numId="20">
    <w:abstractNumId w:val="21"/>
  </w:num>
  <w:num w:numId="21">
    <w:abstractNumId w:val="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7044F"/>
    <w:rsid w:val="00002A03"/>
    <w:rsid w:val="000032CC"/>
    <w:rsid w:val="00004030"/>
    <w:rsid w:val="0000443F"/>
    <w:rsid w:val="000049C7"/>
    <w:rsid w:val="00004E64"/>
    <w:rsid w:val="00005E7F"/>
    <w:rsid w:val="0000659C"/>
    <w:rsid w:val="00006E98"/>
    <w:rsid w:val="00010264"/>
    <w:rsid w:val="000116EF"/>
    <w:rsid w:val="00012426"/>
    <w:rsid w:val="00014E44"/>
    <w:rsid w:val="00015AA6"/>
    <w:rsid w:val="00016763"/>
    <w:rsid w:val="00017FE7"/>
    <w:rsid w:val="0002129F"/>
    <w:rsid w:val="00022041"/>
    <w:rsid w:val="0002388B"/>
    <w:rsid w:val="00023D95"/>
    <w:rsid w:val="00023EB5"/>
    <w:rsid w:val="00024630"/>
    <w:rsid w:val="00024851"/>
    <w:rsid w:val="000249DA"/>
    <w:rsid w:val="000257C9"/>
    <w:rsid w:val="000262E7"/>
    <w:rsid w:val="00027081"/>
    <w:rsid w:val="000271D5"/>
    <w:rsid w:val="00027BE1"/>
    <w:rsid w:val="00027C02"/>
    <w:rsid w:val="00027C5C"/>
    <w:rsid w:val="00032688"/>
    <w:rsid w:val="00032B92"/>
    <w:rsid w:val="00033155"/>
    <w:rsid w:val="00033D1C"/>
    <w:rsid w:val="00034047"/>
    <w:rsid w:val="0003606A"/>
    <w:rsid w:val="000368C9"/>
    <w:rsid w:val="00036C48"/>
    <w:rsid w:val="000373C9"/>
    <w:rsid w:val="00037748"/>
    <w:rsid w:val="00037C07"/>
    <w:rsid w:val="000406BF"/>
    <w:rsid w:val="000408D0"/>
    <w:rsid w:val="00040CAD"/>
    <w:rsid w:val="00041F46"/>
    <w:rsid w:val="00042AD0"/>
    <w:rsid w:val="00042D12"/>
    <w:rsid w:val="000436AC"/>
    <w:rsid w:val="000437D7"/>
    <w:rsid w:val="00043DCE"/>
    <w:rsid w:val="000442B9"/>
    <w:rsid w:val="0004541B"/>
    <w:rsid w:val="00045498"/>
    <w:rsid w:val="00046AE9"/>
    <w:rsid w:val="00047164"/>
    <w:rsid w:val="0005064B"/>
    <w:rsid w:val="00051913"/>
    <w:rsid w:val="000534B2"/>
    <w:rsid w:val="00053F83"/>
    <w:rsid w:val="00054674"/>
    <w:rsid w:val="00054D58"/>
    <w:rsid w:val="000552F0"/>
    <w:rsid w:val="0005549E"/>
    <w:rsid w:val="00055F82"/>
    <w:rsid w:val="000600A7"/>
    <w:rsid w:val="000603FA"/>
    <w:rsid w:val="00061705"/>
    <w:rsid w:val="00061EB0"/>
    <w:rsid w:val="00061EB4"/>
    <w:rsid w:val="00062F97"/>
    <w:rsid w:val="00063325"/>
    <w:rsid w:val="000636BA"/>
    <w:rsid w:val="00063775"/>
    <w:rsid w:val="00071016"/>
    <w:rsid w:val="000713B3"/>
    <w:rsid w:val="000717C8"/>
    <w:rsid w:val="00072174"/>
    <w:rsid w:val="0007220D"/>
    <w:rsid w:val="0007236F"/>
    <w:rsid w:val="00072DB0"/>
    <w:rsid w:val="00073B69"/>
    <w:rsid w:val="000774C4"/>
    <w:rsid w:val="0008268D"/>
    <w:rsid w:val="00083146"/>
    <w:rsid w:val="000835B9"/>
    <w:rsid w:val="000848CE"/>
    <w:rsid w:val="000852F0"/>
    <w:rsid w:val="00085CBF"/>
    <w:rsid w:val="00086636"/>
    <w:rsid w:val="00086B39"/>
    <w:rsid w:val="00086CA9"/>
    <w:rsid w:val="00090273"/>
    <w:rsid w:val="00092153"/>
    <w:rsid w:val="00092844"/>
    <w:rsid w:val="000934BE"/>
    <w:rsid w:val="00094D4D"/>
    <w:rsid w:val="00094DB8"/>
    <w:rsid w:val="00095FDF"/>
    <w:rsid w:val="000973AD"/>
    <w:rsid w:val="000A1E07"/>
    <w:rsid w:val="000A2E3E"/>
    <w:rsid w:val="000A34DF"/>
    <w:rsid w:val="000A454A"/>
    <w:rsid w:val="000A4C3C"/>
    <w:rsid w:val="000A4D1F"/>
    <w:rsid w:val="000A52D8"/>
    <w:rsid w:val="000A7179"/>
    <w:rsid w:val="000A79E9"/>
    <w:rsid w:val="000B146A"/>
    <w:rsid w:val="000B30E7"/>
    <w:rsid w:val="000B42C9"/>
    <w:rsid w:val="000B5049"/>
    <w:rsid w:val="000B5225"/>
    <w:rsid w:val="000B6100"/>
    <w:rsid w:val="000B70B7"/>
    <w:rsid w:val="000C2526"/>
    <w:rsid w:val="000C44FE"/>
    <w:rsid w:val="000C5837"/>
    <w:rsid w:val="000C654F"/>
    <w:rsid w:val="000C681D"/>
    <w:rsid w:val="000C755F"/>
    <w:rsid w:val="000D1272"/>
    <w:rsid w:val="000D1874"/>
    <w:rsid w:val="000D1FAC"/>
    <w:rsid w:val="000D2461"/>
    <w:rsid w:val="000D2FAA"/>
    <w:rsid w:val="000D382B"/>
    <w:rsid w:val="000D4AA2"/>
    <w:rsid w:val="000D58A5"/>
    <w:rsid w:val="000D6472"/>
    <w:rsid w:val="000D68F6"/>
    <w:rsid w:val="000D6BA7"/>
    <w:rsid w:val="000D7112"/>
    <w:rsid w:val="000D74FD"/>
    <w:rsid w:val="000D754F"/>
    <w:rsid w:val="000E05EE"/>
    <w:rsid w:val="000E1830"/>
    <w:rsid w:val="000E1AD1"/>
    <w:rsid w:val="000E2368"/>
    <w:rsid w:val="000E40AF"/>
    <w:rsid w:val="000E4C82"/>
    <w:rsid w:val="000E54C3"/>
    <w:rsid w:val="000E649E"/>
    <w:rsid w:val="000E6695"/>
    <w:rsid w:val="000F169C"/>
    <w:rsid w:val="000F26EB"/>
    <w:rsid w:val="000F51C8"/>
    <w:rsid w:val="000F5420"/>
    <w:rsid w:val="000F5BE5"/>
    <w:rsid w:val="000F5BF3"/>
    <w:rsid w:val="000F6ED7"/>
    <w:rsid w:val="0010157D"/>
    <w:rsid w:val="001021FE"/>
    <w:rsid w:val="001038A6"/>
    <w:rsid w:val="00104B72"/>
    <w:rsid w:val="00104D80"/>
    <w:rsid w:val="001055C6"/>
    <w:rsid w:val="00106597"/>
    <w:rsid w:val="00112964"/>
    <w:rsid w:val="00113F62"/>
    <w:rsid w:val="00114574"/>
    <w:rsid w:val="00114C67"/>
    <w:rsid w:val="00114E0A"/>
    <w:rsid w:val="00115462"/>
    <w:rsid w:val="00115F03"/>
    <w:rsid w:val="00115F49"/>
    <w:rsid w:val="001167A6"/>
    <w:rsid w:val="001170B6"/>
    <w:rsid w:val="0011754B"/>
    <w:rsid w:val="00121033"/>
    <w:rsid w:val="00122818"/>
    <w:rsid w:val="00122ADA"/>
    <w:rsid w:val="00123A32"/>
    <w:rsid w:val="00124190"/>
    <w:rsid w:val="0012436B"/>
    <w:rsid w:val="00124DE0"/>
    <w:rsid w:val="00127320"/>
    <w:rsid w:val="00127709"/>
    <w:rsid w:val="0013075E"/>
    <w:rsid w:val="001315D1"/>
    <w:rsid w:val="00131740"/>
    <w:rsid w:val="00131B0F"/>
    <w:rsid w:val="00132B8E"/>
    <w:rsid w:val="00133E37"/>
    <w:rsid w:val="001345C2"/>
    <w:rsid w:val="001353BC"/>
    <w:rsid w:val="00136350"/>
    <w:rsid w:val="00140104"/>
    <w:rsid w:val="00140416"/>
    <w:rsid w:val="00141DD5"/>
    <w:rsid w:val="001426F9"/>
    <w:rsid w:val="00143230"/>
    <w:rsid w:val="001441C2"/>
    <w:rsid w:val="001442D2"/>
    <w:rsid w:val="00144410"/>
    <w:rsid w:val="0014457F"/>
    <w:rsid w:val="00146C78"/>
    <w:rsid w:val="001506CE"/>
    <w:rsid w:val="00150A4D"/>
    <w:rsid w:val="0015168E"/>
    <w:rsid w:val="00151930"/>
    <w:rsid w:val="00151F86"/>
    <w:rsid w:val="00153808"/>
    <w:rsid w:val="00154522"/>
    <w:rsid w:val="001545C6"/>
    <w:rsid w:val="00154A96"/>
    <w:rsid w:val="00155DA7"/>
    <w:rsid w:val="0015609D"/>
    <w:rsid w:val="0015609E"/>
    <w:rsid w:val="00156284"/>
    <w:rsid w:val="00156493"/>
    <w:rsid w:val="001566DA"/>
    <w:rsid w:val="00156BC2"/>
    <w:rsid w:val="00157194"/>
    <w:rsid w:val="00157227"/>
    <w:rsid w:val="00160AA3"/>
    <w:rsid w:val="00160B70"/>
    <w:rsid w:val="0016157F"/>
    <w:rsid w:val="00161DC9"/>
    <w:rsid w:val="00161E7A"/>
    <w:rsid w:val="001623AF"/>
    <w:rsid w:val="00163491"/>
    <w:rsid w:val="00163546"/>
    <w:rsid w:val="0016441B"/>
    <w:rsid w:val="001646A6"/>
    <w:rsid w:val="00164CE2"/>
    <w:rsid w:val="00164F1F"/>
    <w:rsid w:val="001665BB"/>
    <w:rsid w:val="00166B3F"/>
    <w:rsid w:val="0016754B"/>
    <w:rsid w:val="00167DE2"/>
    <w:rsid w:val="00174C85"/>
    <w:rsid w:val="0017503C"/>
    <w:rsid w:val="00175893"/>
    <w:rsid w:val="00176019"/>
    <w:rsid w:val="00176E70"/>
    <w:rsid w:val="00180F01"/>
    <w:rsid w:val="0018116C"/>
    <w:rsid w:val="00181C7C"/>
    <w:rsid w:val="0018287B"/>
    <w:rsid w:val="00183101"/>
    <w:rsid w:val="0018317D"/>
    <w:rsid w:val="00183315"/>
    <w:rsid w:val="001847D3"/>
    <w:rsid w:val="0018513C"/>
    <w:rsid w:val="001871CB"/>
    <w:rsid w:val="001914E0"/>
    <w:rsid w:val="0019385E"/>
    <w:rsid w:val="0019675F"/>
    <w:rsid w:val="001968F8"/>
    <w:rsid w:val="001970BC"/>
    <w:rsid w:val="00197782"/>
    <w:rsid w:val="001A0A38"/>
    <w:rsid w:val="001A2157"/>
    <w:rsid w:val="001A3A41"/>
    <w:rsid w:val="001A3E7F"/>
    <w:rsid w:val="001B0E69"/>
    <w:rsid w:val="001B12AE"/>
    <w:rsid w:val="001B12B7"/>
    <w:rsid w:val="001B19A6"/>
    <w:rsid w:val="001B29B7"/>
    <w:rsid w:val="001B3867"/>
    <w:rsid w:val="001B3A83"/>
    <w:rsid w:val="001B3C43"/>
    <w:rsid w:val="001B431C"/>
    <w:rsid w:val="001B60C9"/>
    <w:rsid w:val="001B6526"/>
    <w:rsid w:val="001B792A"/>
    <w:rsid w:val="001C0D6C"/>
    <w:rsid w:val="001C1132"/>
    <w:rsid w:val="001C217D"/>
    <w:rsid w:val="001C2323"/>
    <w:rsid w:val="001C2381"/>
    <w:rsid w:val="001C23BD"/>
    <w:rsid w:val="001C3CEA"/>
    <w:rsid w:val="001C4B21"/>
    <w:rsid w:val="001C5726"/>
    <w:rsid w:val="001C5A93"/>
    <w:rsid w:val="001D06B3"/>
    <w:rsid w:val="001D0982"/>
    <w:rsid w:val="001D0CB2"/>
    <w:rsid w:val="001D1634"/>
    <w:rsid w:val="001D2D75"/>
    <w:rsid w:val="001D350E"/>
    <w:rsid w:val="001D5383"/>
    <w:rsid w:val="001D5ECE"/>
    <w:rsid w:val="001D5F95"/>
    <w:rsid w:val="001D6A8E"/>
    <w:rsid w:val="001D6CB6"/>
    <w:rsid w:val="001D7CCA"/>
    <w:rsid w:val="001E0B9E"/>
    <w:rsid w:val="001E2736"/>
    <w:rsid w:val="001E2DF9"/>
    <w:rsid w:val="001E2F51"/>
    <w:rsid w:val="001E3B5A"/>
    <w:rsid w:val="001E4E1A"/>
    <w:rsid w:val="001E7653"/>
    <w:rsid w:val="001F07C9"/>
    <w:rsid w:val="001F19C0"/>
    <w:rsid w:val="001F1E20"/>
    <w:rsid w:val="001F2EA4"/>
    <w:rsid w:val="001F44C6"/>
    <w:rsid w:val="001F4625"/>
    <w:rsid w:val="001F4EB6"/>
    <w:rsid w:val="00200DED"/>
    <w:rsid w:val="00201D6C"/>
    <w:rsid w:val="0020200D"/>
    <w:rsid w:val="00202724"/>
    <w:rsid w:val="002027AF"/>
    <w:rsid w:val="00202F64"/>
    <w:rsid w:val="00202F99"/>
    <w:rsid w:val="00206F83"/>
    <w:rsid w:val="002074E7"/>
    <w:rsid w:val="0020792B"/>
    <w:rsid w:val="00207EE3"/>
    <w:rsid w:val="00210E9B"/>
    <w:rsid w:val="00211669"/>
    <w:rsid w:val="00211B97"/>
    <w:rsid w:val="00211F61"/>
    <w:rsid w:val="00212140"/>
    <w:rsid w:val="0021363F"/>
    <w:rsid w:val="00213AF2"/>
    <w:rsid w:val="002147B6"/>
    <w:rsid w:val="0021541F"/>
    <w:rsid w:val="0021725B"/>
    <w:rsid w:val="00217A86"/>
    <w:rsid w:val="002204CD"/>
    <w:rsid w:val="00222246"/>
    <w:rsid w:val="0022268E"/>
    <w:rsid w:val="002231EC"/>
    <w:rsid w:val="00224195"/>
    <w:rsid w:val="00224490"/>
    <w:rsid w:val="0022452E"/>
    <w:rsid w:val="00224570"/>
    <w:rsid w:val="00227477"/>
    <w:rsid w:val="00227890"/>
    <w:rsid w:val="00230BCD"/>
    <w:rsid w:val="002316E6"/>
    <w:rsid w:val="00231839"/>
    <w:rsid w:val="00233DCC"/>
    <w:rsid w:val="00234B55"/>
    <w:rsid w:val="002355AC"/>
    <w:rsid w:val="00235CBA"/>
    <w:rsid w:val="002364B7"/>
    <w:rsid w:val="002365A9"/>
    <w:rsid w:val="00236670"/>
    <w:rsid w:val="002400A3"/>
    <w:rsid w:val="00241160"/>
    <w:rsid w:val="00243D6B"/>
    <w:rsid w:val="00244788"/>
    <w:rsid w:val="00244FA2"/>
    <w:rsid w:val="00244FB9"/>
    <w:rsid w:val="002450FE"/>
    <w:rsid w:val="00246D7C"/>
    <w:rsid w:val="002471F0"/>
    <w:rsid w:val="00247861"/>
    <w:rsid w:val="00247B98"/>
    <w:rsid w:val="00250F9D"/>
    <w:rsid w:val="00251642"/>
    <w:rsid w:val="00256B14"/>
    <w:rsid w:val="00256C68"/>
    <w:rsid w:val="00257283"/>
    <w:rsid w:val="00260805"/>
    <w:rsid w:val="00260BD1"/>
    <w:rsid w:val="00261349"/>
    <w:rsid w:val="0026192D"/>
    <w:rsid w:val="00261BCF"/>
    <w:rsid w:val="0026222D"/>
    <w:rsid w:val="00263EF1"/>
    <w:rsid w:val="00263F25"/>
    <w:rsid w:val="002677D7"/>
    <w:rsid w:val="00267A26"/>
    <w:rsid w:val="00267C34"/>
    <w:rsid w:val="002710C2"/>
    <w:rsid w:val="002719D4"/>
    <w:rsid w:val="002735F9"/>
    <w:rsid w:val="00274161"/>
    <w:rsid w:val="00274E34"/>
    <w:rsid w:val="00275F94"/>
    <w:rsid w:val="00275FC5"/>
    <w:rsid w:val="00276424"/>
    <w:rsid w:val="00277779"/>
    <w:rsid w:val="002779DC"/>
    <w:rsid w:val="002824D5"/>
    <w:rsid w:val="00282BFE"/>
    <w:rsid w:val="00282CC9"/>
    <w:rsid w:val="00284B1C"/>
    <w:rsid w:val="002879F7"/>
    <w:rsid w:val="0029000E"/>
    <w:rsid w:val="00292BE5"/>
    <w:rsid w:val="0029423B"/>
    <w:rsid w:val="00295F1E"/>
    <w:rsid w:val="002971EA"/>
    <w:rsid w:val="00297A1A"/>
    <w:rsid w:val="002A00A8"/>
    <w:rsid w:val="002A0733"/>
    <w:rsid w:val="002A21CD"/>
    <w:rsid w:val="002A3067"/>
    <w:rsid w:val="002A360C"/>
    <w:rsid w:val="002A37A4"/>
    <w:rsid w:val="002A60A9"/>
    <w:rsid w:val="002A680B"/>
    <w:rsid w:val="002A74C2"/>
    <w:rsid w:val="002A7877"/>
    <w:rsid w:val="002A7C6D"/>
    <w:rsid w:val="002B118A"/>
    <w:rsid w:val="002B2A94"/>
    <w:rsid w:val="002B3852"/>
    <w:rsid w:val="002B6517"/>
    <w:rsid w:val="002B685C"/>
    <w:rsid w:val="002B7BA5"/>
    <w:rsid w:val="002C01C9"/>
    <w:rsid w:val="002C31C1"/>
    <w:rsid w:val="002C3B37"/>
    <w:rsid w:val="002C3DED"/>
    <w:rsid w:val="002C481A"/>
    <w:rsid w:val="002C51A1"/>
    <w:rsid w:val="002C5F8C"/>
    <w:rsid w:val="002C6B91"/>
    <w:rsid w:val="002C7C8F"/>
    <w:rsid w:val="002D1628"/>
    <w:rsid w:val="002D19E9"/>
    <w:rsid w:val="002D1E43"/>
    <w:rsid w:val="002D1FD1"/>
    <w:rsid w:val="002D216E"/>
    <w:rsid w:val="002D26DC"/>
    <w:rsid w:val="002D420C"/>
    <w:rsid w:val="002D421C"/>
    <w:rsid w:val="002D4909"/>
    <w:rsid w:val="002D5FB0"/>
    <w:rsid w:val="002D6122"/>
    <w:rsid w:val="002E0875"/>
    <w:rsid w:val="002E096A"/>
    <w:rsid w:val="002E0A63"/>
    <w:rsid w:val="002E0C85"/>
    <w:rsid w:val="002E100A"/>
    <w:rsid w:val="002E11D2"/>
    <w:rsid w:val="002E13F4"/>
    <w:rsid w:val="002E1CB1"/>
    <w:rsid w:val="002E1EEC"/>
    <w:rsid w:val="002E5197"/>
    <w:rsid w:val="002E5FD9"/>
    <w:rsid w:val="002E61D7"/>
    <w:rsid w:val="002E6480"/>
    <w:rsid w:val="002E6F70"/>
    <w:rsid w:val="002E7CF9"/>
    <w:rsid w:val="002F0CB3"/>
    <w:rsid w:val="002F0F95"/>
    <w:rsid w:val="002F16C9"/>
    <w:rsid w:val="002F1A6D"/>
    <w:rsid w:val="002F1DD3"/>
    <w:rsid w:val="002F39CC"/>
    <w:rsid w:val="002F449E"/>
    <w:rsid w:val="002F67FD"/>
    <w:rsid w:val="002F6EEC"/>
    <w:rsid w:val="002F7428"/>
    <w:rsid w:val="002F75D5"/>
    <w:rsid w:val="002F77D1"/>
    <w:rsid w:val="002F78DB"/>
    <w:rsid w:val="00300E3F"/>
    <w:rsid w:val="0030277E"/>
    <w:rsid w:val="00303246"/>
    <w:rsid w:val="0030377F"/>
    <w:rsid w:val="00303AD5"/>
    <w:rsid w:val="00304E6D"/>
    <w:rsid w:val="003057DE"/>
    <w:rsid w:val="00306221"/>
    <w:rsid w:val="00307E95"/>
    <w:rsid w:val="0031135A"/>
    <w:rsid w:val="0031189B"/>
    <w:rsid w:val="00313307"/>
    <w:rsid w:val="003154D7"/>
    <w:rsid w:val="0031560C"/>
    <w:rsid w:val="00316F3C"/>
    <w:rsid w:val="00320FFB"/>
    <w:rsid w:val="00321661"/>
    <w:rsid w:val="003218E2"/>
    <w:rsid w:val="0032260B"/>
    <w:rsid w:val="00322749"/>
    <w:rsid w:val="00322795"/>
    <w:rsid w:val="00323190"/>
    <w:rsid w:val="003231B1"/>
    <w:rsid w:val="003240B2"/>
    <w:rsid w:val="00324B10"/>
    <w:rsid w:val="0033124E"/>
    <w:rsid w:val="0033250F"/>
    <w:rsid w:val="00332A6E"/>
    <w:rsid w:val="00333351"/>
    <w:rsid w:val="0033366C"/>
    <w:rsid w:val="0033621D"/>
    <w:rsid w:val="0033653A"/>
    <w:rsid w:val="003368C0"/>
    <w:rsid w:val="00336C56"/>
    <w:rsid w:val="0033711A"/>
    <w:rsid w:val="00337F75"/>
    <w:rsid w:val="00340916"/>
    <w:rsid w:val="00340932"/>
    <w:rsid w:val="00341EF7"/>
    <w:rsid w:val="00341FA2"/>
    <w:rsid w:val="003421EF"/>
    <w:rsid w:val="003434AB"/>
    <w:rsid w:val="00343D7C"/>
    <w:rsid w:val="00344380"/>
    <w:rsid w:val="003449F4"/>
    <w:rsid w:val="0034622B"/>
    <w:rsid w:val="003464F7"/>
    <w:rsid w:val="00346D08"/>
    <w:rsid w:val="003479B9"/>
    <w:rsid w:val="0035081B"/>
    <w:rsid w:val="00350C92"/>
    <w:rsid w:val="00351AD3"/>
    <w:rsid w:val="00351DE3"/>
    <w:rsid w:val="003562DE"/>
    <w:rsid w:val="003571A7"/>
    <w:rsid w:val="003577F0"/>
    <w:rsid w:val="00360463"/>
    <w:rsid w:val="00360AC0"/>
    <w:rsid w:val="00360D0C"/>
    <w:rsid w:val="00361058"/>
    <w:rsid w:val="00361859"/>
    <w:rsid w:val="003619BD"/>
    <w:rsid w:val="00362338"/>
    <w:rsid w:val="003635CA"/>
    <w:rsid w:val="00363EBE"/>
    <w:rsid w:val="00364B9C"/>
    <w:rsid w:val="00367D7A"/>
    <w:rsid w:val="00370252"/>
    <w:rsid w:val="003713C8"/>
    <w:rsid w:val="003722A8"/>
    <w:rsid w:val="00372BE2"/>
    <w:rsid w:val="0037388F"/>
    <w:rsid w:val="00373969"/>
    <w:rsid w:val="00373D56"/>
    <w:rsid w:val="003750C4"/>
    <w:rsid w:val="003757DD"/>
    <w:rsid w:val="00376091"/>
    <w:rsid w:val="00376C0C"/>
    <w:rsid w:val="00377E60"/>
    <w:rsid w:val="00377F9D"/>
    <w:rsid w:val="0038025D"/>
    <w:rsid w:val="00381302"/>
    <w:rsid w:val="00381E9C"/>
    <w:rsid w:val="0038274E"/>
    <w:rsid w:val="00382815"/>
    <w:rsid w:val="00383240"/>
    <w:rsid w:val="003833C1"/>
    <w:rsid w:val="0038372F"/>
    <w:rsid w:val="00384A16"/>
    <w:rsid w:val="003859EC"/>
    <w:rsid w:val="0038639B"/>
    <w:rsid w:val="0038719A"/>
    <w:rsid w:val="00390395"/>
    <w:rsid w:val="003905DD"/>
    <w:rsid w:val="00390ED5"/>
    <w:rsid w:val="003914D1"/>
    <w:rsid w:val="00391648"/>
    <w:rsid w:val="0039173D"/>
    <w:rsid w:val="00391955"/>
    <w:rsid w:val="00391E6A"/>
    <w:rsid w:val="00393E6D"/>
    <w:rsid w:val="0039447D"/>
    <w:rsid w:val="00394E9C"/>
    <w:rsid w:val="003970FC"/>
    <w:rsid w:val="00397DD4"/>
    <w:rsid w:val="003A0B84"/>
    <w:rsid w:val="003A15CA"/>
    <w:rsid w:val="003A19B0"/>
    <w:rsid w:val="003A30FE"/>
    <w:rsid w:val="003A4DCC"/>
    <w:rsid w:val="003A5CBD"/>
    <w:rsid w:val="003A7240"/>
    <w:rsid w:val="003A731B"/>
    <w:rsid w:val="003A785B"/>
    <w:rsid w:val="003A7ACE"/>
    <w:rsid w:val="003B0B99"/>
    <w:rsid w:val="003B1959"/>
    <w:rsid w:val="003B2620"/>
    <w:rsid w:val="003B265D"/>
    <w:rsid w:val="003B2BF0"/>
    <w:rsid w:val="003B322B"/>
    <w:rsid w:val="003B34D7"/>
    <w:rsid w:val="003B35F1"/>
    <w:rsid w:val="003B3783"/>
    <w:rsid w:val="003B5B94"/>
    <w:rsid w:val="003B60CC"/>
    <w:rsid w:val="003C0E1E"/>
    <w:rsid w:val="003C1F8A"/>
    <w:rsid w:val="003C2226"/>
    <w:rsid w:val="003C28DE"/>
    <w:rsid w:val="003C29AB"/>
    <w:rsid w:val="003C49D1"/>
    <w:rsid w:val="003C55B8"/>
    <w:rsid w:val="003C6118"/>
    <w:rsid w:val="003C6501"/>
    <w:rsid w:val="003C6860"/>
    <w:rsid w:val="003C7BAE"/>
    <w:rsid w:val="003C7C56"/>
    <w:rsid w:val="003C7D99"/>
    <w:rsid w:val="003D1359"/>
    <w:rsid w:val="003D16BA"/>
    <w:rsid w:val="003D1FA8"/>
    <w:rsid w:val="003D2411"/>
    <w:rsid w:val="003D2795"/>
    <w:rsid w:val="003D3C25"/>
    <w:rsid w:val="003D41F1"/>
    <w:rsid w:val="003D6064"/>
    <w:rsid w:val="003D6FA9"/>
    <w:rsid w:val="003D75B1"/>
    <w:rsid w:val="003E0620"/>
    <w:rsid w:val="003E085F"/>
    <w:rsid w:val="003E0947"/>
    <w:rsid w:val="003E18AD"/>
    <w:rsid w:val="003E202C"/>
    <w:rsid w:val="003E28E9"/>
    <w:rsid w:val="003E3349"/>
    <w:rsid w:val="003E374F"/>
    <w:rsid w:val="003E4AF0"/>
    <w:rsid w:val="003E5799"/>
    <w:rsid w:val="003F0EC0"/>
    <w:rsid w:val="003F0ED6"/>
    <w:rsid w:val="003F3B1D"/>
    <w:rsid w:val="003F50B4"/>
    <w:rsid w:val="004012F4"/>
    <w:rsid w:val="00402031"/>
    <w:rsid w:val="00402580"/>
    <w:rsid w:val="00402B35"/>
    <w:rsid w:val="0040349A"/>
    <w:rsid w:val="00403861"/>
    <w:rsid w:val="0040426E"/>
    <w:rsid w:val="004057BB"/>
    <w:rsid w:val="00405A0E"/>
    <w:rsid w:val="00405A30"/>
    <w:rsid w:val="00405CC4"/>
    <w:rsid w:val="00406B0A"/>
    <w:rsid w:val="00407CA7"/>
    <w:rsid w:val="00410EEF"/>
    <w:rsid w:val="00414C27"/>
    <w:rsid w:val="00414C5F"/>
    <w:rsid w:val="004160C3"/>
    <w:rsid w:val="00416EAB"/>
    <w:rsid w:val="00417CDC"/>
    <w:rsid w:val="004206A6"/>
    <w:rsid w:val="00421932"/>
    <w:rsid w:val="00421C95"/>
    <w:rsid w:val="004229D6"/>
    <w:rsid w:val="00422DB6"/>
    <w:rsid w:val="00423298"/>
    <w:rsid w:val="004232E1"/>
    <w:rsid w:val="00424BB9"/>
    <w:rsid w:val="004250DD"/>
    <w:rsid w:val="0042523B"/>
    <w:rsid w:val="00425E20"/>
    <w:rsid w:val="00430A6C"/>
    <w:rsid w:val="00430C7E"/>
    <w:rsid w:val="00430C86"/>
    <w:rsid w:val="00430F11"/>
    <w:rsid w:val="004319D7"/>
    <w:rsid w:val="00431BFA"/>
    <w:rsid w:val="004330A7"/>
    <w:rsid w:val="00433E42"/>
    <w:rsid w:val="004340AA"/>
    <w:rsid w:val="00434E73"/>
    <w:rsid w:val="00435DBD"/>
    <w:rsid w:val="00441012"/>
    <w:rsid w:val="00441686"/>
    <w:rsid w:val="004423E0"/>
    <w:rsid w:val="004442A8"/>
    <w:rsid w:val="00445EB5"/>
    <w:rsid w:val="004463CA"/>
    <w:rsid w:val="004468B7"/>
    <w:rsid w:val="0044754F"/>
    <w:rsid w:val="004477F5"/>
    <w:rsid w:val="00447912"/>
    <w:rsid w:val="00447C49"/>
    <w:rsid w:val="00450441"/>
    <w:rsid w:val="00451195"/>
    <w:rsid w:val="0045198F"/>
    <w:rsid w:val="004519C6"/>
    <w:rsid w:val="00452BEC"/>
    <w:rsid w:val="00453120"/>
    <w:rsid w:val="004533A6"/>
    <w:rsid w:val="00454620"/>
    <w:rsid w:val="004551BB"/>
    <w:rsid w:val="004557F9"/>
    <w:rsid w:val="00455F3D"/>
    <w:rsid w:val="00456979"/>
    <w:rsid w:val="00456986"/>
    <w:rsid w:val="00457C70"/>
    <w:rsid w:val="004614A5"/>
    <w:rsid w:val="00462791"/>
    <w:rsid w:val="00463A9F"/>
    <w:rsid w:val="00463D93"/>
    <w:rsid w:val="004664EF"/>
    <w:rsid w:val="0046664F"/>
    <w:rsid w:val="004666EB"/>
    <w:rsid w:val="00473975"/>
    <w:rsid w:val="00473E15"/>
    <w:rsid w:val="0047447C"/>
    <w:rsid w:val="00474796"/>
    <w:rsid w:val="00475FB9"/>
    <w:rsid w:val="00477F6C"/>
    <w:rsid w:val="004811DC"/>
    <w:rsid w:val="00481745"/>
    <w:rsid w:val="00482B8D"/>
    <w:rsid w:val="004866DE"/>
    <w:rsid w:val="00486B99"/>
    <w:rsid w:val="00486C97"/>
    <w:rsid w:val="00490053"/>
    <w:rsid w:val="004904B4"/>
    <w:rsid w:val="00490736"/>
    <w:rsid w:val="00490C12"/>
    <w:rsid w:val="00490CBD"/>
    <w:rsid w:val="004911B3"/>
    <w:rsid w:val="004913A2"/>
    <w:rsid w:val="0049194C"/>
    <w:rsid w:val="00491C77"/>
    <w:rsid w:val="004926C9"/>
    <w:rsid w:val="0049287E"/>
    <w:rsid w:val="004960AF"/>
    <w:rsid w:val="00496833"/>
    <w:rsid w:val="004A0055"/>
    <w:rsid w:val="004A0107"/>
    <w:rsid w:val="004A07A6"/>
    <w:rsid w:val="004A2FDC"/>
    <w:rsid w:val="004A396C"/>
    <w:rsid w:val="004A5317"/>
    <w:rsid w:val="004A5C23"/>
    <w:rsid w:val="004A5CC0"/>
    <w:rsid w:val="004A7438"/>
    <w:rsid w:val="004A7B74"/>
    <w:rsid w:val="004B04EB"/>
    <w:rsid w:val="004B0E7D"/>
    <w:rsid w:val="004B2E13"/>
    <w:rsid w:val="004B3D19"/>
    <w:rsid w:val="004B4DDF"/>
    <w:rsid w:val="004B54F2"/>
    <w:rsid w:val="004B57B0"/>
    <w:rsid w:val="004B5FB8"/>
    <w:rsid w:val="004B60FE"/>
    <w:rsid w:val="004B6222"/>
    <w:rsid w:val="004B7785"/>
    <w:rsid w:val="004C1644"/>
    <w:rsid w:val="004C24B2"/>
    <w:rsid w:val="004C37D6"/>
    <w:rsid w:val="004C3958"/>
    <w:rsid w:val="004C4E85"/>
    <w:rsid w:val="004C5751"/>
    <w:rsid w:val="004C6B9C"/>
    <w:rsid w:val="004D0EE7"/>
    <w:rsid w:val="004D2411"/>
    <w:rsid w:val="004D2876"/>
    <w:rsid w:val="004D3558"/>
    <w:rsid w:val="004D46D6"/>
    <w:rsid w:val="004D481B"/>
    <w:rsid w:val="004D6354"/>
    <w:rsid w:val="004D6473"/>
    <w:rsid w:val="004D6962"/>
    <w:rsid w:val="004E0430"/>
    <w:rsid w:val="004E186B"/>
    <w:rsid w:val="004E1908"/>
    <w:rsid w:val="004E2177"/>
    <w:rsid w:val="004E2208"/>
    <w:rsid w:val="004E2AE6"/>
    <w:rsid w:val="004E2F11"/>
    <w:rsid w:val="004E2FEB"/>
    <w:rsid w:val="004E35B1"/>
    <w:rsid w:val="004E3B74"/>
    <w:rsid w:val="004E4D0C"/>
    <w:rsid w:val="004E4E4E"/>
    <w:rsid w:val="004E5D92"/>
    <w:rsid w:val="004E5E54"/>
    <w:rsid w:val="004E69C8"/>
    <w:rsid w:val="004E71A2"/>
    <w:rsid w:val="004F4F1A"/>
    <w:rsid w:val="004F55AE"/>
    <w:rsid w:val="004F55E3"/>
    <w:rsid w:val="004F56E9"/>
    <w:rsid w:val="004F5B23"/>
    <w:rsid w:val="004F6CE8"/>
    <w:rsid w:val="004F6E8C"/>
    <w:rsid w:val="004F7426"/>
    <w:rsid w:val="0050221F"/>
    <w:rsid w:val="00502284"/>
    <w:rsid w:val="00502D84"/>
    <w:rsid w:val="00503B2D"/>
    <w:rsid w:val="00505B66"/>
    <w:rsid w:val="005064F7"/>
    <w:rsid w:val="005071AB"/>
    <w:rsid w:val="00507FE4"/>
    <w:rsid w:val="00510432"/>
    <w:rsid w:val="00511B44"/>
    <w:rsid w:val="00512D6A"/>
    <w:rsid w:val="005137FD"/>
    <w:rsid w:val="005145FC"/>
    <w:rsid w:val="005155E5"/>
    <w:rsid w:val="0051565D"/>
    <w:rsid w:val="00516086"/>
    <w:rsid w:val="00516B98"/>
    <w:rsid w:val="00517054"/>
    <w:rsid w:val="005174C2"/>
    <w:rsid w:val="00520022"/>
    <w:rsid w:val="00521A6B"/>
    <w:rsid w:val="00521A73"/>
    <w:rsid w:val="005226F4"/>
    <w:rsid w:val="00522E16"/>
    <w:rsid w:val="00523558"/>
    <w:rsid w:val="0052482E"/>
    <w:rsid w:val="00524B1C"/>
    <w:rsid w:val="00524DB7"/>
    <w:rsid w:val="00527464"/>
    <w:rsid w:val="00527B01"/>
    <w:rsid w:val="005302E9"/>
    <w:rsid w:val="00531A3F"/>
    <w:rsid w:val="00531F3F"/>
    <w:rsid w:val="00534531"/>
    <w:rsid w:val="00534A72"/>
    <w:rsid w:val="00534AD5"/>
    <w:rsid w:val="005376BB"/>
    <w:rsid w:val="00537AD5"/>
    <w:rsid w:val="0054059A"/>
    <w:rsid w:val="00540ECD"/>
    <w:rsid w:val="005416A9"/>
    <w:rsid w:val="00541EA1"/>
    <w:rsid w:val="00541F33"/>
    <w:rsid w:val="00542376"/>
    <w:rsid w:val="0054276C"/>
    <w:rsid w:val="00542D80"/>
    <w:rsid w:val="0054327A"/>
    <w:rsid w:val="00543A5E"/>
    <w:rsid w:val="00544A49"/>
    <w:rsid w:val="005450AA"/>
    <w:rsid w:val="00545C47"/>
    <w:rsid w:val="00547A0F"/>
    <w:rsid w:val="00547F95"/>
    <w:rsid w:val="00550B8E"/>
    <w:rsid w:val="00551C07"/>
    <w:rsid w:val="005523E1"/>
    <w:rsid w:val="0055290F"/>
    <w:rsid w:val="005529BE"/>
    <w:rsid w:val="0055301C"/>
    <w:rsid w:val="005533A4"/>
    <w:rsid w:val="0055372D"/>
    <w:rsid w:val="00555EC0"/>
    <w:rsid w:val="00555EEC"/>
    <w:rsid w:val="00556893"/>
    <w:rsid w:val="00556B39"/>
    <w:rsid w:val="00556D91"/>
    <w:rsid w:val="005600A2"/>
    <w:rsid w:val="00560764"/>
    <w:rsid w:val="00562EAB"/>
    <w:rsid w:val="00563156"/>
    <w:rsid w:val="00563864"/>
    <w:rsid w:val="00565E5B"/>
    <w:rsid w:val="005662E2"/>
    <w:rsid w:val="00566A7C"/>
    <w:rsid w:val="00566E8D"/>
    <w:rsid w:val="00566E97"/>
    <w:rsid w:val="00567138"/>
    <w:rsid w:val="00567467"/>
    <w:rsid w:val="005707AD"/>
    <w:rsid w:val="00570D45"/>
    <w:rsid w:val="00573361"/>
    <w:rsid w:val="00573E7D"/>
    <w:rsid w:val="00573E99"/>
    <w:rsid w:val="00575B44"/>
    <w:rsid w:val="00575BB8"/>
    <w:rsid w:val="0057623E"/>
    <w:rsid w:val="0057740D"/>
    <w:rsid w:val="005839BB"/>
    <w:rsid w:val="005846A3"/>
    <w:rsid w:val="00586561"/>
    <w:rsid w:val="00586811"/>
    <w:rsid w:val="0058793A"/>
    <w:rsid w:val="00591765"/>
    <w:rsid w:val="005934D4"/>
    <w:rsid w:val="0059561B"/>
    <w:rsid w:val="0059734B"/>
    <w:rsid w:val="00597491"/>
    <w:rsid w:val="00597D65"/>
    <w:rsid w:val="00597D6B"/>
    <w:rsid w:val="005A0291"/>
    <w:rsid w:val="005A04BA"/>
    <w:rsid w:val="005A21A3"/>
    <w:rsid w:val="005A271B"/>
    <w:rsid w:val="005A2DF5"/>
    <w:rsid w:val="005A3A89"/>
    <w:rsid w:val="005A4794"/>
    <w:rsid w:val="005A49E7"/>
    <w:rsid w:val="005A4C6F"/>
    <w:rsid w:val="005A5806"/>
    <w:rsid w:val="005A5BCB"/>
    <w:rsid w:val="005A61A9"/>
    <w:rsid w:val="005A6564"/>
    <w:rsid w:val="005A6B42"/>
    <w:rsid w:val="005B0241"/>
    <w:rsid w:val="005B056D"/>
    <w:rsid w:val="005B0EED"/>
    <w:rsid w:val="005B1EB6"/>
    <w:rsid w:val="005B2C6F"/>
    <w:rsid w:val="005B3655"/>
    <w:rsid w:val="005B3BE5"/>
    <w:rsid w:val="005B3CD5"/>
    <w:rsid w:val="005B4028"/>
    <w:rsid w:val="005B45DD"/>
    <w:rsid w:val="005B5BF3"/>
    <w:rsid w:val="005B5C3E"/>
    <w:rsid w:val="005B6530"/>
    <w:rsid w:val="005B6F88"/>
    <w:rsid w:val="005B7660"/>
    <w:rsid w:val="005B778F"/>
    <w:rsid w:val="005B7CF2"/>
    <w:rsid w:val="005C11A8"/>
    <w:rsid w:val="005C2A6F"/>
    <w:rsid w:val="005C328E"/>
    <w:rsid w:val="005C4792"/>
    <w:rsid w:val="005C5195"/>
    <w:rsid w:val="005C7389"/>
    <w:rsid w:val="005D27F6"/>
    <w:rsid w:val="005D2B05"/>
    <w:rsid w:val="005D2BFB"/>
    <w:rsid w:val="005D4320"/>
    <w:rsid w:val="005D4916"/>
    <w:rsid w:val="005D6D57"/>
    <w:rsid w:val="005D78EC"/>
    <w:rsid w:val="005E14CE"/>
    <w:rsid w:val="005E192B"/>
    <w:rsid w:val="005E330A"/>
    <w:rsid w:val="005E3E28"/>
    <w:rsid w:val="005E6349"/>
    <w:rsid w:val="005E662B"/>
    <w:rsid w:val="005F0BEE"/>
    <w:rsid w:val="005F0E50"/>
    <w:rsid w:val="005F1EF9"/>
    <w:rsid w:val="005F358E"/>
    <w:rsid w:val="005F3695"/>
    <w:rsid w:val="00601217"/>
    <w:rsid w:val="00604560"/>
    <w:rsid w:val="0060456E"/>
    <w:rsid w:val="006057F3"/>
    <w:rsid w:val="00606760"/>
    <w:rsid w:val="006069EC"/>
    <w:rsid w:val="00606A11"/>
    <w:rsid w:val="0060791A"/>
    <w:rsid w:val="0060795D"/>
    <w:rsid w:val="0061318D"/>
    <w:rsid w:val="00613318"/>
    <w:rsid w:val="00613A8C"/>
    <w:rsid w:val="0061404E"/>
    <w:rsid w:val="00614E33"/>
    <w:rsid w:val="006161DE"/>
    <w:rsid w:val="006175F3"/>
    <w:rsid w:val="006207A1"/>
    <w:rsid w:val="00620BE1"/>
    <w:rsid w:val="00621A4D"/>
    <w:rsid w:val="006226DD"/>
    <w:rsid w:val="00623350"/>
    <w:rsid w:val="006238E0"/>
    <w:rsid w:val="00625133"/>
    <w:rsid w:val="00625969"/>
    <w:rsid w:val="00625998"/>
    <w:rsid w:val="00625B72"/>
    <w:rsid w:val="00625B99"/>
    <w:rsid w:val="00625F10"/>
    <w:rsid w:val="006261BF"/>
    <w:rsid w:val="0062628C"/>
    <w:rsid w:val="006269DB"/>
    <w:rsid w:val="00626AC2"/>
    <w:rsid w:val="00626C3D"/>
    <w:rsid w:val="0062776C"/>
    <w:rsid w:val="0063050A"/>
    <w:rsid w:val="00631754"/>
    <w:rsid w:val="006319CA"/>
    <w:rsid w:val="00631B58"/>
    <w:rsid w:val="00631F55"/>
    <w:rsid w:val="0063230F"/>
    <w:rsid w:val="00633D36"/>
    <w:rsid w:val="006344FF"/>
    <w:rsid w:val="00636FDC"/>
    <w:rsid w:val="0063746F"/>
    <w:rsid w:val="00637622"/>
    <w:rsid w:val="00640039"/>
    <w:rsid w:val="006420D0"/>
    <w:rsid w:val="0064297E"/>
    <w:rsid w:val="00644D1D"/>
    <w:rsid w:val="00646B5C"/>
    <w:rsid w:val="006478C3"/>
    <w:rsid w:val="006479C1"/>
    <w:rsid w:val="00651DB3"/>
    <w:rsid w:val="00653717"/>
    <w:rsid w:val="00653F3A"/>
    <w:rsid w:val="00654129"/>
    <w:rsid w:val="00654969"/>
    <w:rsid w:val="006552C2"/>
    <w:rsid w:val="00656A02"/>
    <w:rsid w:val="00657483"/>
    <w:rsid w:val="006602DE"/>
    <w:rsid w:val="00660568"/>
    <w:rsid w:val="0066062A"/>
    <w:rsid w:val="0066065D"/>
    <w:rsid w:val="00660D8E"/>
    <w:rsid w:val="006620C2"/>
    <w:rsid w:val="00663242"/>
    <w:rsid w:val="00663AD0"/>
    <w:rsid w:val="00663D6A"/>
    <w:rsid w:val="00664330"/>
    <w:rsid w:val="00664D25"/>
    <w:rsid w:val="0066685C"/>
    <w:rsid w:val="006673D3"/>
    <w:rsid w:val="0067043E"/>
    <w:rsid w:val="006704EF"/>
    <w:rsid w:val="00672770"/>
    <w:rsid w:val="006737A6"/>
    <w:rsid w:val="006739DA"/>
    <w:rsid w:val="00675219"/>
    <w:rsid w:val="006752A9"/>
    <w:rsid w:val="00675716"/>
    <w:rsid w:val="00675AAC"/>
    <w:rsid w:val="006762B8"/>
    <w:rsid w:val="00676871"/>
    <w:rsid w:val="00676DBC"/>
    <w:rsid w:val="00676EC0"/>
    <w:rsid w:val="006773EB"/>
    <w:rsid w:val="00677A7B"/>
    <w:rsid w:val="00677AA4"/>
    <w:rsid w:val="0068209A"/>
    <w:rsid w:val="00682802"/>
    <w:rsid w:val="00682B5F"/>
    <w:rsid w:val="006835BF"/>
    <w:rsid w:val="00683FDC"/>
    <w:rsid w:val="006843F7"/>
    <w:rsid w:val="00685596"/>
    <w:rsid w:val="006856E3"/>
    <w:rsid w:val="00686627"/>
    <w:rsid w:val="00686CDF"/>
    <w:rsid w:val="00687B70"/>
    <w:rsid w:val="006906F3"/>
    <w:rsid w:val="00690B24"/>
    <w:rsid w:val="00690C2D"/>
    <w:rsid w:val="00692144"/>
    <w:rsid w:val="00692B61"/>
    <w:rsid w:val="00692BE7"/>
    <w:rsid w:val="006937E0"/>
    <w:rsid w:val="006942F6"/>
    <w:rsid w:val="006A0C43"/>
    <w:rsid w:val="006A15FF"/>
    <w:rsid w:val="006A19D1"/>
    <w:rsid w:val="006A2026"/>
    <w:rsid w:val="006A2218"/>
    <w:rsid w:val="006A26A8"/>
    <w:rsid w:val="006A4BF1"/>
    <w:rsid w:val="006A504A"/>
    <w:rsid w:val="006A6FDE"/>
    <w:rsid w:val="006B223A"/>
    <w:rsid w:val="006B2636"/>
    <w:rsid w:val="006B3ACC"/>
    <w:rsid w:val="006B48A4"/>
    <w:rsid w:val="006B5139"/>
    <w:rsid w:val="006C12D9"/>
    <w:rsid w:val="006C23DD"/>
    <w:rsid w:val="006C3F9E"/>
    <w:rsid w:val="006C5A4F"/>
    <w:rsid w:val="006C5A89"/>
    <w:rsid w:val="006D0038"/>
    <w:rsid w:val="006D01A3"/>
    <w:rsid w:val="006D130F"/>
    <w:rsid w:val="006D1EC7"/>
    <w:rsid w:val="006D2563"/>
    <w:rsid w:val="006D2F49"/>
    <w:rsid w:val="006D3F33"/>
    <w:rsid w:val="006D5401"/>
    <w:rsid w:val="006D5620"/>
    <w:rsid w:val="006D69CC"/>
    <w:rsid w:val="006D6D20"/>
    <w:rsid w:val="006E0129"/>
    <w:rsid w:val="006E045B"/>
    <w:rsid w:val="006E1479"/>
    <w:rsid w:val="006E311E"/>
    <w:rsid w:val="006E4091"/>
    <w:rsid w:val="006E483D"/>
    <w:rsid w:val="006E5D83"/>
    <w:rsid w:val="006E5FFF"/>
    <w:rsid w:val="006E6A20"/>
    <w:rsid w:val="006E796B"/>
    <w:rsid w:val="006F0365"/>
    <w:rsid w:val="006F159B"/>
    <w:rsid w:val="006F31FF"/>
    <w:rsid w:val="006F329F"/>
    <w:rsid w:val="006F33DB"/>
    <w:rsid w:val="006F3817"/>
    <w:rsid w:val="006F700C"/>
    <w:rsid w:val="006F730D"/>
    <w:rsid w:val="006F7E58"/>
    <w:rsid w:val="006F7EE3"/>
    <w:rsid w:val="00702BF5"/>
    <w:rsid w:val="00702FDB"/>
    <w:rsid w:val="00704371"/>
    <w:rsid w:val="007045CE"/>
    <w:rsid w:val="00706C5F"/>
    <w:rsid w:val="007073FF"/>
    <w:rsid w:val="007100B2"/>
    <w:rsid w:val="00710311"/>
    <w:rsid w:val="00710FB2"/>
    <w:rsid w:val="00711569"/>
    <w:rsid w:val="00711806"/>
    <w:rsid w:val="00711B2E"/>
    <w:rsid w:val="0071317B"/>
    <w:rsid w:val="00713653"/>
    <w:rsid w:val="00713BA5"/>
    <w:rsid w:val="007174D6"/>
    <w:rsid w:val="0072003A"/>
    <w:rsid w:val="00720382"/>
    <w:rsid w:val="00720B06"/>
    <w:rsid w:val="00720F41"/>
    <w:rsid w:val="007220BE"/>
    <w:rsid w:val="007233AD"/>
    <w:rsid w:val="007235E1"/>
    <w:rsid w:val="007243E8"/>
    <w:rsid w:val="00725075"/>
    <w:rsid w:val="00725E3E"/>
    <w:rsid w:val="007270A2"/>
    <w:rsid w:val="007273A6"/>
    <w:rsid w:val="0073086D"/>
    <w:rsid w:val="00730BDE"/>
    <w:rsid w:val="00732694"/>
    <w:rsid w:val="00733E84"/>
    <w:rsid w:val="00735A0E"/>
    <w:rsid w:val="00736C66"/>
    <w:rsid w:val="00737B2D"/>
    <w:rsid w:val="0074097E"/>
    <w:rsid w:val="00741DE0"/>
    <w:rsid w:val="00742192"/>
    <w:rsid w:val="00743342"/>
    <w:rsid w:val="007439E8"/>
    <w:rsid w:val="007444B3"/>
    <w:rsid w:val="00744DFB"/>
    <w:rsid w:val="00745B38"/>
    <w:rsid w:val="00746D16"/>
    <w:rsid w:val="00747177"/>
    <w:rsid w:val="00751CFF"/>
    <w:rsid w:val="00751D53"/>
    <w:rsid w:val="00752136"/>
    <w:rsid w:val="00753AA4"/>
    <w:rsid w:val="00754B0E"/>
    <w:rsid w:val="007576F1"/>
    <w:rsid w:val="00757B09"/>
    <w:rsid w:val="00757E16"/>
    <w:rsid w:val="0076059A"/>
    <w:rsid w:val="00760C7C"/>
    <w:rsid w:val="00761A8B"/>
    <w:rsid w:val="0076304E"/>
    <w:rsid w:val="0076360F"/>
    <w:rsid w:val="0076403B"/>
    <w:rsid w:val="007645E5"/>
    <w:rsid w:val="007654DA"/>
    <w:rsid w:val="0076580C"/>
    <w:rsid w:val="00765C40"/>
    <w:rsid w:val="00766573"/>
    <w:rsid w:val="0077110E"/>
    <w:rsid w:val="00774019"/>
    <w:rsid w:val="00774B9E"/>
    <w:rsid w:val="00774D46"/>
    <w:rsid w:val="007759B3"/>
    <w:rsid w:val="00776FD8"/>
    <w:rsid w:val="007808E9"/>
    <w:rsid w:val="00782608"/>
    <w:rsid w:val="007835E0"/>
    <w:rsid w:val="00783B93"/>
    <w:rsid w:val="00784941"/>
    <w:rsid w:val="00784E04"/>
    <w:rsid w:val="00784EAA"/>
    <w:rsid w:val="007869DF"/>
    <w:rsid w:val="00787FE6"/>
    <w:rsid w:val="0079052D"/>
    <w:rsid w:val="00790806"/>
    <w:rsid w:val="00791E15"/>
    <w:rsid w:val="00792B80"/>
    <w:rsid w:val="00793468"/>
    <w:rsid w:val="007942C4"/>
    <w:rsid w:val="0079525F"/>
    <w:rsid w:val="007A0E39"/>
    <w:rsid w:val="007A1B0A"/>
    <w:rsid w:val="007A22F0"/>
    <w:rsid w:val="007A27DA"/>
    <w:rsid w:val="007A3CD1"/>
    <w:rsid w:val="007A43CB"/>
    <w:rsid w:val="007A519D"/>
    <w:rsid w:val="007A657E"/>
    <w:rsid w:val="007A6758"/>
    <w:rsid w:val="007A67E3"/>
    <w:rsid w:val="007A6F2D"/>
    <w:rsid w:val="007A781F"/>
    <w:rsid w:val="007A7DD1"/>
    <w:rsid w:val="007B2C0F"/>
    <w:rsid w:val="007B3869"/>
    <w:rsid w:val="007B3DC7"/>
    <w:rsid w:val="007B5592"/>
    <w:rsid w:val="007B591F"/>
    <w:rsid w:val="007B6539"/>
    <w:rsid w:val="007B7A9E"/>
    <w:rsid w:val="007C0F35"/>
    <w:rsid w:val="007C0FB9"/>
    <w:rsid w:val="007C12F0"/>
    <w:rsid w:val="007C18D7"/>
    <w:rsid w:val="007C1A82"/>
    <w:rsid w:val="007C27CA"/>
    <w:rsid w:val="007C2F1C"/>
    <w:rsid w:val="007C402A"/>
    <w:rsid w:val="007C574A"/>
    <w:rsid w:val="007C6E54"/>
    <w:rsid w:val="007D0C09"/>
    <w:rsid w:val="007D14B7"/>
    <w:rsid w:val="007D1E79"/>
    <w:rsid w:val="007D359A"/>
    <w:rsid w:val="007D412A"/>
    <w:rsid w:val="007D46C7"/>
    <w:rsid w:val="007D4A86"/>
    <w:rsid w:val="007D6D47"/>
    <w:rsid w:val="007D73FB"/>
    <w:rsid w:val="007E0B6C"/>
    <w:rsid w:val="007E0BA0"/>
    <w:rsid w:val="007E0FEB"/>
    <w:rsid w:val="007E1630"/>
    <w:rsid w:val="007E1FC6"/>
    <w:rsid w:val="007E3FA7"/>
    <w:rsid w:val="007E6B74"/>
    <w:rsid w:val="007E7184"/>
    <w:rsid w:val="007E76F8"/>
    <w:rsid w:val="007E7A82"/>
    <w:rsid w:val="007F05A6"/>
    <w:rsid w:val="007F106A"/>
    <w:rsid w:val="007F352A"/>
    <w:rsid w:val="007F380B"/>
    <w:rsid w:val="007F39A9"/>
    <w:rsid w:val="007F3A79"/>
    <w:rsid w:val="007F3AE3"/>
    <w:rsid w:val="007F3E62"/>
    <w:rsid w:val="007F4792"/>
    <w:rsid w:val="007F74CB"/>
    <w:rsid w:val="0080092A"/>
    <w:rsid w:val="00801A8B"/>
    <w:rsid w:val="00801EFA"/>
    <w:rsid w:val="00803AD4"/>
    <w:rsid w:val="008042AA"/>
    <w:rsid w:val="0080555A"/>
    <w:rsid w:val="00805C82"/>
    <w:rsid w:val="00806421"/>
    <w:rsid w:val="0080657A"/>
    <w:rsid w:val="0080690F"/>
    <w:rsid w:val="0080734B"/>
    <w:rsid w:val="008073E8"/>
    <w:rsid w:val="00811C22"/>
    <w:rsid w:val="00811C74"/>
    <w:rsid w:val="00811FD4"/>
    <w:rsid w:val="00812F84"/>
    <w:rsid w:val="00813571"/>
    <w:rsid w:val="00813B0A"/>
    <w:rsid w:val="008140CC"/>
    <w:rsid w:val="00814C16"/>
    <w:rsid w:val="00814C92"/>
    <w:rsid w:val="008164A4"/>
    <w:rsid w:val="00817DC9"/>
    <w:rsid w:val="00820FF4"/>
    <w:rsid w:val="008210B7"/>
    <w:rsid w:val="00821295"/>
    <w:rsid w:val="00821789"/>
    <w:rsid w:val="008230C0"/>
    <w:rsid w:val="00823D87"/>
    <w:rsid w:val="00824287"/>
    <w:rsid w:val="0082532E"/>
    <w:rsid w:val="00825767"/>
    <w:rsid w:val="00826507"/>
    <w:rsid w:val="00826DB9"/>
    <w:rsid w:val="008271AE"/>
    <w:rsid w:val="008302F6"/>
    <w:rsid w:val="00830EA1"/>
    <w:rsid w:val="00831EA1"/>
    <w:rsid w:val="00833B17"/>
    <w:rsid w:val="008350AC"/>
    <w:rsid w:val="00835FA7"/>
    <w:rsid w:val="0083678C"/>
    <w:rsid w:val="008401A7"/>
    <w:rsid w:val="00843521"/>
    <w:rsid w:val="00843D41"/>
    <w:rsid w:val="00845C01"/>
    <w:rsid w:val="00847187"/>
    <w:rsid w:val="008472F8"/>
    <w:rsid w:val="0085011C"/>
    <w:rsid w:val="0085111C"/>
    <w:rsid w:val="008511D0"/>
    <w:rsid w:val="0085193A"/>
    <w:rsid w:val="008519D2"/>
    <w:rsid w:val="00852365"/>
    <w:rsid w:val="00852532"/>
    <w:rsid w:val="00852826"/>
    <w:rsid w:val="00853089"/>
    <w:rsid w:val="00854447"/>
    <w:rsid w:val="008549BE"/>
    <w:rsid w:val="00854CF5"/>
    <w:rsid w:val="008553F5"/>
    <w:rsid w:val="00856094"/>
    <w:rsid w:val="0086036E"/>
    <w:rsid w:val="00860594"/>
    <w:rsid w:val="00861CB7"/>
    <w:rsid w:val="00863CF0"/>
    <w:rsid w:val="00864069"/>
    <w:rsid w:val="00864091"/>
    <w:rsid w:val="00866F06"/>
    <w:rsid w:val="0086756C"/>
    <w:rsid w:val="00867C38"/>
    <w:rsid w:val="00870B42"/>
    <w:rsid w:val="00871476"/>
    <w:rsid w:val="00872B59"/>
    <w:rsid w:val="00872B91"/>
    <w:rsid w:val="00874BEA"/>
    <w:rsid w:val="0087569D"/>
    <w:rsid w:val="00875863"/>
    <w:rsid w:val="00875889"/>
    <w:rsid w:val="008764E1"/>
    <w:rsid w:val="00876672"/>
    <w:rsid w:val="00876943"/>
    <w:rsid w:val="00877A00"/>
    <w:rsid w:val="008811A7"/>
    <w:rsid w:val="00882BBB"/>
    <w:rsid w:val="00883D22"/>
    <w:rsid w:val="0088412F"/>
    <w:rsid w:val="00885040"/>
    <w:rsid w:val="00885960"/>
    <w:rsid w:val="00885AEE"/>
    <w:rsid w:val="0088611D"/>
    <w:rsid w:val="008865C4"/>
    <w:rsid w:val="00886CE1"/>
    <w:rsid w:val="00886EBC"/>
    <w:rsid w:val="00887677"/>
    <w:rsid w:val="008903C6"/>
    <w:rsid w:val="00890621"/>
    <w:rsid w:val="008906DD"/>
    <w:rsid w:val="00891381"/>
    <w:rsid w:val="0089220A"/>
    <w:rsid w:val="00892F39"/>
    <w:rsid w:val="0089394D"/>
    <w:rsid w:val="0089533A"/>
    <w:rsid w:val="00895969"/>
    <w:rsid w:val="008959EF"/>
    <w:rsid w:val="00895A08"/>
    <w:rsid w:val="0089662B"/>
    <w:rsid w:val="008970B9"/>
    <w:rsid w:val="00897651"/>
    <w:rsid w:val="00897680"/>
    <w:rsid w:val="008977F6"/>
    <w:rsid w:val="00897CFB"/>
    <w:rsid w:val="008A239E"/>
    <w:rsid w:val="008A3287"/>
    <w:rsid w:val="008A3EA0"/>
    <w:rsid w:val="008A4203"/>
    <w:rsid w:val="008A6526"/>
    <w:rsid w:val="008A66BC"/>
    <w:rsid w:val="008B0600"/>
    <w:rsid w:val="008B0FF4"/>
    <w:rsid w:val="008B2192"/>
    <w:rsid w:val="008B2E58"/>
    <w:rsid w:val="008B32B2"/>
    <w:rsid w:val="008B39F8"/>
    <w:rsid w:val="008B600E"/>
    <w:rsid w:val="008B68D7"/>
    <w:rsid w:val="008B6C3D"/>
    <w:rsid w:val="008C0165"/>
    <w:rsid w:val="008C1012"/>
    <w:rsid w:val="008C14BC"/>
    <w:rsid w:val="008C14D4"/>
    <w:rsid w:val="008C301E"/>
    <w:rsid w:val="008C3601"/>
    <w:rsid w:val="008C3FAE"/>
    <w:rsid w:val="008C3FDD"/>
    <w:rsid w:val="008C4B8E"/>
    <w:rsid w:val="008C4DCC"/>
    <w:rsid w:val="008C55FE"/>
    <w:rsid w:val="008C6008"/>
    <w:rsid w:val="008C6AB5"/>
    <w:rsid w:val="008D10EF"/>
    <w:rsid w:val="008D14D0"/>
    <w:rsid w:val="008D1AE0"/>
    <w:rsid w:val="008D1EAE"/>
    <w:rsid w:val="008D26C6"/>
    <w:rsid w:val="008D3E31"/>
    <w:rsid w:val="008D45AE"/>
    <w:rsid w:val="008D513B"/>
    <w:rsid w:val="008D5A99"/>
    <w:rsid w:val="008D67BA"/>
    <w:rsid w:val="008D6FAA"/>
    <w:rsid w:val="008E00D0"/>
    <w:rsid w:val="008E22F6"/>
    <w:rsid w:val="008E261B"/>
    <w:rsid w:val="008E2ED9"/>
    <w:rsid w:val="008E336F"/>
    <w:rsid w:val="008E3CB2"/>
    <w:rsid w:val="008E6009"/>
    <w:rsid w:val="008E6A62"/>
    <w:rsid w:val="008F0C77"/>
    <w:rsid w:val="008F116A"/>
    <w:rsid w:val="008F1BFC"/>
    <w:rsid w:val="008F25C4"/>
    <w:rsid w:val="008F31C4"/>
    <w:rsid w:val="008F3BDB"/>
    <w:rsid w:val="008F46BC"/>
    <w:rsid w:val="008F500C"/>
    <w:rsid w:val="008F5A22"/>
    <w:rsid w:val="008F62A6"/>
    <w:rsid w:val="008F6B17"/>
    <w:rsid w:val="008F6D02"/>
    <w:rsid w:val="008F6F33"/>
    <w:rsid w:val="008F7017"/>
    <w:rsid w:val="008F7060"/>
    <w:rsid w:val="00901878"/>
    <w:rsid w:val="009018FB"/>
    <w:rsid w:val="00902AE8"/>
    <w:rsid w:val="009030B9"/>
    <w:rsid w:val="0090359C"/>
    <w:rsid w:val="00903A93"/>
    <w:rsid w:val="00903DD2"/>
    <w:rsid w:val="00903FBA"/>
    <w:rsid w:val="0090442E"/>
    <w:rsid w:val="00905451"/>
    <w:rsid w:val="00905C22"/>
    <w:rsid w:val="00906492"/>
    <w:rsid w:val="00907977"/>
    <w:rsid w:val="00907E3D"/>
    <w:rsid w:val="009106AF"/>
    <w:rsid w:val="00910C8F"/>
    <w:rsid w:val="0091297B"/>
    <w:rsid w:val="00913125"/>
    <w:rsid w:val="00915107"/>
    <w:rsid w:val="0091644D"/>
    <w:rsid w:val="00916562"/>
    <w:rsid w:val="00916EB0"/>
    <w:rsid w:val="00916F78"/>
    <w:rsid w:val="009170B5"/>
    <w:rsid w:val="009173C0"/>
    <w:rsid w:val="00917ED5"/>
    <w:rsid w:val="0092123F"/>
    <w:rsid w:val="00921C65"/>
    <w:rsid w:val="0092369F"/>
    <w:rsid w:val="00924077"/>
    <w:rsid w:val="009246AD"/>
    <w:rsid w:val="00925185"/>
    <w:rsid w:val="009257C9"/>
    <w:rsid w:val="00925FD7"/>
    <w:rsid w:val="0092644A"/>
    <w:rsid w:val="009333B8"/>
    <w:rsid w:val="00933673"/>
    <w:rsid w:val="00935A94"/>
    <w:rsid w:val="00936177"/>
    <w:rsid w:val="00936B30"/>
    <w:rsid w:val="00937112"/>
    <w:rsid w:val="0093732E"/>
    <w:rsid w:val="009400D7"/>
    <w:rsid w:val="009403D2"/>
    <w:rsid w:val="00942203"/>
    <w:rsid w:val="009425BE"/>
    <w:rsid w:val="00943108"/>
    <w:rsid w:val="009441CD"/>
    <w:rsid w:val="0094456E"/>
    <w:rsid w:val="009459AC"/>
    <w:rsid w:val="009465A2"/>
    <w:rsid w:val="00946A28"/>
    <w:rsid w:val="00946F09"/>
    <w:rsid w:val="009507E9"/>
    <w:rsid w:val="009512EB"/>
    <w:rsid w:val="009515E0"/>
    <w:rsid w:val="009528A0"/>
    <w:rsid w:val="0095449D"/>
    <w:rsid w:val="00954D70"/>
    <w:rsid w:val="009550FC"/>
    <w:rsid w:val="009552A7"/>
    <w:rsid w:val="00956282"/>
    <w:rsid w:val="00956C23"/>
    <w:rsid w:val="0095711A"/>
    <w:rsid w:val="0096031A"/>
    <w:rsid w:val="00960AF7"/>
    <w:rsid w:val="0096139D"/>
    <w:rsid w:val="009614D3"/>
    <w:rsid w:val="009622DE"/>
    <w:rsid w:val="009626DC"/>
    <w:rsid w:val="0096415B"/>
    <w:rsid w:val="00964B1D"/>
    <w:rsid w:val="00965073"/>
    <w:rsid w:val="009663A9"/>
    <w:rsid w:val="0097000B"/>
    <w:rsid w:val="00970B65"/>
    <w:rsid w:val="00971870"/>
    <w:rsid w:val="00971CFC"/>
    <w:rsid w:val="00972038"/>
    <w:rsid w:val="0097272D"/>
    <w:rsid w:val="0097275E"/>
    <w:rsid w:val="00972E83"/>
    <w:rsid w:val="00973E7A"/>
    <w:rsid w:val="00975292"/>
    <w:rsid w:val="00975B51"/>
    <w:rsid w:val="00976034"/>
    <w:rsid w:val="00976B01"/>
    <w:rsid w:val="0097721F"/>
    <w:rsid w:val="00982288"/>
    <w:rsid w:val="00984B5A"/>
    <w:rsid w:val="00984C59"/>
    <w:rsid w:val="00987B89"/>
    <w:rsid w:val="00990138"/>
    <w:rsid w:val="009910AD"/>
    <w:rsid w:val="00991E51"/>
    <w:rsid w:val="009922D8"/>
    <w:rsid w:val="00992A48"/>
    <w:rsid w:val="00992F34"/>
    <w:rsid w:val="00992F56"/>
    <w:rsid w:val="00994629"/>
    <w:rsid w:val="009948EF"/>
    <w:rsid w:val="009950E9"/>
    <w:rsid w:val="009959EE"/>
    <w:rsid w:val="0099687A"/>
    <w:rsid w:val="00996BD4"/>
    <w:rsid w:val="00996FB0"/>
    <w:rsid w:val="00996FC0"/>
    <w:rsid w:val="009972D2"/>
    <w:rsid w:val="009A21E4"/>
    <w:rsid w:val="009A5BB1"/>
    <w:rsid w:val="009A6420"/>
    <w:rsid w:val="009A7C29"/>
    <w:rsid w:val="009B001B"/>
    <w:rsid w:val="009B0A45"/>
    <w:rsid w:val="009B0BAF"/>
    <w:rsid w:val="009B1869"/>
    <w:rsid w:val="009B2FF3"/>
    <w:rsid w:val="009B42C8"/>
    <w:rsid w:val="009B4A6D"/>
    <w:rsid w:val="009B5D31"/>
    <w:rsid w:val="009B7D2D"/>
    <w:rsid w:val="009C0200"/>
    <w:rsid w:val="009C168D"/>
    <w:rsid w:val="009C1812"/>
    <w:rsid w:val="009C1E44"/>
    <w:rsid w:val="009C2000"/>
    <w:rsid w:val="009C2423"/>
    <w:rsid w:val="009C2612"/>
    <w:rsid w:val="009C3C59"/>
    <w:rsid w:val="009C47EA"/>
    <w:rsid w:val="009C65A3"/>
    <w:rsid w:val="009C6C70"/>
    <w:rsid w:val="009C7B93"/>
    <w:rsid w:val="009C7C3B"/>
    <w:rsid w:val="009D0A3B"/>
    <w:rsid w:val="009D0A6D"/>
    <w:rsid w:val="009D2DF9"/>
    <w:rsid w:val="009D37D2"/>
    <w:rsid w:val="009D53D0"/>
    <w:rsid w:val="009D61A8"/>
    <w:rsid w:val="009D666B"/>
    <w:rsid w:val="009D67C0"/>
    <w:rsid w:val="009D67CE"/>
    <w:rsid w:val="009E0309"/>
    <w:rsid w:val="009E03A0"/>
    <w:rsid w:val="009E4667"/>
    <w:rsid w:val="009E567E"/>
    <w:rsid w:val="009E595C"/>
    <w:rsid w:val="009F100D"/>
    <w:rsid w:val="009F14DF"/>
    <w:rsid w:val="009F176E"/>
    <w:rsid w:val="009F2634"/>
    <w:rsid w:val="009F27E6"/>
    <w:rsid w:val="009F27F6"/>
    <w:rsid w:val="009F4BAE"/>
    <w:rsid w:val="009F6371"/>
    <w:rsid w:val="00A008B2"/>
    <w:rsid w:val="00A01A04"/>
    <w:rsid w:val="00A02CDB"/>
    <w:rsid w:val="00A035BC"/>
    <w:rsid w:val="00A04969"/>
    <w:rsid w:val="00A053F0"/>
    <w:rsid w:val="00A05702"/>
    <w:rsid w:val="00A05861"/>
    <w:rsid w:val="00A05866"/>
    <w:rsid w:val="00A076B9"/>
    <w:rsid w:val="00A07F97"/>
    <w:rsid w:val="00A10176"/>
    <w:rsid w:val="00A10266"/>
    <w:rsid w:val="00A10739"/>
    <w:rsid w:val="00A12984"/>
    <w:rsid w:val="00A15AC3"/>
    <w:rsid w:val="00A165DC"/>
    <w:rsid w:val="00A1758B"/>
    <w:rsid w:val="00A20328"/>
    <w:rsid w:val="00A20B19"/>
    <w:rsid w:val="00A23788"/>
    <w:rsid w:val="00A246E6"/>
    <w:rsid w:val="00A24779"/>
    <w:rsid w:val="00A250CE"/>
    <w:rsid w:val="00A254F0"/>
    <w:rsid w:val="00A25506"/>
    <w:rsid w:val="00A25984"/>
    <w:rsid w:val="00A27F75"/>
    <w:rsid w:val="00A307A1"/>
    <w:rsid w:val="00A320A3"/>
    <w:rsid w:val="00A3222F"/>
    <w:rsid w:val="00A33652"/>
    <w:rsid w:val="00A33C78"/>
    <w:rsid w:val="00A342C1"/>
    <w:rsid w:val="00A3445B"/>
    <w:rsid w:val="00A3463A"/>
    <w:rsid w:val="00A363FF"/>
    <w:rsid w:val="00A366ED"/>
    <w:rsid w:val="00A36DC0"/>
    <w:rsid w:val="00A37A22"/>
    <w:rsid w:val="00A42548"/>
    <w:rsid w:val="00A435E5"/>
    <w:rsid w:val="00A43E09"/>
    <w:rsid w:val="00A44D6E"/>
    <w:rsid w:val="00A44DF3"/>
    <w:rsid w:val="00A45CF8"/>
    <w:rsid w:val="00A45E01"/>
    <w:rsid w:val="00A46147"/>
    <w:rsid w:val="00A474B9"/>
    <w:rsid w:val="00A50313"/>
    <w:rsid w:val="00A50769"/>
    <w:rsid w:val="00A5078B"/>
    <w:rsid w:val="00A52826"/>
    <w:rsid w:val="00A52A98"/>
    <w:rsid w:val="00A53150"/>
    <w:rsid w:val="00A53E10"/>
    <w:rsid w:val="00A5536A"/>
    <w:rsid w:val="00A55DDB"/>
    <w:rsid w:val="00A56F34"/>
    <w:rsid w:val="00A60511"/>
    <w:rsid w:val="00A61567"/>
    <w:rsid w:val="00A61F47"/>
    <w:rsid w:val="00A6226F"/>
    <w:rsid w:val="00A6324B"/>
    <w:rsid w:val="00A6524E"/>
    <w:rsid w:val="00A66CA6"/>
    <w:rsid w:val="00A7191A"/>
    <w:rsid w:val="00A72F9E"/>
    <w:rsid w:val="00A741A9"/>
    <w:rsid w:val="00A7531A"/>
    <w:rsid w:val="00A757A5"/>
    <w:rsid w:val="00A766AE"/>
    <w:rsid w:val="00A77963"/>
    <w:rsid w:val="00A809AE"/>
    <w:rsid w:val="00A809EB"/>
    <w:rsid w:val="00A81ED7"/>
    <w:rsid w:val="00A81FB7"/>
    <w:rsid w:val="00A82BAE"/>
    <w:rsid w:val="00A832BC"/>
    <w:rsid w:val="00A85251"/>
    <w:rsid w:val="00A8528F"/>
    <w:rsid w:val="00A87142"/>
    <w:rsid w:val="00A87912"/>
    <w:rsid w:val="00A9002D"/>
    <w:rsid w:val="00A90888"/>
    <w:rsid w:val="00A91B6E"/>
    <w:rsid w:val="00A9233C"/>
    <w:rsid w:val="00A92491"/>
    <w:rsid w:val="00A93B13"/>
    <w:rsid w:val="00A94498"/>
    <w:rsid w:val="00A949B0"/>
    <w:rsid w:val="00A94D8C"/>
    <w:rsid w:val="00A96389"/>
    <w:rsid w:val="00A965A3"/>
    <w:rsid w:val="00A976BA"/>
    <w:rsid w:val="00A97E35"/>
    <w:rsid w:val="00AA055D"/>
    <w:rsid w:val="00AA058D"/>
    <w:rsid w:val="00AA1E49"/>
    <w:rsid w:val="00AA72D2"/>
    <w:rsid w:val="00AB0618"/>
    <w:rsid w:val="00AB1243"/>
    <w:rsid w:val="00AB2E84"/>
    <w:rsid w:val="00AB3070"/>
    <w:rsid w:val="00AB3891"/>
    <w:rsid w:val="00AB480C"/>
    <w:rsid w:val="00AB4BB2"/>
    <w:rsid w:val="00AB6A3D"/>
    <w:rsid w:val="00AB6F5E"/>
    <w:rsid w:val="00AB76D7"/>
    <w:rsid w:val="00AC04EF"/>
    <w:rsid w:val="00AC13B8"/>
    <w:rsid w:val="00AC1C06"/>
    <w:rsid w:val="00AC1F4D"/>
    <w:rsid w:val="00AC29C8"/>
    <w:rsid w:val="00AC379A"/>
    <w:rsid w:val="00AC464C"/>
    <w:rsid w:val="00AC4742"/>
    <w:rsid w:val="00AC5AFE"/>
    <w:rsid w:val="00AC7740"/>
    <w:rsid w:val="00AC7A27"/>
    <w:rsid w:val="00AC7FF5"/>
    <w:rsid w:val="00AD036C"/>
    <w:rsid w:val="00AD1EBD"/>
    <w:rsid w:val="00AD1FB5"/>
    <w:rsid w:val="00AD2CC5"/>
    <w:rsid w:val="00AD4D68"/>
    <w:rsid w:val="00AD5A88"/>
    <w:rsid w:val="00AD6E92"/>
    <w:rsid w:val="00AD6EC3"/>
    <w:rsid w:val="00AE1712"/>
    <w:rsid w:val="00AE2213"/>
    <w:rsid w:val="00AE2F94"/>
    <w:rsid w:val="00AE4F7E"/>
    <w:rsid w:val="00AE55F4"/>
    <w:rsid w:val="00AE58A4"/>
    <w:rsid w:val="00AE5E05"/>
    <w:rsid w:val="00AE7765"/>
    <w:rsid w:val="00AE7A7D"/>
    <w:rsid w:val="00AF197E"/>
    <w:rsid w:val="00AF20D1"/>
    <w:rsid w:val="00AF453C"/>
    <w:rsid w:val="00AF4814"/>
    <w:rsid w:val="00AF5CB8"/>
    <w:rsid w:val="00AF690E"/>
    <w:rsid w:val="00B03AEB"/>
    <w:rsid w:val="00B04C19"/>
    <w:rsid w:val="00B04FEB"/>
    <w:rsid w:val="00B064CE"/>
    <w:rsid w:val="00B068B4"/>
    <w:rsid w:val="00B07036"/>
    <w:rsid w:val="00B07767"/>
    <w:rsid w:val="00B0781C"/>
    <w:rsid w:val="00B10496"/>
    <w:rsid w:val="00B10BCE"/>
    <w:rsid w:val="00B10CDB"/>
    <w:rsid w:val="00B1246B"/>
    <w:rsid w:val="00B1272A"/>
    <w:rsid w:val="00B136F5"/>
    <w:rsid w:val="00B16158"/>
    <w:rsid w:val="00B1666D"/>
    <w:rsid w:val="00B17A51"/>
    <w:rsid w:val="00B17D05"/>
    <w:rsid w:val="00B2043F"/>
    <w:rsid w:val="00B21A76"/>
    <w:rsid w:val="00B22A01"/>
    <w:rsid w:val="00B23870"/>
    <w:rsid w:val="00B263BF"/>
    <w:rsid w:val="00B2651C"/>
    <w:rsid w:val="00B26B5E"/>
    <w:rsid w:val="00B271EE"/>
    <w:rsid w:val="00B3021D"/>
    <w:rsid w:val="00B3060B"/>
    <w:rsid w:val="00B30826"/>
    <w:rsid w:val="00B3290C"/>
    <w:rsid w:val="00B32BBE"/>
    <w:rsid w:val="00B35537"/>
    <w:rsid w:val="00B36507"/>
    <w:rsid w:val="00B37811"/>
    <w:rsid w:val="00B4008B"/>
    <w:rsid w:val="00B41AD7"/>
    <w:rsid w:val="00B41C18"/>
    <w:rsid w:val="00B42B27"/>
    <w:rsid w:val="00B432AC"/>
    <w:rsid w:val="00B433F0"/>
    <w:rsid w:val="00B44274"/>
    <w:rsid w:val="00B44E8E"/>
    <w:rsid w:val="00B456C0"/>
    <w:rsid w:val="00B45E8B"/>
    <w:rsid w:val="00B46033"/>
    <w:rsid w:val="00B46971"/>
    <w:rsid w:val="00B46DE7"/>
    <w:rsid w:val="00B4776A"/>
    <w:rsid w:val="00B5086C"/>
    <w:rsid w:val="00B50C63"/>
    <w:rsid w:val="00B5179B"/>
    <w:rsid w:val="00B53BB6"/>
    <w:rsid w:val="00B563B0"/>
    <w:rsid w:val="00B57001"/>
    <w:rsid w:val="00B57CF0"/>
    <w:rsid w:val="00B6015B"/>
    <w:rsid w:val="00B60C40"/>
    <w:rsid w:val="00B60EE3"/>
    <w:rsid w:val="00B61DF5"/>
    <w:rsid w:val="00B6536A"/>
    <w:rsid w:val="00B65670"/>
    <w:rsid w:val="00B66034"/>
    <w:rsid w:val="00B661F3"/>
    <w:rsid w:val="00B663CC"/>
    <w:rsid w:val="00B70319"/>
    <w:rsid w:val="00B711CA"/>
    <w:rsid w:val="00B71DF9"/>
    <w:rsid w:val="00B73BBF"/>
    <w:rsid w:val="00B73BDC"/>
    <w:rsid w:val="00B74355"/>
    <w:rsid w:val="00B74A99"/>
    <w:rsid w:val="00B75B71"/>
    <w:rsid w:val="00B75CCE"/>
    <w:rsid w:val="00B761CB"/>
    <w:rsid w:val="00B76E42"/>
    <w:rsid w:val="00B77BEF"/>
    <w:rsid w:val="00B80C7D"/>
    <w:rsid w:val="00B80D04"/>
    <w:rsid w:val="00B81217"/>
    <w:rsid w:val="00B812F1"/>
    <w:rsid w:val="00B813CE"/>
    <w:rsid w:val="00B824CC"/>
    <w:rsid w:val="00B85580"/>
    <w:rsid w:val="00B8573C"/>
    <w:rsid w:val="00B86092"/>
    <w:rsid w:val="00B8654E"/>
    <w:rsid w:val="00B86E0E"/>
    <w:rsid w:val="00B920EE"/>
    <w:rsid w:val="00B93443"/>
    <w:rsid w:val="00B93F0F"/>
    <w:rsid w:val="00B941FD"/>
    <w:rsid w:val="00B945D0"/>
    <w:rsid w:val="00B946DB"/>
    <w:rsid w:val="00B95B65"/>
    <w:rsid w:val="00B9683C"/>
    <w:rsid w:val="00B97B60"/>
    <w:rsid w:val="00BA0689"/>
    <w:rsid w:val="00BA12BF"/>
    <w:rsid w:val="00BA304B"/>
    <w:rsid w:val="00BA338E"/>
    <w:rsid w:val="00BA485F"/>
    <w:rsid w:val="00BA6702"/>
    <w:rsid w:val="00BA6D87"/>
    <w:rsid w:val="00BA7E3A"/>
    <w:rsid w:val="00BA7EB6"/>
    <w:rsid w:val="00BB0A1B"/>
    <w:rsid w:val="00BB1686"/>
    <w:rsid w:val="00BB1A0C"/>
    <w:rsid w:val="00BB1A81"/>
    <w:rsid w:val="00BB1ACE"/>
    <w:rsid w:val="00BB1EFF"/>
    <w:rsid w:val="00BB2036"/>
    <w:rsid w:val="00BB2299"/>
    <w:rsid w:val="00BB2B6B"/>
    <w:rsid w:val="00BB49DD"/>
    <w:rsid w:val="00BB5F22"/>
    <w:rsid w:val="00BB77C4"/>
    <w:rsid w:val="00BB7F68"/>
    <w:rsid w:val="00BC0ABE"/>
    <w:rsid w:val="00BC2A71"/>
    <w:rsid w:val="00BC2B1D"/>
    <w:rsid w:val="00BC301D"/>
    <w:rsid w:val="00BC3084"/>
    <w:rsid w:val="00BC3E03"/>
    <w:rsid w:val="00BC54E4"/>
    <w:rsid w:val="00BC55C9"/>
    <w:rsid w:val="00BC5A71"/>
    <w:rsid w:val="00BC5DDE"/>
    <w:rsid w:val="00BC5F1C"/>
    <w:rsid w:val="00BC60C9"/>
    <w:rsid w:val="00BC690D"/>
    <w:rsid w:val="00BC784D"/>
    <w:rsid w:val="00BD1045"/>
    <w:rsid w:val="00BD15EF"/>
    <w:rsid w:val="00BD27B7"/>
    <w:rsid w:val="00BD2865"/>
    <w:rsid w:val="00BD338E"/>
    <w:rsid w:val="00BD3DBB"/>
    <w:rsid w:val="00BD3FE1"/>
    <w:rsid w:val="00BD65AF"/>
    <w:rsid w:val="00BD676E"/>
    <w:rsid w:val="00BD67AB"/>
    <w:rsid w:val="00BD7066"/>
    <w:rsid w:val="00BD70F5"/>
    <w:rsid w:val="00BD7E02"/>
    <w:rsid w:val="00BE00FD"/>
    <w:rsid w:val="00BE0728"/>
    <w:rsid w:val="00BE15F0"/>
    <w:rsid w:val="00BE19A2"/>
    <w:rsid w:val="00BE35C4"/>
    <w:rsid w:val="00BE4015"/>
    <w:rsid w:val="00BE466B"/>
    <w:rsid w:val="00BE4848"/>
    <w:rsid w:val="00BE5BB6"/>
    <w:rsid w:val="00BE69D1"/>
    <w:rsid w:val="00BE77BB"/>
    <w:rsid w:val="00BE789B"/>
    <w:rsid w:val="00BE7FA0"/>
    <w:rsid w:val="00BF2103"/>
    <w:rsid w:val="00BF2C09"/>
    <w:rsid w:val="00BF404E"/>
    <w:rsid w:val="00BF45C9"/>
    <w:rsid w:val="00BF64A6"/>
    <w:rsid w:val="00C00233"/>
    <w:rsid w:val="00C007CB"/>
    <w:rsid w:val="00C00E90"/>
    <w:rsid w:val="00C01507"/>
    <w:rsid w:val="00C01AE2"/>
    <w:rsid w:val="00C02FB7"/>
    <w:rsid w:val="00C03B0D"/>
    <w:rsid w:val="00C03CB7"/>
    <w:rsid w:val="00C03F73"/>
    <w:rsid w:val="00C04975"/>
    <w:rsid w:val="00C05CFC"/>
    <w:rsid w:val="00C065FF"/>
    <w:rsid w:val="00C10796"/>
    <w:rsid w:val="00C112AF"/>
    <w:rsid w:val="00C11C65"/>
    <w:rsid w:val="00C11E67"/>
    <w:rsid w:val="00C120B6"/>
    <w:rsid w:val="00C12B17"/>
    <w:rsid w:val="00C137FA"/>
    <w:rsid w:val="00C140E4"/>
    <w:rsid w:val="00C17404"/>
    <w:rsid w:val="00C176D3"/>
    <w:rsid w:val="00C20D66"/>
    <w:rsid w:val="00C20DD3"/>
    <w:rsid w:val="00C21D82"/>
    <w:rsid w:val="00C22374"/>
    <w:rsid w:val="00C23094"/>
    <w:rsid w:val="00C246F3"/>
    <w:rsid w:val="00C25A3D"/>
    <w:rsid w:val="00C260D6"/>
    <w:rsid w:val="00C264A3"/>
    <w:rsid w:val="00C30C19"/>
    <w:rsid w:val="00C312AA"/>
    <w:rsid w:val="00C31677"/>
    <w:rsid w:val="00C3217B"/>
    <w:rsid w:val="00C32471"/>
    <w:rsid w:val="00C324DA"/>
    <w:rsid w:val="00C341DC"/>
    <w:rsid w:val="00C3422B"/>
    <w:rsid w:val="00C35A53"/>
    <w:rsid w:val="00C411CD"/>
    <w:rsid w:val="00C4256F"/>
    <w:rsid w:val="00C42F90"/>
    <w:rsid w:val="00C43D74"/>
    <w:rsid w:val="00C4415C"/>
    <w:rsid w:val="00C441F5"/>
    <w:rsid w:val="00C44990"/>
    <w:rsid w:val="00C4509B"/>
    <w:rsid w:val="00C459B7"/>
    <w:rsid w:val="00C46E4D"/>
    <w:rsid w:val="00C47000"/>
    <w:rsid w:val="00C507D4"/>
    <w:rsid w:val="00C51139"/>
    <w:rsid w:val="00C51739"/>
    <w:rsid w:val="00C52CD2"/>
    <w:rsid w:val="00C53A0C"/>
    <w:rsid w:val="00C54B52"/>
    <w:rsid w:val="00C57BAA"/>
    <w:rsid w:val="00C57FC4"/>
    <w:rsid w:val="00C61085"/>
    <w:rsid w:val="00C63215"/>
    <w:rsid w:val="00C635A4"/>
    <w:rsid w:val="00C63D0F"/>
    <w:rsid w:val="00C641E0"/>
    <w:rsid w:val="00C64774"/>
    <w:rsid w:val="00C65091"/>
    <w:rsid w:val="00C65570"/>
    <w:rsid w:val="00C65CC9"/>
    <w:rsid w:val="00C66B37"/>
    <w:rsid w:val="00C67431"/>
    <w:rsid w:val="00C67581"/>
    <w:rsid w:val="00C7044F"/>
    <w:rsid w:val="00C72D38"/>
    <w:rsid w:val="00C73A7E"/>
    <w:rsid w:val="00C74081"/>
    <w:rsid w:val="00C748CF"/>
    <w:rsid w:val="00C74D28"/>
    <w:rsid w:val="00C751D3"/>
    <w:rsid w:val="00C7607C"/>
    <w:rsid w:val="00C77226"/>
    <w:rsid w:val="00C82330"/>
    <w:rsid w:val="00C83025"/>
    <w:rsid w:val="00C83B82"/>
    <w:rsid w:val="00C84307"/>
    <w:rsid w:val="00C8552E"/>
    <w:rsid w:val="00C86E80"/>
    <w:rsid w:val="00C87C8F"/>
    <w:rsid w:val="00C9098F"/>
    <w:rsid w:val="00C91103"/>
    <w:rsid w:val="00C91565"/>
    <w:rsid w:val="00C92CC3"/>
    <w:rsid w:val="00C93016"/>
    <w:rsid w:val="00C930B0"/>
    <w:rsid w:val="00C93F89"/>
    <w:rsid w:val="00C952D5"/>
    <w:rsid w:val="00C956D1"/>
    <w:rsid w:val="00C95960"/>
    <w:rsid w:val="00C95CD0"/>
    <w:rsid w:val="00C95F5E"/>
    <w:rsid w:val="00C9655D"/>
    <w:rsid w:val="00C97E8D"/>
    <w:rsid w:val="00CA07C6"/>
    <w:rsid w:val="00CA1302"/>
    <w:rsid w:val="00CA168D"/>
    <w:rsid w:val="00CA18FF"/>
    <w:rsid w:val="00CA1AAB"/>
    <w:rsid w:val="00CA3BA4"/>
    <w:rsid w:val="00CA4BE5"/>
    <w:rsid w:val="00CA59AF"/>
    <w:rsid w:val="00CA6250"/>
    <w:rsid w:val="00CA6400"/>
    <w:rsid w:val="00CA69C1"/>
    <w:rsid w:val="00CA701D"/>
    <w:rsid w:val="00CA79AD"/>
    <w:rsid w:val="00CB08A6"/>
    <w:rsid w:val="00CB0AB0"/>
    <w:rsid w:val="00CB1856"/>
    <w:rsid w:val="00CB187C"/>
    <w:rsid w:val="00CB206A"/>
    <w:rsid w:val="00CB2B61"/>
    <w:rsid w:val="00CB33A3"/>
    <w:rsid w:val="00CB468A"/>
    <w:rsid w:val="00CB4DAA"/>
    <w:rsid w:val="00CB4E8A"/>
    <w:rsid w:val="00CB4F68"/>
    <w:rsid w:val="00CB5C8F"/>
    <w:rsid w:val="00CB7A24"/>
    <w:rsid w:val="00CC4401"/>
    <w:rsid w:val="00CC4458"/>
    <w:rsid w:val="00CC4E2A"/>
    <w:rsid w:val="00CC4FF1"/>
    <w:rsid w:val="00CC5205"/>
    <w:rsid w:val="00CC7CE7"/>
    <w:rsid w:val="00CC7EA0"/>
    <w:rsid w:val="00CD0187"/>
    <w:rsid w:val="00CD1252"/>
    <w:rsid w:val="00CD50F0"/>
    <w:rsid w:val="00CD592D"/>
    <w:rsid w:val="00CD5D60"/>
    <w:rsid w:val="00CD61E9"/>
    <w:rsid w:val="00CD6531"/>
    <w:rsid w:val="00CD786D"/>
    <w:rsid w:val="00CD7A97"/>
    <w:rsid w:val="00CE1533"/>
    <w:rsid w:val="00CE2946"/>
    <w:rsid w:val="00CE3E69"/>
    <w:rsid w:val="00CE40B4"/>
    <w:rsid w:val="00CE43B2"/>
    <w:rsid w:val="00CE6029"/>
    <w:rsid w:val="00CE62B7"/>
    <w:rsid w:val="00CE6954"/>
    <w:rsid w:val="00CE6DF7"/>
    <w:rsid w:val="00CE7532"/>
    <w:rsid w:val="00CF088E"/>
    <w:rsid w:val="00CF1E97"/>
    <w:rsid w:val="00CF305A"/>
    <w:rsid w:val="00CF3291"/>
    <w:rsid w:val="00CF4210"/>
    <w:rsid w:val="00CF7A74"/>
    <w:rsid w:val="00D00346"/>
    <w:rsid w:val="00D00E07"/>
    <w:rsid w:val="00D01EAC"/>
    <w:rsid w:val="00D02F8F"/>
    <w:rsid w:val="00D03527"/>
    <w:rsid w:val="00D03A99"/>
    <w:rsid w:val="00D04FAB"/>
    <w:rsid w:val="00D06C7A"/>
    <w:rsid w:val="00D06EFB"/>
    <w:rsid w:val="00D11243"/>
    <w:rsid w:val="00D11683"/>
    <w:rsid w:val="00D126FD"/>
    <w:rsid w:val="00D12A31"/>
    <w:rsid w:val="00D135D6"/>
    <w:rsid w:val="00D154D8"/>
    <w:rsid w:val="00D1568E"/>
    <w:rsid w:val="00D15C6A"/>
    <w:rsid w:val="00D20B32"/>
    <w:rsid w:val="00D20D64"/>
    <w:rsid w:val="00D21456"/>
    <w:rsid w:val="00D21795"/>
    <w:rsid w:val="00D219E3"/>
    <w:rsid w:val="00D25311"/>
    <w:rsid w:val="00D26E1F"/>
    <w:rsid w:val="00D2751D"/>
    <w:rsid w:val="00D27D12"/>
    <w:rsid w:val="00D301D4"/>
    <w:rsid w:val="00D308D7"/>
    <w:rsid w:val="00D30D02"/>
    <w:rsid w:val="00D31964"/>
    <w:rsid w:val="00D31FEC"/>
    <w:rsid w:val="00D321C9"/>
    <w:rsid w:val="00D32EC7"/>
    <w:rsid w:val="00D33264"/>
    <w:rsid w:val="00D33D22"/>
    <w:rsid w:val="00D34247"/>
    <w:rsid w:val="00D34688"/>
    <w:rsid w:val="00D3572F"/>
    <w:rsid w:val="00D3638B"/>
    <w:rsid w:val="00D3642A"/>
    <w:rsid w:val="00D40060"/>
    <w:rsid w:val="00D40220"/>
    <w:rsid w:val="00D416EE"/>
    <w:rsid w:val="00D42179"/>
    <w:rsid w:val="00D4268E"/>
    <w:rsid w:val="00D42975"/>
    <w:rsid w:val="00D42D15"/>
    <w:rsid w:val="00D446A9"/>
    <w:rsid w:val="00D52D7B"/>
    <w:rsid w:val="00D54AD2"/>
    <w:rsid w:val="00D5526F"/>
    <w:rsid w:val="00D5702E"/>
    <w:rsid w:val="00D577F6"/>
    <w:rsid w:val="00D57958"/>
    <w:rsid w:val="00D6095A"/>
    <w:rsid w:val="00D60E85"/>
    <w:rsid w:val="00D60EDD"/>
    <w:rsid w:val="00D62D3F"/>
    <w:rsid w:val="00D63293"/>
    <w:rsid w:val="00D6329F"/>
    <w:rsid w:val="00D64F2A"/>
    <w:rsid w:val="00D660EA"/>
    <w:rsid w:val="00D67D38"/>
    <w:rsid w:val="00D702F4"/>
    <w:rsid w:val="00D7033E"/>
    <w:rsid w:val="00D707EB"/>
    <w:rsid w:val="00D7278B"/>
    <w:rsid w:val="00D741AC"/>
    <w:rsid w:val="00D75773"/>
    <w:rsid w:val="00D75AAA"/>
    <w:rsid w:val="00D76711"/>
    <w:rsid w:val="00D76EB6"/>
    <w:rsid w:val="00D77295"/>
    <w:rsid w:val="00D778D4"/>
    <w:rsid w:val="00D81EAF"/>
    <w:rsid w:val="00D82B20"/>
    <w:rsid w:val="00D82E73"/>
    <w:rsid w:val="00D82FF3"/>
    <w:rsid w:val="00D831F7"/>
    <w:rsid w:val="00D84110"/>
    <w:rsid w:val="00D841D7"/>
    <w:rsid w:val="00D875A1"/>
    <w:rsid w:val="00D900C8"/>
    <w:rsid w:val="00D902FF"/>
    <w:rsid w:val="00D907C4"/>
    <w:rsid w:val="00D91D6F"/>
    <w:rsid w:val="00D9252D"/>
    <w:rsid w:val="00D9256B"/>
    <w:rsid w:val="00D930EE"/>
    <w:rsid w:val="00D93B2F"/>
    <w:rsid w:val="00D945B7"/>
    <w:rsid w:val="00D948D0"/>
    <w:rsid w:val="00D94DC6"/>
    <w:rsid w:val="00D9560B"/>
    <w:rsid w:val="00D95F9F"/>
    <w:rsid w:val="00DA06E3"/>
    <w:rsid w:val="00DA0B2A"/>
    <w:rsid w:val="00DA0B53"/>
    <w:rsid w:val="00DA1B1B"/>
    <w:rsid w:val="00DA2E62"/>
    <w:rsid w:val="00DA41C7"/>
    <w:rsid w:val="00DA46AD"/>
    <w:rsid w:val="00DA4E18"/>
    <w:rsid w:val="00DB0BCD"/>
    <w:rsid w:val="00DB1844"/>
    <w:rsid w:val="00DB1FC2"/>
    <w:rsid w:val="00DB31F2"/>
    <w:rsid w:val="00DB4984"/>
    <w:rsid w:val="00DB59AA"/>
    <w:rsid w:val="00DB5E28"/>
    <w:rsid w:val="00DB610D"/>
    <w:rsid w:val="00DB686A"/>
    <w:rsid w:val="00DB7E83"/>
    <w:rsid w:val="00DC20D7"/>
    <w:rsid w:val="00DC29FF"/>
    <w:rsid w:val="00DC38CB"/>
    <w:rsid w:val="00DC3915"/>
    <w:rsid w:val="00DC396A"/>
    <w:rsid w:val="00DC4703"/>
    <w:rsid w:val="00DC4A67"/>
    <w:rsid w:val="00DC502D"/>
    <w:rsid w:val="00DC50D5"/>
    <w:rsid w:val="00DC57E5"/>
    <w:rsid w:val="00DC684A"/>
    <w:rsid w:val="00DD06F9"/>
    <w:rsid w:val="00DD13DB"/>
    <w:rsid w:val="00DD2789"/>
    <w:rsid w:val="00DD2DB4"/>
    <w:rsid w:val="00DD32F9"/>
    <w:rsid w:val="00DD39AF"/>
    <w:rsid w:val="00DD4001"/>
    <w:rsid w:val="00DD41B7"/>
    <w:rsid w:val="00DD5998"/>
    <w:rsid w:val="00DD5BAC"/>
    <w:rsid w:val="00DD6FBF"/>
    <w:rsid w:val="00DD7CE8"/>
    <w:rsid w:val="00DD7DE6"/>
    <w:rsid w:val="00DE0B0D"/>
    <w:rsid w:val="00DE125E"/>
    <w:rsid w:val="00DE1D15"/>
    <w:rsid w:val="00DE4B04"/>
    <w:rsid w:val="00DE5047"/>
    <w:rsid w:val="00DE548B"/>
    <w:rsid w:val="00DE56CE"/>
    <w:rsid w:val="00DE5B1E"/>
    <w:rsid w:val="00DE6300"/>
    <w:rsid w:val="00DE70F4"/>
    <w:rsid w:val="00DF04C0"/>
    <w:rsid w:val="00DF07BB"/>
    <w:rsid w:val="00DF0DA2"/>
    <w:rsid w:val="00DF17DA"/>
    <w:rsid w:val="00DF2192"/>
    <w:rsid w:val="00DF2A50"/>
    <w:rsid w:val="00DF46A2"/>
    <w:rsid w:val="00DF5D1E"/>
    <w:rsid w:val="00DF67E9"/>
    <w:rsid w:val="00DF6C2D"/>
    <w:rsid w:val="00DF70CA"/>
    <w:rsid w:val="00E01864"/>
    <w:rsid w:val="00E018EF"/>
    <w:rsid w:val="00E040B2"/>
    <w:rsid w:val="00E05404"/>
    <w:rsid w:val="00E05B50"/>
    <w:rsid w:val="00E0627F"/>
    <w:rsid w:val="00E1172D"/>
    <w:rsid w:val="00E11B09"/>
    <w:rsid w:val="00E12362"/>
    <w:rsid w:val="00E12418"/>
    <w:rsid w:val="00E12775"/>
    <w:rsid w:val="00E12799"/>
    <w:rsid w:val="00E145A9"/>
    <w:rsid w:val="00E14F49"/>
    <w:rsid w:val="00E16383"/>
    <w:rsid w:val="00E16640"/>
    <w:rsid w:val="00E168D5"/>
    <w:rsid w:val="00E16E1A"/>
    <w:rsid w:val="00E16EDF"/>
    <w:rsid w:val="00E206DA"/>
    <w:rsid w:val="00E20A84"/>
    <w:rsid w:val="00E20CB2"/>
    <w:rsid w:val="00E21385"/>
    <w:rsid w:val="00E21C7A"/>
    <w:rsid w:val="00E22232"/>
    <w:rsid w:val="00E23BF2"/>
    <w:rsid w:val="00E23D50"/>
    <w:rsid w:val="00E24856"/>
    <w:rsid w:val="00E24EAE"/>
    <w:rsid w:val="00E25FFD"/>
    <w:rsid w:val="00E2634D"/>
    <w:rsid w:val="00E279C4"/>
    <w:rsid w:val="00E31478"/>
    <w:rsid w:val="00E3283C"/>
    <w:rsid w:val="00E34259"/>
    <w:rsid w:val="00E34662"/>
    <w:rsid w:val="00E34823"/>
    <w:rsid w:val="00E34C85"/>
    <w:rsid w:val="00E35C95"/>
    <w:rsid w:val="00E36D85"/>
    <w:rsid w:val="00E37316"/>
    <w:rsid w:val="00E4065E"/>
    <w:rsid w:val="00E40B95"/>
    <w:rsid w:val="00E416FD"/>
    <w:rsid w:val="00E41A2E"/>
    <w:rsid w:val="00E42A7B"/>
    <w:rsid w:val="00E42F7B"/>
    <w:rsid w:val="00E436F5"/>
    <w:rsid w:val="00E43A16"/>
    <w:rsid w:val="00E43E59"/>
    <w:rsid w:val="00E458DE"/>
    <w:rsid w:val="00E4684F"/>
    <w:rsid w:val="00E47508"/>
    <w:rsid w:val="00E50D58"/>
    <w:rsid w:val="00E51AC4"/>
    <w:rsid w:val="00E52F62"/>
    <w:rsid w:val="00E555BB"/>
    <w:rsid w:val="00E56621"/>
    <w:rsid w:val="00E60F3D"/>
    <w:rsid w:val="00E61B2E"/>
    <w:rsid w:val="00E61D77"/>
    <w:rsid w:val="00E63AB7"/>
    <w:rsid w:val="00E645AC"/>
    <w:rsid w:val="00E6498E"/>
    <w:rsid w:val="00E653D4"/>
    <w:rsid w:val="00E660D5"/>
    <w:rsid w:val="00E66377"/>
    <w:rsid w:val="00E66900"/>
    <w:rsid w:val="00E6706C"/>
    <w:rsid w:val="00E70799"/>
    <w:rsid w:val="00E729DD"/>
    <w:rsid w:val="00E73186"/>
    <w:rsid w:val="00E75D91"/>
    <w:rsid w:val="00E76BF7"/>
    <w:rsid w:val="00E76DC5"/>
    <w:rsid w:val="00E80698"/>
    <w:rsid w:val="00E809B4"/>
    <w:rsid w:val="00E80C5E"/>
    <w:rsid w:val="00E81B68"/>
    <w:rsid w:val="00E81C57"/>
    <w:rsid w:val="00E820E7"/>
    <w:rsid w:val="00E83001"/>
    <w:rsid w:val="00E833D8"/>
    <w:rsid w:val="00E837B8"/>
    <w:rsid w:val="00E839F7"/>
    <w:rsid w:val="00E859D1"/>
    <w:rsid w:val="00E85C95"/>
    <w:rsid w:val="00E862FA"/>
    <w:rsid w:val="00E867DD"/>
    <w:rsid w:val="00E870F6"/>
    <w:rsid w:val="00E877F7"/>
    <w:rsid w:val="00E9011B"/>
    <w:rsid w:val="00E926AC"/>
    <w:rsid w:val="00E92982"/>
    <w:rsid w:val="00E9328B"/>
    <w:rsid w:val="00E95CB4"/>
    <w:rsid w:val="00E97142"/>
    <w:rsid w:val="00EA0D38"/>
    <w:rsid w:val="00EA2010"/>
    <w:rsid w:val="00EA256F"/>
    <w:rsid w:val="00EA4249"/>
    <w:rsid w:val="00EA4922"/>
    <w:rsid w:val="00EA4BD9"/>
    <w:rsid w:val="00EA5CE2"/>
    <w:rsid w:val="00EA5E85"/>
    <w:rsid w:val="00EB0BD5"/>
    <w:rsid w:val="00EB1BA5"/>
    <w:rsid w:val="00EB2948"/>
    <w:rsid w:val="00EB2C25"/>
    <w:rsid w:val="00EB31F7"/>
    <w:rsid w:val="00EB447E"/>
    <w:rsid w:val="00EB54EB"/>
    <w:rsid w:val="00EB7AF1"/>
    <w:rsid w:val="00EC2C8B"/>
    <w:rsid w:val="00EC4920"/>
    <w:rsid w:val="00EC52D4"/>
    <w:rsid w:val="00EC591A"/>
    <w:rsid w:val="00EC68D5"/>
    <w:rsid w:val="00ED08AD"/>
    <w:rsid w:val="00ED168B"/>
    <w:rsid w:val="00ED1803"/>
    <w:rsid w:val="00ED1B9D"/>
    <w:rsid w:val="00ED3732"/>
    <w:rsid w:val="00ED3B54"/>
    <w:rsid w:val="00ED469C"/>
    <w:rsid w:val="00ED4823"/>
    <w:rsid w:val="00ED4E81"/>
    <w:rsid w:val="00ED57C5"/>
    <w:rsid w:val="00ED57C7"/>
    <w:rsid w:val="00ED6B1A"/>
    <w:rsid w:val="00ED7C9F"/>
    <w:rsid w:val="00EE0450"/>
    <w:rsid w:val="00EE0601"/>
    <w:rsid w:val="00EE08BA"/>
    <w:rsid w:val="00EE1181"/>
    <w:rsid w:val="00EE2CD2"/>
    <w:rsid w:val="00EE3B88"/>
    <w:rsid w:val="00EE72FD"/>
    <w:rsid w:val="00EF1809"/>
    <w:rsid w:val="00EF19A1"/>
    <w:rsid w:val="00EF4E1F"/>
    <w:rsid w:val="00EF5C2C"/>
    <w:rsid w:val="00EF7355"/>
    <w:rsid w:val="00F00141"/>
    <w:rsid w:val="00F0033B"/>
    <w:rsid w:val="00F0190B"/>
    <w:rsid w:val="00F04A0C"/>
    <w:rsid w:val="00F04D21"/>
    <w:rsid w:val="00F05578"/>
    <w:rsid w:val="00F058D0"/>
    <w:rsid w:val="00F06246"/>
    <w:rsid w:val="00F14468"/>
    <w:rsid w:val="00F152EC"/>
    <w:rsid w:val="00F15EE9"/>
    <w:rsid w:val="00F178A5"/>
    <w:rsid w:val="00F20A31"/>
    <w:rsid w:val="00F219E2"/>
    <w:rsid w:val="00F23ED8"/>
    <w:rsid w:val="00F23EF1"/>
    <w:rsid w:val="00F24109"/>
    <w:rsid w:val="00F24AD5"/>
    <w:rsid w:val="00F24B29"/>
    <w:rsid w:val="00F24FAC"/>
    <w:rsid w:val="00F25A36"/>
    <w:rsid w:val="00F26B10"/>
    <w:rsid w:val="00F33AF7"/>
    <w:rsid w:val="00F33B26"/>
    <w:rsid w:val="00F33D52"/>
    <w:rsid w:val="00F355B4"/>
    <w:rsid w:val="00F36C40"/>
    <w:rsid w:val="00F37A02"/>
    <w:rsid w:val="00F37AE0"/>
    <w:rsid w:val="00F4277D"/>
    <w:rsid w:val="00F44059"/>
    <w:rsid w:val="00F443CD"/>
    <w:rsid w:val="00F44878"/>
    <w:rsid w:val="00F44D94"/>
    <w:rsid w:val="00F44FCC"/>
    <w:rsid w:val="00F51AEC"/>
    <w:rsid w:val="00F525AE"/>
    <w:rsid w:val="00F5323E"/>
    <w:rsid w:val="00F533F9"/>
    <w:rsid w:val="00F5347E"/>
    <w:rsid w:val="00F5408E"/>
    <w:rsid w:val="00F562BE"/>
    <w:rsid w:val="00F576FF"/>
    <w:rsid w:val="00F57F33"/>
    <w:rsid w:val="00F6007F"/>
    <w:rsid w:val="00F602B4"/>
    <w:rsid w:val="00F60DE5"/>
    <w:rsid w:val="00F61651"/>
    <w:rsid w:val="00F61C96"/>
    <w:rsid w:val="00F622FF"/>
    <w:rsid w:val="00F62ED1"/>
    <w:rsid w:val="00F638E4"/>
    <w:rsid w:val="00F63B00"/>
    <w:rsid w:val="00F63CC5"/>
    <w:rsid w:val="00F6668E"/>
    <w:rsid w:val="00F6728B"/>
    <w:rsid w:val="00F702B1"/>
    <w:rsid w:val="00F7046E"/>
    <w:rsid w:val="00F705D7"/>
    <w:rsid w:val="00F717E3"/>
    <w:rsid w:val="00F71AC3"/>
    <w:rsid w:val="00F71EE7"/>
    <w:rsid w:val="00F724A7"/>
    <w:rsid w:val="00F72652"/>
    <w:rsid w:val="00F726BB"/>
    <w:rsid w:val="00F72E6E"/>
    <w:rsid w:val="00F73A87"/>
    <w:rsid w:val="00F74775"/>
    <w:rsid w:val="00F75C4C"/>
    <w:rsid w:val="00F75D60"/>
    <w:rsid w:val="00F7699C"/>
    <w:rsid w:val="00F77389"/>
    <w:rsid w:val="00F802DD"/>
    <w:rsid w:val="00F80654"/>
    <w:rsid w:val="00F80FC9"/>
    <w:rsid w:val="00F81458"/>
    <w:rsid w:val="00F815E7"/>
    <w:rsid w:val="00F81F03"/>
    <w:rsid w:val="00F82C5E"/>
    <w:rsid w:val="00F84B94"/>
    <w:rsid w:val="00F84DF6"/>
    <w:rsid w:val="00F85CA8"/>
    <w:rsid w:val="00F862DC"/>
    <w:rsid w:val="00F86F5B"/>
    <w:rsid w:val="00F90957"/>
    <w:rsid w:val="00F91A3F"/>
    <w:rsid w:val="00F91F2B"/>
    <w:rsid w:val="00F93466"/>
    <w:rsid w:val="00F93CAE"/>
    <w:rsid w:val="00F948EB"/>
    <w:rsid w:val="00F949CE"/>
    <w:rsid w:val="00F961B0"/>
    <w:rsid w:val="00F968B1"/>
    <w:rsid w:val="00F96D75"/>
    <w:rsid w:val="00F9716E"/>
    <w:rsid w:val="00FA014F"/>
    <w:rsid w:val="00FA152A"/>
    <w:rsid w:val="00FA1A65"/>
    <w:rsid w:val="00FA1E01"/>
    <w:rsid w:val="00FA35B8"/>
    <w:rsid w:val="00FA4CF4"/>
    <w:rsid w:val="00FA777D"/>
    <w:rsid w:val="00FB050D"/>
    <w:rsid w:val="00FB0916"/>
    <w:rsid w:val="00FB4ED3"/>
    <w:rsid w:val="00FB4F75"/>
    <w:rsid w:val="00FB54B9"/>
    <w:rsid w:val="00FB7A9F"/>
    <w:rsid w:val="00FB7DCF"/>
    <w:rsid w:val="00FC13BF"/>
    <w:rsid w:val="00FC25BA"/>
    <w:rsid w:val="00FC2FD3"/>
    <w:rsid w:val="00FC3356"/>
    <w:rsid w:val="00FC3CAC"/>
    <w:rsid w:val="00FC3FA5"/>
    <w:rsid w:val="00FC75CD"/>
    <w:rsid w:val="00FC7B1F"/>
    <w:rsid w:val="00FD20C8"/>
    <w:rsid w:val="00FD2491"/>
    <w:rsid w:val="00FD2585"/>
    <w:rsid w:val="00FD3F19"/>
    <w:rsid w:val="00FD5041"/>
    <w:rsid w:val="00FD5429"/>
    <w:rsid w:val="00FD6C29"/>
    <w:rsid w:val="00FE16B5"/>
    <w:rsid w:val="00FE16E1"/>
    <w:rsid w:val="00FE1AD6"/>
    <w:rsid w:val="00FE1DD6"/>
    <w:rsid w:val="00FE20BB"/>
    <w:rsid w:val="00FE30AF"/>
    <w:rsid w:val="00FE4DC3"/>
    <w:rsid w:val="00FE5415"/>
    <w:rsid w:val="00FE5806"/>
    <w:rsid w:val="00FE7076"/>
    <w:rsid w:val="00FE7415"/>
    <w:rsid w:val="00FF04C8"/>
    <w:rsid w:val="00FF0E8F"/>
    <w:rsid w:val="00FF4FBD"/>
    <w:rsid w:val="00FF5AC5"/>
    <w:rsid w:val="00FF5F51"/>
    <w:rsid w:val="00FF67A2"/>
    <w:rsid w:val="00FF6A61"/>
    <w:rsid w:val="00FF75E5"/>
    <w:rsid w:val="00FF7A45"/>
    <w:rsid w:val="0161A8AB"/>
    <w:rsid w:val="04FB35AC"/>
    <w:rsid w:val="3B98139E"/>
    <w:rsid w:val="3C000C18"/>
    <w:rsid w:val="3F6BF1B5"/>
    <w:rsid w:val="4326EBD1"/>
    <w:rsid w:val="46D37955"/>
    <w:rsid w:val="47C75361"/>
    <w:rsid w:val="4BE71263"/>
    <w:rsid w:val="4CFEDA6D"/>
    <w:rsid w:val="5227BEB1"/>
    <w:rsid w:val="57B78EE2"/>
    <w:rsid w:val="6055CE52"/>
    <w:rsid w:val="7F3CA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3A4E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44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70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4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4F"/>
    <w:rPr>
      <w:rFonts w:ascii="Calibri" w:eastAsia="Calibri" w:hAnsi="Calibri" w:cs="Times New Roman"/>
    </w:rPr>
  </w:style>
  <w:style w:type="paragraph" w:styleId="Footer">
    <w:name w:val="footer"/>
    <w:basedOn w:val="Normal"/>
    <w:link w:val="FooterChar"/>
    <w:uiPriority w:val="99"/>
    <w:unhideWhenUsed/>
    <w:rsid w:val="00C7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4F"/>
    <w:rPr>
      <w:rFonts w:ascii="Calibri" w:eastAsia="Calibri" w:hAnsi="Calibri" w:cs="Times New Roman"/>
    </w:rPr>
  </w:style>
  <w:style w:type="paragraph" w:styleId="ListParagraph">
    <w:name w:val="List Paragraph"/>
    <w:basedOn w:val="Normal"/>
    <w:uiPriority w:val="34"/>
    <w:qFormat/>
    <w:rsid w:val="00C7044F"/>
    <w:pPr>
      <w:ind w:left="720"/>
      <w:contextualSpacing/>
    </w:pPr>
    <w:rPr>
      <w:rFonts w:ascii="Times New Roman" w:hAnsi="Times New Roman"/>
      <w:sz w:val="24"/>
    </w:rPr>
  </w:style>
  <w:style w:type="paragraph" w:styleId="NoSpacing">
    <w:name w:val="No Spacing"/>
    <w:uiPriority w:val="1"/>
    <w:qFormat/>
    <w:rsid w:val="00C7044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7044F"/>
    <w:rPr>
      <w:color w:val="0563C1" w:themeColor="hyperlink"/>
      <w:u w:val="single"/>
    </w:rPr>
  </w:style>
  <w:style w:type="paragraph" w:customStyle="1" w:styleId="paragraph">
    <w:name w:val="paragraph"/>
    <w:basedOn w:val="Normal"/>
    <w:rsid w:val="00C7044F"/>
    <w:pPr>
      <w:spacing w:before="100" w:beforeAutospacing="1" w:after="100" w:afterAutospacing="1" w:line="240" w:lineRule="auto"/>
    </w:pPr>
    <w:rPr>
      <w:rFonts w:eastAsiaTheme="minorHAnsi" w:cs="Calibri"/>
    </w:rPr>
  </w:style>
  <w:style w:type="paragraph" w:styleId="NormalWeb">
    <w:name w:val="Normal (Web)"/>
    <w:basedOn w:val="Normal"/>
    <w:link w:val="NormalWebChar"/>
    <w:uiPriority w:val="99"/>
    <w:unhideWhenUsed/>
    <w:rsid w:val="00C7044F"/>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C7044F"/>
    <w:rPr>
      <w:sz w:val="16"/>
      <w:szCs w:val="16"/>
    </w:rPr>
  </w:style>
  <w:style w:type="paragraph" w:styleId="CommentText">
    <w:name w:val="annotation text"/>
    <w:basedOn w:val="Normal"/>
    <w:link w:val="CommentTextChar"/>
    <w:uiPriority w:val="99"/>
    <w:unhideWhenUsed/>
    <w:rsid w:val="00C7044F"/>
    <w:pPr>
      <w:spacing w:line="240" w:lineRule="auto"/>
    </w:pPr>
    <w:rPr>
      <w:sz w:val="20"/>
      <w:szCs w:val="20"/>
    </w:rPr>
  </w:style>
  <w:style w:type="character" w:customStyle="1" w:styleId="CommentTextChar">
    <w:name w:val="Comment Text Char"/>
    <w:basedOn w:val="DefaultParagraphFont"/>
    <w:link w:val="CommentText"/>
    <w:uiPriority w:val="99"/>
    <w:rsid w:val="00C7044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044F"/>
    <w:rPr>
      <w:b/>
      <w:bCs/>
    </w:rPr>
  </w:style>
  <w:style w:type="character" w:customStyle="1" w:styleId="CommentSubjectChar">
    <w:name w:val="Comment Subject Char"/>
    <w:basedOn w:val="CommentTextChar"/>
    <w:link w:val="CommentSubject"/>
    <w:uiPriority w:val="99"/>
    <w:semiHidden/>
    <w:rsid w:val="00C7044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70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44F"/>
    <w:rPr>
      <w:rFonts w:ascii="Segoe UI" w:eastAsia="Calibri" w:hAnsi="Segoe UI" w:cs="Segoe UI"/>
      <w:sz w:val="18"/>
      <w:szCs w:val="18"/>
    </w:rPr>
  </w:style>
  <w:style w:type="character" w:styleId="UnresolvedMention">
    <w:name w:val="Unresolved Mention"/>
    <w:basedOn w:val="DefaultParagraphFont"/>
    <w:uiPriority w:val="99"/>
    <w:unhideWhenUsed/>
    <w:rsid w:val="00C7044F"/>
    <w:rPr>
      <w:color w:val="605E5C"/>
      <w:shd w:val="clear" w:color="auto" w:fill="E1DFDD"/>
    </w:rPr>
  </w:style>
  <w:style w:type="table" w:styleId="PlainTable2">
    <w:name w:val="Plain Table 2"/>
    <w:basedOn w:val="TableNormal"/>
    <w:uiPriority w:val="42"/>
    <w:rsid w:val="00C704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044F"/>
    <w:rPr>
      <w:color w:val="954F72" w:themeColor="followedHyperlink"/>
      <w:u w:val="single"/>
    </w:rPr>
  </w:style>
  <w:style w:type="paragraph" w:styleId="IntenseQuote">
    <w:name w:val="Intense Quote"/>
    <w:basedOn w:val="Normal"/>
    <w:next w:val="Normal"/>
    <w:link w:val="IntenseQuoteChar"/>
    <w:uiPriority w:val="30"/>
    <w:qFormat/>
    <w:rsid w:val="00C704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044F"/>
    <w:rPr>
      <w:rFonts w:ascii="Calibri" w:eastAsia="Calibri" w:hAnsi="Calibri" w:cs="Times New Roman"/>
      <w:i/>
      <w:iCs/>
      <w:color w:val="4472C4" w:themeColor="accent1"/>
    </w:rPr>
  </w:style>
  <w:style w:type="paragraph" w:styleId="Revision">
    <w:name w:val="Revision"/>
    <w:hidden/>
    <w:uiPriority w:val="99"/>
    <w:semiHidden/>
    <w:rsid w:val="00C7044F"/>
    <w:pPr>
      <w:spacing w:after="0" w:line="240" w:lineRule="auto"/>
    </w:pPr>
    <w:rPr>
      <w:rFonts w:ascii="Calibri" w:eastAsia="Calibri" w:hAnsi="Calibri" w:cs="Times New Roman"/>
    </w:rPr>
  </w:style>
  <w:style w:type="character" w:styleId="Mention">
    <w:name w:val="Mention"/>
    <w:basedOn w:val="DefaultParagraphFont"/>
    <w:uiPriority w:val="99"/>
    <w:unhideWhenUsed/>
    <w:rsid w:val="0059561B"/>
    <w:rPr>
      <w:color w:val="2B579A"/>
      <w:shd w:val="clear" w:color="auto" w:fill="E1DFDD"/>
    </w:rPr>
  </w:style>
  <w:style w:type="character" w:customStyle="1" w:styleId="NormalWebChar">
    <w:name w:val="Normal (Web) Char"/>
    <w:link w:val="NormalWeb"/>
    <w:uiPriority w:val="99"/>
    <w:rsid w:val="002D216E"/>
    <w:rPr>
      <w:rFonts w:ascii="Times New Roman" w:eastAsia="Times New Roman" w:hAnsi="Times New Roman" w:cs="Times New Roman"/>
      <w:sz w:val="24"/>
      <w:szCs w:val="24"/>
    </w:rPr>
  </w:style>
  <w:style w:type="paragraph" w:styleId="ListBullet">
    <w:name w:val="List Bullet"/>
    <w:basedOn w:val="Normal"/>
    <w:uiPriority w:val="99"/>
    <w:unhideWhenUsed/>
    <w:rsid w:val="008764E1"/>
    <w:pPr>
      <w:numPr>
        <w:numId w:val="16"/>
      </w:numPr>
      <w:contextualSpacing/>
    </w:pPr>
  </w:style>
  <w:style w:type="paragraph" w:customStyle="1" w:styleId="rrdsinglerule">
    <w:name w:val="rrdsinglerule"/>
    <w:basedOn w:val="Normal"/>
    <w:next w:val="Normal"/>
    <w:rsid w:val="008764E1"/>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8764E1"/>
    <w:pPr>
      <w:spacing w:before="100" w:beforeAutospacing="1" w:after="100" w:afterAutospacing="1" w:line="240" w:lineRule="auto"/>
      <w:jc w:val="both"/>
    </w:pPr>
    <w:rPr>
      <w:rFonts w:ascii="Arial" w:eastAsia="Times New Roman"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358689">
      <w:bodyDiv w:val="1"/>
      <w:marLeft w:val="0"/>
      <w:marRight w:val="0"/>
      <w:marTop w:val="0"/>
      <w:marBottom w:val="0"/>
      <w:divBdr>
        <w:top w:val="none" w:sz="0" w:space="0" w:color="auto"/>
        <w:left w:val="none" w:sz="0" w:space="0" w:color="auto"/>
        <w:bottom w:val="none" w:sz="0" w:space="0" w:color="auto"/>
        <w:right w:val="none" w:sz="0" w:space="0" w:color="auto"/>
      </w:divBdr>
    </w:div>
    <w:div w:id="769088003">
      <w:bodyDiv w:val="1"/>
      <w:marLeft w:val="0"/>
      <w:marRight w:val="0"/>
      <w:marTop w:val="0"/>
      <w:marBottom w:val="0"/>
      <w:divBdr>
        <w:top w:val="none" w:sz="0" w:space="0" w:color="auto"/>
        <w:left w:val="none" w:sz="0" w:space="0" w:color="auto"/>
        <w:bottom w:val="none" w:sz="0" w:space="0" w:color="auto"/>
        <w:right w:val="none" w:sz="0" w:space="0" w:color="auto"/>
      </w:divBdr>
    </w:div>
    <w:div w:id="798914388">
      <w:bodyDiv w:val="1"/>
      <w:marLeft w:val="0"/>
      <w:marRight w:val="0"/>
      <w:marTop w:val="0"/>
      <w:marBottom w:val="0"/>
      <w:divBdr>
        <w:top w:val="none" w:sz="0" w:space="0" w:color="auto"/>
        <w:left w:val="none" w:sz="0" w:space="0" w:color="auto"/>
        <w:bottom w:val="none" w:sz="0" w:space="0" w:color="auto"/>
        <w:right w:val="none" w:sz="0" w:space="0" w:color="auto"/>
      </w:divBdr>
    </w:div>
    <w:div w:id="928123202">
      <w:bodyDiv w:val="1"/>
      <w:marLeft w:val="0"/>
      <w:marRight w:val="0"/>
      <w:marTop w:val="0"/>
      <w:marBottom w:val="0"/>
      <w:divBdr>
        <w:top w:val="none" w:sz="0" w:space="0" w:color="auto"/>
        <w:left w:val="none" w:sz="0" w:space="0" w:color="auto"/>
        <w:bottom w:val="none" w:sz="0" w:space="0" w:color="auto"/>
        <w:right w:val="none" w:sz="0" w:space="0" w:color="auto"/>
      </w:divBdr>
      <w:divsChild>
        <w:div w:id="617643138">
          <w:marLeft w:val="806"/>
          <w:marRight w:val="0"/>
          <w:marTop w:val="120"/>
          <w:marBottom w:val="0"/>
          <w:divBdr>
            <w:top w:val="none" w:sz="0" w:space="0" w:color="auto"/>
            <w:left w:val="none" w:sz="0" w:space="0" w:color="auto"/>
            <w:bottom w:val="none" w:sz="0" w:space="0" w:color="auto"/>
            <w:right w:val="none" w:sz="0" w:space="0" w:color="auto"/>
          </w:divBdr>
        </w:div>
      </w:divsChild>
    </w:div>
    <w:div w:id="1115707934">
      <w:bodyDiv w:val="1"/>
      <w:marLeft w:val="0"/>
      <w:marRight w:val="0"/>
      <w:marTop w:val="0"/>
      <w:marBottom w:val="0"/>
      <w:divBdr>
        <w:top w:val="none" w:sz="0" w:space="0" w:color="auto"/>
        <w:left w:val="none" w:sz="0" w:space="0" w:color="auto"/>
        <w:bottom w:val="none" w:sz="0" w:space="0" w:color="auto"/>
        <w:right w:val="none" w:sz="0" w:space="0" w:color="auto"/>
      </w:divBdr>
    </w:div>
    <w:div w:id="1428112013">
      <w:bodyDiv w:val="1"/>
      <w:marLeft w:val="0"/>
      <w:marRight w:val="0"/>
      <w:marTop w:val="0"/>
      <w:marBottom w:val="0"/>
      <w:divBdr>
        <w:top w:val="none" w:sz="0" w:space="0" w:color="auto"/>
        <w:left w:val="none" w:sz="0" w:space="0" w:color="auto"/>
        <w:bottom w:val="none" w:sz="0" w:space="0" w:color="auto"/>
        <w:right w:val="none" w:sz="0" w:space="0" w:color="auto"/>
      </w:divBdr>
    </w:div>
    <w:div w:id="1499538953">
      <w:bodyDiv w:val="1"/>
      <w:marLeft w:val="0"/>
      <w:marRight w:val="0"/>
      <w:marTop w:val="0"/>
      <w:marBottom w:val="0"/>
      <w:divBdr>
        <w:top w:val="none" w:sz="0" w:space="0" w:color="auto"/>
        <w:left w:val="none" w:sz="0" w:space="0" w:color="auto"/>
        <w:bottom w:val="none" w:sz="0" w:space="0" w:color="auto"/>
        <w:right w:val="none" w:sz="0" w:space="0" w:color="auto"/>
      </w:divBdr>
    </w:div>
    <w:div w:id="208171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investor"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ka.ms/MSFTFY19Q4ProductReleaseList" TargetMode="External"/><Relationship Id="rId12" Type="http://schemas.openxmlformats.org/officeDocument/2006/relationships/hyperlink" Target="http://www.microsoft.com/en-us/investor"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new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rrt@we-worldwid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crosoft.com/en-us/investo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4967</Words>
  <Characters>28317</Characters>
  <Application>Microsoft Office Word</Application>
  <DocSecurity>0</DocSecurity>
  <Lines>235</Lines>
  <Paragraphs>66</Paragraphs>
  <ScaleCrop>false</ScaleCrop>
  <Company/>
  <LinksUpToDate>false</LinksUpToDate>
  <CharactersWithSpaces>33218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2019-07-18T01:55:00Z</dcterms:created>
  <dcterms:modified xsi:type="dcterms:W3CDTF">2019-07-18T01:55:00Z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2019-07-18T01:55:16.2855586Z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165c52cd-e114-4e32-b060-84d2660c0abe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