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5FB1" w14:textId="55B1480A" w:rsidR="00C7044F" w:rsidRPr="00835A36" w:rsidRDefault="00C7044F" w:rsidP="00C7044F">
      <w:pPr>
        <w:spacing w:after="0"/>
        <w:rPr>
          <w:rFonts w:ascii="Segoe UI" w:eastAsia="Segoe UI" w:hAnsi="Segoe UI" w:cs="Segoe UI"/>
          <w:b/>
          <w:color w:val="666666"/>
          <w:sz w:val="26"/>
          <w:szCs w:val="26"/>
        </w:rPr>
      </w:pPr>
      <w:r w:rsidRPr="00142001">
        <w:rPr>
          <w:rFonts w:ascii="Segoe UI" w:eastAsia="Segoe UI" w:hAnsi="Segoe UI" w:cs="Segoe UI"/>
          <w:b/>
          <w:color w:val="666666"/>
          <w:sz w:val="26"/>
          <w:szCs w:val="26"/>
        </w:rPr>
        <w:t xml:space="preserve">Microsoft Cloud </w:t>
      </w:r>
      <w:r w:rsidR="0072021C" w:rsidRPr="00142001">
        <w:rPr>
          <w:rFonts w:ascii="Segoe UI" w:eastAsia="Segoe UI" w:hAnsi="Segoe UI" w:cs="Segoe UI"/>
          <w:b/>
          <w:color w:val="666666"/>
          <w:sz w:val="26"/>
          <w:szCs w:val="26"/>
        </w:rPr>
        <w:t xml:space="preserve">Strength </w:t>
      </w:r>
      <w:r w:rsidR="00D95211" w:rsidRPr="00556362">
        <w:rPr>
          <w:rFonts w:ascii="Segoe UI" w:eastAsia="Segoe UI" w:hAnsi="Segoe UI" w:cs="Segoe UI"/>
          <w:b/>
          <w:color w:val="666666"/>
          <w:sz w:val="26"/>
          <w:szCs w:val="26"/>
        </w:rPr>
        <w:t>Drives</w:t>
      </w:r>
      <w:r w:rsidR="00E41C1A" w:rsidRPr="00142001">
        <w:rPr>
          <w:rFonts w:ascii="Segoe UI" w:eastAsia="Segoe UI" w:hAnsi="Segoe UI" w:cs="Segoe UI"/>
          <w:b/>
          <w:color w:val="666666"/>
          <w:sz w:val="26"/>
          <w:szCs w:val="26"/>
        </w:rPr>
        <w:t xml:space="preserve"> </w:t>
      </w:r>
      <w:r w:rsidR="007642ED">
        <w:rPr>
          <w:rFonts w:ascii="Segoe UI" w:eastAsia="Segoe UI" w:hAnsi="Segoe UI" w:cs="Segoe UI"/>
          <w:b/>
          <w:color w:val="666666"/>
          <w:sz w:val="26"/>
          <w:szCs w:val="26"/>
        </w:rPr>
        <w:t>Third</w:t>
      </w:r>
      <w:r w:rsidRPr="00142001">
        <w:rPr>
          <w:rFonts w:ascii="Segoe UI" w:eastAsia="Segoe UI" w:hAnsi="Segoe UI" w:cs="Segoe UI"/>
          <w:b/>
          <w:color w:val="666666"/>
          <w:sz w:val="26"/>
          <w:szCs w:val="26"/>
        </w:rPr>
        <w:t xml:space="preserve"> Quarter Results </w:t>
      </w:r>
    </w:p>
    <w:p w14:paraId="28DCF75F" w14:textId="186E600D" w:rsidR="00C7044F" w:rsidRDefault="00C7044F" w:rsidP="00C7044F">
      <w:pPr>
        <w:spacing w:before="240" w:after="24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Wash. — </w:t>
      </w:r>
      <w:r w:rsidR="00CF1E4D">
        <w:rPr>
          <w:rFonts w:ascii="Segoe UI" w:eastAsia="Segoe UI" w:hAnsi="Segoe UI" w:cs="Segoe UI"/>
          <w:b/>
          <w:color w:val="666666"/>
          <w:sz w:val="20"/>
          <w:szCs w:val="20"/>
        </w:rPr>
        <w:t>April</w:t>
      </w:r>
      <w:r w:rsidRPr="31A6BAF1">
        <w:rPr>
          <w:rFonts w:ascii="Segoe UI" w:eastAsia="Segoe UI" w:hAnsi="Segoe UI" w:cs="Segoe UI"/>
          <w:b/>
          <w:color w:val="666666"/>
          <w:sz w:val="20"/>
          <w:szCs w:val="20"/>
        </w:rPr>
        <w:t xml:space="preserve"> </w:t>
      </w:r>
      <w:r w:rsidR="00EF279B">
        <w:rPr>
          <w:rFonts w:ascii="Segoe UI" w:eastAsia="Segoe UI" w:hAnsi="Segoe UI" w:cs="Segoe UI"/>
          <w:b/>
          <w:color w:val="666666"/>
          <w:sz w:val="20"/>
          <w:szCs w:val="20"/>
        </w:rPr>
        <w:t>2</w:t>
      </w:r>
      <w:r w:rsidR="00CF1E4D">
        <w:rPr>
          <w:rFonts w:ascii="Segoe UI" w:eastAsia="Segoe UI" w:hAnsi="Segoe UI" w:cs="Segoe UI"/>
          <w:b/>
          <w:color w:val="666666"/>
          <w:sz w:val="20"/>
          <w:szCs w:val="20"/>
        </w:rPr>
        <w:t>5</w:t>
      </w:r>
      <w:r w:rsidRPr="31A6BAF1">
        <w:rPr>
          <w:rFonts w:ascii="Segoe UI" w:eastAsia="Segoe UI" w:hAnsi="Segoe UI" w:cs="Segoe UI"/>
          <w:b/>
          <w:color w:val="666666"/>
          <w:sz w:val="20"/>
          <w:szCs w:val="20"/>
        </w:rPr>
        <w:t xml:space="preserve">, </w:t>
      </w:r>
      <w:r w:rsidR="00C67DC4" w:rsidRPr="31A6BAF1">
        <w:rPr>
          <w:rFonts w:ascii="Segoe UI" w:eastAsia="Segoe UI" w:hAnsi="Segoe UI" w:cs="Segoe UI"/>
          <w:b/>
          <w:color w:val="666666"/>
          <w:sz w:val="20"/>
          <w:szCs w:val="20"/>
        </w:rPr>
        <w:t>20</w:t>
      </w:r>
      <w:r w:rsidR="00C67DC4">
        <w:rPr>
          <w:rFonts w:ascii="Segoe UI" w:eastAsia="Segoe UI" w:hAnsi="Segoe UI" w:cs="Segoe UI"/>
          <w:b/>
          <w:color w:val="666666"/>
          <w:sz w:val="20"/>
          <w:szCs w:val="20"/>
        </w:rPr>
        <w:t>2</w:t>
      </w:r>
      <w:r w:rsidR="008461BA">
        <w:rPr>
          <w:rFonts w:ascii="Segoe UI" w:eastAsia="Segoe UI" w:hAnsi="Segoe UI" w:cs="Segoe UI"/>
          <w:b/>
          <w:color w:val="666666"/>
          <w:sz w:val="20"/>
          <w:szCs w:val="20"/>
        </w:rPr>
        <w:t>3</w:t>
      </w:r>
      <w:r w:rsidR="00C67DC4" w:rsidRPr="31A6BAF1">
        <w:rPr>
          <w:rFonts w:ascii="Segoe UI" w:eastAsia="Segoe UI" w:hAnsi="Segoe UI" w:cs="Segoe UI"/>
          <w:b/>
          <w:color w:val="666666"/>
          <w:sz w:val="20"/>
          <w:szCs w:val="20"/>
        </w:rPr>
        <w:t xml:space="preserve"> </w:t>
      </w:r>
      <w:r w:rsidRPr="31A6BAF1">
        <w:rPr>
          <w:rFonts w:ascii="Segoe UI" w:eastAsia="Segoe UI" w:hAnsi="Segoe UI" w:cs="Segoe UI"/>
          <w:b/>
          <w:color w:val="666666"/>
          <w:sz w:val="20"/>
          <w:szCs w:val="20"/>
        </w:rPr>
        <w:t xml:space="preserve">— </w:t>
      </w:r>
      <w:r w:rsidRPr="31A6BAF1">
        <w:rPr>
          <w:rFonts w:ascii="Segoe UI" w:eastAsia="Segoe UI" w:hAnsi="Segoe UI" w:cs="Segoe UI"/>
          <w:color w:val="666666"/>
          <w:sz w:val="20"/>
          <w:szCs w:val="20"/>
        </w:rPr>
        <w:t xml:space="preserve">Microsoft Corp. today announced the following results for the quarter ended </w:t>
      </w:r>
      <w:r w:rsidR="00CF1E4D">
        <w:rPr>
          <w:rFonts w:ascii="Segoe UI" w:eastAsia="Segoe UI" w:hAnsi="Segoe UI" w:cs="Segoe UI"/>
          <w:color w:val="666666"/>
          <w:sz w:val="20"/>
          <w:szCs w:val="20"/>
        </w:rPr>
        <w:t>March</w:t>
      </w:r>
      <w:r>
        <w:rPr>
          <w:rFonts w:ascii="Segoe UI" w:eastAsia="Segoe UI" w:hAnsi="Segoe UI" w:cs="Segoe UI"/>
          <w:color w:val="666666"/>
          <w:sz w:val="20"/>
          <w:szCs w:val="20"/>
        </w:rPr>
        <w:t xml:space="preserve"> 3</w:t>
      </w:r>
      <w:r w:rsidR="006C6660">
        <w:rPr>
          <w:rFonts w:ascii="Segoe UI" w:eastAsia="Segoe UI" w:hAnsi="Segoe UI" w:cs="Segoe UI"/>
          <w:color w:val="666666"/>
          <w:sz w:val="20"/>
          <w:szCs w:val="20"/>
        </w:rPr>
        <w:t>1</w:t>
      </w:r>
      <w:r w:rsidRPr="31A6BAF1">
        <w:rPr>
          <w:rFonts w:ascii="Segoe UI" w:eastAsia="Segoe UI" w:hAnsi="Segoe UI" w:cs="Segoe UI"/>
          <w:color w:val="666666"/>
          <w:sz w:val="20"/>
          <w:szCs w:val="20"/>
        </w:rPr>
        <w:t>, 20</w:t>
      </w:r>
      <w:r w:rsidR="00EF279B">
        <w:rPr>
          <w:rFonts w:ascii="Segoe UI" w:eastAsia="Segoe UI" w:hAnsi="Segoe UI" w:cs="Segoe UI"/>
          <w:color w:val="666666"/>
          <w:sz w:val="20"/>
          <w:szCs w:val="20"/>
        </w:rPr>
        <w:t>2</w:t>
      </w:r>
      <w:r w:rsidR="00CF1E4D">
        <w:rPr>
          <w:rFonts w:ascii="Segoe UI" w:eastAsia="Segoe UI" w:hAnsi="Segoe UI" w:cs="Segoe UI"/>
          <w:color w:val="666666"/>
          <w:sz w:val="20"/>
          <w:szCs w:val="20"/>
        </w:rPr>
        <w:t>3</w:t>
      </w:r>
      <w:r w:rsidRPr="31A6BAF1">
        <w:rPr>
          <w:rFonts w:ascii="Segoe UI" w:eastAsia="Segoe UI" w:hAnsi="Segoe UI" w:cs="Segoe UI"/>
          <w:color w:val="666666"/>
          <w:sz w:val="20"/>
          <w:szCs w:val="20"/>
        </w:rPr>
        <w:t>, as compared to the corresponding period of last fiscal year:</w:t>
      </w:r>
    </w:p>
    <w:p w14:paraId="775BC145" w14:textId="787604E5" w:rsidR="000B5FF3" w:rsidRDefault="000B5FF3" w:rsidP="000B5FF3">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Pr="00502623">
        <w:rPr>
          <w:rFonts w:ascii="Segoe UI" w:eastAsia="Segoe UI" w:hAnsi="Segoe UI" w:cs="Segoe UI"/>
          <w:color w:val="666666"/>
          <w:sz w:val="20"/>
          <w:szCs w:val="20"/>
        </w:rPr>
        <w:t>$</w:t>
      </w:r>
      <w:r w:rsidR="00A9694C" w:rsidRPr="00DD14A8">
        <w:rPr>
          <w:rFonts w:ascii="Segoe UI" w:eastAsia="Segoe UI" w:hAnsi="Segoe UI" w:cs="Segoe UI"/>
          <w:color w:val="666666"/>
          <w:sz w:val="20"/>
          <w:szCs w:val="20"/>
        </w:rPr>
        <w:t>52</w:t>
      </w:r>
      <w:r w:rsidR="00F17A86" w:rsidRPr="00DD14A8">
        <w:rPr>
          <w:rFonts w:ascii="Segoe UI" w:eastAsia="Segoe UI" w:hAnsi="Segoe UI" w:cs="Segoe UI"/>
          <w:color w:val="666666"/>
          <w:sz w:val="20"/>
          <w:szCs w:val="20"/>
        </w:rPr>
        <w:t>.</w:t>
      </w:r>
      <w:r w:rsidR="00A9694C" w:rsidRPr="00DD14A8">
        <w:rPr>
          <w:rFonts w:ascii="Segoe UI" w:eastAsia="Segoe UI" w:hAnsi="Segoe UI" w:cs="Segoe UI"/>
          <w:color w:val="666666"/>
          <w:sz w:val="20"/>
          <w:szCs w:val="20"/>
        </w:rPr>
        <w:t>9</w:t>
      </w:r>
      <w:r w:rsidRPr="00DD14A8">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billion and increased </w:t>
      </w:r>
      <w:r w:rsidR="00D9230F" w:rsidRPr="00DD14A8">
        <w:rPr>
          <w:rFonts w:ascii="Segoe UI" w:eastAsia="Segoe UI" w:hAnsi="Segoe UI" w:cs="Segoe UI"/>
          <w:color w:val="666666"/>
          <w:sz w:val="20"/>
          <w:szCs w:val="20"/>
        </w:rPr>
        <w:t>7</w:t>
      </w:r>
      <w:r w:rsidRPr="00502623">
        <w:rPr>
          <w:rFonts w:ascii="Segoe UI" w:eastAsia="Segoe UI" w:hAnsi="Segoe UI" w:cs="Segoe UI"/>
          <w:color w:val="666666"/>
          <w:sz w:val="20"/>
          <w:szCs w:val="20"/>
        </w:rPr>
        <w:t>%</w:t>
      </w:r>
      <w:r w:rsidR="00BD09F4">
        <w:rPr>
          <w:rFonts w:ascii="Segoe UI" w:eastAsia="Segoe UI" w:hAnsi="Segoe UI" w:cs="Segoe UI"/>
          <w:color w:val="666666"/>
          <w:sz w:val="20"/>
          <w:szCs w:val="20"/>
        </w:rPr>
        <w:t xml:space="preserve"> </w:t>
      </w:r>
      <w:r w:rsidR="00B57EAB">
        <w:rPr>
          <w:rFonts w:ascii="Segoe UI" w:eastAsia="Segoe UI" w:hAnsi="Segoe UI" w:cs="Segoe UI"/>
          <w:color w:val="666666"/>
          <w:sz w:val="20"/>
          <w:szCs w:val="20"/>
        </w:rPr>
        <w:t xml:space="preserve">(up </w:t>
      </w:r>
      <w:r w:rsidR="00D9230F" w:rsidRPr="00DD14A8">
        <w:rPr>
          <w:rFonts w:ascii="Segoe UI" w:eastAsia="Segoe UI" w:hAnsi="Segoe UI" w:cs="Segoe UI"/>
          <w:color w:val="666666"/>
          <w:sz w:val="20"/>
          <w:szCs w:val="20"/>
        </w:rPr>
        <w:t>10</w:t>
      </w:r>
      <w:r w:rsidR="00B57EAB">
        <w:rPr>
          <w:rFonts w:ascii="Segoe UI" w:eastAsia="Segoe UI" w:hAnsi="Segoe UI" w:cs="Segoe UI"/>
          <w:color w:val="666666"/>
          <w:sz w:val="20"/>
          <w:szCs w:val="20"/>
        </w:rPr>
        <w:t>% in constant currency)</w:t>
      </w:r>
    </w:p>
    <w:p w14:paraId="1612794B" w14:textId="20B8E763" w:rsidR="000B5FF3" w:rsidRDefault="000B5FF3" w:rsidP="000B5FF3">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Pr="00502623">
        <w:rPr>
          <w:rFonts w:ascii="Segoe UI" w:eastAsia="Segoe UI" w:hAnsi="Segoe UI" w:cs="Segoe UI"/>
          <w:color w:val="666666"/>
          <w:sz w:val="20"/>
          <w:szCs w:val="20"/>
        </w:rPr>
        <w:t>$</w:t>
      </w:r>
      <w:r w:rsidR="00D9230F" w:rsidRPr="00DD14A8">
        <w:rPr>
          <w:rFonts w:ascii="Segoe UI" w:eastAsia="Segoe UI" w:hAnsi="Segoe UI" w:cs="Segoe UI"/>
          <w:color w:val="666666"/>
          <w:sz w:val="20"/>
          <w:szCs w:val="20"/>
        </w:rPr>
        <w:t>22</w:t>
      </w:r>
      <w:r w:rsidR="00210E5B" w:rsidRPr="00DD14A8">
        <w:rPr>
          <w:rFonts w:ascii="Segoe UI" w:eastAsia="Segoe UI" w:hAnsi="Segoe UI" w:cs="Segoe UI"/>
          <w:color w:val="666666"/>
          <w:sz w:val="20"/>
          <w:szCs w:val="20"/>
        </w:rPr>
        <w:t>.</w:t>
      </w:r>
      <w:r w:rsidR="00D9230F" w:rsidRPr="00DD14A8">
        <w:rPr>
          <w:rFonts w:ascii="Segoe UI" w:eastAsia="Segoe UI" w:hAnsi="Segoe UI" w:cs="Segoe UI"/>
          <w:color w:val="666666"/>
          <w:sz w:val="20"/>
          <w:szCs w:val="20"/>
        </w:rPr>
        <w:t>4</w:t>
      </w:r>
      <w:r w:rsidR="00210E5B" w:rsidRPr="00DD14A8">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billion </w:t>
      </w:r>
      <w:r w:rsidR="003534A5">
        <w:rPr>
          <w:rFonts w:ascii="Segoe UI" w:eastAsia="Segoe UI" w:hAnsi="Segoe UI" w:cs="Segoe UI"/>
          <w:color w:val="666666"/>
          <w:sz w:val="20"/>
          <w:szCs w:val="20"/>
        </w:rPr>
        <w:t xml:space="preserve">and </w:t>
      </w:r>
      <w:r w:rsidR="003205B5">
        <w:rPr>
          <w:rFonts w:ascii="Segoe UI" w:eastAsia="Segoe UI" w:hAnsi="Segoe UI" w:cs="Segoe UI"/>
          <w:color w:val="666666"/>
          <w:sz w:val="20"/>
          <w:szCs w:val="20"/>
        </w:rPr>
        <w:t>in</w:t>
      </w:r>
      <w:r w:rsidR="00856493">
        <w:rPr>
          <w:rFonts w:ascii="Segoe UI" w:eastAsia="Segoe UI" w:hAnsi="Segoe UI" w:cs="Segoe UI"/>
          <w:color w:val="666666"/>
          <w:sz w:val="20"/>
          <w:szCs w:val="20"/>
        </w:rPr>
        <w:t>creased</w:t>
      </w:r>
      <w:r w:rsidRPr="00502623">
        <w:rPr>
          <w:rFonts w:ascii="Segoe UI" w:eastAsia="Segoe UI" w:hAnsi="Segoe UI" w:cs="Segoe UI"/>
          <w:color w:val="666666"/>
          <w:sz w:val="20"/>
          <w:szCs w:val="20"/>
        </w:rPr>
        <w:t xml:space="preserve"> </w:t>
      </w:r>
      <w:r w:rsidR="00D5762B" w:rsidRPr="00DD14A8">
        <w:rPr>
          <w:rFonts w:ascii="Segoe UI" w:eastAsia="Segoe UI" w:hAnsi="Segoe UI" w:cs="Segoe UI"/>
          <w:color w:val="666666"/>
          <w:sz w:val="20"/>
          <w:szCs w:val="20"/>
        </w:rPr>
        <w:t>10</w:t>
      </w:r>
      <w:r w:rsidRPr="00502623">
        <w:rPr>
          <w:rFonts w:ascii="Segoe UI" w:eastAsia="Segoe UI" w:hAnsi="Segoe UI" w:cs="Segoe UI"/>
          <w:color w:val="666666"/>
          <w:sz w:val="20"/>
          <w:szCs w:val="20"/>
        </w:rPr>
        <w:t>%</w:t>
      </w:r>
      <w:r w:rsidR="00BD09F4">
        <w:rPr>
          <w:rFonts w:ascii="Segoe UI" w:eastAsia="Segoe UI" w:hAnsi="Segoe UI" w:cs="Segoe UI"/>
          <w:color w:val="666666"/>
          <w:sz w:val="20"/>
          <w:szCs w:val="20"/>
        </w:rPr>
        <w:t xml:space="preserve"> </w:t>
      </w:r>
      <w:r w:rsidR="003205B5">
        <w:rPr>
          <w:rFonts w:ascii="Segoe UI" w:eastAsia="Segoe UI" w:hAnsi="Segoe UI" w:cs="Segoe UI"/>
          <w:color w:val="666666"/>
          <w:sz w:val="20"/>
          <w:szCs w:val="20"/>
        </w:rPr>
        <w:t xml:space="preserve">(up </w:t>
      </w:r>
      <w:r w:rsidR="00D5762B" w:rsidRPr="00DD14A8">
        <w:rPr>
          <w:rFonts w:ascii="Segoe UI" w:eastAsia="Segoe UI" w:hAnsi="Segoe UI" w:cs="Segoe UI"/>
          <w:color w:val="666666"/>
          <w:sz w:val="20"/>
          <w:szCs w:val="20"/>
        </w:rPr>
        <w:t>15</w:t>
      </w:r>
      <w:r w:rsidR="003205B5">
        <w:rPr>
          <w:rFonts w:ascii="Segoe UI" w:eastAsia="Segoe UI" w:hAnsi="Segoe UI" w:cs="Segoe UI"/>
          <w:color w:val="666666"/>
          <w:sz w:val="20"/>
          <w:szCs w:val="20"/>
        </w:rPr>
        <w:t>% in constant currency)</w:t>
      </w:r>
      <w:r w:rsidR="00F55A0B">
        <w:rPr>
          <w:rFonts w:ascii="Segoe UI" w:eastAsia="Segoe UI" w:hAnsi="Segoe UI" w:cs="Segoe UI"/>
          <w:color w:val="666666"/>
          <w:sz w:val="20"/>
          <w:szCs w:val="20"/>
        </w:rPr>
        <w:t xml:space="preserve"> </w:t>
      </w:r>
    </w:p>
    <w:p w14:paraId="589D822D" w14:textId="6FEF53BF" w:rsidR="0092674A" w:rsidRPr="0092674A" w:rsidRDefault="0092674A" w:rsidP="000B5FF3">
      <w:pPr>
        <w:pStyle w:val="ListParagraph"/>
        <w:numPr>
          <w:ilvl w:val="0"/>
          <w:numId w:val="2"/>
        </w:numPr>
        <w:spacing w:before="240" w:after="240"/>
        <w:rPr>
          <w:rFonts w:ascii="Segoe UI" w:eastAsia="Segoe UI" w:hAnsi="Segoe UI" w:cs="Segoe UI"/>
          <w:color w:val="666666"/>
          <w:sz w:val="20"/>
          <w:szCs w:val="20"/>
        </w:rPr>
      </w:pPr>
      <w:r w:rsidRPr="0092674A">
        <w:rPr>
          <w:rFonts w:ascii="Segoe UI" w:eastAsia="Segoe UI" w:hAnsi="Segoe UI" w:cs="Segoe UI"/>
          <w:color w:val="666666"/>
          <w:sz w:val="20"/>
          <w:szCs w:val="20"/>
        </w:rPr>
        <w:t xml:space="preserve">Net income was </w:t>
      </w:r>
      <w:r w:rsidRPr="00DD14A8">
        <w:rPr>
          <w:rFonts w:ascii="Segoe UI" w:eastAsia="Segoe UI" w:hAnsi="Segoe UI" w:cs="Segoe UI"/>
          <w:color w:val="666666"/>
          <w:sz w:val="20"/>
          <w:szCs w:val="20"/>
        </w:rPr>
        <w:t>$</w:t>
      </w:r>
      <w:r w:rsidR="0010573C" w:rsidRPr="00B03F37">
        <w:rPr>
          <w:rFonts w:ascii="Segoe UI" w:eastAsia="Segoe UI" w:hAnsi="Segoe UI" w:cs="Segoe UI"/>
          <w:color w:val="666666"/>
          <w:sz w:val="20"/>
          <w:szCs w:val="20"/>
        </w:rPr>
        <w:t>18</w:t>
      </w:r>
      <w:r w:rsidR="00312D64" w:rsidRPr="00B03F37">
        <w:rPr>
          <w:rFonts w:ascii="Segoe UI" w:eastAsia="Segoe UI" w:hAnsi="Segoe UI" w:cs="Segoe UI"/>
          <w:color w:val="666666"/>
          <w:sz w:val="20"/>
          <w:szCs w:val="20"/>
        </w:rPr>
        <w:t>.</w:t>
      </w:r>
      <w:r w:rsidR="000700D4" w:rsidRPr="00B03F37">
        <w:rPr>
          <w:rFonts w:ascii="Segoe UI" w:eastAsia="Segoe UI" w:hAnsi="Segoe UI" w:cs="Segoe UI"/>
          <w:color w:val="666666"/>
          <w:sz w:val="20"/>
          <w:szCs w:val="20"/>
        </w:rPr>
        <w:t>3</w:t>
      </w:r>
      <w:r w:rsidRPr="00B03F37">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billion</w:t>
      </w:r>
      <w:r w:rsidR="00551F52">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and </w:t>
      </w:r>
      <w:r w:rsidR="00215BD2">
        <w:rPr>
          <w:rFonts w:ascii="Segoe UI" w:eastAsia="Segoe UI" w:hAnsi="Segoe UI" w:cs="Segoe UI"/>
          <w:color w:val="666666"/>
          <w:sz w:val="20"/>
          <w:szCs w:val="20"/>
        </w:rPr>
        <w:t>in</w:t>
      </w:r>
      <w:r w:rsidR="00446AB6">
        <w:rPr>
          <w:rFonts w:ascii="Segoe UI" w:eastAsia="Segoe UI" w:hAnsi="Segoe UI" w:cs="Segoe UI"/>
          <w:color w:val="666666"/>
          <w:sz w:val="20"/>
          <w:szCs w:val="20"/>
        </w:rPr>
        <w:t>creased</w:t>
      </w:r>
      <w:r w:rsidR="00E846F2" w:rsidRPr="006D167D">
        <w:rPr>
          <w:rFonts w:ascii="Segoe UI" w:eastAsia="Segoe UI" w:hAnsi="Segoe UI" w:cs="Segoe UI"/>
          <w:color w:val="666666"/>
          <w:sz w:val="20"/>
          <w:szCs w:val="20"/>
        </w:rPr>
        <w:t xml:space="preserve"> </w:t>
      </w:r>
      <w:r w:rsidR="00E52376" w:rsidRPr="00E52376">
        <w:rPr>
          <w:rFonts w:ascii="Segoe UI" w:eastAsia="Segoe UI" w:hAnsi="Segoe UI" w:cs="Segoe UI"/>
          <w:color w:val="666666"/>
          <w:sz w:val="20"/>
          <w:szCs w:val="20"/>
        </w:rPr>
        <w:t>9</w:t>
      </w:r>
      <w:r w:rsidRPr="00932DF9">
        <w:rPr>
          <w:rFonts w:ascii="Segoe UI" w:eastAsia="Segoe UI" w:hAnsi="Segoe UI" w:cs="Segoe UI"/>
          <w:color w:val="666666"/>
          <w:sz w:val="20"/>
          <w:szCs w:val="20"/>
        </w:rPr>
        <w:t>%</w:t>
      </w:r>
      <w:r w:rsidRPr="00502623">
        <w:rPr>
          <w:rFonts w:ascii="Segoe UI" w:eastAsia="Segoe UI" w:hAnsi="Segoe UI" w:cs="Segoe UI"/>
          <w:color w:val="666666"/>
          <w:sz w:val="20"/>
          <w:szCs w:val="20"/>
        </w:rPr>
        <w:t xml:space="preserve"> </w:t>
      </w:r>
      <w:r w:rsidR="00215BD2">
        <w:rPr>
          <w:rFonts w:ascii="Segoe UI" w:eastAsia="Segoe UI" w:hAnsi="Segoe UI" w:cs="Segoe UI"/>
          <w:color w:val="666666"/>
          <w:sz w:val="20"/>
          <w:szCs w:val="20"/>
        </w:rPr>
        <w:t xml:space="preserve">(up </w:t>
      </w:r>
      <w:r w:rsidR="00FF06F4" w:rsidRPr="004D73E1">
        <w:rPr>
          <w:rFonts w:ascii="Segoe UI" w:eastAsia="Segoe UI" w:hAnsi="Segoe UI" w:cs="Segoe UI"/>
          <w:color w:val="666666"/>
          <w:sz w:val="20"/>
          <w:szCs w:val="20"/>
        </w:rPr>
        <w:t>1</w:t>
      </w:r>
      <w:r w:rsidR="004D73E1" w:rsidRPr="004D73E1">
        <w:rPr>
          <w:rFonts w:ascii="Segoe UI" w:eastAsia="Segoe UI" w:hAnsi="Segoe UI" w:cs="Segoe UI"/>
          <w:color w:val="666666"/>
          <w:sz w:val="20"/>
          <w:szCs w:val="20"/>
        </w:rPr>
        <w:t>4</w:t>
      </w:r>
      <w:r w:rsidR="00FF06F4" w:rsidRPr="004D73E1">
        <w:rPr>
          <w:rFonts w:ascii="Segoe UI" w:eastAsia="Segoe UI" w:hAnsi="Segoe UI" w:cs="Segoe UI"/>
          <w:color w:val="666666"/>
          <w:sz w:val="20"/>
          <w:szCs w:val="20"/>
        </w:rPr>
        <w:t>%</w:t>
      </w:r>
      <w:r w:rsidR="00215BD2">
        <w:rPr>
          <w:rFonts w:ascii="Segoe UI" w:eastAsia="Segoe UI" w:hAnsi="Segoe UI" w:cs="Segoe UI"/>
          <w:color w:val="666666"/>
          <w:sz w:val="20"/>
          <w:szCs w:val="20"/>
        </w:rPr>
        <w:t xml:space="preserve"> in constant currency)</w:t>
      </w:r>
      <w:r w:rsidR="00C514C5">
        <w:rPr>
          <w:rFonts w:ascii="Segoe UI" w:eastAsia="Segoe UI" w:hAnsi="Segoe UI" w:cs="Segoe UI"/>
          <w:color w:val="666666"/>
          <w:sz w:val="20"/>
          <w:szCs w:val="20"/>
        </w:rPr>
        <w:t xml:space="preserve"> </w:t>
      </w:r>
    </w:p>
    <w:p w14:paraId="70E09D1F" w14:textId="377DBEA6" w:rsidR="00E51C12" w:rsidRPr="00B36201" w:rsidRDefault="000B5FF3" w:rsidP="00D72094">
      <w:pPr>
        <w:pStyle w:val="ListParagraph"/>
        <w:numPr>
          <w:ilvl w:val="0"/>
          <w:numId w:val="2"/>
        </w:numPr>
        <w:spacing w:before="240" w:after="240"/>
        <w:rPr>
          <w:rFonts w:ascii="Segoe UI" w:eastAsia="Segoe UI" w:hAnsi="Segoe UI" w:cs="Segoe UI"/>
          <w:color w:val="666666"/>
          <w:sz w:val="20"/>
          <w:szCs w:val="20"/>
        </w:rPr>
      </w:pPr>
      <w:r w:rsidRPr="00DC766A">
        <w:rPr>
          <w:rFonts w:ascii="Segoe UI" w:eastAsia="Segoe UI" w:hAnsi="Segoe UI" w:cs="Segoe UI"/>
          <w:color w:val="666666"/>
          <w:sz w:val="20"/>
          <w:szCs w:val="20"/>
        </w:rPr>
        <w:t xml:space="preserve">Diluted earnings per share was </w:t>
      </w:r>
      <w:r w:rsidRPr="00932DF9">
        <w:rPr>
          <w:rFonts w:ascii="Segoe UI" w:eastAsia="Segoe UI" w:hAnsi="Segoe UI" w:cs="Segoe UI"/>
          <w:color w:val="666666"/>
          <w:sz w:val="20"/>
          <w:szCs w:val="20"/>
        </w:rPr>
        <w:t>$</w:t>
      </w:r>
      <w:r w:rsidR="001A0760" w:rsidRPr="00B03F37">
        <w:rPr>
          <w:rFonts w:ascii="Segoe UI" w:eastAsia="Segoe UI" w:hAnsi="Segoe UI" w:cs="Segoe UI"/>
          <w:color w:val="666666"/>
          <w:sz w:val="20"/>
          <w:szCs w:val="20"/>
        </w:rPr>
        <w:t>2.4</w:t>
      </w:r>
      <w:r w:rsidR="002F47E0" w:rsidRPr="00B03F37">
        <w:rPr>
          <w:rFonts w:ascii="Segoe UI" w:eastAsia="Segoe UI" w:hAnsi="Segoe UI" w:cs="Segoe UI"/>
          <w:color w:val="666666"/>
          <w:sz w:val="20"/>
          <w:szCs w:val="20"/>
        </w:rPr>
        <w:t>5</w:t>
      </w:r>
      <w:r w:rsidR="00C00137">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and </w:t>
      </w:r>
      <w:r w:rsidR="00EA09DC">
        <w:rPr>
          <w:rFonts w:ascii="Segoe UI" w:eastAsia="Segoe UI" w:hAnsi="Segoe UI" w:cs="Segoe UI"/>
          <w:color w:val="666666"/>
          <w:sz w:val="20"/>
          <w:szCs w:val="20"/>
        </w:rPr>
        <w:t>in</w:t>
      </w:r>
      <w:r w:rsidR="001378E9">
        <w:rPr>
          <w:rFonts w:ascii="Segoe UI" w:eastAsia="Segoe UI" w:hAnsi="Segoe UI" w:cs="Segoe UI"/>
          <w:color w:val="666666"/>
          <w:sz w:val="20"/>
          <w:szCs w:val="20"/>
        </w:rPr>
        <w:t>creased</w:t>
      </w:r>
      <w:r w:rsidRPr="00502623">
        <w:rPr>
          <w:rFonts w:ascii="Segoe UI" w:eastAsia="Segoe UI" w:hAnsi="Segoe UI" w:cs="Segoe UI"/>
          <w:color w:val="666666"/>
          <w:sz w:val="20"/>
          <w:szCs w:val="20"/>
        </w:rPr>
        <w:t xml:space="preserve"> </w:t>
      </w:r>
      <w:r w:rsidR="001A0760" w:rsidRPr="00B03F37">
        <w:rPr>
          <w:rFonts w:ascii="Segoe UI" w:eastAsia="Segoe UI" w:hAnsi="Segoe UI" w:cs="Segoe UI"/>
          <w:color w:val="666666"/>
          <w:sz w:val="20"/>
          <w:szCs w:val="20"/>
        </w:rPr>
        <w:t>1</w:t>
      </w:r>
      <w:r w:rsidR="002F47E0" w:rsidRPr="00B03F37">
        <w:rPr>
          <w:rFonts w:ascii="Segoe UI" w:eastAsia="Segoe UI" w:hAnsi="Segoe UI" w:cs="Segoe UI"/>
          <w:color w:val="666666"/>
          <w:sz w:val="20"/>
          <w:szCs w:val="20"/>
        </w:rPr>
        <w:t>0</w:t>
      </w:r>
      <w:r w:rsidRPr="00932DF9">
        <w:rPr>
          <w:rFonts w:ascii="Segoe UI" w:eastAsia="Segoe UI" w:hAnsi="Segoe UI" w:cs="Segoe UI"/>
          <w:color w:val="666666"/>
          <w:sz w:val="20"/>
          <w:szCs w:val="20"/>
        </w:rPr>
        <w:t>%</w:t>
      </w:r>
      <w:r w:rsidR="00D84668" w:rsidRPr="00502623">
        <w:rPr>
          <w:rFonts w:ascii="Segoe UI" w:eastAsia="Segoe UI" w:hAnsi="Segoe UI" w:cs="Segoe UI"/>
          <w:color w:val="666666"/>
          <w:sz w:val="20"/>
          <w:szCs w:val="20"/>
        </w:rPr>
        <w:t xml:space="preserve"> </w:t>
      </w:r>
      <w:r w:rsidR="00EA09DC">
        <w:rPr>
          <w:rFonts w:ascii="Segoe UI" w:eastAsia="Segoe UI" w:hAnsi="Segoe UI" w:cs="Segoe UI"/>
          <w:color w:val="666666"/>
          <w:sz w:val="20"/>
          <w:szCs w:val="20"/>
        </w:rPr>
        <w:t xml:space="preserve">(up </w:t>
      </w:r>
      <w:r w:rsidR="00FF06F4" w:rsidRPr="004D73E1">
        <w:rPr>
          <w:rFonts w:ascii="Segoe UI" w:eastAsia="Segoe UI" w:hAnsi="Segoe UI" w:cs="Segoe UI"/>
          <w:color w:val="666666"/>
          <w:sz w:val="20"/>
          <w:szCs w:val="20"/>
        </w:rPr>
        <w:t>1</w:t>
      </w:r>
      <w:r w:rsidR="00E303E8" w:rsidRPr="004D73E1">
        <w:rPr>
          <w:rFonts w:ascii="Segoe UI" w:eastAsia="Segoe UI" w:hAnsi="Segoe UI" w:cs="Segoe UI"/>
          <w:color w:val="666666"/>
          <w:sz w:val="20"/>
          <w:szCs w:val="20"/>
        </w:rPr>
        <w:t>4</w:t>
      </w:r>
      <w:r w:rsidR="00FF06F4" w:rsidRPr="004D73E1">
        <w:rPr>
          <w:rFonts w:ascii="Segoe UI" w:eastAsia="Segoe UI" w:hAnsi="Segoe UI" w:cs="Segoe UI"/>
          <w:color w:val="666666"/>
          <w:sz w:val="20"/>
          <w:szCs w:val="20"/>
        </w:rPr>
        <w:t xml:space="preserve">% </w:t>
      </w:r>
      <w:r w:rsidR="00EA09DC">
        <w:rPr>
          <w:rFonts w:ascii="Segoe UI" w:eastAsia="Segoe UI" w:hAnsi="Segoe UI" w:cs="Segoe UI"/>
          <w:color w:val="666666"/>
          <w:sz w:val="20"/>
          <w:szCs w:val="20"/>
        </w:rPr>
        <w:t>in constant currency)</w:t>
      </w:r>
      <w:r w:rsidR="005D0655">
        <w:rPr>
          <w:rFonts w:ascii="Segoe UI" w:eastAsia="Segoe UI" w:hAnsi="Segoe UI" w:cs="Segoe UI"/>
          <w:color w:val="666666"/>
          <w:sz w:val="20"/>
          <w:szCs w:val="20"/>
        </w:rPr>
        <w:t xml:space="preserve"> </w:t>
      </w:r>
    </w:p>
    <w:p w14:paraId="22A3A716" w14:textId="567EF068" w:rsidR="00E51C12" w:rsidRPr="00331233" w:rsidRDefault="00543A13" w:rsidP="00625A54">
      <w:pPr>
        <w:pStyle w:val="pf0"/>
        <w:spacing w:line="276" w:lineRule="auto"/>
        <w:rPr>
          <w:rFonts w:ascii="Segoe UI" w:eastAsia="Segoe UI" w:hAnsi="Segoe UI" w:cs="Segoe UI"/>
          <w:color w:val="666666"/>
          <w:sz w:val="20"/>
          <w:szCs w:val="20"/>
        </w:rPr>
      </w:pPr>
      <w:r>
        <w:rPr>
          <w:rFonts w:ascii="Segoe UI" w:eastAsia="Segoe UI" w:hAnsi="Segoe UI" w:cs="Segoe UI"/>
          <w:color w:val="666666"/>
          <w:sz w:val="20"/>
          <w:szCs w:val="20"/>
        </w:rPr>
        <w:t>“</w:t>
      </w:r>
      <w:r w:rsidR="000D0657">
        <w:rPr>
          <w:rFonts w:ascii="Segoe UI" w:eastAsia="Segoe UI" w:hAnsi="Segoe UI" w:cs="Segoe UI"/>
          <w:color w:val="666666"/>
          <w:sz w:val="20"/>
          <w:szCs w:val="20"/>
        </w:rPr>
        <w:t>T</w:t>
      </w:r>
      <w:r w:rsidR="000D0657" w:rsidRPr="000D0657">
        <w:rPr>
          <w:rFonts w:ascii="Segoe UI" w:eastAsia="Segoe UI" w:hAnsi="Segoe UI" w:cs="Segoe UI"/>
          <w:color w:val="666666"/>
          <w:sz w:val="20"/>
          <w:szCs w:val="20"/>
        </w:rPr>
        <w:t>he world's most advanced AI models are coming together with the world's most universal user interface - natural language - to create a new era of computing</w:t>
      </w:r>
      <w:r w:rsidR="00E51C12" w:rsidRPr="00E51C12">
        <w:rPr>
          <w:rFonts w:ascii="Segoe UI" w:eastAsia="Segoe UI" w:hAnsi="Segoe UI" w:cs="Segoe UI"/>
          <w:color w:val="666666"/>
          <w:sz w:val="20"/>
          <w:szCs w:val="20"/>
        </w:rPr>
        <w:t xml:space="preserve">,” said Satya Nadella, </w:t>
      </w:r>
      <w:r w:rsidR="00AE2929">
        <w:rPr>
          <w:rFonts w:ascii="Segoe UI" w:eastAsia="Segoe UI" w:hAnsi="Segoe UI" w:cs="Segoe UI"/>
          <w:color w:val="666666"/>
          <w:sz w:val="20"/>
          <w:szCs w:val="20"/>
        </w:rPr>
        <w:t>c</w:t>
      </w:r>
      <w:r w:rsidR="00E51C12" w:rsidRPr="00E51C12">
        <w:rPr>
          <w:rFonts w:ascii="Segoe UI" w:eastAsia="Segoe UI" w:hAnsi="Segoe UI" w:cs="Segoe UI"/>
          <w:color w:val="666666"/>
          <w:sz w:val="20"/>
          <w:szCs w:val="20"/>
        </w:rPr>
        <w:t xml:space="preserve">hairman and </w:t>
      </w:r>
      <w:r w:rsidR="00AE2929">
        <w:rPr>
          <w:rFonts w:ascii="Segoe UI" w:eastAsia="Segoe UI" w:hAnsi="Segoe UI" w:cs="Segoe UI"/>
          <w:color w:val="666666"/>
          <w:sz w:val="20"/>
          <w:szCs w:val="20"/>
        </w:rPr>
        <w:t>chief executive officer</w:t>
      </w:r>
      <w:r w:rsidR="00E51C12" w:rsidRPr="00E51C12">
        <w:rPr>
          <w:rFonts w:ascii="Segoe UI" w:eastAsia="Segoe UI" w:hAnsi="Segoe UI" w:cs="Segoe UI"/>
          <w:color w:val="666666"/>
          <w:sz w:val="20"/>
          <w:szCs w:val="20"/>
        </w:rPr>
        <w:t xml:space="preserve"> of Microsoft. “</w:t>
      </w:r>
      <w:r w:rsidR="001847AF" w:rsidRPr="001847AF">
        <w:rPr>
          <w:rFonts w:ascii="Segoe UI" w:eastAsia="Segoe UI" w:hAnsi="Segoe UI" w:cs="Segoe UI"/>
          <w:color w:val="666666"/>
          <w:sz w:val="20"/>
          <w:szCs w:val="20"/>
        </w:rPr>
        <w:t>Across the Microsoft Cloud, we are the platform of choice to help customers get the most value out of their digital spend</w:t>
      </w:r>
      <w:r w:rsidR="00364659" w:rsidRPr="00364659">
        <w:rPr>
          <w:rFonts w:ascii="Segoe UI" w:eastAsia="Segoe UI" w:hAnsi="Segoe UI" w:cs="Segoe UI"/>
          <w:color w:val="666666"/>
          <w:sz w:val="20"/>
          <w:szCs w:val="20"/>
        </w:rPr>
        <w:t xml:space="preserve"> and innovate for this next generation of AI</w:t>
      </w:r>
      <w:r w:rsidR="001847AF" w:rsidRPr="001847AF">
        <w:rPr>
          <w:rFonts w:ascii="Segoe UI" w:eastAsia="Segoe UI" w:hAnsi="Segoe UI" w:cs="Segoe UI"/>
          <w:color w:val="666666"/>
          <w:sz w:val="20"/>
          <w:szCs w:val="20"/>
        </w:rPr>
        <w:t>.”</w:t>
      </w:r>
    </w:p>
    <w:p w14:paraId="113FC89C" w14:textId="65CEA8A5" w:rsidR="00DE6BD4" w:rsidRPr="00331233" w:rsidRDefault="00543A13" w:rsidP="00625A54">
      <w:pPr>
        <w:rPr>
          <w:rFonts w:ascii="Segoe UI" w:eastAsia="Segoe UI" w:hAnsi="Segoe UI" w:cs="Segoe UI"/>
          <w:color w:val="666666"/>
          <w:sz w:val="20"/>
          <w:szCs w:val="20"/>
        </w:rPr>
      </w:pPr>
      <w:r>
        <w:rPr>
          <w:rFonts w:ascii="Segoe UI" w:eastAsia="Segoe UI" w:hAnsi="Segoe UI" w:cs="Segoe UI"/>
          <w:color w:val="666666"/>
          <w:sz w:val="20"/>
          <w:szCs w:val="20"/>
        </w:rPr>
        <w:t>“</w:t>
      </w:r>
      <w:r w:rsidR="003960CA" w:rsidRPr="003960CA">
        <w:rPr>
          <w:rFonts w:ascii="Segoe UI" w:eastAsia="Segoe UI" w:hAnsi="Segoe UI" w:cs="Segoe UI"/>
          <w:color w:val="666666"/>
          <w:sz w:val="20"/>
          <w:szCs w:val="20"/>
        </w:rPr>
        <w:t xml:space="preserve">Focused execution by our sales teams and partners in this dynamic environment resulted in Microsoft Cloud revenue of $28.5 billion, up 22% (up 25% in constant currency) </w:t>
      </w:r>
      <w:r w:rsidR="003960CA" w:rsidRPr="0089080D">
        <w:rPr>
          <w:rFonts w:ascii="Segoe UI" w:eastAsia="Segoe UI" w:hAnsi="Segoe UI" w:cs="Segoe UI"/>
          <w:color w:val="666666"/>
          <w:sz w:val="20"/>
          <w:szCs w:val="20"/>
        </w:rPr>
        <w:t>year-over-year</w:t>
      </w:r>
      <w:r w:rsidR="00DE6BD4" w:rsidRPr="00DE6BD4">
        <w:rPr>
          <w:rFonts w:ascii="Segoe UI" w:eastAsia="Segoe UI" w:hAnsi="Segoe UI" w:cs="Segoe UI"/>
          <w:color w:val="666666"/>
          <w:sz w:val="20"/>
          <w:szCs w:val="20"/>
        </w:rPr>
        <w:t>,</w:t>
      </w:r>
      <w:r w:rsidR="000C1BA1">
        <w:rPr>
          <w:rFonts w:ascii="Segoe UI" w:eastAsia="Segoe UI" w:hAnsi="Segoe UI" w:cs="Segoe UI"/>
          <w:color w:val="666666"/>
          <w:sz w:val="20"/>
          <w:szCs w:val="20"/>
        </w:rPr>
        <w:t>”</w:t>
      </w:r>
      <w:r w:rsidR="00DE6BD4" w:rsidRPr="00DE6BD4">
        <w:rPr>
          <w:rFonts w:ascii="Segoe UI" w:eastAsia="Segoe UI" w:hAnsi="Segoe UI" w:cs="Segoe UI"/>
          <w:color w:val="666666"/>
          <w:sz w:val="20"/>
          <w:szCs w:val="20"/>
        </w:rPr>
        <w:t xml:space="preserve"> said Amy Hood, executive vice president and chief financial officer of Microsoft.</w:t>
      </w:r>
    </w:p>
    <w:p w14:paraId="58E7799E" w14:textId="2EC1C2CE" w:rsidR="00871621" w:rsidRPr="00871621" w:rsidRDefault="00157F34" w:rsidP="00876672">
      <w:pPr>
        <w:pStyle w:val="NormalWeb"/>
        <w:spacing w:before="240" w:beforeAutospacing="0" w:after="240" w:afterAutospacing="0" w:line="276" w:lineRule="auto"/>
        <w:rPr>
          <w:rFonts w:ascii="Segoe UI" w:eastAsia="Segoe UI" w:hAnsi="Segoe UI" w:cs="Segoe UI"/>
          <w:b/>
          <w:bCs/>
          <w:color w:val="666666"/>
          <w:sz w:val="20"/>
          <w:szCs w:val="20"/>
        </w:rPr>
      </w:pPr>
      <w:r>
        <w:rPr>
          <w:rFonts w:ascii="Segoe UI" w:eastAsia="Segoe UI" w:hAnsi="Segoe UI" w:cs="Segoe UI"/>
          <w:b/>
          <w:bCs/>
          <w:color w:val="666666"/>
          <w:sz w:val="20"/>
          <w:szCs w:val="20"/>
        </w:rPr>
        <w:t>Business</w:t>
      </w:r>
      <w:r w:rsidR="00871621">
        <w:rPr>
          <w:rFonts w:ascii="Segoe UI" w:eastAsia="Segoe UI" w:hAnsi="Segoe UI" w:cs="Segoe UI"/>
          <w:b/>
          <w:bCs/>
          <w:color w:val="666666"/>
          <w:sz w:val="20"/>
          <w:szCs w:val="20"/>
        </w:rPr>
        <w:t xml:space="preserve"> Highlights</w:t>
      </w:r>
    </w:p>
    <w:p w14:paraId="56399DD5" w14:textId="070BF92F" w:rsidR="00C7044F" w:rsidRPr="00334192" w:rsidRDefault="00C7044F" w:rsidP="00C7044F">
      <w:p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Revenue in Productivity and Business Processes was </w:t>
      </w:r>
      <w:r w:rsidRPr="00502623">
        <w:rPr>
          <w:rFonts w:ascii="Segoe UI" w:eastAsia="Segoe UI" w:hAnsi="Segoe UI" w:cs="Segoe UI"/>
          <w:color w:val="666666"/>
          <w:sz w:val="20"/>
          <w:szCs w:val="20"/>
        </w:rPr>
        <w:t>$</w:t>
      </w:r>
      <w:r w:rsidR="00D5762B" w:rsidRPr="00D5762B">
        <w:rPr>
          <w:rFonts w:ascii="Segoe UI" w:eastAsia="Segoe UI" w:hAnsi="Segoe UI" w:cs="Segoe UI"/>
          <w:color w:val="666666"/>
          <w:sz w:val="20"/>
          <w:szCs w:val="20"/>
        </w:rPr>
        <w:t>17</w:t>
      </w:r>
      <w:r w:rsidR="00D07B55" w:rsidRPr="00D5762B">
        <w:rPr>
          <w:rFonts w:ascii="Segoe UI" w:eastAsia="Segoe UI" w:hAnsi="Segoe UI" w:cs="Segoe UI"/>
          <w:color w:val="666666"/>
          <w:sz w:val="20"/>
          <w:szCs w:val="20"/>
        </w:rPr>
        <w:t>.</w:t>
      </w:r>
      <w:r w:rsidR="00D5762B" w:rsidRPr="00D5762B">
        <w:rPr>
          <w:rFonts w:ascii="Segoe UI" w:eastAsia="Segoe UI" w:hAnsi="Segoe UI" w:cs="Segoe UI"/>
          <w:color w:val="666666"/>
          <w:sz w:val="20"/>
          <w:szCs w:val="20"/>
        </w:rPr>
        <w:t>5</w:t>
      </w:r>
      <w:r w:rsidR="002350FE" w:rsidRPr="00B57573">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D5762B" w:rsidRPr="00D5762B">
        <w:rPr>
          <w:rFonts w:ascii="Segoe UI" w:eastAsia="Segoe UI" w:hAnsi="Segoe UI" w:cs="Segoe UI"/>
          <w:color w:val="666666"/>
          <w:sz w:val="20"/>
          <w:szCs w:val="20"/>
        </w:rPr>
        <w:t>11</w:t>
      </w:r>
      <w:r w:rsidRPr="00502623">
        <w:rPr>
          <w:rFonts w:ascii="Segoe UI" w:eastAsia="Segoe UI" w:hAnsi="Segoe UI" w:cs="Segoe UI"/>
          <w:color w:val="666666"/>
          <w:sz w:val="20"/>
          <w:szCs w:val="20"/>
        </w:rPr>
        <w:t>%</w:t>
      </w:r>
      <w:r w:rsidR="00E94C4B">
        <w:rPr>
          <w:rFonts w:ascii="Segoe UI" w:eastAsia="Segoe UI" w:hAnsi="Segoe UI" w:cs="Segoe UI"/>
          <w:color w:val="666666"/>
          <w:sz w:val="20"/>
          <w:szCs w:val="20"/>
        </w:rPr>
        <w:t xml:space="preserve"> (</w:t>
      </w:r>
      <w:r w:rsidR="007A51AF">
        <w:rPr>
          <w:rFonts w:ascii="Segoe UI" w:eastAsia="Segoe UI" w:hAnsi="Segoe UI" w:cs="Segoe UI"/>
          <w:color w:val="666666"/>
          <w:sz w:val="20"/>
          <w:szCs w:val="20"/>
        </w:rPr>
        <w:t xml:space="preserve">up </w:t>
      </w:r>
      <w:r w:rsidR="00D5762B" w:rsidRPr="00D5762B">
        <w:rPr>
          <w:rFonts w:ascii="Segoe UI" w:eastAsia="Segoe UI" w:hAnsi="Segoe UI" w:cs="Segoe UI"/>
          <w:color w:val="666666"/>
          <w:sz w:val="20"/>
          <w:szCs w:val="20"/>
        </w:rPr>
        <w:t>15</w:t>
      </w:r>
      <w:r w:rsidR="007A51AF">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007A51AF">
        <w:rPr>
          <w:rFonts w:ascii="Segoe UI" w:eastAsia="Segoe UI" w:hAnsi="Segoe UI" w:cs="Segoe UI"/>
          <w:color w:val="666666"/>
          <w:sz w:val="20"/>
          <w:szCs w:val="20"/>
        </w:rPr>
        <w:t>)</w:t>
      </w:r>
      <w:r w:rsidRPr="00334192">
        <w:rPr>
          <w:rFonts w:ascii="Segoe UI" w:eastAsia="Segoe UI" w:hAnsi="Segoe UI" w:cs="Segoe UI"/>
          <w:color w:val="666666"/>
          <w:sz w:val="20"/>
          <w:szCs w:val="20"/>
        </w:rPr>
        <w:t>, with the following business highlights:</w:t>
      </w:r>
    </w:p>
    <w:p w14:paraId="7B68E1B2" w14:textId="4E02B608"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Commercial products and cloud services revenue increased </w:t>
      </w:r>
      <w:r w:rsidR="007E6636" w:rsidRPr="00E55079">
        <w:rPr>
          <w:rFonts w:ascii="Segoe UI" w:eastAsia="Segoe UI" w:hAnsi="Segoe UI" w:cs="Segoe UI"/>
          <w:color w:val="666666"/>
          <w:sz w:val="20"/>
          <w:szCs w:val="20"/>
        </w:rPr>
        <w:t>13</w:t>
      </w:r>
      <w:r w:rsidRPr="00B16B75">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(up </w:t>
      </w:r>
      <w:r w:rsidR="007E6636" w:rsidRPr="00E55079">
        <w:rPr>
          <w:rFonts w:ascii="Segoe UI" w:eastAsia="Segoe UI" w:hAnsi="Segoe UI" w:cs="Segoe UI"/>
          <w:color w:val="666666"/>
          <w:sz w:val="20"/>
          <w:szCs w:val="20"/>
        </w:rPr>
        <w:t>17</w:t>
      </w:r>
      <w:r w:rsidRPr="001306EC">
        <w:rPr>
          <w:rFonts w:ascii="Segoe UI" w:eastAsia="Segoe UI" w:hAnsi="Segoe UI" w:cs="Segoe UI"/>
          <w:color w:val="666666"/>
          <w:sz w:val="20"/>
          <w:szCs w:val="20"/>
        </w:rPr>
        <w:t>%</w:t>
      </w:r>
      <w:r w:rsidRPr="00E55079">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driven by Office 365 Commercial revenue growth of </w:t>
      </w:r>
      <w:r w:rsidR="006914DE" w:rsidRPr="00E55079">
        <w:rPr>
          <w:rFonts w:ascii="Segoe UI" w:eastAsia="Segoe UI" w:hAnsi="Segoe UI" w:cs="Segoe UI"/>
          <w:color w:val="666666"/>
          <w:sz w:val="20"/>
          <w:szCs w:val="20"/>
        </w:rPr>
        <w:t>14</w:t>
      </w:r>
      <w:r w:rsidRPr="00910F1E">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6914DE" w:rsidRPr="00E55079">
        <w:rPr>
          <w:rFonts w:ascii="Segoe UI" w:eastAsia="Segoe UI" w:hAnsi="Segoe UI" w:cs="Segoe UI"/>
          <w:color w:val="666666"/>
          <w:sz w:val="20"/>
          <w:szCs w:val="20"/>
        </w:rPr>
        <w:t>18</w:t>
      </w:r>
      <w:r w:rsidRPr="00910F1E">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01A76A65" w14:textId="12C1E05E"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Consumer products and cloud services revenue </w:t>
      </w:r>
      <w:r w:rsidR="00FF06F4">
        <w:rPr>
          <w:rFonts w:ascii="Segoe UI" w:eastAsia="Segoe UI" w:hAnsi="Segoe UI" w:cs="Segoe UI"/>
          <w:color w:val="666666"/>
          <w:sz w:val="20"/>
          <w:szCs w:val="20"/>
        </w:rPr>
        <w:t>in</w:t>
      </w:r>
      <w:r w:rsidR="00C1238B">
        <w:rPr>
          <w:rFonts w:ascii="Segoe UI" w:eastAsia="Segoe UI" w:hAnsi="Segoe UI" w:cs="Segoe UI"/>
          <w:color w:val="666666"/>
          <w:sz w:val="20"/>
          <w:szCs w:val="20"/>
        </w:rPr>
        <w:t xml:space="preserve">creased </w:t>
      </w:r>
      <w:r w:rsidR="006914DE" w:rsidRPr="00E55079">
        <w:rPr>
          <w:rFonts w:ascii="Segoe UI" w:eastAsia="Segoe UI" w:hAnsi="Segoe UI" w:cs="Segoe UI"/>
          <w:color w:val="666666"/>
          <w:sz w:val="20"/>
          <w:szCs w:val="20"/>
        </w:rPr>
        <w:t>1</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6914DE" w:rsidRPr="00E55079">
        <w:rPr>
          <w:rFonts w:ascii="Segoe UI" w:eastAsia="Segoe UI" w:hAnsi="Segoe UI" w:cs="Segoe UI"/>
          <w:color w:val="666666"/>
          <w:sz w:val="20"/>
          <w:szCs w:val="20"/>
        </w:rPr>
        <w:t>4</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and </w:t>
      </w:r>
      <w:r w:rsidR="00B1675F">
        <w:rPr>
          <w:rFonts w:ascii="Segoe UI" w:eastAsia="Segoe UI" w:hAnsi="Segoe UI" w:cs="Segoe UI"/>
          <w:color w:val="666666"/>
          <w:sz w:val="20"/>
          <w:szCs w:val="20"/>
        </w:rPr>
        <w:t xml:space="preserve">Microsoft </w:t>
      </w:r>
      <w:r w:rsidRPr="00334192">
        <w:rPr>
          <w:rFonts w:ascii="Segoe UI" w:eastAsia="Segoe UI" w:hAnsi="Segoe UI" w:cs="Segoe UI"/>
          <w:color w:val="666666"/>
          <w:sz w:val="20"/>
          <w:szCs w:val="20"/>
        </w:rPr>
        <w:t xml:space="preserve">365 Consumer subscribers </w:t>
      </w:r>
      <w:r w:rsidR="0028153C">
        <w:rPr>
          <w:rFonts w:ascii="Segoe UI" w:eastAsia="Segoe UI" w:hAnsi="Segoe UI" w:cs="Segoe UI"/>
          <w:color w:val="666666"/>
          <w:sz w:val="20"/>
          <w:szCs w:val="20"/>
        </w:rPr>
        <w:t>grew</w:t>
      </w:r>
      <w:r w:rsidRPr="00334192">
        <w:rPr>
          <w:rFonts w:ascii="Segoe UI" w:eastAsia="Segoe UI" w:hAnsi="Segoe UI" w:cs="Segoe UI"/>
          <w:color w:val="666666"/>
          <w:sz w:val="20"/>
          <w:szCs w:val="20"/>
        </w:rPr>
        <w:t xml:space="preserve"> to </w:t>
      </w:r>
      <w:r w:rsidR="003909F9" w:rsidRPr="00AF4236">
        <w:rPr>
          <w:rFonts w:ascii="Segoe UI" w:eastAsia="Segoe UI" w:hAnsi="Segoe UI" w:cs="Segoe UI"/>
          <w:color w:val="666666"/>
          <w:sz w:val="20"/>
          <w:szCs w:val="20"/>
        </w:rPr>
        <w:t>6</w:t>
      </w:r>
      <w:r w:rsidR="00FF06F4">
        <w:rPr>
          <w:rFonts w:ascii="Segoe UI" w:eastAsia="Segoe UI" w:hAnsi="Segoe UI" w:cs="Segoe UI"/>
          <w:color w:val="666666"/>
          <w:sz w:val="20"/>
          <w:szCs w:val="20"/>
        </w:rPr>
        <w:t>5</w:t>
      </w:r>
      <w:r w:rsidR="00EF29ED" w:rsidRPr="00AF4236">
        <w:rPr>
          <w:rFonts w:ascii="Segoe UI" w:eastAsia="Segoe UI" w:hAnsi="Segoe UI" w:cs="Segoe UI"/>
          <w:color w:val="666666"/>
          <w:sz w:val="20"/>
          <w:szCs w:val="20"/>
        </w:rPr>
        <w:t>.</w:t>
      </w:r>
      <w:r w:rsidR="003909F9" w:rsidRPr="00AF4236">
        <w:rPr>
          <w:rFonts w:ascii="Segoe UI" w:eastAsia="Segoe UI" w:hAnsi="Segoe UI" w:cs="Segoe UI"/>
          <w:color w:val="666666"/>
          <w:sz w:val="20"/>
          <w:szCs w:val="20"/>
        </w:rPr>
        <w:t>4</w:t>
      </w:r>
      <w:r w:rsidR="00A5295F" w:rsidRPr="006B4779">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million</w:t>
      </w:r>
    </w:p>
    <w:p w14:paraId="0EA95A91" w14:textId="109574C7"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LinkedIn revenue increased </w:t>
      </w:r>
      <w:r w:rsidR="00AF4236" w:rsidRPr="00AF4236">
        <w:rPr>
          <w:rFonts w:ascii="Segoe UI" w:eastAsia="Segoe UI" w:hAnsi="Segoe UI" w:cs="Segoe UI"/>
          <w:color w:val="666666"/>
          <w:sz w:val="20"/>
          <w:szCs w:val="20"/>
        </w:rPr>
        <w:t>8</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AF4236" w:rsidRPr="00AF4236">
        <w:rPr>
          <w:rFonts w:ascii="Segoe UI" w:eastAsia="Segoe UI" w:hAnsi="Segoe UI" w:cs="Segoe UI"/>
          <w:color w:val="666666"/>
          <w:sz w:val="20"/>
          <w:szCs w:val="20"/>
        </w:rPr>
        <w:t>10</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12043729" w14:textId="33A9C166"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Dynamics products and cloud services revenue increased </w:t>
      </w:r>
      <w:r w:rsidR="00AF4236" w:rsidRPr="00AF4236">
        <w:rPr>
          <w:rFonts w:ascii="Segoe UI" w:eastAsia="Segoe UI" w:hAnsi="Segoe UI" w:cs="Segoe UI"/>
          <w:color w:val="666666"/>
          <w:sz w:val="20"/>
          <w:szCs w:val="20"/>
        </w:rPr>
        <w:t>17</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AF4236" w:rsidRPr="00AF4236">
        <w:rPr>
          <w:rFonts w:ascii="Segoe UI" w:eastAsia="Segoe UI" w:hAnsi="Segoe UI" w:cs="Segoe UI"/>
          <w:color w:val="666666"/>
          <w:sz w:val="20"/>
          <w:szCs w:val="20"/>
        </w:rPr>
        <w:t>21</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driven by Dynamics 365 revenue growth of </w:t>
      </w:r>
      <w:r w:rsidR="00AF4236" w:rsidRPr="00AF4236">
        <w:rPr>
          <w:rFonts w:ascii="Segoe UI" w:eastAsia="Segoe UI" w:hAnsi="Segoe UI" w:cs="Segoe UI"/>
          <w:color w:val="666666"/>
          <w:sz w:val="20"/>
          <w:szCs w:val="20"/>
        </w:rPr>
        <w:t>25</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AF4236" w:rsidRPr="00AF4236">
        <w:rPr>
          <w:rFonts w:ascii="Segoe UI" w:eastAsia="Segoe UI" w:hAnsi="Segoe UI" w:cs="Segoe UI"/>
          <w:color w:val="666666"/>
          <w:sz w:val="20"/>
          <w:szCs w:val="20"/>
        </w:rPr>
        <w:t>29</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46C4CDA3" w14:textId="1F004F83" w:rsidR="00C7044F" w:rsidRPr="00334192" w:rsidRDefault="00C7044F" w:rsidP="00C7044F">
      <w:pPr>
        <w:spacing w:before="240" w:after="24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Intelligent Cloud was</w:t>
      </w:r>
      <w:r w:rsidRPr="00FD6480">
        <w:rPr>
          <w:rFonts w:ascii="Segoe UI" w:eastAsia="Segoe UI" w:hAnsi="Segoe UI" w:cs="Segoe UI"/>
          <w:color w:val="666666"/>
          <w:sz w:val="20"/>
          <w:szCs w:val="20"/>
        </w:rPr>
        <w:t xml:space="preserve"> $</w:t>
      </w:r>
      <w:r w:rsidR="00CB57DC" w:rsidRPr="00CB57DC">
        <w:rPr>
          <w:rFonts w:ascii="Segoe UI" w:eastAsia="Segoe UI" w:hAnsi="Segoe UI" w:cs="Segoe UI"/>
          <w:color w:val="666666"/>
          <w:sz w:val="20"/>
          <w:szCs w:val="20"/>
        </w:rPr>
        <w:t>22</w:t>
      </w:r>
      <w:r w:rsidR="00D16309" w:rsidRPr="00CB57DC">
        <w:rPr>
          <w:rFonts w:ascii="Segoe UI" w:eastAsia="Segoe UI" w:hAnsi="Segoe UI" w:cs="Segoe UI"/>
          <w:color w:val="666666"/>
          <w:sz w:val="20"/>
          <w:szCs w:val="20"/>
        </w:rPr>
        <w:t>.</w:t>
      </w:r>
      <w:r w:rsidR="00CB57DC" w:rsidRPr="00CB57DC">
        <w:rPr>
          <w:rFonts w:ascii="Segoe UI" w:eastAsia="Segoe UI" w:hAnsi="Segoe UI" w:cs="Segoe UI"/>
          <w:color w:val="666666"/>
          <w:sz w:val="20"/>
          <w:szCs w:val="20"/>
        </w:rPr>
        <w:t>1</w:t>
      </w:r>
      <w:r w:rsidR="00A5295F" w:rsidRPr="00FD6480">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billion and</w:t>
      </w:r>
      <w:r w:rsidRPr="007A2BC9">
        <w:rPr>
          <w:rFonts w:ascii="Segoe UI" w:eastAsia="Segoe UI" w:hAnsi="Segoe UI" w:cs="Segoe UI"/>
          <w:color w:val="666666"/>
          <w:sz w:val="20"/>
          <w:szCs w:val="20"/>
        </w:rPr>
        <w:t xml:space="preserve"> increased </w:t>
      </w:r>
      <w:r w:rsidR="00CB57DC" w:rsidRPr="00CB57DC">
        <w:rPr>
          <w:rFonts w:ascii="Segoe UI" w:eastAsia="Segoe UI" w:hAnsi="Segoe UI" w:cs="Segoe UI"/>
          <w:color w:val="666666"/>
          <w:sz w:val="20"/>
          <w:szCs w:val="20"/>
        </w:rPr>
        <w:t>16</w:t>
      </w:r>
      <w:r w:rsidR="006B4675" w:rsidRPr="00B16B75">
        <w:rPr>
          <w:rFonts w:ascii="Segoe UI" w:eastAsia="Segoe UI" w:hAnsi="Segoe UI" w:cs="Segoe UI"/>
          <w:color w:val="666666"/>
          <w:sz w:val="20"/>
          <w:szCs w:val="20"/>
        </w:rPr>
        <w:t>%</w:t>
      </w:r>
      <w:r w:rsidR="007A51AF" w:rsidRPr="007A2BC9">
        <w:rPr>
          <w:rFonts w:ascii="Segoe UI" w:eastAsia="Segoe UI" w:hAnsi="Segoe UI" w:cs="Segoe UI"/>
          <w:color w:val="666666"/>
          <w:sz w:val="20"/>
          <w:szCs w:val="20"/>
        </w:rPr>
        <w:t xml:space="preserve"> (up </w:t>
      </w:r>
      <w:r w:rsidR="00CB57DC" w:rsidRPr="00CB57DC">
        <w:rPr>
          <w:rFonts w:ascii="Segoe UI" w:eastAsia="Segoe UI" w:hAnsi="Segoe UI" w:cs="Segoe UI"/>
          <w:color w:val="666666"/>
          <w:sz w:val="20"/>
          <w:szCs w:val="20"/>
        </w:rPr>
        <w:t>19</w:t>
      </w:r>
      <w:r w:rsidR="006B4675" w:rsidRPr="00B16B75">
        <w:rPr>
          <w:rFonts w:ascii="Segoe UI" w:eastAsia="Segoe UI" w:hAnsi="Segoe UI" w:cs="Segoe UI"/>
          <w:color w:val="666666"/>
          <w:sz w:val="20"/>
          <w:szCs w:val="20"/>
        </w:rPr>
        <w:t>%</w:t>
      </w:r>
      <w:r w:rsidR="007A51AF" w:rsidRPr="007A2BC9">
        <w:rPr>
          <w:rFonts w:ascii="Segoe UI" w:eastAsia="Segoe UI" w:hAnsi="Segoe UI" w:cs="Segoe UI"/>
          <w:color w:val="666666"/>
          <w:sz w:val="20"/>
          <w:szCs w:val="20"/>
        </w:rPr>
        <w:t xml:space="preserve"> </w:t>
      </w:r>
      <w:r w:rsidR="009A115B" w:rsidRPr="007A2BC9">
        <w:rPr>
          <w:rFonts w:ascii="Segoe UI" w:eastAsia="Segoe UI" w:hAnsi="Segoe UI" w:cs="Segoe UI"/>
          <w:color w:val="666666"/>
          <w:sz w:val="20"/>
          <w:szCs w:val="20"/>
        </w:rPr>
        <w:t>in constant currency</w:t>
      </w:r>
      <w:r w:rsidR="007A51AF" w:rsidRPr="007A2BC9">
        <w:rPr>
          <w:rFonts w:ascii="Segoe UI" w:eastAsia="Segoe UI" w:hAnsi="Segoe UI" w:cs="Segoe UI"/>
          <w:color w:val="666666"/>
          <w:sz w:val="20"/>
          <w:szCs w:val="20"/>
        </w:rPr>
        <w:t>)</w:t>
      </w:r>
      <w:r w:rsidRPr="00D20315">
        <w:rPr>
          <w:rFonts w:ascii="Segoe UI" w:eastAsia="Segoe UI" w:hAnsi="Segoe UI" w:cs="Segoe UI"/>
          <w:color w:val="666666"/>
          <w:sz w:val="20"/>
          <w:szCs w:val="20"/>
        </w:rPr>
        <w:t>, with the following business highlights</w:t>
      </w:r>
      <w:r w:rsidRPr="00334192">
        <w:rPr>
          <w:rFonts w:ascii="Segoe UI" w:eastAsia="Segoe UI" w:hAnsi="Segoe UI" w:cs="Segoe UI"/>
          <w:color w:val="666666"/>
          <w:sz w:val="20"/>
          <w:szCs w:val="20"/>
        </w:rPr>
        <w:t>:</w:t>
      </w:r>
    </w:p>
    <w:p w14:paraId="0711CF15" w14:textId="556838F4"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Server products and cloud services revenue increased </w:t>
      </w:r>
      <w:r w:rsidR="00BB0AB8" w:rsidRPr="00BB0AB8">
        <w:rPr>
          <w:rFonts w:ascii="Segoe UI" w:eastAsia="Segoe UI" w:hAnsi="Segoe UI" w:cs="Segoe UI"/>
          <w:color w:val="666666"/>
          <w:sz w:val="20"/>
          <w:szCs w:val="20"/>
        </w:rPr>
        <w:t>17</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BB0AB8" w:rsidRPr="00BB0AB8">
        <w:rPr>
          <w:rFonts w:ascii="Segoe UI" w:eastAsia="Segoe UI" w:hAnsi="Segoe UI" w:cs="Segoe UI"/>
          <w:color w:val="666666"/>
          <w:sz w:val="20"/>
          <w:szCs w:val="20"/>
        </w:rPr>
        <w:t>21</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driven by Azure</w:t>
      </w:r>
      <w:r w:rsidR="00AA4E2D">
        <w:rPr>
          <w:rFonts w:ascii="Segoe UI" w:eastAsia="Segoe UI" w:hAnsi="Segoe UI" w:cs="Segoe UI"/>
          <w:color w:val="666666"/>
          <w:sz w:val="20"/>
          <w:szCs w:val="20"/>
        </w:rPr>
        <w:t xml:space="preserve"> and other cloud services</w:t>
      </w:r>
      <w:r w:rsidRPr="00334192">
        <w:rPr>
          <w:rFonts w:ascii="Segoe UI" w:eastAsia="Segoe UI" w:hAnsi="Segoe UI" w:cs="Segoe UI"/>
          <w:color w:val="666666"/>
          <w:sz w:val="20"/>
          <w:szCs w:val="20"/>
        </w:rPr>
        <w:t xml:space="preserve"> revenue growth of </w:t>
      </w:r>
      <w:r w:rsidR="00BB0AB8" w:rsidRPr="00BB0AB8">
        <w:rPr>
          <w:rFonts w:ascii="Segoe UI" w:eastAsia="Segoe UI" w:hAnsi="Segoe UI" w:cs="Segoe UI"/>
          <w:color w:val="666666"/>
          <w:sz w:val="20"/>
          <w:szCs w:val="20"/>
        </w:rPr>
        <w:t>27</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BB0AB8" w:rsidRPr="00BB0AB8">
        <w:rPr>
          <w:rFonts w:ascii="Segoe UI" w:eastAsia="Segoe UI" w:hAnsi="Segoe UI" w:cs="Segoe UI"/>
          <w:color w:val="666666"/>
          <w:sz w:val="20"/>
          <w:szCs w:val="20"/>
        </w:rPr>
        <w:t>31</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6C252D02" w14:textId="43963F49" w:rsidR="00C7044F" w:rsidRPr="00334192" w:rsidRDefault="00C7044F" w:rsidP="00C7044F">
      <w:pPr>
        <w:spacing w:before="240" w:after="24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More Personal Computing was</w:t>
      </w:r>
      <w:r w:rsidRPr="00FD6480">
        <w:rPr>
          <w:rFonts w:ascii="Segoe UI" w:eastAsia="Segoe UI" w:hAnsi="Segoe UI" w:cs="Segoe UI"/>
          <w:color w:val="666666"/>
          <w:sz w:val="20"/>
          <w:szCs w:val="20"/>
        </w:rPr>
        <w:t xml:space="preserve"> $</w:t>
      </w:r>
      <w:r w:rsidR="00CB57DC" w:rsidRPr="00407CAF">
        <w:rPr>
          <w:rFonts w:ascii="Segoe UI" w:eastAsia="Segoe UI" w:hAnsi="Segoe UI" w:cs="Segoe UI"/>
          <w:color w:val="666666"/>
          <w:sz w:val="20"/>
          <w:szCs w:val="20"/>
        </w:rPr>
        <w:t>13</w:t>
      </w:r>
      <w:r w:rsidR="006821A0" w:rsidRPr="00407CAF">
        <w:rPr>
          <w:rFonts w:ascii="Segoe UI" w:eastAsia="Segoe UI" w:hAnsi="Segoe UI" w:cs="Segoe UI"/>
          <w:color w:val="666666"/>
          <w:sz w:val="20"/>
          <w:szCs w:val="20"/>
        </w:rPr>
        <w:t>.</w:t>
      </w:r>
      <w:r w:rsidR="00CB57DC" w:rsidRPr="00407CAF">
        <w:rPr>
          <w:rFonts w:ascii="Segoe UI" w:eastAsia="Segoe UI" w:hAnsi="Segoe UI" w:cs="Segoe UI"/>
          <w:color w:val="666666"/>
          <w:sz w:val="20"/>
          <w:szCs w:val="20"/>
        </w:rPr>
        <w:t>3</w:t>
      </w:r>
      <w:r w:rsidR="00C97533" w:rsidRPr="00FD6480">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billion and</w:t>
      </w:r>
      <w:r w:rsidRPr="0012441C">
        <w:rPr>
          <w:rFonts w:ascii="Segoe UI" w:eastAsia="Segoe UI" w:hAnsi="Segoe UI" w:cs="Segoe UI"/>
          <w:color w:val="666666"/>
          <w:sz w:val="20"/>
          <w:szCs w:val="20"/>
        </w:rPr>
        <w:t xml:space="preserve"> </w:t>
      </w:r>
      <w:r w:rsidR="00AC1367" w:rsidRPr="007A5A24">
        <w:rPr>
          <w:rFonts w:ascii="Segoe UI" w:eastAsia="Segoe UI" w:hAnsi="Segoe UI" w:cs="Segoe UI"/>
          <w:color w:val="666666"/>
          <w:sz w:val="20"/>
          <w:szCs w:val="20"/>
        </w:rPr>
        <w:t xml:space="preserve">decreased </w:t>
      </w:r>
      <w:r w:rsidR="00CB57DC" w:rsidRPr="00407CAF">
        <w:rPr>
          <w:rFonts w:ascii="Segoe UI" w:eastAsia="Segoe UI" w:hAnsi="Segoe UI" w:cs="Segoe UI"/>
          <w:color w:val="666666"/>
          <w:sz w:val="20"/>
          <w:szCs w:val="20"/>
        </w:rPr>
        <w:t>9</w:t>
      </w:r>
      <w:r w:rsidR="006B4675" w:rsidRPr="00B16B75">
        <w:rPr>
          <w:rFonts w:ascii="Segoe UI" w:eastAsia="Segoe UI" w:hAnsi="Segoe UI" w:cs="Segoe UI"/>
          <w:color w:val="666666"/>
          <w:sz w:val="20"/>
          <w:szCs w:val="20"/>
        </w:rPr>
        <w:t>%</w:t>
      </w:r>
      <w:r w:rsidR="00C7019B" w:rsidRPr="007A5A24">
        <w:rPr>
          <w:rFonts w:ascii="Segoe UI" w:eastAsia="Segoe UI" w:hAnsi="Segoe UI" w:cs="Segoe UI"/>
          <w:color w:val="666666"/>
          <w:sz w:val="20"/>
          <w:szCs w:val="20"/>
        </w:rPr>
        <w:t xml:space="preserve"> </w:t>
      </w:r>
      <w:r w:rsidR="007A51AF" w:rsidRPr="0012441C">
        <w:rPr>
          <w:rFonts w:ascii="Segoe UI" w:eastAsia="Segoe UI" w:hAnsi="Segoe UI" w:cs="Segoe UI"/>
          <w:color w:val="666666"/>
          <w:sz w:val="20"/>
          <w:szCs w:val="20"/>
        </w:rPr>
        <w:t>(</w:t>
      </w:r>
      <w:r w:rsidR="00010238">
        <w:rPr>
          <w:rFonts w:ascii="Segoe UI" w:eastAsia="Segoe UI" w:hAnsi="Segoe UI" w:cs="Segoe UI"/>
          <w:color w:val="666666"/>
          <w:sz w:val="20"/>
          <w:szCs w:val="20"/>
        </w:rPr>
        <w:t>down</w:t>
      </w:r>
      <w:r w:rsidR="007A51AF" w:rsidRPr="0012441C">
        <w:rPr>
          <w:rFonts w:ascii="Segoe UI" w:eastAsia="Segoe UI" w:hAnsi="Segoe UI" w:cs="Segoe UI"/>
          <w:color w:val="666666"/>
          <w:sz w:val="20"/>
          <w:szCs w:val="20"/>
        </w:rPr>
        <w:t xml:space="preserve"> </w:t>
      </w:r>
      <w:r w:rsidR="00407CAF" w:rsidRPr="00407CAF">
        <w:rPr>
          <w:rFonts w:ascii="Segoe UI" w:eastAsia="Segoe UI" w:hAnsi="Segoe UI" w:cs="Segoe UI"/>
          <w:color w:val="666666"/>
          <w:sz w:val="20"/>
          <w:szCs w:val="20"/>
        </w:rPr>
        <w:t>7</w:t>
      </w:r>
      <w:r w:rsidR="006B4675" w:rsidRPr="00B16B75">
        <w:rPr>
          <w:rFonts w:ascii="Segoe UI" w:eastAsia="Segoe UI" w:hAnsi="Segoe UI" w:cs="Segoe UI"/>
          <w:color w:val="666666"/>
          <w:sz w:val="20"/>
          <w:szCs w:val="20"/>
        </w:rPr>
        <w:t>%</w:t>
      </w:r>
      <w:r w:rsidR="007A51AF" w:rsidRPr="0012441C">
        <w:rPr>
          <w:rFonts w:ascii="Segoe UI" w:eastAsia="Segoe UI" w:hAnsi="Segoe UI" w:cs="Segoe UI"/>
          <w:color w:val="666666"/>
          <w:sz w:val="20"/>
          <w:szCs w:val="20"/>
        </w:rPr>
        <w:t xml:space="preserve"> </w:t>
      </w:r>
      <w:r w:rsidR="009A115B" w:rsidRPr="0012441C">
        <w:rPr>
          <w:rFonts w:ascii="Segoe UI" w:eastAsia="Segoe UI" w:hAnsi="Segoe UI" w:cs="Segoe UI"/>
          <w:color w:val="666666"/>
          <w:sz w:val="20"/>
          <w:szCs w:val="20"/>
        </w:rPr>
        <w:t>in constant currency</w:t>
      </w:r>
      <w:r w:rsidR="007A51AF" w:rsidRPr="0012441C">
        <w:rPr>
          <w:rFonts w:ascii="Segoe UI" w:eastAsia="Segoe UI" w:hAnsi="Segoe UI" w:cs="Segoe UI"/>
          <w:color w:val="666666"/>
          <w:sz w:val="20"/>
          <w:szCs w:val="20"/>
        </w:rPr>
        <w:t>)</w:t>
      </w:r>
      <w:r w:rsidRPr="0012441C">
        <w:rPr>
          <w:rFonts w:ascii="Segoe UI" w:eastAsia="Segoe UI" w:hAnsi="Segoe UI" w:cs="Segoe UI"/>
          <w:color w:val="666666"/>
          <w:sz w:val="20"/>
          <w:szCs w:val="20"/>
        </w:rPr>
        <w:t xml:space="preserve">, </w:t>
      </w:r>
      <w:r w:rsidRPr="00D20315">
        <w:rPr>
          <w:rFonts w:ascii="Segoe UI" w:eastAsia="Segoe UI" w:hAnsi="Segoe UI" w:cs="Segoe UI"/>
          <w:color w:val="666666"/>
          <w:sz w:val="20"/>
          <w:szCs w:val="20"/>
        </w:rPr>
        <w:t>with the following business highlights</w:t>
      </w:r>
      <w:r w:rsidRPr="00334192">
        <w:rPr>
          <w:rFonts w:ascii="Segoe UI" w:eastAsia="Segoe UI" w:hAnsi="Segoe UI" w:cs="Segoe UI"/>
          <w:color w:val="666666"/>
          <w:sz w:val="20"/>
          <w:szCs w:val="20"/>
        </w:rPr>
        <w:t>:</w:t>
      </w:r>
    </w:p>
    <w:p w14:paraId="266855E1" w14:textId="11BB8B6E" w:rsidR="008A06B1" w:rsidRPr="000E72A0" w:rsidRDefault="008A06B1" w:rsidP="000E72A0">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OEM revenue </w:t>
      </w:r>
      <w:r w:rsidR="00B51A2A">
        <w:rPr>
          <w:rFonts w:ascii="Segoe UI" w:eastAsia="Segoe UI" w:hAnsi="Segoe UI" w:cs="Segoe UI"/>
          <w:color w:val="666666"/>
          <w:sz w:val="20"/>
          <w:szCs w:val="20"/>
        </w:rPr>
        <w:t>decreased</w:t>
      </w:r>
      <w:r w:rsidR="000E72A0" w:rsidRPr="00513C0C">
        <w:rPr>
          <w:rFonts w:ascii="Segoe UI" w:eastAsia="Segoe UI" w:hAnsi="Segoe UI" w:cs="Segoe UI"/>
          <w:color w:val="666666"/>
          <w:sz w:val="20"/>
          <w:szCs w:val="20"/>
        </w:rPr>
        <w:t xml:space="preserve"> </w:t>
      </w:r>
      <w:r w:rsidR="00C53A36" w:rsidRPr="00B456AD">
        <w:rPr>
          <w:rFonts w:ascii="Segoe UI" w:eastAsia="Segoe UI" w:hAnsi="Segoe UI" w:cs="Segoe UI"/>
          <w:color w:val="666666"/>
          <w:sz w:val="20"/>
          <w:szCs w:val="20"/>
        </w:rPr>
        <w:t>28</w:t>
      </w:r>
      <w:r w:rsidR="000E72A0" w:rsidRPr="00B51A2A">
        <w:rPr>
          <w:rFonts w:ascii="Segoe UI" w:eastAsia="Segoe UI" w:hAnsi="Segoe UI" w:cs="Segoe UI"/>
          <w:color w:val="666666"/>
          <w:sz w:val="20"/>
          <w:szCs w:val="20"/>
        </w:rPr>
        <w:t>%</w:t>
      </w:r>
      <w:r w:rsidR="000E72A0" w:rsidRPr="00301FBA">
        <w:rPr>
          <w:rFonts w:ascii="Segoe UI" w:eastAsia="Segoe UI" w:hAnsi="Segoe UI" w:cs="Segoe UI"/>
          <w:color w:val="FF0000"/>
          <w:sz w:val="20"/>
          <w:szCs w:val="20"/>
        </w:rPr>
        <w:t xml:space="preserve"> </w:t>
      </w:r>
    </w:p>
    <w:p w14:paraId="0ADCD92E" w14:textId="77777777" w:rsidR="00566853" w:rsidRDefault="00566853" w:rsidP="00566853">
      <w:pPr>
        <w:pStyle w:val="ListParagraph"/>
        <w:numPr>
          <w:ilvl w:val="0"/>
          <w:numId w:val="2"/>
        </w:numPr>
        <w:rPr>
          <w:rFonts w:ascii="Segoe UI" w:eastAsia="Segoe UI" w:hAnsi="Segoe UI" w:cs="Segoe UI"/>
          <w:color w:val="666666"/>
          <w:sz w:val="20"/>
          <w:szCs w:val="20"/>
        </w:rPr>
      </w:pPr>
      <w:r w:rsidRPr="0008408A">
        <w:rPr>
          <w:rFonts w:ascii="Segoe UI" w:eastAsia="Segoe UI" w:hAnsi="Segoe UI" w:cs="Segoe UI"/>
          <w:color w:val="666666"/>
          <w:sz w:val="20"/>
          <w:szCs w:val="20"/>
        </w:rPr>
        <w:t xml:space="preserve">Devices </w:t>
      </w:r>
      <w:r w:rsidRPr="00513C0C">
        <w:rPr>
          <w:rFonts w:ascii="Segoe UI" w:eastAsia="Segoe UI" w:hAnsi="Segoe UI" w:cs="Segoe UI"/>
          <w:color w:val="666666"/>
          <w:sz w:val="20"/>
          <w:szCs w:val="20"/>
        </w:rPr>
        <w:t xml:space="preserve">revenue </w:t>
      </w:r>
      <w:r>
        <w:rPr>
          <w:rFonts w:ascii="Segoe UI" w:eastAsia="Segoe UI" w:hAnsi="Segoe UI" w:cs="Segoe UI"/>
          <w:color w:val="666666"/>
          <w:sz w:val="20"/>
          <w:szCs w:val="20"/>
        </w:rPr>
        <w:t>decreased</w:t>
      </w:r>
      <w:r w:rsidRPr="00C25EDE">
        <w:rPr>
          <w:rFonts w:ascii="Segoe UI" w:eastAsia="Segoe UI" w:hAnsi="Segoe UI" w:cs="Segoe UI"/>
          <w:color w:val="666666"/>
          <w:sz w:val="20"/>
          <w:szCs w:val="20"/>
        </w:rPr>
        <w:t xml:space="preserve"> </w:t>
      </w:r>
      <w:r w:rsidRPr="0023342C">
        <w:rPr>
          <w:rFonts w:ascii="Segoe UI" w:eastAsia="Segoe UI" w:hAnsi="Segoe UI" w:cs="Segoe UI"/>
          <w:color w:val="666666"/>
          <w:sz w:val="20"/>
          <w:szCs w:val="20"/>
        </w:rPr>
        <w:t>30</w:t>
      </w:r>
      <w:r w:rsidRPr="00B16B75">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w:t>
      </w:r>
      <w:r>
        <w:rPr>
          <w:rFonts w:ascii="Segoe UI" w:eastAsia="Segoe UI" w:hAnsi="Segoe UI" w:cs="Segoe UI"/>
          <w:color w:val="666666"/>
          <w:sz w:val="20"/>
          <w:szCs w:val="20"/>
        </w:rPr>
        <w:t>down</w:t>
      </w:r>
      <w:r w:rsidRPr="00285D05">
        <w:rPr>
          <w:rFonts w:ascii="Segoe UI" w:eastAsia="Segoe UI" w:hAnsi="Segoe UI" w:cs="Segoe UI"/>
          <w:color w:val="666666"/>
          <w:sz w:val="20"/>
          <w:szCs w:val="20"/>
        </w:rPr>
        <w:t xml:space="preserve"> </w:t>
      </w:r>
      <w:r w:rsidRPr="0023342C">
        <w:rPr>
          <w:rFonts w:ascii="Segoe UI" w:eastAsia="Segoe UI" w:hAnsi="Segoe UI" w:cs="Segoe UI"/>
          <w:color w:val="666666"/>
          <w:sz w:val="20"/>
          <w:szCs w:val="20"/>
        </w:rPr>
        <w:t>26</w:t>
      </w:r>
      <w:r w:rsidRPr="00B16B75">
        <w:rPr>
          <w:rFonts w:ascii="Segoe UI" w:eastAsia="Segoe UI" w:hAnsi="Segoe UI" w:cs="Segoe UI"/>
          <w:color w:val="666666"/>
          <w:sz w:val="20"/>
          <w:szCs w:val="20"/>
        </w:rPr>
        <w:t>%</w:t>
      </w:r>
      <w:r w:rsidRPr="00285D05">
        <w:rPr>
          <w:rFonts w:ascii="Segoe UI" w:eastAsia="Segoe UI" w:hAnsi="Segoe UI" w:cs="Segoe UI"/>
          <w:color w:val="666666"/>
          <w:sz w:val="20"/>
          <w:szCs w:val="20"/>
        </w:rPr>
        <w:t xml:space="preserve"> </w:t>
      </w:r>
      <w:r>
        <w:rPr>
          <w:rFonts w:ascii="Segoe UI" w:eastAsia="Segoe UI" w:hAnsi="Segoe UI" w:cs="Segoe UI"/>
          <w:color w:val="666666"/>
          <w:sz w:val="20"/>
          <w:szCs w:val="20"/>
        </w:rPr>
        <w:t>in constant currency</w:t>
      </w:r>
      <w:r w:rsidRPr="00513C0C">
        <w:rPr>
          <w:rFonts w:ascii="Segoe UI" w:eastAsia="Segoe UI" w:hAnsi="Segoe UI" w:cs="Segoe UI"/>
          <w:color w:val="666666"/>
          <w:sz w:val="20"/>
          <w:szCs w:val="20"/>
        </w:rPr>
        <w:t>)</w:t>
      </w:r>
    </w:p>
    <w:p w14:paraId="0BB36BC3" w14:textId="3E9CFD22" w:rsidR="008A06B1" w:rsidRPr="00513C0C" w:rsidRDefault="008A06B1" w:rsidP="008A06B1">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lastRenderedPageBreak/>
        <w:t xml:space="preserve">Windows Commercial products and cloud services revenue </w:t>
      </w:r>
      <w:r w:rsidR="00D34D95">
        <w:rPr>
          <w:rFonts w:ascii="Segoe UI" w:eastAsia="Segoe UI" w:hAnsi="Segoe UI" w:cs="Segoe UI"/>
          <w:color w:val="666666"/>
          <w:sz w:val="20"/>
          <w:szCs w:val="20"/>
        </w:rPr>
        <w:t>in</w:t>
      </w:r>
      <w:r w:rsidR="00063BD9">
        <w:rPr>
          <w:rFonts w:ascii="Segoe UI" w:eastAsia="Segoe UI" w:hAnsi="Segoe UI" w:cs="Segoe UI"/>
          <w:color w:val="666666"/>
          <w:sz w:val="20"/>
          <w:szCs w:val="20"/>
        </w:rPr>
        <w:t xml:space="preserve">creased </w:t>
      </w:r>
      <w:r w:rsidR="00B456AD" w:rsidRPr="00B456AD">
        <w:rPr>
          <w:rFonts w:ascii="Segoe UI" w:eastAsia="Segoe UI" w:hAnsi="Segoe UI" w:cs="Segoe UI"/>
          <w:color w:val="666666"/>
          <w:sz w:val="20"/>
          <w:szCs w:val="20"/>
        </w:rPr>
        <w:t>14</w:t>
      </w:r>
      <w:r w:rsidRPr="00C25EDE">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(up </w:t>
      </w:r>
      <w:r w:rsidR="00B456AD" w:rsidRPr="00B456AD">
        <w:rPr>
          <w:rFonts w:ascii="Segoe UI" w:eastAsia="Segoe UI" w:hAnsi="Segoe UI" w:cs="Segoe UI"/>
          <w:color w:val="666666"/>
          <w:sz w:val="20"/>
          <w:szCs w:val="20"/>
        </w:rPr>
        <w:t>18</w:t>
      </w:r>
      <w:r w:rsidR="00D73FAC" w:rsidRPr="00B16B75">
        <w:rPr>
          <w:rFonts w:ascii="Segoe UI" w:eastAsia="Segoe UI" w:hAnsi="Segoe UI" w:cs="Segoe UI"/>
          <w:color w:val="666666"/>
          <w:sz w:val="20"/>
          <w:szCs w:val="20"/>
        </w:rPr>
        <w:t>%</w:t>
      </w:r>
      <w:r w:rsidR="00D73FAC">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513C0C">
        <w:rPr>
          <w:rFonts w:ascii="Segoe UI" w:eastAsia="Segoe UI" w:hAnsi="Segoe UI" w:cs="Segoe UI"/>
          <w:color w:val="666666"/>
          <w:sz w:val="20"/>
          <w:szCs w:val="20"/>
        </w:rPr>
        <w:t xml:space="preserve">) </w:t>
      </w:r>
    </w:p>
    <w:p w14:paraId="420A2D0E" w14:textId="1D6F94B4" w:rsidR="00A55CA1" w:rsidRPr="00A55CA1" w:rsidRDefault="00A55CA1" w:rsidP="00A55CA1">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Xbox content and services revenue </w:t>
      </w:r>
      <w:r w:rsidR="00FF06F4">
        <w:rPr>
          <w:rFonts w:ascii="Segoe UI" w:eastAsia="Segoe UI" w:hAnsi="Segoe UI" w:cs="Segoe UI"/>
          <w:color w:val="666666"/>
          <w:sz w:val="20"/>
          <w:szCs w:val="20"/>
        </w:rPr>
        <w:t>in</w:t>
      </w:r>
      <w:r w:rsidR="0036284F">
        <w:rPr>
          <w:rFonts w:ascii="Segoe UI" w:eastAsia="Segoe UI" w:hAnsi="Segoe UI" w:cs="Segoe UI"/>
          <w:color w:val="666666"/>
          <w:sz w:val="20"/>
          <w:szCs w:val="20"/>
        </w:rPr>
        <w:t>creased</w:t>
      </w:r>
      <w:r w:rsidR="00C112B5">
        <w:rPr>
          <w:rFonts w:ascii="Segoe UI" w:eastAsia="Segoe UI" w:hAnsi="Segoe UI" w:cs="Segoe UI"/>
          <w:color w:val="666666"/>
          <w:sz w:val="20"/>
          <w:szCs w:val="20"/>
        </w:rPr>
        <w:t xml:space="preserve"> </w:t>
      </w:r>
      <w:r w:rsidR="00641EEA" w:rsidRPr="0023342C">
        <w:rPr>
          <w:rFonts w:ascii="Segoe UI" w:eastAsia="Segoe UI" w:hAnsi="Segoe UI" w:cs="Segoe UI"/>
          <w:color w:val="666666"/>
          <w:sz w:val="20"/>
          <w:szCs w:val="20"/>
        </w:rPr>
        <w:t>3</w:t>
      </w:r>
      <w:r w:rsidR="00D73FAC" w:rsidRPr="00B16B75">
        <w:rPr>
          <w:rFonts w:ascii="Segoe UI" w:eastAsia="Segoe UI" w:hAnsi="Segoe UI" w:cs="Segoe UI"/>
          <w:color w:val="666666"/>
          <w:sz w:val="20"/>
          <w:szCs w:val="20"/>
        </w:rPr>
        <w:t>%</w:t>
      </w:r>
      <w:r w:rsidR="00D73FAC" w:rsidRPr="00513C0C">
        <w:rPr>
          <w:rFonts w:ascii="Segoe UI" w:eastAsia="Segoe UI" w:hAnsi="Segoe UI" w:cs="Segoe UI"/>
          <w:color w:val="666666"/>
          <w:sz w:val="20"/>
          <w:szCs w:val="20"/>
        </w:rPr>
        <w:t xml:space="preserve"> </w:t>
      </w:r>
      <w:r w:rsidRPr="00513C0C">
        <w:rPr>
          <w:rFonts w:ascii="Segoe UI" w:eastAsia="Segoe UI" w:hAnsi="Segoe UI" w:cs="Segoe UI"/>
          <w:color w:val="666666"/>
          <w:sz w:val="20"/>
          <w:szCs w:val="20"/>
        </w:rPr>
        <w:t>(</w:t>
      </w:r>
      <w:r w:rsidR="00FF06F4">
        <w:rPr>
          <w:rFonts w:ascii="Segoe UI" w:eastAsia="Segoe UI" w:hAnsi="Segoe UI" w:cs="Segoe UI"/>
          <w:color w:val="666666"/>
          <w:sz w:val="20"/>
          <w:szCs w:val="20"/>
        </w:rPr>
        <w:t>up</w:t>
      </w:r>
      <w:r w:rsidRPr="00513C0C">
        <w:rPr>
          <w:rFonts w:ascii="Segoe UI" w:eastAsia="Segoe UI" w:hAnsi="Segoe UI" w:cs="Segoe UI"/>
          <w:color w:val="666666"/>
          <w:sz w:val="20"/>
          <w:szCs w:val="20"/>
        </w:rPr>
        <w:t xml:space="preserve"> </w:t>
      </w:r>
      <w:r w:rsidR="00641EEA" w:rsidRPr="0023342C">
        <w:rPr>
          <w:rFonts w:ascii="Segoe UI" w:eastAsia="Segoe UI" w:hAnsi="Segoe UI" w:cs="Segoe UI"/>
          <w:color w:val="666666"/>
          <w:sz w:val="20"/>
          <w:szCs w:val="20"/>
        </w:rPr>
        <w:t>5</w:t>
      </w:r>
      <w:r w:rsidR="00D73FAC" w:rsidRPr="00B16B75">
        <w:rPr>
          <w:rFonts w:ascii="Segoe UI" w:eastAsia="Segoe UI" w:hAnsi="Segoe UI" w:cs="Segoe UI"/>
          <w:color w:val="666666"/>
          <w:sz w:val="20"/>
          <w:szCs w:val="20"/>
        </w:rPr>
        <w:t>%</w:t>
      </w:r>
      <w:r w:rsidR="00D73FAC">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513C0C">
        <w:rPr>
          <w:rFonts w:ascii="Segoe UI" w:eastAsia="Segoe UI" w:hAnsi="Segoe UI" w:cs="Segoe UI"/>
          <w:color w:val="666666"/>
          <w:sz w:val="20"/>
          <w:szCs w:val="20"/>
        </w:rPr>
        <w:t xml:space="preserve">) </w:t>
      </w:r>
    </w:p>
    <w:p w14:paraId="253AD8EF" w14:textId="7C5BD4F8" w:rsidR="00467330" w:rsidRDefault="00467330" w:rsidP="00467330">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Search</w:t>
      </w:r>
      <w:r w:rsidR="00FF1D24">
        <w:rPr>
          <w:rFonts w:ascii="Segoe UI" w:eastAsia="Segoe UI" w:hAnsi="Segoe UI" w:cs="Segoe UI"/>
          <w:color w:val="666666"/>
          <w:sz w:val="20"/>
          <w:szCs w:val="20"/>
        </w:rPr>
        <w:t xml:space="preserve"> and news</w:t>
      </w:r>
      <w:r w:rsidRPr="00513C0C">
        <w:rPr>
          <w:rFonts w:ascii="Segoe UI" w:eastAsia="Segoe UI" w:hAnsi="Segoe UI" w:cs="Segoe UI"/>
          <w:color w:val="666666"/>
          <w:sz w:val="20"/>
          <w:szCs w:val="20"/>
        </w:rPr>
        <w:t xml:space="preserve"> advertising revenue excluding traffic acquisition costs </w:t>
      </w:r>
      <w:r w:rsidRPr="009D3910">
        <w:rPr>
          <w:rFonts w:ascii="Segoe UI" w:eastAsia="Segoe UI" w:hAnsi="Segoe UI" w:cs="Segoe UI"/>
          <w:color w:val="666666"/>
          <w:sz w:val="20"/>
          <w:szCs w:val="20"/>
        </w:rPr>
        <w:t xml:space="preserve">increased </w:t>
      </w:r>
      <w:r w:rsidR="00641EEA" w:rsidRPr="0023342C">
        <w:rPr>
          <w:rFonts w:ascii="Segoe UI" w:eastAsia="Segoe UI" w:hAnsi="Segoe UI" w:cs="Segoe UI"/>
          <w:color w:val="666666"/>
          <w:sz w:val="20"/>
          <w:szCs w:val="20"/>
        </w:rPr>
        <w:t>10</w:t>
      </w:r>
      <w:r w:rsidR="00D73FAC" w:rsidRPr="00B16B75">
        <w:rPr>
          <w:rFonts w:ascii="Segoe UI" w:eastAsia="Segoe UI" w:hAnsi="Segoe UI" w:cs="Segoe UI"/>
          <w:color w:val="666666"/>
          <w:sz w:val="20"/>
          <w:szCs w:val="20"/>
        </w:rPr>
        <w:t>%</w:t>
      </w:r>
      <w:r w:rsidR="00D73FAC">
        <w:rPr>
          <w:rFonts w:ascii="Segoe UI" w:eastAsia="Segoe UI" w:hAnsi="Segoe UI" w:cs="Segoe UI"/>
          <w:color w:val="666666"/>
          <w:sz w:val="20"/>
          <w:szCs w:val="20"/>
        </w:rPr>
        <w:t xml:space="preserve"> </w:t>
      </w:r>
      <w:r w:rsidRPr="00513C0C">
        <w:rPr>
          <w:rFonts w:ascii="Segoe UI" w:eastAsia="Segoe UI" w:hAnsi="Segoe UI" w:cs="Segoe UI"/>
          <w:color w:val="666666"/>
          <w:sz w:val="20"/>
          <w:szCs w:val="20"/>
        </w:rPr>
        <w:t>(</w:t>
      </w:r>
      <w:r w:rsidRPr="009D3910">
        <w:rPr>
          <w:rFonts w:ascii="Segoe UI" w:eastAsia="Segoe UI" w:hAnsi="Segoe UI" w:cs="Segoe UI"/>
          <w:color w:val="666666"/>
          <w:sz w:val="20"/>
          <w:szCs w:val="20"/>
        </w:rPr>
        <w:t xml:space="preserve">up </w:t>
      </w:r>
      <w:r w:rsidR="00641EEA" w:rsidRPr="0023342C">
        <w:rPr>
          <w:rFonts w:ascii="Segoe UI" w:eastAsia="Segoe UI" w:hAnsi="Segoe UI" w:cs="Segoe UI"/>
          <w:color w:val="666666"/>
          <w:sz w:val="20"/>
          <w:szCs w:val="20"/>
        </w:rPr>
        <w:t>13</w:t>
      </w:r>
      <w:r w:rsidR="00D73FAC" w:rsidRPr="00B16B75">
        <w:rPr>
          <w:rFonts w:ascii="Segoe UI" w:eastAsia="Segoe UI" w:hAnsi="Segoe UI" w:cs="Segoe UI"/>
          <w:color w:val="666666"/>
          <w:sz w:val="20"/>
          <w:szCs w:val="20"/>
        </w:rPr>
        <w:t>%</w:t>
      </w:r>
      <w:r>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513C0C">
        <w:rPr>
          <w:rFonts w:ascii="Segoe UI" w:eastAsia="Segoe UI" w:hAnsi="Segoe UI" w:cs="Segoe UI"/>
          <w:color w:val="666666"/>
          <w:sz w:val="20"/>
          <w:szCs w:val="20"/>
        </w:rPr>
        <w:t>)</w:t>
      </w:r>
    </w:p>
    <w:p w14:paraId="61847B23" w14:textId="6183921B" w:rsidR="00326B82" w:rsidRPr="006821EA" w:rsidRDefault="00326B82" w:rsidP="006821EA">
      <w:pPr>
        <w:rPr>
          <w:rFonts w:ascii="Segoe UI" w:eastAsia="Segoe UI" w:hAnsi="Segoe UI" w:cs="Segoe UI"/>
          <w:color w:val="666666"/>
          <w:sz w:val="20"/>
          <w:szCs w:val="20"/>
        </w:rPr>
      </w:pPr>
      <w:r w:rsidRPr="00326B82">
        <w:rPr>
          <w:rFonts w:ascii="Segoe UI" w:eastAsia="Segoe UI" w:hAnsi="Segoe UI" w:cs="Segoe UI"/>
          <w:color w:val="666666"/>
          <w:sz w:val="20"/>
          <w:szCs w:val="20"/>
        </w:rPr>
        <w:t>Microsoft returned $9.7 billion to shareholders in the form of share repurchases and dividends in the third quarter of fiscal year 2023</w:t>
      </w:r>
      <w:r>
        <w:rPr>
          <w:rFonts w:ascii="Segoe UI" w:eastAsia="Segoe UI" w:hAnsi="Segoe UI" w:cs="Segoe UI"/>
          <w:color w:val="666666"/>
          <w:sz w:val="20"/>
          <w:szCs w:val="20"/>
        </w:rPr>
        <w:t>.</w:t>
      </w:r>
    </w:p>
    <w:p w14:paraId="6565B122" w14:textId="42CE8841" w:rsidR="00C7044F" w:rsidRDefault="00C7044F" w:rsidP="000E6695">
      <w:pPr>
        <w:pStyle w:val="NormalWeb"/>
        <w:spacing w:before="240" w:beforeAutospacing="0" w:after="240" w:afterAutospacing="0" w:line="276" w:lineRule="auto"/>
        <w:rPr>
          <w:rFonts w:ascii="Segoe UI" w:eastAsia="Segoe UI" w:hAnsi="Segoe UI" w:cs="Segoe UI"/>
          <w:b/>
          <w:color w:val="666666"/>
          <w:sz w:val="20"/>
          <w:szCs w:val="20"/>
        </w:rPr>
      </w:pPr>
      <w:r w:rsidRPr="31A6BAF1">
        <w:rPr>
          <w:rFonts w:ascii="Segoe UI" w:eastAsia="Segoe UI" w:hAnsi="Segoe UI" w:cs="Segoe UI"/>
          <w:b/>
          <w:color w:val="666666"/>
          <w:sz w:val="20"/>
          <w:szCs w:val="20"/>
        </w:rPr>
        <w:t>Business Outlook</w:t>
      </w:r>
    </w:p>
    <w:p w14:paraId="094943C4" w14:textId="77777777" w:rsidR="00C7044F" w:rsidRDefault="00C7044F" w:rsidP="006F0365">
      <w:p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p>
    <w:p w14:paraId="5AB96495" w14:textId="77777777" w:rsidR="00C7044F" w:rsidRPr="00A37F36" w:rsidRDefault="00C7044F" w:rsidP="006F0365">
      <w:pPr>
        <w:spacing w:before="240" w:after="24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688BDBEC" w14:textId="027A883E" w:rsidR="00C7044F" w:rsidRPr="00A37F36" w:rsidRDefault="00C7044F" w:rsidP="006F0365">
      <w:pPr>
        <w:pStyle w:val="paragraph"/>
        <w:spacing w:before="240" w:beforeAutospacing="0" w:after="240" w:afterAutospacing="0" w:line="276" w:lineRule="auto"/>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5880EE36" w14:textId="7EFED340" w:rsidR="00C7044F" w:rsidRPr="00A37F36" w:rsidRDefault="00C7044F" w:rsidP="006F0365">
      <w:pPr>
        <w:pStyle w:val="paragraph"/>
        <w:spacing w:before="240" w:beforeAutospacing="0" w:after="240" w:afterAutospacing="0" w:line="276" w:lineRule="auto"/>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t xml:space="preserve">Here </w:t>
      </w:r>
      <w:r w:rsidRPr="00A37F36">
        <w:rPr>
          <w:rFonts w:ascii="Segoe UI" w:eastAsia="Segoe UI" w:hAnsi="Segoe UI" w:cs="Segoe UI"/>
          <w:color w:val="666666"/>
          <w:sz w:val="20"/>
          <w:szCs w:val="20"/>
        </w:rPr>
        <w:t xml:space="preserve">are the </w:t>
      </w:r>
      <w:hyperlink r:id="rId12" w:history="1">
        <w:r w:rsidRPr="000F0890">
          <w:rPr>
            <w:rStyle w:val="Hyperlink"/>
            <w:rFonts w:ascii="Segoe UI" w:hAnsi="Segoe UI" w:cs="Segoe UI"/>
            <w:sz w:val="20"/>
            <w:szCs w:val="20"/>
          </w:rPr>
          <w:t>major product releases and other highlights</w:t>
        </w:r>
      </w:hyperlink>
      <w:r w:rsidRPr="000F0890">
        <w:rPr>
          <w:rFonts w:ascii="Segoe UI" w:eastAsia="Segoe UI" w:hAnsi="Segoe UI" w:cs="Segoe UI"/>
          <w:color w:val="0070C0"/>
          <w:sz w:val="20"/>
          <w:szCs w:val="20"/>
        </w:rPr>
        <w:t xml:space="preserve"> </w:t>
      </w:r>
      <w:r w:rsidRPr="000F0890">
        <w:rPr>
          <w:rFonts w:ascii="Segoe UI" w:eastAsia="Segoe UI" w:hAnsi="Segoe UI" w:cs="Segoe UI"/>
          <w:color w:val="666666"/>
          <w:sz w:val="20"/>
          <w:szCs w:val="20"/>
        </w:rPr>
        <w:t>for the</w:t>
      </w:r>
      <w:r w:rsidRPr="00A37F36">
        <w:rPr>
          <w:rFonts w:ascii="Segoe UI" w:eastAsia="Segoe UI" w:hAnsi="Segoe UI" w:cs="Segoe UI"/>
          <w:color w:val="666666"/>
          <w:sz w:val="20"/>
          <w:szCs w:val="20"/>
        </w:rPr>
        <w:t xml:space="preserve"> quarter, organized by product categories, to help illustrate how we are accelerating innovation across our businesses while expanding our market opportunities.</w:t>
      </w:r>
    </w:p>
    <w:p w14:paraId="1127E66F" w14:textId="77777777" w:rsidR="00953E8B" w:rsidRPr="00513C0C" w:rsidRDefault="00953E8B" w:rsidP="00E76AA1">
      <w:pPr>
        <w:pStyle w:val="NormalWeb"/>
        <w:keepNext/>
        <w:spacing w:before="0" w:beforeAutospacing="0" w:after="200" w:afterAutospacing="0" w:line="276" w:lineRule="auto"/>
        <w:rPr>
          <w:rFonts w:ascii="Segoe UI" w:hAnsi="Segoe UI" w:cs="Segoe UI"/>
          <w:color w:val="666666"/>
          <w:sz w:val="20"/>
          <w:szCs w:val="20"/>
        </w:rPr>
      </w:pPr>
      <w:r w:rsidRPr="00513C0C">
        <w:rPr>
          <w:rFonts w:ascii="Segoe UI" w:hAnsi="Segoe UI" w:cs="Segoe UI"/>
          <w:b/>
          <w:bCs/>
          <w:color w:val="666666"/>
          <w:sz w:val="20"/>
          <w:szCs w:val="20"/>
        </w:rPr>
        <w:t>Environmental, Social, and Governance (ESG)</w:t>
      </w:r>
    </w:p>
    <w:p w14:paraId="48ADFBEB" w14:textId="77777777" w:rsidR="000808D1" w:rsidRDefault="00953E8B" w:rsidP="000808D1">
      <w:pPr>
        <w:pStyle w:val="NormalWeb"/>
        <w:spacing w:before="0" w:beforeAutospacing="0" w:after="200" w:afterAutospacing="0" w:line="276" w:lineRule="auto"/>
        <w:rPr>
          <w:rFonts w:ascii="Segoe UI" w:hAnsi="Segoe UI" w:cs="Segoe UI"/>
          <w:sz w:val="20"/>
          <w:szCs w:val="20"/>
        </w:rPr>
      </w:pPr>
      <w:r w:rsidRPr="693DFE27">
        <w:rPr>
          <w:rFonts w:ascii="Segoe UI" w:hAnsi="Segoe UI" w:cs="Segoe UI"/>
          <w:color w:val="666666"/>
          <w:sz w:val="20"/>
          <w:szCs w:val="20"/>
        </w:rPr>
        <w:t xml:space="preserve">To better execute on Microsoft’s mission, we focus our Environmental, Social, and Governance (ESG) efforts where we can have the most positive impact. To learn more about our latest initiatives and priorities, please visit our investor relations </w:t>
      </w:r>
      <w:hyperlink r:id="rId13">
        <w:r w:rsidRPr="693DFE27">
          <w:rPr>
            <w:rStyle w:val="Hyperlink"/>
            <w:rFonts w:ascii="Segoe UI" w:hAnsi="Segoe UI" w:cs="Segoe UI"/>
            <w:sz w:val="20"/>
            <w:szCs w:val="20"/>
          </w:rPr>
          <w:t>ESG website</w:t>
        </w:r>
      </w:hyperlink>
      <w:r w:rsidRPr="693DFE27">
        <w:rPr>
          <w:rFonts w:ascii="Segoe UI" w:hAnsi="Segoe UI" w:cs="Segoe UI"/>
          <w:color w:val="666666"/>
          <w:sz w:val="20"/>
          <w:szCs w:val="20"/>
        </w:rPr>
        <w:t>.</w:t>
      </w:r>
      <w:r w:rsidRPr="693DFE27">
        <w:rPr>
          <w:rFonts w:ascii="Segoe UI" w:hAnsi="Segoe UI" w:cs="Segoe UI"/>
          <w:sz w:val="20"/>
          <w:szCs w:val="20"/>
        </w:rPr>
        <w:t> </w:t>
      </w:r>
    </w:p>
    <w:p w14:paraId="653F62A9" w14:textId="571B2D84" w:rsidR="00C7044F" w:rsidRPr="000808D1" w:rsidRDefault="00C7044F" w:rsidP="000808D1">
      <w:pPr>
        <w:pStyle w:val="NormalWeb"/>
        <w:spacing w:before="0" w:beforeAutospacing="0" w:after="200" w:afterAutospacing="0" w:line="276" w:lineRule="auto"/>
        <w:rPr>
          <w:rFonts w:ascii="Segoe UI" w:hAnsi="Segoe UI" w:cs="Segoe UI"/>
          <w:sz w:val="20"/>
          <w:szCs w:val="20"/>
        </w:rPr>
      </w:pPr>
      <w:r w:rsidRPr="31A6BAF1">
        <w:rPr>
          <w:rFonts w:ascii="Segoe UI" w:eastAsia="Segoe UI" w:hAnsi="Segoe UI" w:cs="Segoe UI"/>
          <w:b/>
          <w:color w:val="666666"/>
          <w:sz w:val="20"/>
          <w:szCs w:val="20"/>
        </w:rPr>
        <w:t>Webcast Details</w:t>
      </w:r>
    </w:p>
    <w:p w14:paraId="47989BE8" w14:textId="689CEDD5" w:rsidR="00C7044F" w:rsidRPr="00C74081" w:rsidRDefault="009D561B" w:rsidP="006F0365">
      <w:pPr>
        <w:spacing w:before="240" w:after="24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Satya Nadella, </w:t>
      </w:r>
      <w:r w:rsidR="00EF3D63">
        <w:rPr>
          <w:rFonts w:ascii="Segoe UI" w:eastAsia="Segoe UI" w:hAnsi="Segoe UI" w:cs="Segoe UI"/>
          <w:color w:val="666666"/>
          <w:sz w:val="20"/>
          <w:szCs w:val="20"/>
        </w:rPr>
        <w:t>chairman and</w:t>
      </w:r>
      <w:r w:rsidRPr="00513C0C">
        <w:rPr>
          <w:rFonts w:ascii="Segoe UI" w:eastAsia="Segoe UI" w:hAnsi="Segoe UI" w:cs="Segoe UI"/>
          <w:color w:val="666666"/>
          <w:sz w:val="20"/>
          <w:szCs w:val="20"/>
        </w:rPr>
        <w:t xml:space="preserve"> chief executive officer, Amy Hood, executive vice president and chief financial officer, </w:t>
      </w:r>
      <w:r>
        <w:rPr>
          <w:rFonts w:ascii="Segoe UI" w:eastAsia="Segoe UI" w:hAnsi="Segoe UI" w:cs="Segoe UI"/>
          <w:color w:val="666666"/>
          <w:sz w:val="20"/>
          <w:szCs w:val="20"/>
        </w:rPr>
        <w:t>Alice Jolla</w:t>
      </w:r>
      <w:r w:rsidRPr="00513C0C">
        <w:rPr>
          <w:rFonts w:ascii="Segoe UI" w:eastAsia="Segoe UI" w:hAnsi="Segoe UI" w:cs="Segoe UI"/>
          <w:color w:val="666666"/>
          <w:sz w:val="20"/>
          <w:szCs w:val="20"/>
        </w:rPr>
        <w:t xml:space="preserve">, chief accounting officer, Keith Dolliver, deputy general counsel, and </w:t>
      </w: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F733C0">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xml:space="preserve"> of investor relations, will host a conference call and webcast at 2:30 p.m. Pacific time (5:30 p.m. Eastern time) today to discuss details of the company’s performance for the quarter and certain forward-looking information. </w:t>
      </w:r>
      <w:r w:rsidR="00C7044F" w:rsidRPr="5988D9F6">
        <w:rPr>
          <w:rFonts w:ascii="Segoe UI" w:eastAsia="Segoe UI" w:hAnsi="Segoe UI" w:cs="Segoe UI"/>
          <w:color w:val="666666"/>
          <w:sz w:val="20"/>
          <w:szCs w:val="20"/>
        </w:rPr>
        <w:t xml:space="preserve">The session may be accessed at </w:t>
      </w:r>
      <w:hyperlink r:id="rId14">
        <w:r w:rsidR="00C7044F" w:rsidRPr="00890F37">
          <w:rPr>
            <w:rStyle w:val="Hyperlink"/>
            <w:rFonts w:ascii="Segoe UI" w:eastAsia="Segoe UI" w:hAnsi="Segoe UI" w:cs="Segoe UI"/>
            <w:sz w:val="20"/>
            <w:szCs w:val="20"/>
          </w:rPr>
          <w:t>http://www.microsoft.com/en-us/investor</w:t>
        </w:r>
      </w:hyperlink>
      <w:r w:rsidR="00C7044F" w:rsidRPr="5988D9F6">
        <w:rPr>
          <w:rFonts w:ascii="Segoe UI" w:eastAsia="Segoe UI" w:hAnsi="Segoe UI" w:cs="Segoe UI"/>
          <w:color w:val="666666"/>
          <w:sz w:val="20"/>
          <w:szCs w:val="20"/>
        </w:rPr>
        <w:t xml:space="preserve">. The webcast will be available for replay through the close of </w:t>
      </w:r>
      <w:r w:rsidR="00C7044F" w:rsidRPr="00793EEA">
        <w:rPr>
          <w:rFonts w:ascii="Segoe UI" w:eastAsia="Segoe UI" w:hAnsi="Segoe UI" w:cs="Segoe UI"/>
          <w:color w:val="666666"/>
          <w:sz w:val="20"/>
          <w:szCs w:val="20"/>
        </w:rPr>
        <w:t xml:space="preserve">business on </w:t>
      </w:r>
      <w:r w:rsidR="00A7145D">
        <w:rPr>
          <w:rFonts w:ascii="Segoe UI" w:eastAsia="Segoe UI" w:hAnsi="Segoe UI" w:cs="Segoe UI"/>
          <w:color w:val="666666"/>
          <w:sz w:val="20"/>
          <w:szCs w:val="20"/>
        </w:rPr>
        <w:t>April</w:t>
      </w:r>
      <w:r w:rsidR="00C7044F" w:rsidRPr="00793EEA">
        <w:rPr>
          <w:rFonts w:ascii="Segoe UI" w:eastAsia="Segoe UI" w:hAnsi="Segoe UI" w:cs="Segoe UI"/>
          <w:color w:val="666666"/>
          <w:sz w:val="20"/>
          <w:szCs w:val="20"/>
        </w:rPr>
        <w:t xml:space="preserve"> </w:t>
      </w:r>
      <w:r w:rsidR="00AE7EDA">
        <w:rPr>
          <w:rFonts w:ascii="Segoe UI" w:eastAsia="Segoe UI" w:hAnsi="Segoe UI" w:cs="Segoe UI"/>
          <w:color w:val="666666"/>
          <w:sz w:val="20"/>
          <w:szCs w:val="20"/>
        </w:rPr>
        <w:t>2</w:t>
      </w:r>
      <w:r w:rsidR="00623422">
        <w:rPr>
          <w:rFonts w:ascii="Segoe UI" w:eastAsia="Segoe UI" w:hAnsi="Segoe UI" w:cs="Segoe UI"/>
          <w:color w:val="666666"/>
          <w:sz w:val="20"/>
          <w:szCs w:val="20"/>
        </w:rPr>
        <w:t>5</w:t>
      </w:r>
      <w:r w:rsidR="00C7044F" w:rsidRPr="00793EEA">
        <w:rPr>
          <w:rFonts w:ascii="Segoe UI" w:eastAsia="Segoe UI" w:hAnsi="Segoe UI" w:cs="Segoe UI"/>
          <w:color w:val="666666"/>
          <w:sz w:val="20"/>
          <w:szCs w:val="20"/>
        </w:rPr>
        <w:t>, 20</w:t>
      </w:r>
      <w:r w:rsidR="00C7044F">
        <w:rPr>
          <w:rFonts w:ascii="Segoe UI" w:eastAsia="Segoe UI" w:hAnsi="Segoe UI" w:cs="Segoe UI"/>
          <w:color w:val="666666"/>
          <w:sz w:val="20"/>
          <w:szCs w:val="20"/>
        </w:rPr>
        <w:t>2</w:t>
      </w:r>
      <w:r w:rsidR="0013573C">
        <w:rPr>
          <w:rFonts w:ascii="Segoe UI" w:eastAsia="Segoe UI" w:hAnsi="Segoe UI" w:cs="Segoe UI"/>
          <w:color w:val="666666"/>
          <w:sz w:val="20"/>
          <w:szCs w:val="20"/>
        </w:rPr>
        <w:t>4</w:t>
      </w:r>
      <w:r w:rsidR="00C7044F" w:rsidRPr="00793EEA">
        <w:rPr>
          <w:rFonts w:ascii="Segoe UI" w:eastAsia="Segoe UI" w:hAnsi="Segoe UI" w:cs="Segoe UI"/>
          <w:color w:val="666666"/>
          <w:sz w:val="20"/>
          <w:szCs w:val="20"/>
        </w:rPr>
        <w:t>.</w:t>
      </w:r>
    </w:p>
    <w:p w14:paraId="58E2234B" w14:textId="001E31E9" w:rsidR="00C7044F" w:rsidRPr="00243400" w:rsidRDefault="00C7044F" w:rsidP="008154BC">
      <w:pPr>
        <w:spacing w:before="240" w:after="24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64950D82" w14:textId="6E499434" w:rsidR="0050005A" w:rsidRDefault="00C7044F" w:rsidP="00C000A5">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w:t>
      </w:r>
      <w:r w:rsidRPr="31A6BAF1">
        <w:rPr>
          <w:rFonts w:ascii="Segoe UI" w:eastAsia="Segoe UI" w:hAnsi="Segoe UI" w:cs="Segoe UI"/>
          <w:color w:val="666666"/>
          <w:sz w:val="20"/>
          <w:szCs w:val="20"/>
        </w:rPr>
        <w:lastRenderedPageBreak/>
        <w:t xml:space="preserve">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Pr>
          <w:rFonts w:ascii="Segoe UI" w:eastAsia="Segoe UI" w:hAnsi="Segoe UI" w:cs="Segoe UI"/>
          <w:color w:val="666666"/>
          <w:sz w:val="20"/>
          <w:szCs w:val="20"/>
        </w:rPr>
        <w:t>GAAP.</w:t>
      </w:r>
    </w:p>
    <w:p w14:paraId="567D684D" w14:textId="3A38B90B" w:rsidR="00C7044F" w:rsidRPr="00243400" w:rsidRDefault="00C7044F" w:rsidP="00C7044F">
      <w:pPr>
        <w:spacing w:before="24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Financial Performance Constant Currency Reconciliation</w:t>
      </w:r>
    </w:p>
    <w:tbl>
      <w:tblPr>
        <w:tblW w:w="5078" w:type="pct"/>
        <w:tblLayout w:type="fixed"/>
        <w:tblLook w:val="04A0" w:firstRow="1" w:lastRow="0" w:firstColumn="1" w:lastColumn="0" w:noHBand="0" w:noVBand="1"/>
      </w:tblPr>
      <w:tblGrid>
        <w:gridCol w:w="5221"/>
        <w:gridCol w:w="1191"/>
        <w:gridCol w:w="1031"/>
        <w:gridCol w:w="994"/>
        <w:gridCol w:w="1069"/>
      </w:tblGrid>
      <w:tr w:rsidR="00C7044F" w:rsidRPr="00243400" w14:paraId="366B07CA" w14:textId="77777777" w:rsidTr="009318F0">
        <w:trPr>
          <w:trHeight w:val="340"/>
        </w:trPr>
        <w:tc>
          <w:tcPr>
            <w:tcW w:w="5221" w:type="dxa"/>
            <w:tcBorders>
              <w:top w:val="nil"/>
              <w:left w:val="nil"/>
              <w:bottom w:val="single" w:sz="8" w:space="0" w:color="auto"/>
              <w:right w:val="nil"/>
            </w:tcBorders>
          </w:tcPr>
          <w:p w14:paraId="24173BD9" w14:textId="77777777" w:rsidR="00C7044F" w:rsidRPr="00243400" w:rsidRDefault="00C7044F" w:rsidP="008D14D0">
            <w:pPr>
              <w:spacing w:after="40"/>
              <w:rPr>
                <w:rFonts w:ascii="Segoe UI" w:eastAsia="Times New Roman" w:hAnsi="Segoe UI" w:cs="Segoe UI"/>
                <w:color w:val="666666"/>
                <w:sz w:val="16"/>
                <w:szCs w:val="16"/>
              </w:rPr>
            </w:pPr>
          </w:p>
        </w:tc>
        <w:tc>
          <w:tcPr>
            <w:tcW w:w="4285" w:type="dxa"/>
            <w:gridSpan w:val="4"/>
            <w:tcBorders>
              <w:top w:val="nil"/>
              <w:left w:val="nil"/>
              <w:bottom w:val="single" w:sz="8" w:space="0" w:color="auto"/>
            </w:tcBorders>
          </w:tcPr>
          <w:p w14:paraId="2A5FC08F" w14:textId="3D4EF5C8" w:rsidR="00C7044F" w:rsidRPr="00243400" w:rsidRDefault="00C7044F" w:rsidP="00A46147">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Three Months Ended </w:t>
            </w:r>
            <w:r w:rsidR="00BB41EF">
              <w:rPr>
                <w:rFonts w:ascii="Segoe UI" w:eastAsia="Times New Roman" w:hAnsi="Segoe UI" w:cs="Segoe UI"/>
                <w:b/>
                <w:bCs/>
                <w:color w:val="666666"/>
                <w:sz w:val="16"/>
                <w:szCs w:val="16"/>
              </w:rPr>
              <w:t>March</w:t>
            </w:r>
            <w:r>
              <w:rPr>
                <w:rFonts w:ascii="Segoe UI" w:eastAsia="Times New Roman" w:hAnsi="Segoe UI" w:cs="Segoe UI"/>
                <w:b/>
                <w:bCs/>
                <w:color w:val="666666"/>
                <w:sz w:val="16"/>
                <w:szCs w:val="16"/>
              </w:rPr>
              <w:t xml:space="preserve"> 3</w:t>
            </w:r>
            <w:r w:rsidR="00AF4F43">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C7044F" w:rsidRPr="00243400" w14:paraId="768CEB1E" w14:textId="77777777" w:rsidTr="009318F0">
        <w:trPr>
          <w:trHeight w:val="738"/>
        </w:trPr>
        <w:tc>
          <w:tcPr>
            <w:tcW w:w="5221" w:type="dxa"/>
            <w:tcBorders>
              <w:top w:val="single" w:sz="8" w:space="0" w:color="666666"/>
              <w:left w:val="nil"/>
              <w:bottom w:val="single" w:sz="8" w:space="0" w:color="666666"/>
              <w:right w:val="nil"/>
            </w:tcBorders>
            <w:vAlign w:val="bottom"/>
            <w:hideMark/>
          </w:tcPr>
          <w:p w14:paraId="4316A20E"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91" w:type="dxa"/>
            <w:tcBorders>
              <w:top w:val="single" w:sz="8" w:space="0" w:color="666666"/>
              <w:left w:val="nil"/>
              <w:bottom w:val="single" w:sz="8" w:space="0" w:color="666666"/>
              <w:right w:val="nil"/>
            </w:tcBorders>
            <w:vAlign w:val="bottom"/>
          </w:tcPr>
          <w:p w14:paraId="5653CC79"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31" w:type="dxa"/>
            <w:tcBorders>
              <w:top w:val="single" w:sz="8" w:space="0" w:color="666666"/>
              <w:left w:val="nil"/>
              <w:bottom w:val="single" w:sz="8" w:space="0" w:color="666666"/>
              <w:right w:val="nil"/>
            </w:tcBorders>
            <w:vAlign w:val="bottom"/>
          </w:tcPr>
          <w:p w14:paraId="67D8328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94" w:type="dxa"/>
            <w:tcBorders>
              <w:top w:val="single" w:sz="8" w:space="0" w:color="666666"/>
              <w:left w:val="nil"/>
              <w:bottom w:val="single" w:sz="8" w:space="0" w:color="666666"/>
              <w:right w:val="nil"/>
            </w:tcBorders>
            <w:vAlign w:val="bottom"/>
          </w:tcPr>
          <w:p w14:paraId="6C17F09C" w14:textId="7DE29139"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69" w:type="dxa"/>
            <w:tcBorders>
              <w:top w:val="single" w:sz="8" w:space="0" w:color="666666"/>
              <w:left w:val="nil"/>
              <w:bottom w:val="single" w:sz="8" w:space="0" w:color="666666"/>
              <w:right w:val="nil"/>
            </w:tcBorders>
            <w:vAlign w:val="bottom"/>
          </w:tcPr>
          <w:p w14:paraId="6D768303" w14:textId="1978EB86"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7215A4" w:rsidRPr="00243400" w14:paraId="1EC8A760" w14:textId="77777777" w:rsidTr="009318F0">
        <w:trPr>
          <w:trHeight w:val="288"/>
        </w:trPr>
        <w:tc>
          <w:tcPr>
            <w:tcW w:w="5221" w:type="dxa"/>
            <w:tcBorders>
              <w:top w:val="single" w:sz="8" w:space="0" w:color="666666"/>
              <w:left w:val="nil"/>
              <w:bottom w:val="single" w:sz="4" w:space="0" w:color="auto"/>
              <w:right w:val="nil"/>
            </w:tcBorders>
            <w:noWrap/>
            <w:vAlign w:val="center"/>
          </w:tcPr>
          <w:p w14:paraId="1724E6CC" w14:textId="5341E527" w:rsidR="007215A4" w:rsidRPr="00243400" w:rsidRDefault="007215A4" w:rsidP="007215A4">
            <w:pPr>
              <w:spacing w:after="40"/>
              <w:rPr>
                <w:rFonts w:ascii="Segoe UI" w:eastAsia="Times New Roman" w:hAnsi="Segoe UI" w:cs="Segoe UI"/>
                <w:b/>
                <w:bCs/>
                <w:color w:val="666666"/>
                <w:sz w:val="16"/>
                <w:szCs w:val="16"/>
              </w:rPr>
            </w:pPr>
            <w:r w:rsidRPr="009B2192">
              <w:rPr>
                <w:rFonts w:ascii="Segoe UI" w:eastAsia="Times New Roman" w:hAnsi="Segoe UI" w:cs="Segoe UI"/>
                <w:b/>
                <w:bCs/>
                <w:color w:val="666666"/>
                <w:sz w:val="16"/>
                <w:szCs w:val="16"/>
              </w:rPr>
              <w:t>202</w:t>
            </w:r>
            <w:r w:rsidR="00A4781A" w:rsidRPr="009B2192">
              <w:rPr>
                <w:rFonts w:ascii="Segoe UI" w:eastAsia="Times New Roman" w:hAnsi="Segoe UI" w:cs="Segoe UI"/>
                <w:b/>
                <w:bCs/>
                <w:color w:val="666666"/>
                <w:sz w:val="16"/>
                <w:szCs w:val="16"/>
              </w:rPr>
              <w:t>2</w:t>
            </w:r>
            <w:r w:rsidRPr="3A42354A">
              <w:rPr>
                <w:rFonts w:ascii="Segoe UI" w:eastAsia="Times New Roman" w:hAnsi="Segoe UI" w:cs="Segoe UI"/>
                <w:b/>
                <w:bCs/>
                <w:color w:val="666666"/>
                <w:sz w:val="16"/>
                <w:szCs w:val="16"/>
              </w:rPr>
              <w:t xml:space="preserve"> As Reported</w:t>
            </w:r>
            <w:r w:rsidR="00282A45">
              <w:rPr>
                <w:rFonts w:ascii="Segoe UI" w:eastAsia="Times New Roman" w:hAnsi="Segoe UI" w:cs="Segoe UI"/>
                <w:b/>
                <w:bCs/>
                <w:color w:val="666666"/>
                <w:sz w:val="16"/>
                <w:szCs w:val="16"/>
              </w:rPr>
              <w:t xml:space="preserve"> (GAAP)</w:t>
            </w:r>
            <w:r w:rsidRPr="3A42354A">
              <w:rPr>
                <w:rFonts w:ascii="Segoe UI" w:eastAsia="Times New Roman" w:hAnsi="Segoe UI" w:cs="Segoe UI"/>
                <w:b/>
                <w:bCs/>
                <w:color w:val="666666"/>
                <w:sz w:val="16"/>
                <w:szCs w:val="16"/>
              </w:rPr>
              <w:t xml:space="preserve"> </w:t>
            </w:r>
          </w:p>
        </w:tc>
        <w:tc>
          <w:tcPr>
            <w:tcW w:w="1191" w:type="dxa"/>
            <w:tcBorders>
              <w:top w:val="single" w:sz="8" w:space="0" w:color="666666"/>
              <w:left w:val="nil"/>
              <w:bottom w:val="single" w:sz="4" w:space="0" w:color="auto"/>
              <w:right w:val="nil"/>
            </w:tcBorders>
            <w:shd w:val="clear" w:color="auto" w:fill="auto"/>
            <w:tcMar>
              <w:left w:w="115" w:type="dxa"/>
              <w:right w:w="173" w:type="dxa"/>
            </w:tcMar>
            <w:vAlign w:val="center"/>
          </w:tcPr>
          <w:p w14:paraId="7DB6CE30" w14:textId="0F2A103B" w:rsidR="007215A4" w:rsidRPr="0015521C" w:rsidRDefault="007215A4" w:rsidP="007215A4">
            <w:pPr>
              <w:spacing w:after="40"/>
              <w:ind w:firstLine="82"/>
              <w:jc w:val="right"/>
              <w:rPr>
                <w:rFonts w:ascii="Segoe UI" w:eastAsia="Times New Roman" w:hAnsi="Segoe UI" w:cs="Segoe UI"/>
                <w:b/>
                <w:bCs/>
                <w:color w:val="666666"/>
                <w:sz w:val="16"/>
                <w:szCs w:val="16"/>
              </w:rPr>
            </w:pPr>
            <w:r w:rsidRPr="0015521C">
              <w:rPr>
                <w:rFonts w:ascii="Segoe UI" w:eastAsia="Times New Roman" w:hAnsi="Segoe UI" w:cs="Segoe UI"/>
                <w:b/>
                <w:bCs/>
                <w:color w:val="666666"/>
                <w:sz w:val="16"/>
                <w:szCs w:val="16"/>
              </w:rPr>
              <w:t>$</w:t>
            </w:r>
            <w:r w:rsidR="00064AAF" w:rsidRPr="0015521C">
              <w:rPr>
                <w:rFonts w:ascii="Segoe UI" w:eastAsia="Times New Roman" w:hAnsi="Segoe UI" w:cs="Segoe UI"/>
                <w:b/>
                <w:bCs/>
                <w:color w:val="666666"/>
                <w:sz w:val="16"/>
                <w:szCs w:val="16"/>
              </w:rPr>
              <w:t>4</w:t>
            </w:r>
            <w:r w:rsidR="00446DB4" w:rsidRPr="0015521C">
              <w:rPr>
                <w:rFonts w:ascii="Segoe UI" w:eastAsia="Times New Roman" w:hAnsi="Segoe UI" w:cs="Segoe UI"/>
                <w:b/>
                <w:bCs/>
                <w:color w:val="666666"/>
                <w:sz w:val="16"/>
                <w:szCs w:val="16"/>
              </w:rPr>
              <w:t>9,360</w:t>
            </w:r>
          </w:p>
        </w:tc>
        <w:tc>
          <w:tcPr>
            <w:tcW w:w="1031" w:type="dxa"/>
            <w:tcBorders>
              <w:top w:val="single" w:sz="8" w:space="0" w:color="666666"/>
              <w:left w:val="nil"/>
              <w:bottom w:val="single" w:sz="4" w:space="0" w:color="auto"/>
              <w:right w:val="nil"/>
            </w:tcBorders>
            <w:shd w:val="clear" w:color="auto" w:fill="auto"/>
            <w:tcMar>
              <w:left w:w="115" w:type="dxa"/>
              <w:right w:w="173" w:type="dxa"/>
            </w:tcMar>
            <w:vAlign w:val="center"/>
          </w:tcPr>
          <w:p w14:paraId="6910FC79" w14:textId="1ED9D1F2" w:rsidR="007215A4" w:rsidRPr="0015521C" w:rsidRDefault="000B4907" w:rsidP="007215A4">
            <w:pPr>
              <w:spacing w:after="40"/>
              <w:jc w:val="right"/>
              <w:rPr>
                <w:rFonts w:ascii="Segoe UI" w:eastAsia="Times New Roman" w:hAnsi="Segoe UI" w:cs="Segoe UI"/>
                <w:b/>
                <w:bCs/>
                <w:color w:val="666666"/>
                <w:sz w:val="16"/>
                <w:szCs w:val="16"/>
              </w:rPr>
            </w:pPr>
            <w:r w:rsidRPr="0015521C">
              <w:rPr>
                <w:rFonts w:ascii="Segoe UI" w:eastAsia="Times New Roman" w:hAnsi="Segoe UI" w:cs="Segoe UI"/>
                <w:b/>
                <w:bCs/>
                <w:color w:val="666666"/>
                <w:sz w:val="16"/>
                <w:szCs w:val="16"/>
              </w:rPr>
              <w:t>$</w:t>
            </w:r>
            <w:r w:rsidR="00B56D4F" w:rsidRPr="0015521C">
              <w:rPr>
                <w:rFonts w:ascii="Segoe UI" w:eastAsia="Times New Roman" w:hAnsi="Segoe UI" w:cs="Segoe UI"/>
                <w:b/>
                <w:bCs/>
                <w:color w:val="666666"/>
                <w:sz w:val="16"/>
                <w:szCs w:val="16"/>
              </w:rPr>
              <w:t>2</w:t>
            </w:r>
            <w:r w:rsidR="005602E0" w:rsidRPr="0015521C">
              <w:rPr>
                <w:rFonts w:ascii="Segoe UI" w:eastAsia="Times New Roman" w:hAnsi="Segoe UI" w:cs="Segoe UI"/>
                <w:b/>
                <w:bCs/>
                <w:color w:val="666666"/>
                <w:sz w:val="16"/>
                <w:szCs w:val="16"/>
              </w:rPr>
              <w:t>0,364</w:t>
            </w:r>
          </w:p>
        </w:tc>
        <w:tc>
          <w:tcPr>
            <w:tcW w:w="994" w:type="dxa"/>
            <w:tcBorders>
              <w:top w:val="single" w:sz="8" w:space="0" w:color="666666"/>
              <w:left w:val="nil"/>
              <w:bottom w:val="single" w:sz="4" w:space="0" w:color="auto"/>
              <w:right w:val="nil"/>
            </w:tcBorders>
            <w:shd w:val="clear" w:color="auto" w:fill="auto"/>
            <w:tcMar>
              <w:left w:w="115" w:type="dxa"/>
              <w:right w:w="173" w:type="dxa"/>
            </w:tcMar>
            <w:vAlign w:val="center"/>
          </w:tcPr>
          <w:p w14:paraId="4BB2A3AB" w14:textId="75136DD1" w:rsidR="007215A4" w:rsidRPr="0015521C" w:rsidRDefault="000B4907" w:rsidP="007215A4">
            <w:pPr>
              <w:spacing w:after="40"/>
              <w:jc w:val="right"/>
              <w:rPr>
                <w:rFonts w:ascii="Segoe UI" w:eastAsia="Times New Roman" w:hAnsi="Segoe UI" w:cs="Segoe UI"/>
                <w:b/>
                <w:bCs/>
                <w:color w:val="666666"/>
                <w:sz w:val="16"/>
                <w:szCs w:val="16"/>
              </w:rPr>
            </w:pPr>
            <w:r w:rsidRPr="005B23ED">
              <w:rPr>
                <w:rFonts w:ascii="Segoe UI" w:eastAsia="Times New Roman" w:hAnsi="Segoe UI" w:cs="Segoe UI"/>
                <w:b/>
                <w:bCs/>
                <w:color w:val="666666"/>
                <w:sz w:val="16"/>
                <w:szCs w:val="16"/>
              </w:rPr>
              <w:t>$</w:t>
            </w:r>
            <w:r w:rsidR="00B56D4F" w:rsidRPr="005B23ED">
              <w:rPr>
                <w:rFonts w:ascii="Segoe UI" w:eastAsia="Times New Roman" w:hAnsi="Segoe UI" w:cs="Segoe UI"/>
                <w:b/>
                <w:bCs/>
                <w:color w:val="666666"/>
                <w:sz w:val="16"/>
                <w:szCs w:val="16"/>
              </w:rPr>
              <w:t>1</w:t>
            </w:r>
            <w:r w:rsidR="00BF4F48" w:rsidRPr="005B23ED">
              <w:rPr>
                <w:rFonts w:ascii="Segoe UI" w:eastAsia="Times New Roman" w:hAnsi="Segoe UI" w:cs="Segoe UI"/>
                <w:b/>
                <w:bCs/>
                <w:color w:val="666666"/>
                <w:sz w:val="16"/>
                <w:szCs w:val="16"/>
              </w:rPr>
              <w:t>6</w:t>
            </w:r>
            <w:r w:rsidR="00B56D4F" w:rsidRPr="005B23ED">
              <w:rPr>
                <w:rFonts w:ascii="Segoe UI" w:eastAsia="Times New Roman" w:hAnsi="Segoe UI" w:cs="Segoe UI"/>
                <w:b/>
                <w:bCs/>
                <w:color w:val="666666"/>
                <w:sz w:val="16"/>
                <w:szCs w:val="16"/>
              </w:rPr>
              <w:t>,7</w:t>
            </w:r>
            <w:r w:rsidR="00BF4F48" w:rsidRPr="005B23ED">
              <w:rPr>
                <w:rFonts w:ascii="Segoe UI" w:eastAsia="Times New Roman" w:hAnsi="Segoe UI" w:cs="Segoe UI"/>
                <w:b/>
                <w:bCs/>
                <w:color w:val="666666"/>
                <w:sz w:val="16"/>
                <w:szCs w:val="16"/>
              </w:rPr>
              <w:t>2</w:t>
            </w:r>
            <w:r w:rsidR="001B7185" w:rsidRPr="005B23ED">
              <w:rPr>
                <w:rFonts w:ascii="Segoe UI" w:eastAsia="Times New Roman" w:hAnsi="Segoe UI" w:cs="Segoe UI"/>
                <w:b/>
                <w:bCs/>
                <w:color w:val="666666"/>
                <w:sz w:val="16"/>
                <w:szCs w:val="16"/>
              </w:rPr>
              <w:t>8</w:t>
            </w:r>
          </w:p>
        </w:tc>
        <w:tc>
          <w:tcPr>
            <w:tcW w:w="1069" w:type="dxa"/>
            <w:tcBorders>
              <w:top w:val="single" w:sz="8" w:space="0" w:color="666666"/>
              <w:left w:val="nil"/>
              <w:bottom w:val="single" w:sz="4" w:space="0" w:color="auto"/>
              <w:right w:val="nil"/>
            </w:tcBorders>
            <w:shd w:val="clear" w:color="auto" w:fill="auto"/>
            <w:tcMar>
              <w:left w:w="115" w:type="dxa"/>
              <w:right w:w="173" w:type="dxa"/>
            </w:tcMar>
            <w:vAlign w:val="center"/>
          </w:tcPr>
          <w:p w14:paraId="1F3DBEAD" w14:textId="58A863B0" w:rsidR="007215A4" w:rsidRPr="0015521C" w:rsidRDefault="000B4907" w:rsidP="007215A4">
            <w:pPr>
              <w:spacing w:after="40"/>
              <w:jc w:val="right"/>
              <w:rPr>
                <w:rFonts w:ascii="Segoe UI" w:eastAsia="Times New Roman" w:hAnsi="Segoe UI" w:cs="Segoe UI"/>
                <w:b/>
                <w:bCs/>
                <w:color w:val="666666"/>
                <w:sz w:val="16"/>
                <w:szCs w:val="16"/>
              </w:rPr>
            </w:pPr>
            <w:r w:rsidRPr="0015521C">
              <w:rPr>
                <w:rFonts w:ascii="Segoe UI" w:eastAsia="Times New Roman" w:hAnsi="Segoe UI" w:cs="Segoe UI"/>
                <w:b/>
                <w:bCs/>
                <w:color w:val="666666"/>
                <w:sz w:val="16"/>
                <w:szCs w:val="16"/>
              </w:rPr>
              <w:t>$</w:t>
            </w:r>
            <w:r w:rsidR="00B56D4F" w:rsidRPr="0015521C">
              <w:rPr>
                <w:rFonts w:ascii="Segoe UI" w:eastAsia="Times New Roman" w:hAnsi="Segoe UI" w:cs="Segoe UI"/>
                <w:b/>
                <w:bCs/>
                <w:color w:val="666666"/>
                <w:sz w:val="16"/>
                <w:szCs w:val="16"/>
              </w:rPr>
              <w:t>2.</w:t>
            </w:r>
            <w:r w:rsidR="00BF4F48" w:rsidRPr="0015521C">
              <w:rPr>
                <w:rFonts w:ascii="Segoe UI" w:eastAsia="Times New Roman" w:hAnsi="Segoe UI" w:cs="Segoe UI"/>
                <w:b/>
                <w:bCs/>
                <w:color w:val="666666"/>
                <w:sz w:val="16"/>
                <w:szCs w:val="16"/>
              </w:rPr>
              <w:t>22</w:t>
            </w:r>
          </w:p>
        </w:tc>
      </w:tr>
      <w:tr w:rsidR="00372B14" w:rsidRPr="00243400" w14:paraId="1CCE685D" w14:textId="77777777" w:rsidTr="009318F0">
        <w:trPr>
          <w:trHeight w:val="288"/>
        </w:trPr>
        <w:tc>
          <w:tcPr>
            <w:tcW w:w="5221" w:type="dxa"/>
            <w:tcBorders>
              <w:top w:val="single" w:sz="4" w:space="0" w:color="auto"/>
              <w:left w:val="nil"/>
              <w:bottom w:val="single" w:sz="4" w:space="0" w:color="auto"/>
              <w:right w:val="nil"/>
            </w:tcBorders>
            <w:noWrap/>
            <w:vAlign w:val="center"/>
          </w:tcPr>
          <w:p w14:paraId="73D9DE6A" w14:textId="178D2FD7" w:rsidR="00372B14" w:rsidRPr="00AF4F43" w:rsidRDefault="00372B14" w:rsidP="00AA6E8F">
            <w:pPr>
              <w:spacing w:after="40"/>
              <w:rPr>
                <w:rFonts w:ascii="Segoe UI" w:eastAsia="Times New Roman" w:hAnsi="Segoe UI" w:cs="Segoe UI"/>
                <w:b/>
                <w:bCs/>
                <w:color w:val="FF0000"/>
                <w:sz w:val="16"/>
                <w:szCs w:val="16"/>
              </w:rPr>
            </w:pPr>
            <w:r w:rsidRPr="009B2192">
              <w:rPr>
                <w:rFonts w:ascii="Segoe UI" w:eastAsia="Times New Roman" w:hAnsi="Segoe UI" w:cs="Segoe UI"/>
                <w:b/>
                <w:bCs/>
                <w:color w:val="666666"/>
                <w:sz w:val="16"/>
                <w:szCs w:val="16"/>
              </w:rPr>
              <w:t>202</w:t>
            </w:r>
            <w:r w:rsidR="00A4781A">
              <w:rPr>
                <w:rFonts w:ascii="Segoe UI" w:eastAsia="Times New Roman" w:hAnsi="Segoe UI" w:cs="Segoe UI"/>
                <w:b/>
                <w:bCs/>
                <w:color w:val="666666"/>
                <w:sz w:val="16"/>
                <w:szCs w:val="16"/>
              </w:rPr>
              <w:t>3</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08367562" w14:textId="41CB24A4" w:rsidR="00372B14" w:rsidRPr="00703C5B" w:rsidRDefault="00372B14" w:rsidP="00AA6E8F">
            <w:pPr>
              <w:spacing w:after="40"/>
              <w:ind w:firstLine="82"/>
              <w:jc w:val="right"/>
              <w:rPr>
                <w:rFonts w:ascii="Segoe UI" w:eastAsia="Times New Roman" w:hAnsi="Segoe UI" w:cs="Segoe UI"/>
                <w:b/>
                <w:bCs/>
                <w:color w:val="666666"/>
                <w:sz w:val="16"/>
                <w:szCs w:val="16"/>
              </w:rPr>
            </w:pPr>
            <w:r w:rsidRPr="00703C5B">
              <w:rPr>
                <w:rFonts w:ascii="Segoe UI" w:eastAsia="Times New Roman" w:hAnsi="Segoe UI" w:cs="Segoe UI"/>
                <w:b/>
                <w:bCs/>
                <w:color w:val="666666"/>
                <w:sz w:val="16"/>
                <w:szCs w:val="16"/>
              </w:rPr>
              <w:t>$52,</w:t>
            </w:r>
            <w:r w:rsidR="00481F99" w:rsidRPr="00703C5B">
              <w:rPr>
                <w:rFonts w:ascii="Segoe UI" w:eastAsia="Times New Roman" w:hAnsi="Segoe UI" w:cs="Segoe UI"/>
                <w:b/>
                <w:bCs/>
                <w:color w:val="666666"/>
                <w:sz w:val="16"/>
                <w:szCs w:val="16"/>
              </w:rPr>
              <w:t>85</w:t>
            </w:r>
            <w:r w:rsidRPr="00703C5B">
              <w:rPr>
                <w:rFonts w:ascii="Segoe UI" w:eastAsia="Times New Roman" w:hAnsi="Segoe UI" w:cs="Segoe UI"/>
                <w:b/>
                <w:bCs/>
                <w:color w:val="666666"/>
                <w:sz w:val="16"/>
                <w:szCs w:val="16"/>
              </w:rPr>
              <w:t>7</w:t>
            </w:r>
          </w:p>
        </w:tc>
        <w:tc>
          <w:tcPr>
            <w:tcW w:w="1031" w:type="dxa"/>
            <w:tcBorders>
              <w:top w:val="single" w:sz="4" w:space="0" w:color="auto"/>
              <w:left w:val="nil"/>
              <w:bottom w:val="single" w:sz="4" w:space="0" w:color="auto"/>
              <w:right w:val="nil"/>
            </w:tcBorders>
            <w:shd w:val="clear" w:color="auto" w:fill="auto"/>
            <w:tcMar>
              <w:left w:w="115" w:type="dxa"/>
              <w:right w:w="173" w:type="dxa"/>
            </w:tcMar>
            <w:vAlign w:val="center"/>
          </w:tcPr>
          <w:p w14:paraId="2C41E13B" w14:textId="0335ED9D" w:rsidR="00372B14" w:rsidRPr="00703C5B" w:rsidRDefault="00372B14" w:rsidP="00AA6E8F">
            <w:pPr>
              <w:spacing w:after="40"/>
              <w:ind w:firstLine="82"/>
              <w:jc w:val="right"/>
              <w:rPr>
                <w:rFonts w:ascii="Segoe UI" w:eastAsia="Times New Roman" w:hAnsi="Segoe UI" w:cs="Segoe UI"/>
                <w:b/>
                <w:bCs/>
                <w:color w:val="666666"/>
                <w:sz w:val="16"/>
                <w:szCs w:val="16"/>
              </w:rPr>
            </w:pPr>
            <w:r w:rsidRPr="005B23ED">
              <w:rPr>
                <w:rFonts w:ascii="Segoe UI" w:eastAsia="Times New Roman" w:hAnsi="Segoe UI" w:cs="Segoe UI"/>
                <w:b/>
                <w:bCs/>
                <w:color w:val="666666"/>
                <w:sz w:val="16"/>
                <w:szCs w:val="16"/>
              </w:rPr>
              <w:t>$2</w:t>
            </w:r>
            <w:r w:rsidR="00481F99" w:rsidRPr="005B23ED">
              <w:rPr>
                <w:rFonts w:ascii="Segoe UI" w:eastAsia="Times New Roman" w:hAnsi="Segoe UI" w:cs="Segoe UI"/>
                <w:b/>
                <w:bCs/>
                <w:color w:val="666666"/>
                <w:sz w:val="16"/>
                <w:szCs w:val="16"/>
              </w:rPr>
              <w:t>2</w:t>
            </w:r>
            <w:r w:rsidRPr="005B23ED">
              <w:rPr>
                <w:rFonts w:ascii="Segoe UI" w:eastAsia="Times New Roman" w:hAnsi="Segoe UI" w:cs="Segoe UI"/>
                <w:b/>
                <w:bCs/>
                <w:color w:val="666666"/>
                <w:sz w:val="16"/>
                <w:szCs w:val="16"/>
              </w:rPr>
              <w:t>,</w:t>
            </w:r>
            <w:r w:rsidR="009031C9" w:rsidRPr="005B23ED">
              <w:rPr>
                <w:rFonts w:ascii="Segoe UI" w:eastAsia="Times New Roman" w:hAnsi="Segoe UI" w:cs="Segoe UI"/>
                <w:b/>
                <w:bCs/>
                <w:color w:val="666666"/>
                <w:sz w:val="16"/>
                <w:szCs w:val="16"/>
              </w:rPr>
              <w:t>3</w:t>
            </w:r>
            <w:r w:rsidR="009547D3" w:rsidRPr="005B23ED">
              <w:rPr>
                <w:rFonts w:ascii="Segoe UI" w:eastAsia="Times New Roman" w:hAnsi="Segoe UI" w:cs="Segoe UI"/>
                <w:b/>
                <w:bCs/>
                <w:color w:val="666666"/>
                <w:sz w:val="16"/>
                <w:szCs w:val="16"/>
              </w:rPr>
              <w:t>5</w:t>
            </w:r>
            <w:r w:rsidR="00B75516" w:rsidRPr="005B23ED">
              <w:rPr>
                <w:rFonts w:ascii="Segoe UI" w:eastAsia="Times New Roman" w:hAnsi="Segoe UI" w:cs="Segoe UI"/>
                <w:b/>
                <w:bCs/>
                <w:color w:val="666666"/>
                <w:sz w:val="16"/>
                <w:szCs w:val="16"/>
              </w:rPr>
              <w:t>2</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766A69D9" w14:textId="79521E13" w:rsidR="00372B14" w:rsidRPr="005B23ED" w:rsidRDefault="00372B14" w:rsidP="00AA6E8F">
            <w:pPr>
              <w:spacing w:after="40"/>
              <w:ind w:firstLine="82"/>
              <w:jc w:val="right"/>
              <w:rPr>
                <w:rFonts w:ascii="Segoe UI" w:eastAsia="Times New Roman" w:hAnsi="Segoe UI" w:cs="Segoe UI"/>
                <w:b/>
                <w:bCs/>
                <w:color w:val="666666"/>
                <w:sz w:val="16"/>
                <w:szCs w:val="16"/>
              </w:rPr>
            </w:pPr>
            <w:r w:rsidRPr="005B23ED">
              <w:rPr>
                <w:rFonts w:ascii="Segoe UI" w:eastAsia="Times New Roman" w:hAnsi="Segoe UI" w:cs="Segoe UI"/>
                <w:b/>
                <w:bCs/>
                <w:color w:val="666666"/>
                <w:sz w:val="16"/>
                <w:szCs w:val="16"/>
              </w:rPr>
              <w:t>$</w:t>
            </w:r>
            <w:r w:rsidR="007D3B1E" w:rsidRPr="005B23ED">
              <w:rPr>
                <w:rFonts w:ascii="Segoe UI" w:eastAsia="Times New Roman" w:hAnsi="Segoe UI" w:cs="Segoe UI"/>
                <w:b/>
                <w:bCs/>
                <w:color w:val="666666"/>
                <w:sz w:val="16"/>
                <w:szCs w:val="16"/>
              </w:rPr>
              <w:t>18</w:t>
            </w:r>
            <w:r w:rsidRPr="005B23ED">
              <w:rPr>
                <w:rFonts w:ascii="Segoe UI" w:eastAsia="Times New Roman" w:hAnsi="Segoe UI" w:cs="Segoe UI"/>
                <w:b/>
                <w:bCs/>
                <w:color w:val="666666"/>
                <w:sz w:val="16"/>
                <w:szCs w:val="16"/>
              </w:rPr>
              <w:t>,</w:t>
            </w:r>
            <w:r w:rsidR="005F4F66" w:rsidRPr="005B23ED">
              <w:rPr>
                <w:rFonts w:ascii="Segoe UI" w:eastAsia="Times New Roman" w:hAnsi="Segoe UI" w:cs="Segoe UI"/>
                <w:b/>
                <w:bCs/>
                <w:color w:val="666666"/>
                <w:sz w:val="16"/>
                <w:szCs w:val="16"/>
              </w:rPr>
              <w:t>299</w:t>
            </w:r>
          </w:p>
        </w:tc>
        <w:tc>
          <w:tcPr>
            <w:tcW w:w="1069" w:type="dxa"/>
            <w:tcBorders>
              <w:top w:val="single" w:sz="4" w:space="0" w:color="auto"/>
              <w:left w:val="nil"/>
              <w:bottom w:val="single" w:sz="4" w:space="0" w:color="auto"/>
              <w:right w:val="nil"/>
            </w:tcBorders>
            <w:shd w:val="clear" w:color="auto" w:fill="auto"/>
            <w:tcMar>
              <w:left w:w="115" w:type="dxa"/>
              <w:right w:w="173" w:type="dxa"/>
            </w:tcMar>
            <w:vAlign w:val="center"/>
          </w:tcPr>
          <w:p w14:paraId="6B6BACBB" w14:textId="0D29C640" w:rsidR="00372B14" w:rsidRPr="00EC12D9" w:rsidRDefault="00372B14" w:rsidP="00AA6E8F">
            <w:pPr>
              <w:spacing w:after="40"/>
              <w:ind w:firstLine="82"/>
              <w:jc w:val="right"/>
              <w:rPr>
                <w:rFonts w:ascii="Segoe UI" w:eastAsia="Times New Roman" w:hAnsi="Segoe UI" w:cs="Segoe UI"/>
                <w:b/>
                <w:bCs/>
                <w:color w:val="666666"/>
                <w:sz w:val="16"/>
                <w:szCs w:val="16"/>
              </w:rPr>
            </w:pPr>
            <w:r w:rsidRPr="00EC12D9">
              <w:rPr>
                <w:rFonts w:ascii="Segoe UI" w:eastAsia="Times New Roman" w:hAnsi="Segoe UI" w:cs="Segoe UI"/>
                <w:b/>
                <w:bCs/>
                <w:color w:val="666666"/>
                <w:sz w:val="16"/>
                <w:szCs w:val="16"/>
              </w:rPr>
              <w:t>$2.</w:t>
            </w:r>
            <w:r w:rsidR="007D3B1E" w:rsidRPr="00EC12D9">
              <w:rPr>
                <w:rFonts w:ascii="Segoe UI" w:eastAsia="Times New Roman" w:hAnsi="Segoe UI" w:cs="Segoe UI"/>
                <w:b/>
                <w:bCs/>
                <w:color w:val="666666"/>
                <w:sz w:val="16"/>
                <w:szCs w:val="16"/>
              </w:rPr>
              <w:t>4</w:t>
            </w:r>
            <w:r w:rsidR="005F4F66" w:rsidRPr="00EC12D9">
              <w:rPr>
                <w:rFonts w:ascii="Segoe UI" w:eastAsia="Times New Roman" w:hAnsi="Segoe UI" w:cs="Segoe UI"/>
                <w:b/>
                <w:bCs/>
                <w:color w:val="666666"/>
                <w:sz w:val="16"/>
                <w:szCs w:val="16"/>
              </w:rPr>
              <w:t>5</w:t>
            </w:r>
          </w:p>
        </w:tc>
      </w:tr>
      <w:tr w:rsidR="0095423F" w:rsidRPr="00243400" w14:paraId="3C0270B7" w14:textId="77777777">
        <w:trPr>
          <w:trHeight w:val="288"/>
        </w:trPr>
        <w:tc>
          <w:tcPr>
            <w:tcW w:w="5221" w:type="dxa"/>
            <w:tcBorders>
              <w:top w:val="single" w:sz="4" w:space="0" w:color="666666"/>
              <w:left w:val="nil"/>
              <w:right w:val="nil"/>
            </w:tcBorders>
            <w:noWrap/>
            <w:vAlign w:val="center"/>
          </w:tcPr>
          <w:p w14:paraId="5B14E423" w14:textId="20E8E210" w:rsidR="0095423F" w:rsidRPr="00243400" w:rsidRDefault="0095423F" w:rsidP="0095423F">
            <w:pPr>
              <w:spacing w:after="4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(GAAP)</w:t>
            </w:r>
          </w:p>
        </w:tc>
        <w:tc>
          <w:tcPr>
            <w:tcW w:w="1191" w:type="dxa"/>
            <w:tcBorders>
              <w:top w:val="single" w:sz="4" w:space="0" w:color="666666"/>
              <w:left w:val="nil"/>
              <w:right w:val="nil"/>
            </w:tcBorders>
            <w:shd w:val="clear" w:color="auto" w:fill="auto"/>
            <w:tcMar>
              <w:left w:w="115" w:type="dxa"/>
              <w:right w:w="173" w:type="dxa"/>
            </w:tcMar>
            <w:vAlign w:val="center"/>
          </w:tcPr>
          <w:p w14:paraId="4B80F7F1" w14:textId="3753C842" w:rsidR="0095423F" w:rsidRPr="00703C5B" w:rsidRDefault="003A73D6" w:rsidP="0095423F">
            <w:pPr>
              <w:spacing w:after="40"/>
              <w:ind w:firstLine="82"/>
              <w:jc w:val="right"/>
              <w:rPr>
                <w:rFonts w:ascii="Segoe UI" w:eastAsia="Times New Roman" w:hAnsi="Segoe UI" w:cs="Segoe UI"/>
                <w:b/>
                <w:bCs/>
                <w:color w:val="666666"/>
                <w:sz w:val="16"/>
                <w:szCs w:val="16"/>
              </w:rPr>
            </w:pPr>
            <w:r w:rsidRPr="00703C5B">
              <w:rPr>
                <w:rFonts w:ascii="Segoe UI" w:eastAsia="Times New Roman" w:hAnsi="Segoe UI" w:cs="Segoe UI"/>
                <w:color w:val="666666"/>
                <w:sz w:val="16"/>
                <w:szCs w:val="16"/>
              </w:rPr>
              <w:t>7</w:t>
            </w:r>
            <w:r w:rsidR="0095423F" w:rsidRPr="00703C5B">
              <w:rPr>
                <w:rFonts w:ascii="Segoe UI" w:eastAsia="Times New Roman" w:hAnsi="Segoe UI" w:cs="Segoe UI"/>
                <w:color w:val="666666"/>
                <w:sz w:val="16"/>
                <w:szCs w:val="16"/>
              </w:rPr>
              <w:t>%</w:t>
            </w:r>
          </w:p>
        </w:tc>
        <w:tc>
          <w:tcPr>
            <w:tcW w:w="1031" w:type="dxa"/>
            <w:tcBorders>
              <w:top w:val="single" w:sz="4" w:space="0" w:color="666666"/>
              <w:left w:val="nil"/>
              <w:right w:val="nil"/>
            </w:tcBorders>
            <w:shd w:val="clear" w:color="auto" w:fill="auto"/>
            <w:tcMar>
              <w:left w:w="115" w:type="dxa"/>
              <w:right w:w="173" w:type="dxa"/>
            </w:tcMar>
            <w:vAlign w:val="center"/>
          </w:tcPr>
          <w:p w14:paraId="2DB4C19A" w14:textId="0418E211" w:rsidR="0095423F" w:rsidRPr="00703C5B" w:rsidRDefault="003A73D6" w:rsidP="0095423F">
            <w:pPr>
              <w:spacing w:after="40"/>
              <w:ind w:firstLine="82"/>
              <w:jc w:val="right"/>
              <w:rPr>
                <w:rFonts w:ascii="Segoe UI" w:eastAsia="Times New Roman" w:hAnsi="Segoe UI" w:cs="Segoe UI"/>
                <w:b/>
                <w:bCs/>
                <w:color w:val="666666"/>
                <w:sz w:val="16"/>
                <w:szCs w:val="16"/>
              </w:rPr>
            </w:pPr>
            <w:r w:rsidRPr="00703C5B">
              <w:rPr>
                <w:rFonts w:ascii="Segoe UI" w:eastAsia="Times New Roman" w:hAnsi="Segoe UI" w:cs="Segoe UI"/>
                <w:color w:val="666666"/>
                <w:sz w:val="16"/>
                <w:szCs w:val="16"/>
              </w:rPr>
              <w:t>10</w:t>
            </w:r>
            <w:r w:rsidR="0095423F" w:rsidRPr="00703C5B">
              <w:rPr>
                <w:rFonts w:ascii="Segoe UI" w:eastAsia="Times New Roman" w:hAnsi="Segoe UI" w:cs="Segoe UI"/>
                <w:color w:val="666666"/>
                <w:sz w:val="16"/>
                <w:szCs w:val="16"/>
              </w:rPr>
              <w:t>%</w:t>
            </w:r>
          </w:p>
        </w:tc>
        <w:tc>
          <w:tcPr>
            <w:tcW w:w="994" w:type="dxa"/>
            <w:tcBorders>
              <w:top w:val="single" w:sz="4" w:space="0" w:color="666666"/>
              <w:left w:val="nil"/>
              <w:right w:val="nil"/>
            </w:tcBorders>
            <w:shd w:val="clear" w:color="auto" w:fill="auto"/>
            <w:tcMar>
              <w:left w:w="115" w:type="dxa"/>
              <w:right w:w="173" w:type="dxa"/>
            </w:tcMar>
            <w:vAlign w:val="center"/>
          </w:tcPr>
          <w:p w14:paraId="0A73FDC0" w14:textId="060A6F34" w:rsidR="0095423F" w:rsidRPr="00EC12D9" w:rsidRDefault="00AA1AC6" w:rsidP="0095423F">
            <w:pPr>
              <w:spacing w:after="40"/>
              <w:ind w:firstLine="82"/>
              <w:jc w:val="right"/>
              <w:rPr>
                <w:rFonts w:ascii="Segoe UI" w:eastAsia="Times New Roman" w:hAnsi="Segoe UI" w:cs="Segoe UI"/>
                <w:color w:val="666666"/>
                <w:sz w:val="16"/>
                <w:szCs w:val="16"/>
              </w:rPr>
            </w:pPr>
            <w:r w:rsidRPr="00EC12D9">
              <w:rPr>
                <w:rFonts w:ascii="Segoe UI" w:eastAsia="Times New Roman" w:hAnsi="Segoe UI" w:cs="Segoe UI"/>
                <w:color w:val="666666"/>
                <w:sz w:val="16"/>
                <w:szCs w:val="16"/>
              </w:rPr>
              <w:t>9</w:t>
            </w:r>
            <w:r w:rsidR="0095423F" w:rsidRPr="00EC12D9">
              <w:rPr>
                <w:rFonts w:ascii="Segoe UI" w:eastAsia="Times New Roman" w:hAnsi="Segoe UI" w:cs="Segoe UI"/>
                <w:color w:val="666666"/>
                <w:sz w:val="16"/>
                <w:szCs w:val="16"/>
              </w:rPr>
              <w:t>%</w:t>
            </w:r>
          </w:p>
        </w:tc>
        <w:tc>
          <w:tcPr>
            <w:tcW w:w="1069" w:type="dxa"/>
            <w:tcBorders>
              <w:top w:val="single" w:sz="4" w:space="0" w:color="666666"/>
              <w:left w:val="nil"/>
              <w:right w:val="nil"/>
            </w:tcBorders>
            <w:shd w:val="clear" w:color="auto" w:fill="auto"/>
            <w:tcMar>
              <w:left w:w="115" w:type="dxa"/>
              <w:right w:w="173" w:type="dxa"/>
            </w:tcMar>
            <w:vAlign w:val="center"/>
          </w:tcPr>
          <w:p w14:paraId="1EDA6932" w14:textId="404ACA79" w:rsidR="0095423F" w:rsidRPr="00EC12D9" w:rsidRDefault="00070D08" w:rsidP="0095423F">
            <w:pPr>
              <w:spacing w:after="40"/>
              <w:ind w:firstLine="82"/>
              <w:jc w:val="right"/>
              <w:rPr>
                <w:rFonts w:ascii="Segoe UI" w:eastAsia="Times New Roman" w:hAnsi="Segoe UI" w:cs="Segoe UI"/>
                <w:color w:val="666666"/>
                <w:sz w:val="16"/>
                <w:szCs w:val="16"/>
              </w:rPr>
            </w:pPr>
            <w:r w:rsidRPr="00EC12D9">
              <w:rPr>
                <w:rFonts w:ascii="Segoe UI" w:eastAsia="Times New Roman" w:hAnsi="Segoe UI" w:cs="Segoe UI"/>
                <w:color w:val="666666"/>
                <w:sz w:val="16"/>
                <w:szCs w:val="16"/>
              </w:rPr>
              <w:t>1</w:t>
            </w:r>
            <w:r w:rsidR="00AA1AC6" w:rsidRPr="00EC12D9">
              <w:rPr>
                <w:rFonts w:ascii="Segoe UI" w:eastAsia="Times New Roman" w:hAnsi="Segoe UI" w:cs="Segoe UI"/>
                <w:color w:val="666666"/>
                <w:sz w:val="16"/>
                <w:szCs w:val="16"/>
              </w:rPr>
              <w:t>0</w:t>
            </w:r>
            <w:r w:rsidR="0095423F" w:rsidRPr="00EC12D9">
              <w:rPr>
                <w:rFonts w:ascii="Segoe UI" w:eastAsia="Times New Roman" w:hAnsi="Segoe UI" w:cs="Segoe UI"/>
                <w:color w:val="666666"/>
                <w:sz w:val="16"/>
                <w:szCs w:val="16"/>
              </w:rPr>
              <w:t>%</w:t>
            </w:r>
          </w:p>
        </w:tc>
      </w:tr>
      <w:tr w:rsidR="00E9041E" w:rsidRPr="00243400" w14:paraId="52EA562D" w14:textId="77777777">
        <w:trPr>
          <w:trHeight w:val="288"/>
        </w:trPr>
        <w:tc>
          <w:tcPr>
            <w:tcW w:w="5221" w:type="dxa"/>
            <w:tcBorders>
              <w:top w:val="single" w:sz="4" w:space="0" w:color="auto"/>
              <w:left w:val="nil"/>
              <w:bottom w:val="single" w:sz="4" w:space="0" w:color="auto"/>
              <w:right w:val="nil"/>
            </w:tcBorders>
            <w:noWrap/>
            <w:vAlign w:val="center"/>
          </w:tcPr>
          <w:p w14:paraId="0C735FFE" w14:textId="6AFB8D5B" w:rsidR="00E9041E" w:rsidRPr="00243400" w:rsidRDefault="00E9041E" w:rsidP="00E9041E">
            <w:pPr>
              <w:spacing w:after="4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191" w:type="dxa"/>
            <w:tcBorders>
              <w:top w:val="single" w:sz="4" w:space="0" w:color="auto"/>
              <w:left w:val="nil"/>
              <w:bottom w:val="single" w:sz="4" w:space="0" w:color="auto"/>
              <w:right w:val="nil"/>
            </w:tcBorders>
            <w:shd w:val="clear" w:color="auto" w:fill="auto"/>
            <w:tcMar>
              <w:left w:w="115" w:type="dxa"/>
              <w:right w:w="115" w:type="dxa"/>
            </w:tcMar>
            <w:vAlign w:val="center"/>
          </w:tcPr>
          <w:p w14:paraId="4136537D" w14:textId="4899A6B8" w:rsidR="00E9041E" w:rsidRPr="00703C5B" w:rsidRDefault="00E9041E" w:rsidP="00E9041E">
            <w:pPr>
              <w:spacing w:after="40"/>
              <w:ind w:firstLine="82"/>
              <w:jc w:val="right"/>
              <w:rPr>
                <w:rFonts w:ascii="Segoe UI" w:eastAsia="Times New Roman" w:hAnsi="Segoe UI" w:cs="Segoe UI"/>
                <w:color w:val="666666"/>
                <w:sz w:val="16"/>
                <w:szCs w:val="16"/>
              </w:rPr>
            </w:pPr>
            <w:r w:rsidRPr="00703C5B">
              <w:rPr>
                <w:rFonts w:ascii="Segoe UI" w:eastAsia="Times New Roman" w:hAnsi="Segoe UI" w:cs="Segoe UI"/>
                <w:b/>
                <w:bCs/>
                <w:color w:val="666666"/>
                <w:sz w:val="16"/>
                <w:szCs w:val="16"/>
              </w:rPr>
              <w:t>$(</w:t>
            </w:r>
            <w:r w:rsidR="00305CC3" w:rsidRPr="00703C5B">
              <w:rPr>
                <w:rFonts w:ascii="Segoe UI" w:eastAsia="Times New Roman" w:hAnsi="Segoe UI" w:cs="Segoe UI"/>
                <w:b/>
                <w:bCs/>
                <w:color w:val="666666"/>
                <w:sz w:val="16"/>
                <w:szCs w:val="16"/>
              </w:rPr>
              <w:t>1</w:t>
            </w:r>
            <w:r w:rsidRPr="00703C5B">
              <w:rPr>
                <w:rFonts w:ascii="Segoe UI" w:eastAsia="Times New Roman" w:hAnsi="Segoe UI" w:cs="Segoe UI"/>
                <w:b/>
                <w:bCs/>
                <w:color w:val="666666"/>
                <w:sz w:val="16"/>
                <w:szCs w:val="16"/>
              </w:rPr>
              <w:t>,</w:t>
            </w:r>
            <w:r w:rsidR="00305CC3" w:rsidRPr="00703C5B">
              <w:rPr>
                <w:rFonts w:ascii="Segoe UI" w:eastAsia="Times New Roman" w:hAnsi="Segoe UI" w:cs="Segoe UI"/>
                <w:b/>
                <w:bCs/>
                <w:color w:val="666666"/>
                <w:sz w:val="16"/>
                <w:szCs w:val="16"/>
              </w:rPr>
              <w:t>482</w:t>
            </w:r>
            <w:r w:rsidRPr="00703C5B">
              <w:rPr>
                <w:rFonts w:ascii="Segoe UI" w:eastAsia="Times New Roman" w:hAnsi="Segoe UI" w:cs="Segoe UI"/>
                <w:b/>
                <w:bCs/>
                <w:color w:val="666666"/>
                <w:sz w:val="16"/>
                <w:szCs w:val="16"/>
              </w:rPr>
              <w:t>)</w:t>
            </w:r>
          </w:p>
        </w:tc>
        <w:tc>
          <w:tcPr>
            <w:tcW w:w="1031" w:type="dxa"/>
            <w:tcBorders>
              <w:top w:val="single" w:sz="4" w:space="0" w:color="auto"/>
              <w:left w:val="nil"/>
              <w:bottom w:val="single" w:sz="4" w:space="0" w:color="auto"/>
              <w:right w:val="nil"/>
            </w:tcBorders>
            <w:shd w:val="clear" w:color="auto" w:fill="auto"/>
            <w:tcMar>
              <w:left w:w="115" w:type="dxa"/>
              <w:right w:w="115" w:type="dxa"/>
            </w:tcMar>
            <w:vAlign w:val="center"/>
          </w:tcPr>
          <w:p w14:paraId="5C2DAF6F" w14:textId="2D583274" w:rsidR="00E9041E" w:rsidRPr="00703C5B" w:rsidRDefault="00E9041E" w:rsidP="00E9041E">
            <w:pPr>
              <w:spacing w:after="40"/>
              <w:ind w:firstLine="82"/>
              <w:jc w:val="right"/>
              <w:rPr>
                <w:rFonts w:ascii="Segoe UI" w:eastAsia="Times New Roman" w:hAnsi="Segoe UI" w:cs="Segoe UI"/>
                <w:color w:val="666666"/>
                <w:sz w:val="16"/>
                <w:szCs w:val="16"/>
              </w:rPr>
            </w:pPr>
            <w:r w:rsidRPr="00703C5B">
              <w:rPr>
                <w:rFonts w:ascii="Segoe UI" w:eastAsia="Times New Roman" w:hAnsi="Segoe UI" w:cs="Segoe UI"/>
                <w:b/>
                <w:color w:val="666666"/>
                <w:sz w:val="16"/>
                <w:szCs w:val="16"/>
              </w:rPr>
              <w:t>$(1,</w:t>
            </w:r>
            <w:r w:rsidR="00305CC3" w:rsidRPr="00703C5B">
              <w:rPr>
                <w:rFonts w:ascii="Segoe UI" w:eastAsia="Times New Roman" w:hAnsi="Segoe UI" w:cs="Segoe UI"/>
                <w:b/>
                <w:color w:val="666666"/>
                <w:sz w:val="16"/>
                <w:szCs w:val="16"/>
              </w:rPr>
              <w:t>069</w:t>
            </w:r>
            <w:r w:rsidRPr="00703C5B">
              <w:rPr>
                <w:rFonts w:ascii="Segoe UI" w:eastAsia="Times New Roman" w:hAnsi="Segoe UI" w:cs="Segoe UI"/>
                <w:b/>
                <w:color w:val="666666"/>
                <w:sz w:val="16"/>
                <w:szCs w:val="16"/>
              </w:rPr>
              <w:t>)</w:t>
            </w:r>
          </w:p>
        </w:tc>
        <w:tc>
          <w:tcPr>
            <w:tcW w:w="994" w:type="dxa"/>
            <w:tcBorders>
              <w:top w:val="single" w:sz="4" w:space="0" w:color="auto"/>
              <w:left w:val="nil"/>
              <w:bottom w:val="single" w:sz="4" w:space="0" w:color="auto"/>
              <w:right w:val="nil"/>
            </w:tcBorders>
            <w:shd w:val="clear" w:color="auto" w:fill="auto"/>
            <w:tcMar>
              <w:left w:w="115" w:type="dxa"/>
              <w:right w:w="115" w:type="dxa"/>
            </w:tcMar>
            <w:vAlign w:val="center"/>
          </w:tcPr>
          <w:p w14:paraId="5FB02B09" w14:textId="2A323B3F" w:rsidR="00E9041E" w:rsidRPr="00EC12D9" w:rsidRDefault="00E9041E" w:rsidP="00E9041E">
            <w:pPr>
              <w:spacing w:after="40"/>
              <w:ind w:firstLine="82"/>
              <w:jc w:val="right"/>
              <w:rPr>
                <w:rFonts w:ascii="Segoe UI" w:eastAsia="Times New Roman" w:hAnsi="Segoe UI" w:cs="Segoe UI"/>
                <w:b/>
                <w:color w:val="666666"/>
                <w:sz w:val="16"/>
                <w:szCs w:val="16"/>
              </w:rPr>
            </w:pPr>
            <w:r w:rsidRPr="00EC12D9">
              <w:rPr>
                <w:rFonts w:ascii="Segoe UI" w:eastAsia="Times New Roman" w:hAnsi="Segoe UI" w:cs="Segoe UI"/>
                <w:b/>
                <w:color w:val="666666"/>
                <w:sz w:val="16"/>
                <w:szCs w:val="16"/>
              </w:rPr>
              <w:t>$(</w:t>
            </w:r>
            <w:r w:rsidR="00305CC3" w:rsidRPr="00EC12D9">
              <w:rPr>
                <w:rFonts w:ascii="Segoe UI" w:eastAsia="Times New Roman" w:hAnsi="Segoe UI" w:cs="Segoe UI"/>
                <w:b/>
                <w:color w:val="666666"/>
                <w:sz w:val="16"/>
                <w:szCs w:val="16"/>
              </w:rPr>
              <w:t>70</w:t>
            </w:r>
            <w:r w:rsidR="00EC12D9" w:rsidRPr="00EC12D9">
              <w:rPr>
                <w:rFonts w:ascii="Segoe UI" w:eastAsia="Times New Roman" w:hAnsi="Segoe UI" w:cs="Segoe UI"/>
                <w:b/>
                <w:color w:val="666666"/>
                <w:sz w:val="16"/>
                <w:szCs w:val="16"/>
              </w:rPr>
              <w:t>4</w:t>
            </w:r>
            <w:r w:rsidRPr="00EC12D9">
              <w:rPr>
                <w:rFonts w:ascii="Segoe UI" w:eastAsia="Times New Roman" w:hAnsi="Segoe UI" w:cs="Segoe UI"/>
                <w:b/>
                <w:color w:val="666666"/>
                <w:sz w:val="16"/>
                <w:szCs w:val="16"/>
              </w:rPr>
              <w:t>)</w:t>
            </w:r>
          </w:p>
        </w:tc>
        <w:tc>
          <w:tcPr>
            <w:tcW w:w="1069" w:type="dxa"/>
            <w:tcBorders>
              <w:top w:val="single" w:sz="4" w:space="0" w:color="auto"/>
              <w:left w:val="nil"/>
              <w:bottom w:val="single" w:sz="4" w:space="0" w:color="auto"/>
              <w:right w:val="nil"/>
            </w:tcBorders>
            <w:shd w:val="clear" w:color="auto" w:fill="auto"/>
            <w:tcMar>
              <w:left w:w="115" w:type="dxa"/>
              <w:right w:w="115" w:type="dxa"/>
            </w:tcMar>
            <w:vAlign w:val="center"/>
          </w:tcPr>
          <w:p w14:paraId="046FDFD3" w14:textId="79C683AA" w:rsidR="00E9041E" w:rsidRPr="00EC12D9" w:rsidRDefault="00E9041E" w:rsidP="00E9041E">
            <w:pPr>
              <w:spacing w:after="40"/>
              <w:ind w:firstLine="82"/>
              <w:jc w:val="right"/>
              <w:rPr>
                <w:rFonts w:ascii="Segoe UI" w:eastAsia="Times New Roman" w:hAnsi="Segoe UI" w:cs="Segoe UI"/>
                <w:b/>
                <w:color w:val="666666"/>
                <w:sz w:val="16"/>
                <w:szCs w:val="16"/>
              </w:rPr>
            </w:pPr>
            <w:r w:rsidRPr="00EC12D9">
              <w:rPr>
                <w:rFonts w:ascii="Segoe UI" w:eastAsia="Times New Roman" w:hAnsi="Segoe UI" w:cs="Segoe UI"/>
                <w:b/>
                <w:color w:val="666666"/>
                <w:sz w:val="16"/>
                <w:szCs w:val="16"/>
              </w:rPr>
              <w:t>$(0.</w:t>
            </w:r>
            <w:r w:rsidR="00305CC3" w:rsidRPr="00EC12D9">
              <w:rPr>
                <w:rFonts w:ascii="Segoe UI" w:eastAsia="Times New Roman" w:hAnsi="Segoe UI" w:cs="Segoe UI"/>
                <w:b/>
                <w:color w:val="666666"/>
                <w:sz w:val="16"/>
                <w:szCs w:val="16"/>
              </w:rPr>
              <w:t>09</w:t>
            </w:r>
            <w:r w:rsidRPr="00EC12D9">
              <w:rPr>
                <w:rFonts w:ascii="Segoe UI" w:eastAsia="Times New Roman" w:hAnsi="Segoe UI" w:cs="Segoe UI"/>
                <w:b/>
                <w:color w:val="666666"/>
                <w:sz w:val="16"/>
                <w:szCs w:val="16"/>
              </w:rPr>
              <w:t>)</w:t>
            </w:r>
          </w:p>
        </w:tc>
      </w:tr>
      <w:tr w:rsidR="00E9041E" w:rsidRPr="002909B5" w14:paraId="212DA38A" w14:textId="77777777">
        <w:trPr>
          <w:trHeight w:val="288"/>
        </w:trPr>
        <w:tc>
          <w:tcPr>
            <w:tcW w:w="5221" w:type="dxa"/>
            <w:tcBorders>
              <w:top w:val="single" w:sz="4" w:space="0" w:color="auto"/>
              <w:left w:val="nil"/>
              <w:bottom w:val="single" w:sz="4" w:space="0" w:color="auto"/>
              <w:right w:val="nil"/>
            </w:tcBorders>
            <w:shd w:val="clear" w:color="auto" w:fill="auto"/>
            <w:noWrap/>
            <w:vAlign w:val="center"/>
          </w:tcPr>
          <w:p w14:paraId="410E9C31" w14:textId="3946B200" w:rsidR="00E9041E" w:rsidRPr="000B4907" w:rsidRDefault="00E9041E" w:rsidP="00E9041E">
            <w:pPr>
              <w:spacing w:after="40"/>
              <w:rPr>
                <w:rFonts w:ascii="Segoe UI" w:eastAsia="Times New Roman" w:hAnsi="Segoe UI" w:cs="Segoe UI"/>
                <w:color w:val="FF0000"/>
                <w:sz w:val="16"/>
                <w:szCs w:val="16"/>
              </w:rPr>
            </w:pPr>
            <w:r w:rsidRPr="3A42354A">
              <w:rPr>
                <w:rFonts w:ascii="Segoe UI" w:eastAsia="Times New Roman" w:hAnsi="Segoe UI" w:cs="Segoe UI"/>
                <w:color w:val="666666"/>
                <w:sz w:val="16"/>
                <w:szCs w:val="16"/>
              </w:rPr>
              <w:t>Percentage Change Y/Y Constant Currency</w:t>
            </w:r>
          </w:p>
        </w:tc>
        <w:tc>
          <w:tcPr>
            <w:tcW w:w="1191" w:type="dxa"/>
            <w:tcBorders>
              <w:top w:val="single" w:sz="4" w:space="0" w:color="auto"/>
              <w:left w:val="nil"/>
              <w:bottom w:val="single" w:sz="4" w:space="0" w:color="auto"/>
              <w:right w:val="nil"/>
            </w:tcBorders>
            <w:shd w:val="clear" w:color="auto" w:fill="auto"/>
            <w:tcMar>
              <w:left w:w="115" w:type="dxa"/>
              <w:right w:w="115" w:type="dxa"/>
            </w:tcMar>
            <w:vAlign w:val="center"/>
          </w:tcPr>
          <w:p w14:paraId="688AE488" w14:textId="083A196E" w:rsidR="00E9041E" w:rsidRPr="00703C5B" w:rsidRDefault="00563F84" w:rsidP="00E9041E">
            <w:pPr>
              <w:spacing w:after="40"/>
              <w:ind w:firstLine="82"/>
              <w:jc w:val="right"/>
              <w:rPr>
                <w:rFonts w:ascii="Segoe UI" w:eastAsia="Times New Roman" w:hAnsi="Segoe UI" w:cs="Segoe UI"/>
                <w:color w:val="666666"/>
                <w:sz w:val="16"/>
                <w:szCs w:val="16"/>
              </w:rPr>
            </w:pPr>
            <w:r w:rsidRPr="00703C5B">
              <w:rPr>
                <w:rFonts w:ascii="Segoe UI" w:eastAsia="Times New Roman" w:hAnsi="Segoe UI" w:cs="Segoe UI"/>
                <w:color w:val="666666"/>
                <w:sz w:val="16"/>
                <w:szCs w:val="16"/>
              </w:rPr>
              <w:t>10</w:t>
            </w:r>
            <w:r w:rsidR="00E9041E" w:rsidRPr="00703C5B">
              <w:rPr>
                <w:rFonts w:ascii="Segoe UI" w:eastAsia="Times New Roman" w:hAnsi="Segoe UI" w:cs="Segoe UI"/>
                <w:color w:val="666666"/>
                <w:sz w:val="16"/>
                <w:szCs w:val="16"/>
              </w:rPr>
              <w:t>%</w:t>
            </w:r>
          </w:p>
        </w:tc>
        <w:tc>
          <w:tcPr>
            <w:tcW w:w="1031" w:type="dxa"/>
            <w:tcBorders>
              <w:top w:val="single" w:sz="4" w:space="0" w:color="auto"/>
              <w:left w:val="nil"/>
              <w:bottom w:val="single" w:sz="4" w:space="0" w:color="auto"/>
              <w:right w:val="nil"/>
            </w:tcBorders>
            <w:shd w:val="clear" w:color="auto" w:fill="auto"/>
            <w:tcMar>
              <w:left w:w="115" w:type="dxa"/>
              <w:right w:w="115" w:type="dxa"/>
            </w:tcMar>
            <w:vAlign w:val="center"/>
          </w:tcPr>
          <w:p w14:paraId="336E225A" w14:textId="4A9DD01B" w:rsidR="00E9041E" w:rsidRPr="00703C5B" w:rsidRDefault="00563F84" w:rsidP="00E9041E">
            <w:pPr>
              <w:spacing w:after="40"/>
              <w:ind w:firstLine="82"/>
              <w:jc w:val="right"/>
              <w:rPr>
                <w:rFonts w:ascii="Segoe UI" w:eastAsia="Times New Roman" w:hAnsi="Segoe UI" w:cs="Segoe UI"/>
                <w:color w:val="666666"/>
                <w:sz w:val="16"/>
                <w:szCs w:val="16"/>
              </w:rPr>
            </w:pPr>
            <w:r w:rsidRPr="00703C5B">
              <w:rPr>
                <w:rFonts w:ascii="Segoe UI" w:eastAsia="Times New Roman" w:hAnsi="Segoe UI" w:cs="Segoe UI"/>
                <w:color w:val="666666"/>
                <w:sz w:val="16"/>
                <w:szCs w:val="16"/>
              </w:rPr>
              <w:t>15</w:t>
            </w:r>
            <w:r w:rsidR="00E9041E" w:rsidRPr="00703C5B">
              <w:rPr>
                <w:rFonts w:ascii="Segoe UI" w:eastAsia="Times New Roman" w:hAnsi="Segoe UI" w:cs="Segoe UI"/>
                <w:color w:val="666666"/>
                <w:sz w:val="16"/>
                <w:szCs w:val="16"/>
              </w:rPr>
              <w:t>%</w:t>
            </w:r>
          </w:p>
        </w:tc>
        <w:tc>
          <w:tcPr>
            <w:tcW w:w="994" w:type="dxa"/>
            <w:tcBorders>
              <w:top w:val="single" w:sz="4" w:space="0" w:color="auto"/>
              <w:left w:val="nil"/>
              <w:bottom w:val="single" w:sz="4" w:space="0" w:color="auto"/>
              <w:right w:val="nil"/>
            </w:tcBorders>
            <w:shd w:val="clear" w:color="auto" w:fill="auto"/>
            <w:tcMar>
              <w:left w:w="115" w:type="dxa"/>
              <w:right w:w="115" w:type="dxa"/>
            </w:tcMar>
            <w:vAlign w:val="center"/>
          </w:tcPr>
          <w:p w14:paraId="2328B495" w14:textId="3365F021" w:rsidR="00E9041E" w:rsidRPr="00C82B1D" w:rsidRDefault="00563F84" w:rsidP="00E9041E">
            <w:pPr>
              <w:spacing w:after="40"/>
              <w:ind w:firstLine="82"/>
              <w:jc w:val="right"/>
              <w:rPr>
                <w:rFonts w:ascii="Segoe UI" w:eastAsia="Times New Roman" w:hAnsi="Segoe UI" w:cs="Segoe UI"/>
                <w:color w:val="666666"/>
                <w:sz w:val="16"/>
                <w:szCs w:val="16"/>
              </w:rPr>
            </w:pPr>
            <w:r w:rsidRPr="00C82B1D">
              <w:rPr>
                <w:rFonts w:ascii="Segoe UI" w:eastAsia="Times New Roman" w:hAnsi="Segoe UI" w:cs="Segoe UI"/>
                <w:color w:val="666666"/>
                <w:sz w:val="16"/>
                <w:szCs w:val="16"/>
              </w:rPr>
              <w:t>14</w:t>
            </w:r>
            <w:r w:rsidR="00E9041E" w:rsidRPr="00C82B1D">
              <w:rPr>
                <w:rFonts w:ascii="Segoe UI" w:eastAsia="Times New Roman" w:hAnsi="Segoe UI" w:cs="Segoe UI"/>
                <w:color w:val="666666"/>
                <w:sz w:val="16"/>
                <w:szCs w:val="16"/>
              </w:rPr>
              <w:t>%</w:t>
            </w:r>
          </w:p>
        </w:tc>
        <w:tc>
          <w:tcPr>
            <w:tcW w:w="1069" w:type="dxa"/>
            <w:tcBorders>
              <w:top w:val="single" w:sz="4" w:space="0" w:color="auto"/>
              <w:left w:val="nil"/>
              <w:bottom w:val="single" w:sz="4" w:space="0" w:color="auto"/>
              <w:right w:val="nil"/>
            </w:tcBorders>
            <w:shd w:val="clear" w:color="auto" w:fill="auto"/>
            <w:tcMar>
              <w:left w:w="115" w:type="dxa"/>
              <w:right w:w="115" w:type="dxa"/>
            </w:tcMar>
            <w:vAlign w:val="center"/>
          </w:tcPr>
          <w:p w14:paraId="6BA48275" w14:textId="03D72C1D" w:rsidR="00E9041E" w:rsidRPr="00C82B1D" w:rsidRDefault="00563F84" w:rsidP="00E9041E">
            <w:pPr>
              <w:spacing w:after="40"/>
              <w:ind w:firstLine="82"/>
              <w:jc w:val="right"/>
              <w:rPr>
                <w:rFonts w:ascii="Segoe UI" w:eastAsia="Times New Roman" w:hAnsi="Segoe UI" w:cs="Segoe UI"/>
                <w:color w:val="666666"/>
                <w:sz w:val="16"/>
                <w:szCs w:val="16"/>
              </w:rPr>
            </w:pPr>
            <w:r w:rsidRPr="00C82B1D">
              <w:rPr>
                <w:rFonts w:ascii="Segoe UI" w:eastAsia="Times New Roman" w:hAnsi="Segoe UI" w:cs="Segoe UI"/>
                <w:color w:val="666666"/>
                <w:sz w:val="16"/>
                <w:szCs w:val="16"/>
              </w:rPr>
              <w:t>1</w:t>
            </w:r>
            <w:r w:rsidR="00EC12D9" w:rsidRPr="00C82B1D">
              <w:rPr>
                <w:rFonts w:ascii="Segoe UI" w:eastAsia="Times New Roman" w:hAnsi="Segoe UI" w:cs="Segoe UI"/>
                <w:color w:val="666666"/>
                <w:sz w:val="16"/>
                <w:szCs w:val="16"/>
              </w:rPr>
              <w:t>4</w:t>
            </w:r>
            <w:r w:rsidR="00E9041E" w:rsidRPr="00C82B1D">
              <w:rPr>
                <w:rFonts w:ascii="Segoe UI" w:eastAsia="Times New Roman" w:hAnsi="Segoe UI" w:cs="Segoe UI"/>
                <w:color w:val="666666"/>
                <w:sz w:val="16"/>
                <w:szCs w:val="16"/>
              </w:rPr>
              <w:t>%</w:t>
            </w:r>
          </w:p>
        </w:tc>
      </w:tr>
    </w:tbl>
    <w:p w14:paraId="4501A229" w14:textId="2E622843" w:rsidR="00C7044F" w:rsidRPr="00243400" w:rsidRDefault="00C7044F" w:rsidP="00C7044F">
      <w:pPr>
        <w:spacing w:before="24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860"/>
        <w:gridCol w:w="1710"/>
        <w:gridCol w:w="1540"/>
        <w:gridCol w:w="1394"/>
      </w:tblGrid>
      <w:tr w:rsidR="00C7044F" w:rsidRPr="00243400" w14:paraId="62313FD7" w14:textId="77777777" w:rsidTr="00960055">
        <w:trPr>
          <w:trHeight w:val="340"/>
        </w:trPr>
        <w:tc>
          <w:tcPr>
            <w:tcW w:w="4860" w:type="dxa"/>
            <w:tcBorders>
              <w:top w:val="nil"/>
              <w:left w:val="nil"/>
              <w:bottom w:val="single" w:sz="8" w:space="0" w:color="auto"/>
              <w:right w:val="nil"/>
            </w:tcBorders>
          </w:tcPr>
          <w:p w14:paraId="6AB6D50F" w14:textId="77777777" w:rsidR="00C7044F" w:rsidRPr="00243400" w:rsidRDefault="00C7044F" w:rsidP="008D14D0">
            <w:pPr>
              <w:spacing w:after="40"/>
              <w:rPr>
                <w:rFonts w:ascii="Segoe UI" w:eastAsia="Times New Roman" w:hAnsi="Segoe UI" w:cs="Segoe UI"/>
                <w:color w:val="666666"/>
                <w:sz w:val="16"/>
                <w:szCs w:val="16"/>
              </w:rPr>
            </w:pPr>
          </w:p>
        </w:tc>
        <w:tc>
          <w:tcPr>
            <w:tcW w:w="4644" w:type="dxa"/>
            <w:gridSpan w:val="3"/>
            <w:tcBorders>
              <w:top w:val="nil"/>
              <w:left w:val="nil"/>
              <w:bottom w:val="single" w:sz="8" w:space="0" w:color="auto"/>
            </w:tcBorders>
          </w:tcPr>
          <w:p w14:paraId="03189C4F" w14:textId="52EFB639"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BB41EF">
              <w:rPr>
                <w:rFonts w:ascii="Segoe UI" w:eastAsia="Times New Roman" w:hAnsi="Segoe UI" w:cs="Segoe UI"/>
                <w:b/>
                <w:bCs/>
                <w:color w:val="666666"/>
                <w:sz w:val="16"/>
                <w:szCs w:val="16"/>
              </w:rPr>
              <w:t>March</w:t>
            </w:r>
            <w:r>
              <w:rPr>
                <w:rFonts w:ascii="Segoe UI" w:eastAsia="Times New Roman" w:hAnsi="Segoe UI" w:cs="Segoe UI"/>
                <w:b/>
                <w:bCs/>
                <w:color w:val="666666"/>
                <w:sz w:val="16"/>
                <w:szCs w:val="16"/>
              </w:rPr>
              <w:t xml:space="preserve"> 3</w:t>
            </w:r>
            <w:r w:rsidR="00A34004">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C7044F" w:rsidRPr="00243400" w14:paraId="18560DD9" w14:textId="77777777" w:rsidTr="00960055">
        <w:trPr>
          <w:trHeight w:val="432"/>
        </w:trPr>
        <w:tc>
          <w:tcPr>
            <w:tcW w:w="4860" w:type="dxa"/>
            <w:tcBorders>
              <w:top w:val="single" w:sz="8" w:space="0" w:color="666666"/>
              <w:left w:val="nil"/>
              <w:bottom w:val="single" w:sz="8" w:space="0" w:color="666666"/>
              <w:right w:val="nil"/>
            </w:tcBorders>
            <w:vAlign w:val="bottom"/>
            <w:hideMark/>
          </w:tcPr>
          <w:p w14:paraId="166AFD57"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710" w:type="dxa"/>
            <w:tcBorders>
              <w:top w:val="single" w:sz="8" w:space="0" w:color="666666"/>
              <w:left w:val="nil"/>
              <w:bottom w:val="single" w:sz="8" w:space="0" w:color="666666"/>
              <w:right w:val="nil"/>
            </w:tcBorders>
            <w:vAlign w:val="bottom"/>
          </w:tcPr>
          <w:p w14:paraId="2185C21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540" w:type="dxa"/>
            <w:tcBorders>
              <w:top w:val="single" w:sz="8" w:space="0" w:color="666666"/>
              <w:left w:val="nil"/>
              <w:bottom w:val="single" w:sz="8" w:space="0" w:color="666666"/>
              <w:right w:val="nil"/>
            </w:tcBorders>
            <w:vAlign w:val="bottom"/>
          </w:tcPr>
          <w:p w14:paraId="237454EF"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Intelligent Cloud</w:t>
            </w:r>
          </w:p>
        </w:tc>
        <w:tc>
          <w:tcPr>
            <w:tcW w:w="1394" w:type="dxa"/>
            <w:tcBorders>
              <w:top w:val="single" w:sz="8" w:space="0" w:color="666666"/>
              <w:left w:val="nil"/>
              <w:bottom w:val="single" w:sz="8" w:space="0" w:color="666666"/>
              <w:right w:val="nil"/>
            </w:tcBorders>
            <w:vAlign w:val="bottom"/>
          </w:tcPr>
          <w:p w14:paraId="40EB2778"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More Personal Computing</w:t>
            </w:r>
          </w:p>
        </w:tc>
      </w:tr>
      <w:tr w:rsidR="00A34004" w:rsidRPr="00243400" w14:paraId="273EA805" w14:textId="77777777" w:rsidTr="00960055">
        <w:trPr>
          <w:trHeight w:val="288"/>
        </w:trPr>
        <w:tc>
          <w:tcPr>
            <w:tcW w:w="4860" w:type="dxa"/>
            <w:tcBorders>
              <w:top w:val="single" w:sz="8" w:space="0" w:color="666666"/>
              <w:left w:val="nil"/>
              <w:bottom w:val="single" w:sz="4" w:space="0" w:color="auto"/>
              <w:right w:val="nil"/>
            </w:tcBorders>
            <w:noWrap/>
            <w:vAlign w:val="center"/>
          </w:tcPr>
          <w:p w14:paraId="385DFCD9" w14:textId="2F1BDD6A" w:rsidR="00A34004" w:rsidRPr="00243400" w:rsidRDefault="00A34004" w:rsidP="00A34004">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3800C0">
              <w:rPr>
                <w:rFonts w:ascii="Segoe UI" w:eastAsia="Times New Roman" w:hAnsi="Segoe UI" w:cs="Segoe UI"/>
                <w:b/>
                <w:bCs/>
                <w:color w:val="666666"/>
                <w:sz w:val="16"/>
                <w:szCs w:val="16"/>
              </w:rPr>
              <w:t>2</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710" w:type="dxa"/>
            <w:tcBorders>
              <w:top w:val="single" w:sz="8" w:space="0" w:color="666666"/>
              <w:left w:val="nil"/>
              <w:bottom w:val="single" w:sz="4" w:space="0" w:color="auto"/>
              <w:right w:val="nil"/>
            </w:tcBorders>
            <w:vAlign w:val="center"/>
          </w:tcPr>
          <w:p w14:paraId="08B9E175" w14:textId="72C18CC4" w:rsidR="00A34004" w:rsidRPr="00703C5B" w:rsidRDefault="00A34004" w:rsidP="00A34004">
            <w:pPr>
              <w:spacing w:after="40"/>
              <w:ind w:firstLine="82"/>
              <w:jc w:val="right"/>
              <w:rPr>
                <w:rFonts w:ascii="Segoe UI" w:eastAsia="Times New Roman" w:hAnsi="Segoe UI" w:cs="Segoe UI"/>
                <w:b/>
                <w:bCs/>
                <w:color w:val="666666"/>
                <w:sz w:val="16"/>
                <w:szCs w:val="16"/>
              </w:rPr>
            </w:pPr>
            <w:r w:rsidRPr="00703C5B">
              <w:rPr>
                <w:rFonts w:ascii="Segoe UI" w:eastAsia="Times New Roman" w:hAnsi="Segoe UI" w:cs="Segoe UI"/>
                <w:b/>
                <w:bCs/>
                <w:color w:val="666666"/>
                <w:sz w:val="16"/>
                <w:szCs w:val="16"/>
              </w:rPr>
              <w:t>$</w:t>
            </w:r>
            <w:r w:rsidR="00CA6308" w:rsidRPr="00703C5B">
              <w:rPr>
                <w:rFonts w:ascii="Segoe UI" w:eastAsia="Times New Roman" w:hAnsi="Segoe UI" w:cs="Segoe UI"/>
                <w:b/>
                <w:bCs/>
                <w:color w:val="666666"/>
                <w:sz w:val="16"/>
                <w:szCs w:val="16"/>
              </w:rPr>
              <w:t>15,</w:t>
            </w:r>
            <w:r w:rsidR="006A2736" w:rsidRPr="00703C5B">
              <w:rPr>
                <w:rFonts w:ascii="Segoe UI" w:eastAsia="Times New Roman" w:hAnsi="Segoe UI" w:cs="Segoe UI"/>
                <w:b/>
                <w:bCs/>
                <w:color w:val="666666"/>
                <w:sz w:val="16"/>
                <w:szCs w:val="16"/>
              </w:rPr>
              <w:t>789</w:t>
            </w:r>
          </w:p>
        </w:tc>
        <w:tc>
          <w:tcPr>
            <w:tcW w:w="1540" w:type="dxa"/>
            <w:tcBorders>
              <w:top w:val="single" w:sz="8" w:space="0" w:color="666666"/>
              <w:left w:val="nil"/>
              <w:bottom w:val="single" w:sz="4" w:space="0" w:color="auto"/>
              <w:right w:val="nil"/>
            </w:tcBorders>
            <w:vAlign w:val="center"/>
          </w:tcPr>
          <w:p w14:paraId="5E0B0A10" w14:textId="02BA5343" w:rsidR="00A34004" w:rsidRPr="00703C5B" w:rsidRDefault="00A34004" w:rsidP="00A34004">
            <w:pPr>
              <w:spacing w:after="40"/>
              <w:jc w:val="right"/>
              <w:rPr>
                <w:rFonts w:ascii="Segoe UI" w:eastAsia="Times New Roman" w:hAnsi="Segoe UI" w:cs="Segoe UI"/>
                <w:b/>
                <w:bCs/>
                <w:color w:val="666666"/>
                <w:sz w:val="16"/>
                <w:szCs w:val="16"/>
              </w:rPr>
            </w:pPr>
            <w:r w:rsidRPr="00732E2F">
              <w:rPr>
                <w:rFonts w:ascii="Segoe UI" w:eastAsia="Times New Roman" w:hAnsi="Segoe UI" w:cs="Segoe UI"/>
                <w:b/>
                <w:bCs/>
                <w:color w:val="666666"/>
                <w:sz w:val="16"/>
                <w:szCs w:val="16"/>
              </w:rPr>
              <w:t>$</w:t>
            </w:r>
            <w:r w:rsidR="00CA6308" w:rsidRPr="00732E2F">
              <w:rPr>
                <w:rFonts w:ascii="Segoe UI" w:eastAsia="Times New Roman" w:hAnsi="Segoe UI" w:cs="Segoe UI"/>
                <w:b/>
                <w:bCs/>
                <w:color w:val="666666"/>
                <w:sz w:val="16"/>
                <w:szCs w:val="16"/>
              </w:rPr>
              <w:t>18,</w:t>
            </w:r>
            <w:r w:rsidR="006A2736" w:rsidRPr="00732E2F">
              <w:rPr>
                <w:rFonts w:ascii="Segoe UI" w:eastAsia="Times New Roman" w:hAnsi="Segoe UI" w:cs="Segoe UI"/>
                <w:b/>
                <w:bCs/>
                <w:color w:val="666666"/>
                <w:sz w:val="16"/>
                <w:szCs w:val="16"/>
              </w:rPr>
              <w:t>98</w:t>
            </w:r>
            <w:r w:rsidR="002076BB" w:rsidRPr="00732E2F">
              <w:rPr>
                <w:rFonts w:ascii="Segoe UI" w:eastAsia="Times New Roman" w:hAnsi="Segoe UI" w:cs="Segoe UI"/>
                <w:b/>
                <w:bCs/>
                <w:color w:val="666666"/>
                <w:sz w:val="16"/>
                <w:szCs w:val="16"/>
              </w:rPr>
              <w:t>7</w:t>
            </w:r>
          </w:p>
        </w:tc>
        <w:tc>
          <w:tcPr>
            <w:tcW w:w="1394" w:type="dxa"/>
            <w:tcBorders>
              <w:top w:val="single" w:sz="8" w:space="0" w:color="666666"/>
              <w:left w:val="nil"/>
              <w:bottom w:val="single" w:sz="4" w:space="0" w:color="auto"/>
              <w:right w:val="nil"/>
            </w:tcBorders>
            <w:vAlign w:val="center"/>
          </w:tcPr>
          <w:p w14:paraId="688DE95E" w14:textId="327EF57E" w:rsidR="00A34004" w:rsidRPr="00703C5B" w:rsidRDefault="00A34004" w:rsidP="00A34004">
            <w:pPr>
              <w:spacing w:after="40"/>
              <w:jc w:val="right"/>
              <w:rPr>
                <w:rFonts w:ascii="Segoe UI" w:eastAsia="Times New Roman" w:hAnsi="Segoe UI" w:cs="Segoe UI"/>
                <w:b/>
                <w:bCs/>
                <w:color w:val="666666"/>
                <w:sz w:val="16"/>
                <w:szCs w:val="16"/>
              </w:rPr>
            </w:pPr>
            <w:r w:rsidRPr="00703C5B">
              <w:rPr>
                <w:rFonts w:ascii="Segoe UI" w:eastAsia="Times New Roman" w:hAnsi="Segoe UI" w:cs="Segoe UI"/>
                <w:b/>
                <w:bCs/>
                <w:color w:val="666666"/>
                <w:sz w:val="16"/>
                <w:szCs w:val="16"/>
              </w:rPr>
              <w:t>$</w:t>
            </w:r>
            <w:r w:rsidR="00CA6308" w:rsidRPr="00703C5B">
              <w:rPr>
                <w:rFonts w:ascii="Segoe UI" w:eastAsia="Times New Roman" w:hAnsi="Segoe UI" w:cs="Segoe UI"/>
                <w:b/>
                <w:bCs/>
                <w:color w:val="666666"/>
                <w:sz w:val="16"/>
                <w:szCs w:val="16"/>
              </w:rPr>
              <w:t>1</w:t>
            </w:r>
            <w:r w:rsidR="006A2736" w:rsidRPr="00703C5B">
              <w:rPr>
                <w:rFonts w:ascii="Segoe UI" w:eastAsia="Times New Roman" w:hAnsi="Segoe UI" w:cs="Segoe UI"/>
                <w:b/>
                <w:bCs/>
                <w:color w:val="666666"/>
                <w:sz w:val="16"/>
                <w:szCs w:val="16"/>
              </w:rPr>
              <w:t>4</w:t>
            </w:r>
            <w:r w:rsidR="00CA6308" w:rsidRPr="00703C5B">
              <w:rPr>
                <w:rFonts w:ascii="Segoe UI" w:eastAsia="Times New Roman" w:hAnsi="Segoe UI" w:cs="Segoe UI"/>
                <w:b/>
                <w:bCs/>
                <w:color w:val="666666"/>
                <w:sz w:val="16"/>
                <w:szCs w:val="16"/>
              </w:rPr>
              <w:t>,</w:t>
            </w:r>
            <w:r w:rsidR="003F6EC5" w:rsidRPr="00703C5B">
              <w:rPr>
                <w:rFonts w:ascii="Segoe UI" w:eastAsia="Times New Roman" w:hAnsi="Segoe UI" w:cs="Segoe UI"/>
                <w:b/>
                <w:bCs/>
                <w:color w:val="666666"/>
                <w:sz w:val="16"/>
                <w:szCs w:val="16"/>
              </w:rPr>
              <w:t>5</w:t>
            </w:r>
            <w:r w:rsidR="006A2736" w:rsidRPr="00703C5B">
              <w:rPr>
                <w:rFonts w:ascii="Segoe UI" w:eastAsia="Times New Roman" w:hAnsi="Segoe UI" w:cs="Segoe UI"/>
                <w:b/>
                <w:bCs/>
                <w:color w:val="666666"/>
                <w:sz w:val="16"/>
                <w:szCs w:val="16"/>
              </w:rPr>
              <w:t>84</w:t>
            </w:r>
          </w:p>
        </w:tc>
      </w:tr>
      <w:tr w:rsidR="00A34004" w:rsidRPr="0007090F" w14:paraId="7E221189" w14:textId="77777777" w:rsidTr="00960055">
        <w:trPr>
          <w:trHeight w:val="288"/>
        </w:trPr>
        <w:tc>
          <w:tcPr>
            <w:tcW w:w="4860" w:type="dxa"/>
            <w:tcBorders>
              <w:top w:val="single" w:sz="4" w:space="0" w:color="auto"/>
              <w:left w:val="nil"/>
              <w:bottom w:val="single" w:sz="4" w:space="0" w:color="auto"/>
              <w:right w:val="nil"/>
            </w:tcBorders>
            <w:noWrap/>
            <w:vAlign w:val="center"/>
          </w:tcPr>
          <w:p w14:paraId="29C09EBC" w14:textId="26AAA4FA" w:rsidR="00A34004" w:rsidRPr="00BB04AC" w:rsidRDefault="00A34004" w:rsidP="00A34004">
            <w:pPr>
              <w:spacing w:after="40"/>
              <w:rPr>
                <w:rFonts w:ascii="Segoe UI" w:eastAsia="Times New Roman" w:hAnsi="Segoe UI" w:cs="Segoe UI"/>
                <w:b/>
                <w:bCs/>
                <w:color w:val="FF0000"/>
                <w:sz w:val="16"/>
                <w:szCs w:val="16"/>
              </w:rPr>
            </w:pPr>
            <w:r w:rsidRPr="00D65DCB">
              <w:rPr>
                <w:rFonts w:ascii="Segoe UI" w:eastAsia="Times New Roman" w:hAnsi="Segoe UI" w:cs="Segoe UI"/>
                <w:b/>
                <w:bCs/>
                <w:color w:val="666666"/>
                <w:sz w:val="16"/>
                <w:szCs w:val="16"/>
              </w:rPr>
              <w:t>202</w:t>
            </w:r>
            <w:r w:rsidR="003800C0">
              <w:rPr>
                <w:rFonts w:ascii="Segoe UI" w:eastAsia="Times New Roman" w:hAnsi="Segoe UI" w:cs="Segoe UI"/>
                <w:b/>
                <w:bCs/>
                <w:color w:val="666666"/>
                <w:sz w:val="16"/>
                <w:szCs w:val="16"/>
              </w:rPr>
              <w:t>3</w:t>
            </w:r>
            <w:r w:rsidRPr="00D65DCB">
              <w:rPr>
                <w:rFonts w:ascii="Segoe UI" w:eastAsia="Times New Roman" w:hAnsi="Segoe UI" w:cs="Segoe UI"/>
                <w:b/>
                <w:bCs/>
                <w:color w:val="666666"/>
                <w:sz w:val="16"/>
                <w:szCs w:val="16"/>
              </w:rPr>
              <w:t xml:space="preserve"> As Reported</w:t>
            </w:r>
            <w:r>
              <w:rPr>
                <w:rFonts w:ascii="Segoe UI" w:eastAsia="Times New Roman" w:hAnsi="Segoe UI" w:cs="Segoe UI"/>
                <w:b/>
                <w:bCs/>
                <w:color w:val="666666"/>
                <w:sz w:val="16"/>
                <w:szCs w:val="16"/>
              </w:rPr>
              <w:t xml:space="preserve"> (GAAP)</w:t>
            </w:r>
            <w:r w:rsidRPr="00BB04AC">
              <w:rPr>
                <w:rFonts w:ascii="Segoe UI" w:eastAsia="Times New Roman" w:hAnsi="Segoe UI" w:cs="Segoe UI"/>
                <w:b/>
                <w:bCs/>
                <w:color w:val="FF0000"/>
                <w:sz w:val="16"/>
                <w:szCs w:val="16"/>
              </w:rPr>
              <w:t xml:space="preserve"> </w:t>
            </w:r>
          </w:p>
        </w:tc>
        <w:tc>
          <w:tcPr>
            <w:tcW w:w="1710" w:type="dxa"/>
            <w:tcBorders>
              <w:top w:val="single" w:sz="4" w:space="0" w:color="auto"/>
              <w:left w:val="nil"/>
              <w:bottom w:val="single" w:sz="4" w:space="0" w:color="auto"/>
              <w:right w:val="nil"/>
            </w:tcBorders>
            <w:vAlign w:val="center"/>
          </w:tcPr>
          <w:p w14:paraId="5D9660BF" w14:textId="6A6A4C89" w:rsidR="00A34004" w:rsidRPr="00703C5B" w:rsidRDefault="00A34004" w:rsidP="00A34004">
            <w:pPr>
              <w:spacing w:after="40"/>
              <w:ind w:firstLine="82"/>
              <w:jc w:val="right"/>
              <w:rPr>
                <w:rFonts w:ascii="Segoe UI" w:eastAsia="Times New Roman" w:hAnsi="Segoe UI" w:cs="Segoe UI"/>
                <w:b/>
                <w:bCs/>
                <w:color w:val="666666"/>
                <w:sz w:val="16"/>
                <w:szCs w:val="16"/>
              </w:rPr>
            </w:pPr>
            <w:r w:rsidRPr="00703C5B">
              <w:rPr>
                <w:rFonts w:ascii="Segoe UI" w:eastAsia="Times New Roman" w:hAnsi="Segoe UI" w:cs="Segoe UI"/>
                <w:b/>
                <w:bCs/>
                <w:color w:val="666666"/>
                <w:sz w:val="16"/>
                <w:szCs w:val="16"/>
              </w:rPr>
              <w:t>$</w:t>
            </w:r>
            <w:r w:rsidR="00490E41" w:rsidRPr="00703C5B">
              <w:rPr>
                <w:rFonts w:ascii="Segoe UI" w:eastAsia="Times New Roman" w:hAnsi="Segoe UI" w:cs="Segoe UI"/>
                <w:b/>
                <w:bCs/>
                <w:color w:val="666666"/>
                <w:sz w:val="16"/>
                <w:szCs w:val="16"/>
              </w:rPr>
              <w:t>17,</w:t>
            </w:r>
            <w:r w:rsidR="00203297" w:rsidRPr="00703C5B">
              <w:rPr>
                <w:rFonts w:ascii="Segoe UI" w:eastAsia="Times New Roman" w:hAnsi="Segoe UI" w:cs="Segoe UI"/>
                <w:b/>
                <w:bCs/>
                <w:color w:val="666666"/>
                <w:sz w:val="16"/>
                <w:szCs w:val="16"/>
              </w:rPr>
              <w:t>516</w:t>
            </w:r>
          </w:p>
        </w:tc>
        <w:tc>
          <w:tcPr>
            <w:tcW w:w="1540" w:type="dxa"/>
            <w:tcBorders>
              <w:top w:val="single" w:sz="4" w:space="0" w:color="auto"/>
              <w:left w:val="nil"/>
              <w:bottom w:val="single" w:sz="4" w:space="0" w:color="auto"/>
              <w:right w:val="nil"/>
            </w:tcBorders>
            <w:vAlign w:val="center"/>
          </w:tcPr>
          <w:p w14:paraId="6D0A600B" w14:textId="582EBEB0" w:rsidR="00A34004" w:rsidRPr="00703C5B" w:rsidRDefault="00A34004" w:rsidP="00A34004">
            <w:pPr>
              <w:spacing w:after="40"/>
              <w:ind w:firstLine="82"/>
              <w:jc w:val="right"/>
              <w:rPr>
                <w:rFonts w:ascii="Segoe UI" w:eastAsia="Times New Roman" w:hAnsi="Segoe UI" w:cs="Segoe UI"/>
                <w:b/>
                <w:bCs/>
                <w:color w:val="666666"/>
                <w:sz w:val="16"/>
                <w:szCs w:val="16"/>
              </w:rPr>
            </w:pPr>
            <w:r w:rsidRPr="00703C5B">
              <w:rPr>
                <w:rFonts w:ascii="Segoe UI" w:eastAsia="Times New Roman" w:hAnsi="Segoe UI" w:cs="Segoe UI"/>
                <w:b/>
                <w:bCs/>
                <w:color w:val="666666"/>
                <w:sz w:val="16"/>
                <w:szCs w:val="16"/>
              </w:rPr>
              <w:t>$</w:t>
            </w:r>
            <w:r w:rsidR="00BC1BD8" w:rsidRPr="00703C5B">
              <w:rPr>
                <w:rFonts w:ascii="Segoe UI" w:eastAsia="Times New Roman" w:hAnsi="Segoe UI" w:cs="Segoe UI"/>
                <w:b/>
                <w:bCs/>
                <w:color w:val="666666"/>
                <w:sz w:val="16"/>
                <w:szCs w:val="16"/>
              </w:rPr>
              <w:t>2</w:t>
            </w:r>
            <w:r w:rsidR="00203297" w:rsidRPr="00703C5B">
              <w:rPr>
                <w:rFonts w:ascii="Segoe UI" w:eastAsia="Times New Roman" w:hAnsi="Segoe UI" w:cs="Segoe UI"/>
                <w:b/>
                <w:bCs/>
                <w:color w:val="666666"/>
                <w:sz w:val="16"/>
                <w:szCs w:val="16"/>
              </w:rPr>
              <w:t>2</w:t>
            </w:r>
            <w:r w:rsidR="00BC1BD8" w:rsidRPr="00703C5B">
              <w:rPr>
                <w:rFonts w:ascii="Segoe UI" w:eastAsia="Times New Roman" w:hAnsi="Segoe UI" w:cs="Segoe UI"/>
                <w:b/>
                <w:bCs/>
                <w:color w:val="666666"/>
                <w:sz w:val="16"/>
                <w:szCs w:val="16"/>
              </w:rPr>
              <w:t>,08</w:t>
            </w:r>
            <w:r w:rsidR="00203297" w:rsidRPr="00703C5B">
              <w:rPr>
                <w:rFonts w:ascii="Segoe UI" w:eastAsia="Times New Roman" w:hAnsi="Segoe UI" w:cs="Segoe UI"/>
                <w:b/>
                <w:bCs/>
                <w:color w:val="666666"/>
                <w:sz w:val="16"/>
                <w:szCs w:val="16"/>
              </w:rPr>
              <w:t>1</w:t>
            </w:r>
          </w:p>
        </w:tc>
        <w:tc>
          <w:tcPr>
            <w:tcW w:w="1394" w:type="dxa"/>
            <w:tcBorders>
              <w:top w:val="single" w:sz="4" w:space="0" w:color="auto"/>
              <w:left w:val="nil"/>
              <w:bottom w:val="single" w:sz="4" w:space="0" w:color="auto"/>
              <w:right w:val="nil"/>
            </w:tcBorders>
            <w:vAlign w:val="center"/>
          </w:tcPr>
          <w:p w14:paraId="42136BF9" w14:textId="0D021825" w:rsidR="00A34004" w:rsidRPr="00703C5B" w:rsidRDefault="00A34004" w:rsidP="00A34004">
            <w:pPr>
              <w:spacing w:after="40"/>
              <w:ind w:firstLine="82"/>
              <w:jc w:val="right"/>
              <w:rPr>
                <w:rFonts w:ascii="Segoe UI" w:eastAsia="Times New Roman" w:hAnsi="Segoe UI" w:cs="Segoe UI"/>
                <w:b/>
                <w:bCs/>
                <w:color w:val="666666"/>
                <w:sz w:val="16"/>
                <w:szCs w:val="16"/>
              </w:rPr>
            </w:pPr>
            <w:r w:rsidRPr="00703C5B">
              <w:rPr>
                <w:rFonts w:ascii="Segoe UI" w:eastAsia="Times New Roman" w:hAnsi="Segoe UI" w:cs="Segoe UI"/>
                <w:b/>
                <w:bCs/>
                <w:color w:val="666666"/>
                <w:sz w:val="16"/>
                <w:szCs w:val="16"/>
              </w:rPr>
              <w:t>$</w:t>
            </w:r>
            <w:r w:rsidR="00BC1BD8" w:rsidRPr="00703C5B">
              <w:rPr>
                <w:rFonts w:ascii="Segoe UI" w:eastAsia="Times New Roman" w:hAnsi="Segoe UI" w:cs="Segoe UI"/>
                <w:b/>
                <w:bCs/>
                <w:color w:val="666666"/>
                <w:sz w:val="16"/>
                <w:szCs w:val="16"/>
              </w:rPr>
              <w:t>1</w:t>
            </w:r>
            <w:r w:rsidR="00203297" w:rsidRPr="00703C5B">
              <w:rPr>
                <w:rFonts w:ascii="Segoe UI" w:eastAsia="Times New Roman" w:hAnsi="Segoe UI" w:cs="Segoe UI"/>
                <w:b/>
                <w:bCs/>
                <w:color w:val="666666"/>
                <w:sz w:val="16"/>
                <w:szCs w:val="16"/>
              </w:rPr>
              <w:t>3</w:t>
            </w:r>
            <w:r w:rsidR="00BC1BD8" w:rsidRPr="00703C5B">
              <w:rPr>
                <w:rFonts w:ascii="Segoe UI" w:eastAsia="Times New Roman" w:hAnsi="Segoe UI" w:cs="Segoe UI"/>
                <w:b/>
                <w:bCs/>
                <w:color w:val="666666"/>
                <w:sz w:val="16"/>
                <w:szCs w:val="16"/>
              </w:rPr>
              <w:t>,2</w:t>
            </w:r>
            <w:r w:rsidR="00203297" w:rsidRPr="00703C5B">
              <w:rPr>
                <w:rFonts w:ascii="Segoe UI" w:eastAsia="Times New Roman" w:hAnsi="Segoe UI" w:cs="Segoe UI"/>
                <w:b/>
                <w:bCs/>
                <w:color w:val="666666"/>
                <w:sz w:val="16"/>
                <w:szCs w:val="16"/>
              </w:rPr>
              <w:t>60</w:t>
            </w:r>
          </w:p>
        </w:tc>
      </w:tr>
      <w:tr w:rsidR="003052BE" w:rsidRPr="00243400" w14:paraId="499189F7" w14:textId="77777777" w:rsidTr="00960055">
        <w:trPr>
          <w:trHeight w:val="288"/>
        </w:trPr>
        <w:tc>
          <w:tcPr>
            <w:tcW w:w="4860" w:type="dxa"/>
            <w:tcBorders>
              <w:top w:val="single" w:sz="4" w:space="0" w:color="auto"/>
              <w:left w:val="nil"/>
              <w:bottom w:val="single" w:sz="4" w:space="0" w:color="auto"/>
              <w:right w:val="nil"/>
            </w:tcBorders>
            <w:noWrap/>
            <w:vAlign w:val="center"/>
          </w:tcPr>
          <w:p w14:paraId="7C07AC0D" w14:textId="4760B5B2" w:rsidR="003052BE" w:rsidRPr="00BB04AC" w:rsidRDefault="003052BE" w:rsidP="003052BE">
            <w:pPr>
              <w:spacing w:after="40"/>
              <w:rPr>
                <w:rFonts w:ascii="Segoe UI" w:eastAsia="Times New Roman" w:hAnsi="Segoe UI" w:cs="Segoe UI"/>
                <w:color w:val="FF0000"/>
                <w:sz w:val="16"/>
                <w:szCs w:val="16"/>
              </w:rPr>
            </w:pPr>
            <w:r w:rsidRPr="00DB0EFC">
              <w:rPr>
                <w:rFonts w:ascii="Segoe UI" w:eastAsia="Times New Roman" w:hAnsi="Segoe UI" w:cs="Segoe UI"/>
                <w:color w:val="666666"/>
                <w:sz w:val="16"/>
                <w:szCs w:val="16"/>
              </w:rPr>
              <w:t>Percentage Change Y/Y</w:t>
            </w:r>
            <w:r w:rsidRPr="000E27A0">
              <w:rPr>
                <w:rFonts w:ascii="Segoe UI" w:eastAsia="Times New Roman" w:hAnsi="Segoe UI" w:cs="Segoe UI"/>
                <w:color w:val="666666"/>
                <w:sz w:val="16"/>
                <w:szCs w:val="16"/>
              </w:rPr>
              <w:t xml:space="preserve"> (GAAP)</w:t>
            </w:r>
          </w:p>
        </w:tc>
        <w:tc>
          <w:tcPr>
            <w:tcW w:w="1710" w:type="dxa"/>
            <w:tcBorders>
              <w:top w:val="single" w:sz="4" w:space="0" w:color="auto"/>
              <w:left w:val="nil"/>
              <w:bottom w:val="single" w:sz="4" w:space="0" w:color="auto"/>
              <w:right w:val="nil"/>
            </w:tcBorders>
            <w:vAlign w:val="center"/>
          </w:tcPr>
          <w:p w14:paraId="4D607585" w14:textId="3D297622" w:rsidR="003052BE" w:rsidRPr="00703C5B" w:rsidRDefault="009542D5" w:rsidP="003052BE">
            <w:pPr>
              <w:spacing w:after="40"/>
              <w:jc w:val="right"/>
              <w:rPr>
                <w:rFonts w:ascii="Segoe UI" w:eastAsia="Times New Roman" w:hAnsi="Segoe UI" w:cs="Segoe UI"/>
                <w:color w:val="666666"/>
                <w:sz w:val="16"/>
                <w:szCs w:val="16"/>
              </w:rPr>
            </w:pPr>
            <w:r w:rsidRPr="00703C5B">
              <w:rPr>
                <w:rFonts w:ascii="Segoe UI" w:eastAsia="Times New Roman" w:hAnsi="Segoe UI" w:cs="Segoe UI"/>
                <w:color w:val="666666"/>
                <w:sz w:val="16"/>
                <w:szCs w:val="16"/>
              </w:rPr>
              <w:t>11</w:t>
            </w:r>
            <w:r w:rsidR="00A34004" w:rsidRPr="00703C5B">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08894078" w14:textId="442870E1" w:rsidR="003052BE" w:rsidRPr="00703C5B" w:rsidRDefault="00603FB5" w:rsidP="003052BE">
            <w:pPr>
              <w:spacing w:after="40"/>
              <w:jc w:val="right"/>
              <w:rPr>
                <w:rFonts w:ascii="Segoe UI" w:eastAsia="Times New Roman" w:hAnsi="Segoe UI" w:cs="Segoe UI"/>
                <w:color w:val="666666"/>
                <w:sz w:val="16"/>
                <w:szCs w:val="16"/>
              </w:rPr>
            </w:pPr>
            <w:r w:rsidRPr="00703C5B">
              <w:rPr>
                <w:rFonts w:ascii="Segoe UI" w:eastAsia="Times New Roman" w:hAnsi="Segoe UI" w:cs="Segoe UI"/>
                <w:color w:val="666666"/>
                <w:sz w:val="16"/>
                <w:szCs w:val="16"/>
              </w:rPr>
              <w:t>1</w:t>
            </w:r>
            <w:r w:rsidR="009542D5" w:rsidRPr="00703C5B">
              <w:rPr>
                <w:rFonts w:ascii="Segoe UI" w:eastAsia="Times New Roman" w:hAnsi="Segoe UI" w:cs="Segoe UI"/>
                <w:color w:val="666666"/>
                <w:sz w:val="16"/>
                <w:szCs w:val="16"/>
              </w:rPr>
              <w:t>6</w:t>
            </w:r>
            <w:r w:rsidR="00A34004" w:rsidRPr="00703C5B">
              <w:rPr>
                <w:rFonts w:ascii="Segoe UI" w:eastAsia="Times New Roman" w:hAnsi="Segoe UI" w:cs="Segoe UI"/>
                <w:color w:val="666666"/>
                <w:sz w:val="16"/>
                <w:szCs w:val="16"/>
              </w:rPr>
              <w:t>%</w:t>
            </w:r>
          </w:p>
        </w:tc>
        <w:tc>
          <w:tcPr>
            <w:tcW w:w="1394" w:type="dxa"/>
            <w:tcBorders>
              <w:top w:val="single" w:sz="4" w:space="0" w:color="auto"/>
              <w:left w:val="nil"/>
              <w:bottom w:val="single" w:sz="4" w:space="0" w:color="auto"/>
              <w:right w:val="nil"/>
            </w:tcBorders>
            <w:vAlign w:val="center"/>
          </w:tcPr>
          <w:p w14:paraId="147AE435" w14:textId="5E7F5236" w:rsidR="003052BE" w:rsidRPr="00703C5B" w:rsidRDefault="00603FB5" w:rsidP="003052BE">
            <w:pPr>
              <w:spacing w:after="40"/>
              <w:jc w:val="right"/>
              <w:rPr>
                <w:rFonts w:ascii="Segoe UI" w:eastAsia="Times New Roman" w:hAnsi="Segoe UI" w:cs="Segoe UI"/>
                <w:color w:val="666666"/>
                <w:sz w:val="16"/>
                <w:szCs w:val="16"/>
              </w:rPr>
            </w:pPr>
            <w:r w:rsidRPr="00703C5B">
              <w:rPr>
                <w:rFonts w:ascii="Segoe UI" w:eastAsia="Times New Roman" w:hAnsi="Segoe UI" w:cs="Segoe UI"/>
                <w:color w:val="666666"/>
                <w:sz w:val="16"/>
                <w:szCs w:val="16"/>
              </w:rPr>
              <w:t>(9)</w:t>
            </w:r>
            <w:r w:rsidR="00A34004" w:rsidRPr="00703C5B">
              <w:rPr>
                <w:rFonts w:ascii="Segoe UI" w:eastAsia="Times New Roman" w:hAnsi="Segoe UI" w:cs="Segoe UI"/>
                <w:color w:val="666666"/>
                <w:sz w:val="16"/>
                <w:szCs w:val="16"/>
              </w:rPr>
              <w:t>%</w:t>
            </w:r>
          </w:p>
        </w:tc>
      </w:tr>
      <w:tr w:rsidR="00A34004" w:rsidRPr="00243400" w14:paraId="51F2947F" w14:textId="77777777" w:rsidTr="00960055">
        <w:trPr>
          <w:trHeight w:val="288"/>
        </w:trPr>
        <w:tc>
          <w:tcPr>
            <w:tcW w:w="4860" w:type="dxa"/>
            <w:tcBorders>
              <w:top w:val="single" w:sz="4" w:space="0" w:color="auto"/>
              <w:left w:val="nil"/>
              <w:bottom w:val="single" w:sz="4" w:space="0" w:color="auto"/>
              <w:right w:val="nil"/>
            </w:tcBorders>
            <w:noWrap/>
            <w:vAlign w:val="center"/>
          </w:tcPr>
          <w:p w14:paraId="6F6691DC" w14:textId="77777777" w:rsidR="00A34004" w:rsidRPr="00BB04AC" w:rsidRDefault="00A34004" w:rsidP="00A34004">
            <w:pPr>
              <w:spacing w:after="40"/>
              <w:rPr>
                <w:rFonts w:ascii="Segoe UI" w:eastAsia="Times New Roman" w:hAnsi="Segoe UI" w:cs="Segoe UI"/>
                <w:color w:val="FF0000"/>
                <w:sz w:val="16"/>
                <w:szCs w:val="16"/>
              </w:rPr>
            </w:pPr>
            <w:r w:rsidRPr="00D65DCB">
              <w:rPr>
                <w:rFonts w:ascii="Segoe UI" w:eastAsia="Times New Roman" w:hAnsi="Segoe UI" w:cs="Segoe UI"/>
                <w:b/>
                <w:bCs/>
                <w:color w:val="666666"/>
                <w:sz w:val="16"/>
                <w:szCs w:val="16"/>
              </w:rPr>
              <w:t>Constant Currency Impact</w:t>
            </w:r>
          </w:p>
        </w:tc>
        <w:tc>
          <w:tcPr>
            <w:tcW w:w="1710" w:type="dxa"/>
            <w:tcBorders>
              <w:top w:val="single" w:sz="4" w:space="0" w:color="auto"/>
              <w:left w:val="nil"/>
              <w:bottom w:val="single" w:sz="4" w:space="0" w:color="auto"/>
              <w:right w:val="nil"/>
            </w:tcBorders>
            <w:vAlign w:val="center"/>
          </w:tcPr>
          <w:p w14:paraId="4CF6898D" w14:textId="24F92890" w:rsidR="00A34004" w:rsidRPr="00703C5B" w:rsidRDefault="00A34004" w:rsidP="00A34004">
            <w:pPr>
              <w:spacing w:after="40"/>
              <w:ind w:firstLine="82"/>
              <w:jc w:val="right"/>
              <w:rPr>
                <w:rFonts w:ascii="Segoe UI" w:eastAsia="Times New Roman" w:hAnsi="Segoe UI" w:cs="Segoe UI"/>
                <w:b/>
                <w:bCs/>
                <w:color w:val="666666"/>
                <w:sz w:val="16"/>
                <w:szCs w:val="16"/>
              </w:rPr>
            </w:pPr>
            <w:r w:rsidRPr="00703C5B">
              <w:rPr>
                <w:rFonts w:ascii="Segoe UI" w:eastAsia="Times New Roman" w:hAnsi="Segoe UI" w:cs="Segoe UI"/>
                <w:b/>
                <w:bCs/>
                <w:color w:val="666666"/>
                <w:sz w:val="16"/>
                <w:szCs w:val="16"/>
              </w:rPr>
              <w:t>$</w:t>
            </w:r>
            <w:r w:rsidR="0042464D" w:rsidRPr="00703C5B">
              <w:rPr>
                <w:rFonts w:ascii="Segoe UI" w:eastAsia="Times New Roman" w:hAnsi="Segoe UI" w:cs="Segoe UI"/>
                <w:b/>
                <w:bCs/>
                <w:color w:val="666666"/>
                <w:sz w:val="16"/>
                <w:szCs w:val="16"/>
              </w:rPr>
              <w:t>(</w:t>
            </w:r>
            <w:r w:rsidR="009542D5" w:rsidRPr="00703C5B">
              <w:rPr>
                <w:rFonts w:ascii="Segoe UI" w:eastAsia="Times New Roman" w:hAnsi="Segoe UI" w:cs="Segoe UI"/>
                <w:b/>
                <w:bCs/>
                <w:color w:val="666666"/>
                <w:sz w:val="16"/>
                <w:szCs w:val="16"/>
              </w:rPr>
              <w:t>587</w:t>
            </w:r>
            <w:r w:rsidR="0042464D" w:rsidRPr="00703C5B">
              <w:rPr>
                <w:rFonts w:ascii="Segoe UI" w:eastAsia="Times New Roman" w:hAnsi="Segoe UI" w:cs="Segoe UI"/>
                <w:b/>
                <w:bCs/>
                <w:color w:val="666666"/>
                <w:sz w:val="16"/>
                <w:szCs w:val="16"/>
              </w:rPr>
              <w:t>)</w:t>
            </w:r>
          </w:p>
        </w:tc>
        <w:tc>
          <w:tcPr>
            <w:tcW w:w="1540" w:type="dxa"/>
            <w:tcBorders>
              <w:top w:val="single" w:sz="4" w:space="0" w:color="auto"/>
              <w:left w:val="nil"/>
              <w:bottom w:val="single" w:sz="4" w:space="0" w:color="auto"/>
              <w:right w:val="nil"/>
            </w:tcBorders>
            <w:vAlign w:val="center"/>
          </w:tcPr>
          <w:p w14:paraId="2907BDF7" w14:textId="0FF43B7E" w:rsidR="00A34004" w:rsidRPr="00703C5B" w:rsidRDefault="00A34004" w:rsidP="00A34004">
            <w:pPr>
              <w:spacing w:after="40"/>
              <w:ind w:firstLine="82"/>
              <w:jc w:val="right"/>
              <w:rPr>
                <w:rFonts w:ascii="Segoe UI" w:eastAsia="Times New Roman" w:hAnsi="Segoe UI" w:cs="Segoe UI"/>
                <w:b/>
                <w:bCs/>
                <w:color w:val="666666"/>
                <w:sz w:val="16"/>
                <w:szCs w:val="16"/>
              </w:rPr>
            </w:pPr>
            <w:r w:rsidRPr="00703C5B">
              <w:rPr>
                <w:rFonts w:ascii="Segoe UI" w:eastAsia="Times New Roman" w:hAnsi="Segoe UI" w:cs="Segoe UI"/>
                <w:b/>
                <w:bCs/>
                <w:color w:val="666666"/>
                <w:sz w:val="16"/>
                <w:szCs w:val="16"/>
              </w:rPr>
              <w:t>$</w:t>
            </w:r>
            <w:r w:rsidR="00D76B51" w:rsidRPr="00703C5B">
              <w:rPr>
                <w:rFonts w:ascii="Segoe UI" w:eastAsia="Times New Roman" w:hAnsi="Segoe UI" w:cs="Segoe UI"/>
                <w:b/>
                <w:bCs/>
                <w:color w:val="666666"/>
                <w:sz w:val="16"/>
                <w:szCs w:val="16"/>
              </w:rPr>
              <w:t>(</w:t>
            </w:r>
            <w:r w:rsidR="009542D5" w:rsidRPr="00703C5B">
              <w:rPr>
                <w:rFonts w:ascii="Segoe UI" w:eastAsia="Times New Roman" w:hAnsi="Segoe UI" w:cs="Segoe UI"/>
                <w:b/>
                <w:bCs/>
                <w:color w:val="666666"/>
                <w:sz w:val="16"/>
                <w:szCs w:val="16"/>
              </w:rPr>
              <w:t>591</w:t>
            </w:r>
            <w:r w:rsidR="00D76B51" w:rsidRPr="00703C5B">
              <w:rPr>
                <w:rFonts w:ascii="Segoe UI" w:eastAsia="Times New Roman" w:hAnsi="Segoe UI" w:cs="Segoe UI"/>
                <w:b/>
                <w:bCs/>
                <w:color w:val="666666"/>
                <w:sz w:val="16"/>
                <w:szCs w:val="16"/>
              </w:rPr>
              <w:t>)</w:t>
            </w:r>
          </w:p>
        </w:tc>
        <w:tc>
          <w:tcPr>
            <w:tcW w:w="1394" w:type="dxa"/>
            <w:tcBorders>
              <w:top w:val="single" w:sz="4" w:space="0" w:color="auto"/>
              <w:left w:val="nil"/>
              <w:bottom w:val="single" w:sz="4" w:space="0" w:color="auto"/>
              <w:right w:val="nil"/>
            </w:tcBorders>
            <w:vAlign w:val="center"/>
          </w:tcPr>
          <w:p w14:paraId="290F7B1B" w14:textId="4C0F5A3D" w:rsidR="00A34004" w:rsidRPr="00703C5B" w:rsidRDefault="00A34004" w:rsidP="00A34004">
            <w:pPr>
              <w:spacing w:after="40"/>
              <w:ind w:firstLine="82"/>
              <w:jc w:val="right"/>
              <w:rPr>
                <w:rFonts w:ascii="Segoe UI" w:eastAsia="Times New Roman" w:hAnsi="Segoe UI" w:cs="Segoe UI"/>
                <w:b/>
                <w:bCs/>
                <w:color w:val="666666"/>
                <w:sz w:val="16"/>
                <w:szCs w:val="16"/>
              </w:rPr>
            </w:pPr>
            <w:r w:rsidRPr="00703C5B">
              <w:rPr>
                <w:rFonts w:ascii="Segoe UI" w:eastAsia="Times New Roman" w:hAnsi="Segoe UI" w:cs="Segoe UI"/>
                <w:b/>
                <w:bCs/>
                <w:color w:val="666666"/>
                <w:sz w:val="16"/>
                <w:szCs w:val="16"/>
              </w:rPr>
              <w:t>$</w:t>
            </w:r>
            <w:r w:rsidR="00D76B51" w:rsidRPr="00703C5B">
              <w:rPr>
                <w:rFonts w:ascii="Segoe UI" w:eastAsia="Times New Roman" w:hAnsi="Segoe UI" w:cs="Segoe UI"/>
                <w:b/>
                <w:bCs/>
                <w:color w:val="666666"/>
                <w:sz w:val="16"/>
                <w:szCs w:val="16"/>
              </w:rPr>
              <w:t>(</w:t>
            </w:r>
            <w:r w:rsidR="009542D5" w:rsidRPr="00703C5B">
              <w:rPr>
                <w:rFonts w:ascii="Segoe UI" w:eastAsia="Times New Roman" w:hAnsi="Segoe UI" w:cs="Segoe UI"/>
                <w:b/>
                <w:bCs/>
                <w:color w:val="666666"/>
                <w:sz w:val="16"/>
                <w:szCs w:val="16"/>
              </w:rPr>
              <w:t>304</w:t>
            </w:r>
            <w:r w:rsidR="00D76B51" w:rsidRPr="00703C5B">
              <w:rPr>
                <w:rFonts w:ascii="Segoe UI" w:eastAsia="Times New Roman" w:hAnsi="Segoe UI" w:cs="Segoe UI"/>
                <w:b/>
                <w:bCs/>
                <w:color w:val="666666"/>
                <w:sz w:val="16"/>
                <w:szCs w:val="16"/>
              </w:rPr>
              <w:t>)</w:t>
            </w:r>
          </w:p>
        </w:tc>
      </w:tr>
      <w:tr w:rsidR="00A34004" w:rsidRPr="00243400" w14:paraId="7E20F4DE" w14:textId="77777777" w:rsidTr="00960055">
        <w:trPr>
          <w:trHeight w:val="288"/>
        </w:trPr>
        <w:tc>
          <w:tcPr>
            <w:tcW w:w="4860" w:type="dxa"/>
            <w:tcBorders>
              <w:top w:val="single" w:sz="4" w:space="0" w:color="auto"/>
              <w:left w:val="nil"/>
              <w:bottom w:val="single" w:sz="4" w:space="0" w:color="666666"/>
              <w:right w:val="nil"/>
            </w:tcBorders>
            <w:noWrap/>
            <w:vAlign w:val="center"/>
          </w:tcPr>
          <w:p w14:paraId="6237B63C" w14:textId="4E52E847" w:rsidR="00A34004" w:rsidRPr="00D65DCB" w:rsidRDefault="00A34004" w:rsidP="00A34004">
            <w:pPr>
              <w:spacing w:after="40"/>
              <w:rPr>
                <w:rFonts w:ascii="Segoe UI" w:eastAsia="Times New Roman" w:hAnsi="Segoe UI" w:cs="Segoe UI"/>
                <w:color w:val="FF0000"/>
                <w:sz w:val="16"/>
                <w:szCs w:val="16"/>
              </w:rPr>
            </w:pPr>
            <w:r w:rsidRPr="00D65DCB">
              <w:rPr>
                <w:rFonts w:ascii="Segoe UI" w:eastAsia="Times New Roman" w:hAnsi="Segoe UI" w:cs="Segoe UI"/>
                <w:color w:val="666666"/>
                <w:sz w:val="16"/>
                <w:szCs w:val="16"/>
              </w:rPr>
              <w:t>Percentage Change Y/Y Constant Currency</w:t>
            </w:r>
          </w:p>
        </w:tc>
        <w:tc>
          <w:tcPr>
            <w:tcW w:w="1710" w:type="dxa"/>
            <w:tcBorders>
              <w:top w:val="single" w:sz="4" w:space="0" w:color="auto"/>
              <w:left w:val="nil"/>
              <w:bottom w:val="single" w:sz="4" w:space="0" w:color="666666"/>
              <w:right w:val="nil"/>
            </w:tcBorders>
            <w:vAlign w:val="center"/>
          </w:tcPr>
          <w:p w14:paraId="0E56FD6F" w14:textId="5E2822CE" w:rsidR="00A34004" w:rsidRPr="00703C5B" w:rsidRDefault="00C068B4" w:rsidP="00A34004">
            <w:pPr>
              <w:spacing w:after="40"/>
              <w:jc w:val="right"/>
              <w:rPr>
                <w:rFonts w:ascii="Segoe UI" w:eastAsia="Times New Roman" w:hAnsi="Segoe UI" w:cs="Segoe UI"/>
                <w:color w:val="666666"/>
                <w:sz w:val="16"/>
                <w:szCs w:val="16"/>
              </w:rPr>
            </w:pPr>
            <w:r w:rsidRPr="00703C5B">
              <w:rPr>
                <w:rFonts w:ascii="Segoe UI" w:eastAsia="Times New Roman" w:hAnsi="Segoe UI" w:cs="Segoe UI"/>
                <w:color w:val="666666"/>
                <w:sz w:val="16"/>
                <w:szCs w:val="16"/>
              </w:rPr>
              <w:t>1</w:t>
            </w:r>
            <w:r w:rsidR="00AD7B9C" w:rsidRPr="00703C5B">
              <w:rPr>
                <w:rFonts w:ascii="Segoe UI" w:eastAsia="Times New Roman" w:hAnsi="Segoe UI" w:cs="Segoe UI"/>
                <w:color w:val="666666"/>
                <w:sz w:val="16"/>
                <w:szCs w:val="16"/>
              </w:rPr>
              <w:t>5</w:t>
            </w:r>
            <w:r w:rsidR="00A34004" w:rsidRPr="00703C5B">
              <w:rPr>
                <w:rFonts w:ascii="Segoe UI" w:eastAsia="Times New Roman" w:hAnsi="Segoe UI" w:cs="Segoe UI"/>
                <w:color w:val="666666"/>
                <w:sz w:val="16"/>
                <w:szCs w:val="16"/>
              </w:rPr>
              <w:t>%</w:t>
            </w:r>
          </w:p>
        </w:tc>
        <w:tc>
          <w:tcPr>
            <w:tcW w:w="1540" w:type="dxa"/>
            <w:tcBorders>
              <w:top w:val="single" w:sz="4" w:space="0" w:color="auto"/>
              <w:left w:val="nil"/>
              <w:bottom w:val="single" w:sz="4" w:space="0" w:color="666666"/>
              <w:right w:val="nil"/>
            </w:tcBorders>
            <w:vAlign w:val="center"/>
          </w:tcPr>
          <w:p w14:paraId="3A453270" w14:textId="14880787" w:rsidR="00A34004" w:rsidRPr="00703C5B" w:rsidRDefault="00AD7B9C" w:rsidP="00A34004">
            <w:pPr>
              <w:spacing w:after="40"/>
              <w:jc w:val="right"/>
              <w:rPr>
                <w:rFonts w:ascii="Segoe UI" w:eastAsia="Times New Roman" w:hAnsi="Segoe UI" w:cs="Segoe UI"/>
                <w:color w:val="666666"/>
                <w:sz w:val="16"/>
                <w:szCs w:val="16"/>
              </w:rPr>
            </w:pPr>
            <w:r w:rsidRPr="00703C5B">
              <w:rPr>
                <w:rFonts w:ascii="Segoe UI" w:eastAsia="Times New Roman" w:hAnsi="Segoe UI" w:cs="Segoe UI"/>
                <w:color w:val="666666"/>
                <w:sz w:val="16"/>
                <w:szCs w:val="16"/>
              </w:rPr>
              <w:t>19</w:t>
            </w:r>
            <w:r w:rsidR="00A34004" w:rsidRPr="00703C5B">
              <w:rPr>
                <w:rFonts w:ascii="Segoe UI" w:eastAsia="Times New Roman" w:hAnsi="Segoe UI" w:cs="Segoe UI"/>
                <w:color w:val="666666"/>
                <w:sz w:val="16"/>
                <w:szCs w:val="16"/>
              </w:rPr>
              <w:t>%</w:t>
            </w:r>
          </w:p>
        </w:tc>
        <w:tc>
          <w:tcPr>
            <w:tcW w:w="1394" w:type="dxa"/>
            <w:tcBorders>
              <w:top w:val="single" w:sz="4" w:space="0" w:color="auto"/>
              <w:left w:val="nil"/>
              <w:bottom w:val="single" w:sz="4" w:space="0" w:color="666666"/>
              <w:right w:val="nil"/>
            </w:tcBorders>
            <w:vAlign w:val="center"/>
          </w:tcPr>
          <w:p w14:paraId="0BACC57D" w14:textId="179C54B1" w:rsidR="00A34004" w:rsidRPr="00703C5B" w:rsidRDefault="00B80E0A" w:rsidP="00A34004">
            <w:pPr>
              <w:spacing w:after="40"/>
              <w:jc w:val="right"/>
              <w:rPr>
                <w:rFonts w:ascii="Segoe UI" w:eastAsia="Times New Roman" w:hAnsi="Segoe UI" w:cs="Segoe UI"/>
                <w:color w:val="666666"/>
                <w:sz w:val="16"/>
                <w:szCs w:val="16"/>
              </w:rPr>
            </w:pPr>
            <w:r w:rsidRPr="00703C5B">
              <w:rPr>
                <w:rFonts w:ascii="Segoe UI" w:eastAsia="Times New Roman" w:hAnsi="Segoe UI" w:cs="Segoe UI"/>
                <w:color w:val="666666"/>
                <w:sz w:val="16"/>
                <w:szCs w:val="16"/>
              </w:rPr>
              <w:t>(</w:t>
            </w:r>
            <w:r w:rsidR="00AD7B9C" w:rsidRPr="00703C5B">
              <w:rPr>
                <w:rFonts w:ascii="Segoe UI" w:eastAsia="Times New Roman" w:hAnsi="Segoe UI" w:cs="Segoe UI"/>
                <w:color w:val="666666"/>
                <w:sz w:val="16"/>
                <w:szCs w:val="16"/>
              </w:rPr>
              <w:t>7</w:t>
            </w:r>
            <w:r w:rsidRPr="00703C5B">
              <w:rPr>
                <w:rFonts w:ascii="Segoe UI" w:eastAsia="Times New Roman" w:hAnsi="Segoe UI" w:cs="Segoe UI"/>
                <w:color w:val="666666"/>
                <w:sz w:val="16"/>
                <w:szCs w:val="16"/>
              </w:rPr>
              <w:t>)</w:t>
            </w:r>
            <w:r w:rsidR="00A34004" w:rsidRPr="00703C5B">
              <w:rPr>
                <w:rFonts w:ascii="Segoe UI" w:eastAsia="Times New Roman" w:hAnsi="Segoe UI" w:cs="Segoe UI"/>
                <w:color w:val="666666"/>
                <w:sz w:val="16"/>
                <w:szCs w:val="16"/>
              </w:rPr>
              <w:t>%</w:t>
            </w:r>
          </w:p>
        </w:tc>
      </w:tr>
    </w:tbl>
    <w:p w14:paraId="6BB776C3" w14:textId="38FAD62C" w:rsidR="00137CA9" w:rsidRPr="00624FD6" w:rsidRDefault="004F3A39" w:rsidP="00C7044F">
      <w:pPr>
        <w:spacing w:before="240" w:after="40"/>
        <w:rPr>
          <w:rFonts w:ascii="Segoe UI" w:eastAsia="Times New Roman" w:hAnsi="Segoe UI" w:cs="Segoe UI"/>
          <w:color w:val="666666"/>
          <w:sz w:val="20"/>
          <w:szCs w:val="20"/>
        </w:rPr>
      </w:pPr>
      <w:r w:rsidRPr="00624FD6">
        <w:rPr>
          <w:rFonts w:ascii="Segoe UI" w:eastAsia="Times New Roman" w:hAnsi="Segoe UI" w:cs="Segoe UI"/>
          <w:color w:val="666666"/>
          <w:sz w:val="20"/>
          <w:szCs w:val="20"/>
        </w:rPr>
        <w:t xml:space="preserve">We have recast certain </w:t>
      </w:r>
      <w:r w:rsidR="00215BDD" w:rsidRPr="00624FD6">
        <w:rPr>
          <w:rFonts w:ascii="Segoe UI" w:eastAsia="Times New Roman" w:hAnsi="Segoe UI" w:cs="Segoe UI"/>
          <w:color w:val="666666"/>
          <w:sz w:val="20"/>
          <w:szCs w:val="20"/>
        </w:rPr>
        <w:t>prior period</w:t>
      </w:r>
      <w:r w:rsidRPr="00624FD6">
        <w:rPr>
          <w:rFonts w:ascii="Segoe UI" w:eastAsia="Times New Roman" w:hAnsi="Segoe UI" w:cs="Segoe UI"/>
          <w:color w:val="666666"/>
          <w:sz w:val="20"/>
          <w:szCs w:val="20"/>
        </w:rPr>
        <w:t xml:space="preserve"> amounts to conform to the way we internally manage and monitor</w:t>
      </w:r>
      <w:r w:rsidR="000D1179" w:rsidRPr="00624FD6">
        <w:rPr>
          <w:rFonts w:ascii="Segoe UI" w:eastAsia="Times New Roman" w:hAnsi="Segoe UI" w:cs="Segoe UI"/>
          <w:color w:val="666666"/>
          <w:sz w:val="20"/>
          <w:szCs w:val="20"/>
        </w:rPr>
        <w:t xml:space="preserve"> our business.</w:t>
      </w:r>
    </w:p>
    <w:p w14:paraId="05FA9BCF" w14:textId="77777777" w:rsidR="000D1179" w:rsidRPr="00463D8B" w:rsidRDefault="000D1179" w:rsidP="00463D8B">
      <w:pPr>
        <w:pStyle w:val="NoSpacing"/>
      </w:pPr>
    </w:p>
    <w:p w14:paraId="36044AAC" w14:textId="120ADB9D" w:rsidR="00C7044F" w:rsidRPr="00243400" w:rsidRDefault="00C7044F" w:rsidP="00FC104B">
      <w:pPr>
        <w:spacing w:after="160" w:line="259"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200" w:type="pct"/>
        <w:tblLook w:val="04A0" w:firstRow="1" w:lastRow="0" w:firstColumn="1" w:lastColumn="0" w:noHBand="0" w:noVBand="1"/>
      </w:tblPr>
      <w:tblGrid>
        <w:gridCol w:w="4770"/>
        <w:gridCol w:w="1710"/>
        <w:gridCol w:w="1530"/>
        <w:gridCol w:w="1724"/>
      </w:tblGrid>
      <w:tr w:rsidR="00C7044F" w:rsidRPr="00243400" w14:paraId="5C822F3C" w14:textId="77777777" w:rsidTr="00EE2C8D">
        <w:trPr>
          <w:trHeight w:val="347"/>
        </w:trPr>
        <w:tc>
          <w:tcPr>
            <w:tcW w:w="4770" w:type="dxa"/>
            <w:tcBorders>
              <w:top w:val="nil"/>
              <w:left w:val="nil"/>
              <w:bottom w:val="single" w:sz="8" w:space="0" w:color="auto"/>
              <w:right w:val="nil"/>
            </w:tcBorders>
          </w:tcPr>
          <w:p w14:paraId="5DB1731D" w14:textId="77777777" w:rsidR="00C7044F" w:rsidRPr="00243400" w:rsidRDefault="00C7044F" w:rsidP="008D14D0">
            <w:pPr>
              <w:spacing w:after="40"/>
              <w:rPr>
                <w:rFonts w:ascii="Segoe UI" w:eastAsia="Times New Roman" w:hAnsi="Segoe UI" w:cs="Segoe UI"/>
                <w:color w:val="666666"/>
                <w:sz w:val="16"/>
                <w:szCs w:val="16"/>
              </w:rPr>
            </w:pPr>
          </w:p>
        </w:tc>
        <w:tc>
          <w:tcPr>
            <w:tcW w:w="4964" w:type="dxa"/>
            <w:gridSpan w:val="3"/>
            <w:tcBorders>
              <w:top w:val="nil"/>
              <w:left w:val="nil"/>
              <w:bottom w:val="single" w:sz="8" w:space="0" w:color="auto"/>
            </w:tcBorders>
          </w:tcPr>
          <w:p w14:paraId="7B99F613" w14:textId="118CE213"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816460">
              <w:rPr>
                <w:rFonts w:ascii="Segoe UI" w:eastAsia="Times New Roman" w:hAnsi="Segoe UI" w:cs="Segoe UI"/>
                <w:b/>
                <w:bCs/>
                <w:color w:val="666666"/>
                <w:sz w:val="16"/>
                <w:szCs w:val="16"/>
              </w:rPr>
              <w:t>March</w:t>
            </w:r>
            <w:r>
              <w:rPr>
                <w:rFonts w:ascii="Segoe UI" w:eastAsia="Times New Roman" w:hAnsi="Segoe UI" w:cs="Segoe UI"/>
                <w:b/>
                <w:bCs/>
                <w:color w:val="666666"/>
                <w:sz w:val="16"/>
                <w:szCs w:val="16"/>
              </w:rPr>
              <w:t xml:space="preserve"> 3</w:t>
            </w:r>
            <w:r w:rsidR="00B40F28">
              <w:rPr>
                <w:rFonts w:ascii="Segoe UI" w:eastAsia="Times New Roman" w:hAnsi="Segoe UI" w:cs="Segoe UI"/>
                <w:b/>
                <w:bCs/>
                <w:color w:val="666666"/>
                <w:sz w:val="16"/>
                <w:szCs w:val="16"/>
              </w:rPr>
              <w:t>1</w:t>
            </w:r>
            <w:r>
              <w:rPr>
                <w:rFonts w:ascii="Segoe UI" w:eastAsia="Times New Roman" w:hAnsi="Segoe UI" w:cs="Segoe UI"/>
                <w:b/>
                <w:bCs/>
                <w:color w:val="666666"/>
                <w:sz w:val="16"/>
                <w:szCs w:val="16"/>
              </w:rPr>
              <w:t>, 20</w:t>
            </w:r>
            <w:r w:rsidR="009B0047">
              <w:rPr>
                <w:rFonts w:ascii="Segoe UI" w:eastAsia="Times New Roman" w:hAnsi="Segoe UI" w:cs="Segoe UI"/>
                <w:b/>
                <w:bCs/>
                <w:color w:val="666666"/>
                <w:sz w:val="16"/>
                <w:szCs w:val="16"/>
              </w:rPr>
              <w:t>2</w:t>
            </w:r>
            <w:r w:rsidR="00816460">
              <w:rPr>
                <w:rFonts w:ascii="Segoe UI" w:eastAsia="Times New Roman" w:hAnsi="Segoe UI" w:cs="Segoe UI"/>
                <w:b/>
                <w:bCs/>
                <w:color w:val="666666"/>
                <w:sz w:val="16"/>
                <w:szCs w:val="16"/>
              </w:rPr>
              <w:t>3</w:t>
            </w:r>
          </w:p>
        </w:tc>
      </w:tr>
      <w:tr w:rsidR="00C7044F" w:rsidRPr="00243400" w14:paraId="4D0B0A90" w14:textId="77777777" w:rsidTr="006E50A5">
        <w:trPr>
          <w:trHeight w:val="441"/>
        </w:trPr>
        <w:tc>
          <w:tcPr>
            <w:tcW w:w="4770" w:type="dxa"/>
            <w:tcBorders>
              <w:top w:val="single" w:sz="8" w:space="0" w:color="666666"/>
              <w:left w:val="nil"/>
              <w:bottom w:val="single" w:sz="8" w:space="0" w:color="666666"/>
              <w:right w:val="nil"/>
            </w:tcBorders>
            <w:vAlign w:val="bottom"/>
            <w:hideMark/>
          </w:tcPr>
          <w:p w14:paraId="095B0637" w14:textId="77777777" w:rsidR="00C7044F" w:rsidRPr="00243400" w:rsidRDefault="00C7044F" w:rsidP="008D14D0">
            <w:pPr>
              <w:spacing w:after="40"/>
              <w:rPr>
                <w:rFonts w:ascii="Segoe UI" w:eastAsia="Times New Roman" w:hAnsi="Segoe UI" w:cs="Segoe UI"/>
                <w:color w:val="666666"/>
                <w:sz w:val="16"/>
                <w:szCs w:val="16"/>
              </w:rPr>
            </w:pPr>
          </w:p>
        </w:tc>
        <w:tc>
          <w:tcPr>
            <w:tcW w:w="1710" w:type="dxa"/>
            <w:tcBorders>
              <w:top w:val="single" w:sz="8" w:space="0" w:color="666666"/>
              <w:left w:val="nil"/>
              <w:bottom w:val="single" w:sz="8" w:space="0" w:color="666666"/>
              <w:right w:val="nil"/>
            </w:tcBorders>
            <w:vAlign w:val="bottom"/>
          </w:tcPr>
          <w:p w14:paraId="040A114C"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530" w:type="dxa"/>
            <w:tcBorders>
              <w:top w:val="single" w:sz="8" w:space="0" w:color="666666"/>
              <w:left w:val="nil"/>
              <w:bottom w:val="single" w:sz="8" w:space="0" w:color="666666"/>
              <w:right w:val="nil"/>
            </w:tcBorders>
            <w:vAlign w:val="bottom"/>
          </w:tcPr>
          <w:p w14:paraId="1146559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724" w:type="dxa"/>
            <w:tcBorders>
              <w:top w:val="single" w:sz="8" w:space="0" w:color="666666"/>
              <w:left w:val="nil"/>
              <w:bottom w:val="single" w:sz="8" w:space="0" w:color="666666"/>
              <w:right w:val="nil"/>
            </w:tcBorders>
            <w:vAlign w:val="bottom"/>
          </w:tcPr>
          <w:p w14:paraId="524F7367" w14:textId="56958EB1"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w:t>
            </w:r>
            <w:r w:rsidR="00A409B1">
              <w:rPr>
                <w:rFonts w:ascii="Segoe UI" w:eastAsia="Times New Roman" w:hAnsi="Segoe UI" w:cs="Segoe UI"/>
                <w:b/>
                <w:bCs/>
                <w:color w:val="666666"/>
                <w:sz w:val="16"/>
                <w:szCs w:val="16"/>
              </w:rPr>
              <w:t xml:space="preserve"> </w:t>
            </w:r>
            <w:r w:rsidRPr="3A42354A">
              <w:rPr>
                <w:rFonts w:ascii="Segoe UI" w:eastAsia="Times New Roman" w:hAnsi="Segoe UI" w:cs="Segoe UI"/>
                <w:b/>
                <w:bCs/>
                <w:color w:val="666666"/>
                <w:sz w:val="16"/>
                <w:szCs w:val="16"/>
              </w:rPr>
              <w:t>Constant Currency</w:t>
            </w:r>
          </w:p>
        </w:tc>
      </w:tr>
      <w:tr w:rsidR="00783B87" w:rsidRPr="00243400" w14:paraId="1C1ED135" w14:textId="77777777" w:rsidTr="003B4083">
        <w:trPr>
          <w:trHeight w:val="294"/>
        </w:trPr>
        <w:tc>
          <w:tcPr>
            <w:tcW w:w="4770" w:type="dxa"/>
            <w:tcBorders>
              <w:top w:val="single" w:sz="8" w:space="0" w:color="666666"/>
              <w:left w:val="nil"/>
              <w:bottom w:val="single" w:sz="4" w:space="0" w:color="auto"/>
              <w:right w:val="nil"/>
            </w:tcBorders>
            <w:noWrap/>
            <w:vAlign w:val="center"/>
          </w:tcPr>
          <w:p w14:paraId="4B58592B" w14:textId="7B4702F8" w:rsidR="00783B87" w:rsidRPr="3A42354A" w:rsidRDefault="00187C97" w:rsidP="001548A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 Cloud revenue</w:t>
            </w:r>
          </w:p>
        </w:tc>
        <w:tc>
          <w:tcPr>
            <w:tcW w:w="1710" w:type="dxa"/>
            <w:tcBorders>
              <w:top w:val="single" w:sz="8" w:space="0" w:color="666666"/>
              <w:left w:val="nil"/>
              <w:bottom w:val="single" w:sz="4" w:space="0" w:color="auto"/>
              <w:right w:val="nil"/>
            </w:tcBorders>
            <w:vAlign w:val="center"/>
          </w:tcPr>
          <w:p w14:paraId="1761B36B" w14:textId="78ED5B34" w:rsidR="00783B87" w:rsidRPr="00090E69" w:rsidRDefault="00675249" w:rsidP="001548A7">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2</w:t>
            </w:r>
            <w:r w:rsidR="004E729F">
              <w:rPr>
                <w:rFonts w:ascii="Segoe UI" w:eastAsia="Times New Roman" w:hAnsi="Segoe UI" w:cs="Segoe UI"/>
                <w:b/>
                <w:bCs/>
                <w:color w:val="666666"/>
                <w:sz w:val="16"/>
                <w:szCs w:val="16"/>
              </w:rPr>
              <w:t>2</w:t>
            </w:r>
            <w:r w:rsidR="00187C97" w:rsidRPr="00090E69">
              <w:rPr>
                <w:rFonts w:ascii="Segoe UI" w:eastAsia="Times New Roman" w:hAnsi="Segoe UI" w:cs="Segoe UI"/>
                <w:b/>
                <w:bCs/>
                <w:color w:val="666666"/>
                <w:sz w:val="16"/>
                <w:szCs w:val="16"/>
              </w:rPr>
              <w:t>%</w:t>
            </w:r>
          </w:p>
        </w:tc>
        <w:tc>
          <w:tcPr>
            <w:tcW w:w="1530" w:type="dxa"/>
            <w:tcBorders>
              <w:top w:val="single" w:sz="8" w:space="0" w:color="666666"/>
              <w:left w:val="nil"/>
              <w:bottom w:val="single" w:sz="4" w:space="0" w:color="auto"/>
              <w:right w:val="nil"/>
            </w:tcBorders>
            <w:vAlign w:val="center"/>
          </w:tcPr>
          <w:p w14:paraId="1A2CDFD2" w14:textId="676DA77E" w:rsidR="00783B87" w:rsidRPr="00090E69" w:rsidRDefault="00D948F1" w:rsidP="001548A7">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w:t>
            </w:r>
            <w:r w:rsidR="00187C97" w:rsidRPr="00090E69">
              <w:rPr>
                <w:rFonts w:ascii="Segoe UI" w:eastAsia="Times New Roman" w:hAnsi="Segoe UI" w:cs="Segoe UI"/>
                <w:b/>
                <w:bCs/>
                <w:color w:val="666666"/>
                <w:sz w:val="16"/>
                <w:szCs w:val="16"/>
              </w:rPr>
              <w:t>%</w:t>
            </w:r>
          </w:p>
        </w:tc>
        <w:tc>
          <w:tcPr>
            <w:tcW w:w="1724" w:type="dxa"/>
            <w:tcBorders>
              <w:top w:val="single" w:sz="8" w:space="0" w:color="666666"/>
              <w:left w:val="nil"/>
              <w:bottom w:val="single" w:sz="4" w:space="0" w:color="auto"/>
              <w:right w:val="nil"/>
            </w:tcBorders>
            <w:vAlign w:val="center"/>
          </w:tcPr>
          <w:p w14:paraId="46934DDC" w14:textId="63DD0118" w:rsidR="00783B87" w:rsidRPr="00090E69" w:rsidRDefault="00675249" w:rsidP="001548A7">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25</w:t>
            </w:r>
            <w:r w:rsidR="00187C97" w:rsidRPr="00090E69">
              <w:rPr>
                <w:rFonts w:ascii="Segoe UI" w:eastAsia="Times New Roman" w:hAnsi="Segoe UI" w:cs="Segoe UI"/>
                <w:b/>
                <w:bCs/>
                <w:color w:val="666666"/>
                <w:sz w:val="16"/>
                <w:szCs w:val="16"/>
              </w:rPr>
              <w:t>%</w:t>
            </w:r>
          </w:p>
        </w:tc>
      </w:tr>
      <w:tr w:rsidR="005E0187" w:rsidRPr="00243400" w14:paraId="411DAF78" w14:textId="77777777" w:rsidTr="003B4083">
        <w:trPr>
          <w:trHeight w:val="294"/>
        </w:trPr>
        <w:tc>
          <w:tcPr>
            <w:tcW w:w="4770" w:type="dxa"/>
            <w:tcBorders>
              <w:top w:val="single" w:sz="4" w:space="0" w:color="auto"/>
              <w:left w:val="nil"/>
              <w:bottom w:val="single" w:sz="4" w:space="0" w:color="auto"/>
              <w:right w:val="nil"/>
            </w:tcBorders>
            <w:noWrap/>
            <w:vAlign w:val="center"/>
          </w:tcPr>
          <w:p w14:paraId="14188A3A" w14:textId="3FF609ED" w:rsidR="005E0187" w:rsidRPr="3A42354A" w:rsidRDefault="005E0187" w:rsidP="005E018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0C7B8D98" w14:textId="6C2A99D7" w:rsidR="005E0187" w:rsidRPr="00090E69" w:rsidRDefault="00427522" w:rsidP="005E0187">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13</w:t>
            </w:r>
            <w:r w:rsidR="005E0187" w:rsidRPr="00090E69">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AF3AE5F" w14:textId="027CA1E0" w:rsidR="005E0187" w:rsidRPr="00090E69" w:rsidRDefault="00675249" w:rsidP="005E0187">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4</w:t>
            </w:r>
            <w:r w:rsidR="005E0187" w:rsidRPr="00090E69">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71756E84" w14:textId="1E9C4B44" w:rsidR="005E0187" w:rsidRPr="00090E69" w:rsidRDefault="00427522" w:rsidP="005E0187">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17</w:t>
            </w:r>
            <w:r w:rsidR="005E0187" w:rsidRPr="00090E69">
              <w:rPr>
                <w:rFonts w:ascii="Segoe UI" w:eastAsia="Times New Roman" w:hAnsi="Segoe UI" w:cs="Segoe UI"/>
                <w:b/>
                <w:bCs/>
                <w:color w:val="666666"/>
                <w:sz w:val="16"/>
                <w:szCs w:val="16"/>
              </w:rPr>
              <w:t>%</w:t>
            </w:r>
          </w:p>
        </w:tc>
      </w:tr>
      <w:tr w:rsidR="00B40F28" w:rsidRPr="00243400" w14:paraId="70F37258" w14:textId="77777777" w:rsidTr="003B4083">
        <w:trPr>
          <w:trHeight w:val="294"/>
        </w:trPr>
        <w:tc>
          <w:tcPr>
            <w:tcW w:w="4770" w:type="dxa"/>
            <w:tcBorders>
              <w:top w:val="single" w:sz="4" w:space="0" w:color="auto"/>
              <w:left w:val="nil"/>
              <w:bottom w:val="single" w:sz="4" w:space="0" w:color="auto"/>
              <w:right w:val="nil"/>
            </w:tcBorders>
            <w:noWrap/>
            <w:vAlign w:val="center"/>
          </w:tcPr>
          <w:p w14:paraId="2F4112D3" w14:textId="027AC787"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365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w:t>
            </w:r>
          </w:p>
        </w:tc>
        <w:tc>
          <w:tcPr>
            <w:tcW w:w="1710" w:type="dxa"/>
            <w:tcBorders>
              <w:top w:val="single" w:sz="4" w:space="0" w:color="auto"/>
              <w:left w:val="nil"/>
              <w:bottom w:val="single" w:sz="4" w:space="0" w:color="auto"/>
              <w:right w:val="nil"/>
            </w:tcBorders>
            <w:vAlign w:val="center"/>
          </w:tcPr>
          <w:p w14:paraId="6E7BF48D" w14:textId="40AA0BB7" w:rsidR="00B40F28" w:rsidRPr="00090E69" w:rsidRDefault="00E40BE6"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14</w:t>
            </w:r>
            <w:r w:rsidR="00B40F28" w:rsidRPr="00090E69">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461C580" w14:textId="71553CA4" w:rsidR="00B40F28" w:rsidRPr="00090E69" w:rsidRDefault="00675249"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4</w:t>
            </w:r>
            <w:r w:rsidR="00B40F28" w:rsidRPr="00090E69">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55E29824" w14:textId="7174E160" w:rsidR="00B40F28" w:rsidRPr="00090E69" w:rsidRDefault="00E40BE6"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18</w:t>
            </w:r>
            <w:r w:rsidR="00B40F28" w:rsidRPr="00090E69">
              <w:rPr>
                <w:rFonts w:ascii="Segoe UI" w:eastAsia="Times New Roman" w:hAnsi="Segoe UI" w:cs="Segoe UI"/>
                <w:b/>
                <w:bCs/>
                <w:color w:val="666666"/>
                <w:sz w:val="16"/>
                <w:szCs w:val="16"/>
              </w:rPr>
              <w:t>%</w:t>
            </w:r>
          </w:p>
        </w:tc>
      </w:tr>
      <w:tr w:rsidR="00B40F28" w:rsidRPr="00243400" w14:paraId="7BBDFF8B" w14:textId="77777777" w:rsidTr="003B4083">
        <w:trPr>
          <w:trHeight w:val="294"/>
        </w:trPr>
        <w:tc>
          <w:tcPr>
            <w:tcW w:w="4770" w:type="dxa"/>
            <w:tcBorders>
              <w:top w:val="single" w:sz="4" w:space="0" w:color="auto"/>
              <w:left w:val="nil"/>
              <w:bottom w:val="single" w:sz="4" w:space="0" w:color="auto"/>
              <w:right w:val="nil"/>
            </w:tcBorders>
            <w:noWrap/>
            <w:vAlign w:val="center"/>
          </w:tcPr>
          <w:p w14:paraId="46768EEF" w14:textId="6B2F444E"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nsumer products and cloud services</w:t>
            </w:r>
          </w:p>
        </w:tc>
        <w:tc>
          <w:tcPr>
            <w:tcW w:w="1710" w:type="dxa"/>
            <w:tcBorders>
              <w:top w:val="single" w:sz="4" w:space="0" w:color="auto"/>
              <w:left w:val="nil"/>
              <w:bottom w:val="single" w:sz="4" w:space="0" w:color="auto"/>
              <w:right w:val="nil"/>
            </w:tcBorders>
            <w:vAlign w:val="center"/>
          </w:tcPr>
          <w:p w14:paraId="4D562F21" w14:textId="3FDED04F" w:rsidR="00B40F28" w:rsidRPr="00090E69" w:rsidRDefault="00E40BE6"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1</w:t>
            </w:r>
            <w:r w:rsidR="00B40F28" w:rsidRPr="00090E69">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E5AE9B0" w14:textId="01E0FC46" w:rsidR="00B40F28" w:rsidRPr="00090E69" w:rsidRDefault="006E33E1"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3</w:t>
            </w:r>
            <w:r w:rsidR="00B40F28" w:rsidRPr="00090E69">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0C409F0" w14:textId="73AF14CF" w:rsidR="00B40F28" w:rsidRPr="00090E69" w:rsidRDefault="00E40BE6"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4</w:t>
            </w:r>
            <w:r w:rsidR="00B40F28" w:rsidRPr="00090E69">
              <w:rPr>
                <w:rFonts w:ascii="Segoe UI" w:eastAsia="Times New Roman" w:hAnsi="Segoe UI" w:cs="Segoe UI"/>
                <w:b/>
                <w:bCs/>
                <w:color w:val="666666"/>
                <w:sz w:val="16"/>
                <w:szCs w:val="16"/>
              </w:rPr>
              <w:t>%</w:t>
            </w:r>
          </w:p>
        </w:tc>
      </w:tr>
      <w:tr w:rsidR="00B40F28" w:rsidRPr="00243400" w14:paraId="685754C7" w14:textId="77777777" w:rsidTr="003B4083">
        <w:trPr>
          <w:trHeight w:val="294"/>
        </w:trPr>
        <w:tc>
          <w:tcPr>
            <w:tcW w:w="4770" w:type="dxa"/>
            <w:tcBorders>
              <w:top w:val="single" w:sz="4" w:space="0" w:color="auto"/>
              <w:left w:val="nil"/>
              <w:bottom w:val="single" w:sz="4" w:space="0" w:color="auto"/>
              <w:right w:val="nil"/>
            </w:tcBorders>
            <w:noWrap/>
            <w:vAlign w:val="center"/>
          </w:tcPr>
          <w:p w14:paraId="43018304" w14:textId="64FD25BA" w:rsidR="00B40F28" w:rsidRPr="3A42354A"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710" w:type="dxa"/>
            <w:tcBorders>
              <w:top w:val="single" w:sz="4" w:space="0" w:color="auto"/>
              <w:left w:val="nil"/>
              <w:bottom w:val="single" w:sz="4" w:space="0" w:color="auto"/>
              <w:right w:val="nil"/>
            </w:tcBorders>
            <w:vAlign w:val="center"/>
          </w:tcPr>
          <w:p w14:paraId="2C0BF7B6" w14:textId="793A7B4D" w:rsidR="00B40F28" w:rsidRPr="00090E69" w:rsidRDefault="006E33E1"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8</w:t>
            </w:r>
            <w:r w:rsidR="00B40F28" w:rsidRPr="00090E69">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22AD0FD" w14:textId="36253CB0" w:rsidR="00B40F28" w:rsidRPr="00090E69" w:rsidRDefault="006E33E1"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2</w:t>
            </w:r>
            <w:r w:rsidR="00B40F28" w:rsidRPr="00090E69">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1FA06BE1" w14:textId="68C9D15F" w:rsidR="00B40F28" w:rsidRPr="00090E69" w:rsidRDefault="006E33E1"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10</w:t>
            </w:r>
            <w:r w:rsidR="00B40F28" w:rsidRPr="00090E69">
              <w:rPr>
                <w:rFonts w:ascii="Segoe UI" w:eastAsia="Times New Roman" w:hAnsi="Segoe UI" w:cs="Segoe UI"/>
                <w:b/>
                <w:bCs/>
                <w:color w:val="666666"/>
                <w:sz w:val="16"/>
                <w:szCs w:val="16"/>
              </w:rPr>
              <w:t>%</w:t>
            </w:r>
          </w:p>
        </w:tc>
      </w:tr>
      <w:tr w:rsidR="00B40F28" w:rsidRPr="00243400" w14:paraId="35EDBB83" w14:textId="77777777" w:rsidTr="003B4083">
        <w:trPr>
          <w:trHeight w:val="294"/>
        </w:trPr>
        <w:tc>
          <w:tcPr>
            <w:tcW w:w="4770" w:type="dxa"/>
            <w:tcBorders>
              <w:top w:val="single" w:sz="4" w:space="0" w:color="auto"/>
              <w:left w:val="nil"/>
              <w:bottom w:val="single" w:sz="4" w:space="0" w:color="auto"/>
              <w:right w:val="nil"/>
            </w:tcBorders>
            <w:noWrap/>
            <w:vAlign w:val="center"/>
          </w:tcPr>
          <w:p w14:paraId="795C3F6A" w14:textId="4E683034"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710" w:type="dxa"/>
            <w:tcBorders>
              <w:top w:val="single" w:sz="4" w:space="0" w:color="auto"/>
              <w:left w:val="nil"/>
              <w:bottom w:val="single" w:sz="4" w:space="0" w:color="auto"/>
              <w:right w:val="nil"/>
            </w:tcBorders>
            <w:vAlign w:val="center"/>
          </w:tcPr>
          <w:p w14:paraId="62F9BFA4" w14:textId="3371CCA6" w:rsidR="00B40F28" w:rsidRPr="00090E69" w:rsidRDefault="006E33E1"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17</w:t>
            </w:r>
            <w:r w:rsidR="00B40F28" w:rsidRPr="00090E69">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239D36B" w14:textId="4B25161C" w:rsidR="00B40F28" w:rsidRPr="00090E69" w:rsidRDefault="006E33E1"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4</w:t>
            </w:r>
            <w:r w:rsidR="00B40F28" w:rsidRPr="00090E69">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1F70655F" w14:textId="0E81A059" w:rsidR="00B40F28" w:rsidRPr="00090E69" w:rsidRDefault="006E33E1"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21</w:t>
            </w:r>
            <w:r w:rsidR="00B40F28" w:rsidRPr="00090E69">
              <w:rPr>
                <w:rFonts w:ascii="Segoe UI" w:eastAsia="Times New Roman" w:hAnsi="Segoe UI" w:cs="Segoe UI"/>
                <w:b/>
                <w:bCs/>
                <w:color w:val="666666"/>
                <w:sz w:val="16"/>
                <w:szCs w:val="16"/>
              </w:rPr>
              <w:t>%</w:t>
            </w:r>
          </w:p>
        </w:tc>
      </w:tr>
      <w:tr w:rsidR="00B40F28" w:rsidRPr="00522739" w14:paraId="0138BA01" w14:textId="77777777" w:rsidTr="003B4083">
        <w:trPr>
          <w:trHeight w:val="294"/>
        </w:trPr>
        <w:tc>
          <w:tcPr>
            <w:tcW w:w="4770" w:type="dxa"/>
            <w:tcBorders>
              <w:top w:val="single" w:sz="4" w:space="0" w:color="auto"/>
              <w:left w:val="nil"/>
              <w:bottom w:val="single" w:sz="4" w:space="0" w:color="auto"/>
              <w:right w:val="nil"/>
            </w:tcBorders>
            <w:noWrap/>
            <w:vAlign w:val="center"/>
          </w:tcPr>
          <w:p w14:paraId="7C3F6DCC" w14:textId="4F07270B"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710" w:type="dxa"/>
            <w:tcBorders>
              <w:top w:val="single" w:sz="4" w:space="0" w:color="auto"/>
              <w:left w:val="nil"/>
              <w:bottom w:val="single" w:sz="4" w:space="0" w:color="auto"/>
              <w:right w:val="nil"/>
            </w:tcBorders>
            <w:vAlign w:val="center"/>
          </w:tcPr>
          <w:p w14:paraId="286429D1" w14:textId="6DCAC8AA" w:rsidR="00B40F28" w:rsidRPr="00090E69" w:rsidRDefault="00554AB0"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25</w:t>
            </w:r>
            <w:r w:rsidR="00B40F28" w:rsidRPr="00090E69">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5A4F066" w14:textId="4ED2D9C4" w:rsidR="00B40F28" w:rsidRPr="00090E69" w:rsidRDefault="00554AB0"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4</w:t>
            </w:r>
            <w:r w:rsidR="00B40F28" w:rsidRPr="00090E69">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43A738BE" w14:textId="5DCB4D31" w:rsidR="00B40F28" w:rsidRPr="00090E69" w:rsidRDefault="00554AB0"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29</w:t>
            </w:r>
            <w:r w:rsidR="00B40F28" w:rsidRPr="00090E69">
              <w:rPr>
                <w:rFonts w:ascii="Segoe UI" w:eastAsia="Times New Roman" w:hAnsi="Segoe UI" w:cs="Segoe UI"/>
                <w:b/>
                <w:bCs/>
                <w:color w:val="666666"/>
                <w:sz w:val="16"/>
                <w:szCs w:val="16"/>
              </w:rPr>
              <w:t>%</w:t>
            </w:r>
          </w:p>
        </w:tc>
      </w:tr>
      <w:tr w:rsidR="00B40F28" w:rsidRPr="00243400" w14:paraId="40D837B4" w14:textId="77777777" w:rsidTr="003B4083">
        <w:trPr>
          <w:trHeight w:val="294"/>
        </w:trPr>
        <w:tc>
          <w:tcPr>
            <w:tcW w:w="4770" w:type="dxa"/>
            <w:tcBorders>
              <w:top w:val="single" w:sz="4" w:space="0" w:color="auto"/>
              <w:left w:val="nil"/>
              <w:bottom w:val="single" w:sz="4" w:space="0" w:color="auto"/>
              <w:right w:val="nil"/>
            </w:tcBorders>
            <w:noWrap/>
            <w:vAlign w:val="center"/>
          </w:tcPr>
          <w:p w14:paraId="784457D4" w14:textId="032C8B7F"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lastRenderedPageBreak/>
              <w:t>Server products and cloud services</w:t>
            </w:r>
          </w:p>
        </w:tc>
        <w:tc>
          <w:tcPr>
            <w:tcW w:w="1710" w:type="dxa"/>
            <w:tcBorders>
              <w:top w:val="single" w:sz="4" w:space="0" w:color="auto"/>
              <w:left w:val="nil"/>
              <w:bottom w:val="single" w:sz="4" w:space="0" w:color="auto"/>
              <w:right w:val="nil"/>
            </w:tcBorders>
            <w:vAlign w:val="center"/>
          </w:tcPr>
          <w:p w14:paraId="70EA6B4E" w14:textId="61AA212B" w:rsidR="00B40F28" w:rsidRPr="00090E69" w:rsidRDefault="006168E3"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17</w:t>
            </w:r>
            <w:r w:rsidR="00B40F28" w:rsidRPr="00090E69">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C238E7D" w14:textId="38670F31" w:rsidR="00B40F28" w:rsidRPr="00090E69" w:rsidRDefault="006168E3"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4</w:t>
            </w:r>
            <w:r w:rsidR="00B40F28" w:rsidRPr="00090E69">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2B1E34B1" w14:textId="1412D55C" w:rsidR="00B40F28" w:rsidRPr="00090E69" w:rsidRDefault="006168E3"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21</w:t>
            </w:r>
            <w:r w:rsidR="00B40F28" w:rsidRPr="00090E69">
              <w:rPr>
                <w:rFonts w:ascii="Segoe UI" w:eastAsia="Times New Roman" w:hAnsi="Segoe UI" w:cs="Segoe UI"/>
                <w:b/>
                <w:bCs/>
                <w:color w:val="666666"/>
                <w:sz w:val="16"/>
                <w:szCs w:val="16"/>
              </w:rPr>
              <w:t>%</w:t>
            </w:r>
          </w:p>
        </w:tc>
      </w:tr>
      <w:tr w:rsidR="00B40F28" w:rsidRPr="00DB3300" w14:paraId="39CBD79B" w14:textId="77777777" w:rsidTr="003B4083">
        <w:trPr>
          <w:trHeight w:val="294"/>
        </w:trPr>
        <w:tc>
          <w:tcPr>
            <w:tcW w:w="4770" w:type="dxa"/>
            <w:tcBorders>
              <w:top w:val="single" w:sz="4" w:space="0" w:color="auto"/>
              <w:left w:val="nil"/>
              <w:bottom w:val="single" w:sz="4" w:space="0" w:color="auto"/>
              <w:right w:val="nil"/>
            </w:tcBorders>
            <w:noWrap/>
            <w:vAlign w:val="center"/>
          </w:tcPr>
          <w:p w14:paraId="41DDC038" w14:textId="462B0320"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r>
              <w:rPr>
                <w:rFonts w:ascii="Segoe UI" w:eastAsia="Times New Roman" w:hAnsi="Segoe UI" w:cs="Segoe UI"/>
                <w:b/>
                <w:bCs/>
                <w:color w:val="666666"/>
                <w:sz w:val="16"/>
                <w:szCs w:val="16"/>
              </w:rPr>
              <w:t xml:space="preserve"> and other cloud services</w:t>
            </w:r>
          </w:p>
        </w:tc>
        <w:tc>
          <w:tcPr>
            <w:tcW w:w="1710" w:type="dxa"/>
            <w:tcBorders>
              <w:top w:val="single" w:sz="4" w:space="0" w:color="auto"/>
              <w:left w:val="nil"/>
              <w:bottom w:val="single" w:sz="4" w:space="0" w:color="auto"/>
              <w:right w:val="nil"/>
            </w:tcBorders>
            <w:vAlign w:val="center"/>
          </w:tcPr>
          <w:p w14:paraId="7323F749" w14:textId="06185444" w:rsidR="00B40F28" w:rsidRPr="00090E69" w:rsidRDefault="006168E3"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27</w:t>
            </w:r>
            <w:r w:rsidR="00B40F28" w:rsidRPr="00090E69">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5D2AEA5" w14:textId="1DC92CB7" w:rsidR="00B40F28" w:rsidRPr="00090E69" w:rsidRDefault="006168E3"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4</w:t>
            </w:r>
            <w:r w:rsidR="00B40F28" w:rsidRPr="00090E69">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3E82C4FC" w14:textId="12EC70C0" w:rsidR="00B40F28" w:rsidRPr="00090E69" w:rsidRDefault="006168E3"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31</w:t>
            </w:r>
            <w:r w:rsidR="00B40F28" w:rsidRPr="00090E69">
              <w:rPr>
                <w:rFonts w:ascii="Segoe UI" w:eastAsia="Times New Roman" w:hAnsi="Segoe UI" w:cs="Segoe UI"/>
                <w:b/>
                <w:bCs/>
                <w:color w:val="666666"/>
                <w:sz w:val="16"/>
                <w:szCs w:val="16"/>
              </w:rPr>
              <w:t>%</w:t>
            </w:r>
          </w:p>
        </w:tc>
      </w:tr>
      <w:tr w:rsidR="00B40F28" w:rsidRPr="00243400" w14:paraId="5C169136" w14:textId="77777777" w:rsidTr="003B4083">
        <w:trPr>
          <w:trHeight w:val="294"/>
        </w:trPr>
        <w:tc>
          <w:tcPr>
            <w:tcW w:w="4770" w:type="dxa"/>
            <w:tcBorders>
              <w:top w:val="single" w:sz="4" w:space="0" w:color="auto"/>
              <w:left w:val="nil"/>
              <w:bottom w:val="single" w:sz="4" w:space="0" w:color="auto"/>
              <w:right w:val="nil"/>
            </w:tcBorders>
            <w:noWrap/>
            <w:vAlign w:val="center"/>
          </w:tcPr>
          <w:p w14:paraId="7F09F779" w14:textId="349EA9D3"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710" w:type="dxa"/>
            <w:tcBorders>
              <w:top w:val="single" w:sz="4" w:space="0" w:color="auto"/>
              <w:left w:val="nil"/>
              <w:bottom w:val="single" w:sz="4" w:space="0" w:color="auto"/>
              <w:right w:val="nil"/>
            </w:tcBorders>
            <w:vAlign w:val="center"/>
          </w:tcPr>
          <w:p w14:paraId="3C67CC14" w14:textId="10888837" w:rsidR="00B40F28" w:rsidRPr="00090E69" w:rsidRDefault="006168E3"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(28)</w:t>
            </w:r>
            <w:r w:rsidR="00B40F28" w:rsidRPr="00090E69">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50CDD20" w14:textId="7A35861E" w:rsidR="00B40F28" w:rsidRPr="00090E69" w:rsidRDefault="006168E3"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0</w:t>
            </w:r>
            <w:r w:rsidR="00B40F28" w:rsidRPr="00090E69">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98C07DE" w14:textId="3FD88EA6" w:rsidR="00B40F28" w:rsidRPr="00090E69" w:rsidRDefault="006168E3"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(28)</w:t>
            </w:r>
            <w:r w:rsidR="00B40F28" w:rsidRPr="00090E69">
              <w:rPr>
                <w:rFonts w:ascii="Segoe UI" w:eastAsia="Times New Roman" w:hAnsi="Segoe UI" w:cs="Segoe UI"/>
                <w:b/>
                <w:bCs/>
                <w:color w:val="666666"/>
                <w:sz w:val="16"/>
                <w:szCs w:val="16"/>
              </w:rPr>
              <w:t>%</w:t>
            </w:r>
          </w:p>
        </w:tc>
      </w:tr>
      <w:tr w:rsidR="00B40F28" w:rsidRPr="00D6608E" w14:paraId="1157FC0B" w14:textId="77777777" w:rsidTr="003B4083">
        <w:trPr>
          <w:trHeight w:val="294"/>
        </w:trPr>
        <w:tc>
          <w:tcPr>
            <w:tcW w:w="4770" w:type="dxa"/>
            <w:tcBorders>
              <w:top w:val="single" w:sz="4" w:space="0" w:color="auto"/>
              <w:left w:val="nil"/>
              <w:bottom w:val="single" w:sz="4" w:space="0" w:color="auto"/>
              <w:right w:val="nil"/>
            </w:tcBorders>
            <w:noWrap/>
            <w:vAlign w:val="center"/>
          </w:tcPr>
          <w:p w14:paraId="68CD9BFB" w14:textId="1E07811A"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Windows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32E5E472" w14:textId="60364CD5" w:rsidR="00B40F28" w:rsidRPr="00090E69" w:rsidRDefault="007366E0"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14</w:t>
            </w:r>
            <w:r w:rsidR="00B40F28" w:rsidRPr="00090E69">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3879B159" w14:textId="774B50DF" w:rsidR="00B40F28" w:rsidRPr="00090E69" w:rsidRDefault="007366E0"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4</w:t>
            </w:r>
            <w:r w:rsidR="00B40F28" w:rsidRPr="00090E69">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2F956532" w14:textId="46302EB4" w:rsidR="00B40F28" w:rsidRPr="00090E69" w:rsidRDefault="007366E0"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18</w:t>
            </w:r>
            <w:r w:rsidR="00B40F28" w:rsidRPr="00090E69">
              <w:rPr>
                <w:rFonts w:ascii="Segoe UI" w:eastAsia="Times New Roman" w:hAnsi="Segoe UI" w:cs="Segoe UI"/>
                <w:b/>
                <w:bCs/>
                <w:color w:val="666666"/>
                <w:sz w:val="16"/>
                <w:szCs w:val="16"/>
              </w:rPr>
              <w:t>%</w:t>
            </w:r>
          </w:p>
        </w:tc>
      </w:tr>
      <w:tr w:rsidR="00B40F28" w:rsidRPr="00243400" w14:paraId="536F34CA" w14:textId="77777777" w:rsidTr="003B4083">
        <w:trPr>
          <w:trHeight w:val="294"/>
        </w:trPr>
        <w:tc>
          <w:tcPr>
            <w:tcW w:w="4770" w:type="dxa"/>
            <w:tcBorders>
              <w:top w:val="single" w:sz="4" w:space="0" w:color="auto"/>
              <w:left w:val="nil"/>
              <w:bottom w:val="single" w:sz="4" w:space="0" w:color="auto"/>
              <w:right w:val="nil"/>
            </w:tcBorders>
            <w:noWrap/>
            <w:vAlign w:val="center"/>
          </w:tcPr>
          <w:p w14:paraId="65F3B713" w14:textId="6326F223" w:rsidR="00B40F28"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content and services </w:t>
            </w:r>
          </w:p>
        </w:tc>
        <w:tc>
          <w:tcPr>
            <w:tcW w:w="1710" w:type="dxa"/>
            <w:tcBorders>
              <w:top w:val="single" w:sz="4" w:space="0" w:color="auto"/>
              <w:left w:val="nil"/>
              <w:bottom w:val="single" w:sz="4" w:space="0" w:color="auto"/>
              <w:right w:val="nil"/>
            </w:tcBorders>
            <w:vAlign w:val="center"/>
          </w:tcPr>
          <w:p w14:paraId="51C3354F" w14:textId="3D34C95A" w:rsidR="00B40F28" w:rsidRPr="00090E69" w:rsidRDefault="007366E0"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3</w:t>
            </w:r>
            <w:r w:rsidR="00B40F28" w:rsidRPr="00090E69">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8E0F6A2" w14:textId="07E8662E" w:rsidR="00B40F28" w:rsidRPr="00090E69" w:rsidRDefault="007366E0"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2</w:t>
            </w:r>
            <w:r w:rsidR="00B40F28" w:rsidRPr="00090E69">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79628402" w14:textId="60227FB1" w:rsidR="00B40F28" w:rsidRPr="00090E69" w:rsidRDefault="007366E0"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5</w:t>
            </w:r>
            <w:r w:rsidR="00B40F28" w:rsidRPr="00090E69">
              <w:rPr>
                <w:rFonts w:ascii="Segoe UI" w:eastAsia="Times New Roman" w:hAnsi="Segoe UI" w:cs="Segoe UI"/>
                <w:b/>
                <w:bCs/>
                <w:color w:val="666666"/>
                <w:sz w:val="16"/>
                <w:szCs w:val="16"/>
              </w:rPr>
              <w:t>%</w:t>
            </w:r>
          </w:p>
        </w:tc>
      </w:tr>
      <w:tr w:rsidR="00B40F28" w:rsidRPr="001A3C79" w14:paraId="15283A01" w14:textId="77777777" w:rsidTr="003B4083">
        <w:trPr>
          <w:trHeight w:val="294"/>
        </w:trPr>
        <w:tc>
          <w:tcPr>
            <w:tcW w:w="4770" w:type="dxa"/>
            <w:tcBorders>
              <w:top w:val="single" w:sz="4" w:space="0" w:color="auto"/>
              <w:left w:val="nil"/>
              <w:bottom w:val="single" w:sz="4" w:space="0" w:color="auto"/>
              <w:right w:val="nil"/>
            </w:tcBorders>
            <w:noWrap/>
            <w:vAlign w:val="center"/>
          </w:tcPr>
          <w:p w14:paraId="1DE47675" w14:textId="0CB6BE0C" w:rsidR="00B40F28" w:rsidRPr="00243400"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and news advertising </w:t>
            </w:r>
            <w:r w:rsidRPr="3A42354A">
              <w:rPr>
                <w:rFonts w:ascii="Segoe UI" w:eastAsia="Times New Roman" w:hAnsi="Segoe UI" w:cs="Segoe UI"/>
                <w:b/>
                <w:bCs/>
                <w:color w:val="666666"/>
                <w:sz w:val="16"/>
                <w:szCs w:val="16"/>
              </w:rPr>
              <w:t>excluding traffic acquisition costs</w:t>
            </w:r>
          </w:p>
        </w:tc>
        <w:tc>
          <w:tcPr>
            <w:tcW w:w="1710" w:type="dxa"/>
            <w:tcBorders>
              <w:top w:val="single" w:sz="4" w:space="0" w:color="auto"/>
              <w:left w:val="nil"/>
              <w:bottom w:val="single" w:sz="4" w:space="0" w:color="auto"/>
              <w:right w:val="nil"/>
            </w:tcBorders>
            <w:vAlign w:val="center"/>
          </w:tcPr>
          <w:p w14:paraId="60A12777" w14:textId="76DC99CE" w:rsidR="00B40F28" w:rsidRPr="00090E69" w:rsidRDefault="007366E0"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10</w:t>
            </w:r>
            <w:r w:rsidR="00B40F28" w:rsidRPr="00090E69">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173EC94" w14:textId="50FCFAF0" w:rsidR="00B40F28" w:rsidRPr="00090E69" w:rsidRDefault="007366E0"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3</w:t>
            </w:r>
            <w:r w:rsidR="00B40F28" w:rsidRPr="00090E69">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7747B644" w14:textId="4BE3407C" w:rsidR="00B40F28" w:rsidRPr="00090E69" w:rsidRDefault="007366E0" w:rsidP="00B40F28">
            <w:pPr>
              <w:spacing w:after="40"/>
              <w:ind w:firstLine="82"/>
              <w:jc w:val="right"/>
              <w:rPr>
                <w:rFonts w:ascii="Segoe UI" w:eastAsia="Times New Roman" w:hAnsi="Segoe UI" w:cs="Segoe UI"/>
                <w:b/>
                <w:bCs/>
                <w:color w:val="666666"/>
                <w:sz w:val="16"/>
                <w:szCs w:val="16"/>
              </w:rPr>
            </w:pPr>
            <w:r w:rsidRPr="00090E69">
              <w:rPr>
                <w:rFonts w:ascii="Segoe UI" w:eastAsia="Times New Roman" w:hAnsi="Segoe UI" w:cs="Segoe UI"/>
                <w:b/>
                <w:bCs/>
                <w:color w:val="666666"/>
                <w:sz w:val="16"/>
                <w:szCs w:val="16"/>
              </w:rPr>
              <w:t>13</w:t>
            </w:r>
            <w:r w:rsidR="00B40F28" w:rsidRPr="00090E69">
              <w:rPr>
                <w:rFonts w:ascii="Segoe UI" w:eastAsia="Times New Roman" w:hAnsi="Segoe UI" w:cs="Segoe UI"/>
                <w:b/>
                <w:bCs/>
                <w:color w:val="666666"/>
                <w:sz w:val="16"/>
                <w:szCs w:val="16"/>
              </w:rPr>
              <w:t>%</w:t>
            </w:r>
          </w:p>
        </w:tc>
      </w:tr>
      <w:tr w:rsidR="00B40F28" w:rsidRPr="00243400" w14:paraId="22D0A08E" w14:textId="77777777" w:rsidTr="003B4083">
        <w:trPr>
          <w:trHeight w:val="294"/>
        </w:trPr>
        <w:tc>
          <w:tcPr>
            <w:tcW w:w="4770" w:type="dxa"/>
            <w:tcBorders>
              <w:top w:val="single" w:sz="4" w:space="0" w:color="auto"/>
              <w:left w:val="nil"/>
              <w:bottom w:val="single" w:sz="4" w:space="0" w:color="auto"/>
              <w:right w:val="nil"/>
            </w:tcBorders>
            <w:noWrap/>
            <w:vAlign w:val="center"/>
          </w:tcPr>
          <w:p w14:paraId="313BDEB3" w14:textId="40587B62" w:rsidR="00B40F28" w:rsidRPr="45064EBB" w:rsidRDefault="00B40F28" w:rsidP="00B40F28">
            <w:pPr>
              <w:spacing w:after="40"/>
              <w:rPr>
                <w:rFonts w:ascii="Segoe UI" w:eastAsia="Times New Roman" w:hAnsi="Segoe UI" w:cs="Segoe UI"/>
                <w:b/>
                <w:bCs/>
                <w:color w:val="666666"/>
                <w:sz w:val="16"/>
                <w:szCs w:val="16"/>
              </w:rPr>
            </w:pPr>
            <w:r w:rsidRPr="007C62A6">
              <w:rPr>
                <w:rFonts w:ascii="Segoe UI" w:eastAsia="Times New Roman" w:hAnsi="Segoe UI" w:cs="Segoe UI"/>
                <w:b/>
                <w:color w:val="666666"/>
                <w:sz w:val="16"/>
                <w:szCs w:val="16"/>
              </w:rPr>
              <w:t>Devices</w:t>
            </w:r>
          </w:p>
        </w:tc>
        <w:tc>
          <w:tcPr>
            <w:tcW w:w="1710" w:type="dxa"/>
            <w:tcBorders>
              <w:top w:val="single" w:sz="4" w:space="0" w:color="auto"/>
              <w:left w:val="nil"/>
              <w:bottom w:val="single" w:sz="4" w:space="0" w:color="auto"/>
              <w:right w:val="nil"/>
            </w:tcBorders>
            <w:vAlign w:val="center"/>
          </w:tcPr>
          <w:p w14:paraId="60DB3DA9" w14:textId="55C80C1A" w:rsidR="00B40F28" w:rsidRPr="00F84B23" w:rsidRDefault="00480E89" w:rsidP="00B40F28">
            <w:pPr>
              <w:spacing w:after="40"/>
              <w:ind w:firstLine="82"/>
              <w:jc w:val="right"/>
              <w:rPr>
                <w:rFonts w:ascii="Segoe UI" w:eastAsia="Times New Roman" w:hAnsi="Segoe UI" w:cs="Segoe UI"/>
                <w:b/>
                <w:bCs/>
                <w:color w:val="666666"/>
                <w:sz w:val="16"/>
                <w:szCs w:val="16"/>
              </w:rPr>
            </w:pPr>
            <w:r w:rsidRPr="00F84B23">
              <w:rPr>
                <w:rFonts w:ascii="Segoe UI" w:eastAsia="Times New Roman" w:hAnsi="Segoe UI" w:cs="Segoe UI"/>
                <w:b/>
                <w:bCs/>
                <w:color w:val="666666"/>
                <w:sz w:val="16"/>
                <w:szCs w:val="16"/>
              </w:rPr>
              <w:t>(30)</w:t>
            </w:r>
            <w:r w:rsidR="00B40F28" w:rsidRPr="00F84B2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55D964EB" w14:textId="35F1856E" w:rsidR="00B40F28" w:rsidRPr="00F84B23" w:rsidRDefault="00480E89" w:rsidP="00B40F28">
            <w:pPr>
              <w:spacing w:after="40"/>
              <w:ind w:firstLine="82"/>
              <w:jc w:val="right"/>
              <w:rPr>
                <w:rFonts w:ascii="Segoe UI" w:eastAsia="Times New Roman" w:hAnsi="Segoe UI" w:cs="Segoe UI"/>
                <w:b/>
                <w:bCs/>
                <w:color w:val="666666"/>
                <w:sz w:val="16"/>
                <w:szCs w:val="16"/>
              </w:rPr>
            </w:pPr>
            <w:r w:rsidRPr="00F84B23">
              <w:rPr>
                <w:rFonts w:ascii="Segoe UI" w:eastAsia="Times New Roman" w:hAnsi="Segoe UI" w:cs="Segoe UI"/>
                <w:b/>
                <w:bCs/>
                <w:color w:val="666666"/>
                <w:sz w:val="16"/>
                <w:szCs w:val="16"/>
              </w:rPr>
              <w:t>4</w:t>
            </w:r>
            <w:r w:rsidR="00B40F28" w:rsidRPr="00F84B2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10017420" w14:textId="5FC63722" w:rsidR="00B40F28" w:rsidRPr="00F84B23" w:rsidRDefault="00480E89" w:rsidP="00B40F28">
            <w:pPr>
              <w:spacing w:after="40"/>
              <w:ind w:firstLine="82"/>
              <w:jc w:val="right"/>
              <w:rPr>
                <w:rFonts w:ascii="Segoe UI" w:eastAsia="Times New Roman" w:hAnsi="Segoe UI" w:cs="Segoe UI"/>
                <w:b/>
                <w:bCs/>
                <w:color w:val="666666"/>
                <w:sz w:val="16"/>
                <w:szCs w:val="16"/>
              </w:rPr>
            </w:pPr>
            <w:r w:rsidRPr="00F84B23">
              <w:rPr>
                <w:rFonts w:ascii="Segoe UI" w:eastAsia="Times New Roman" w:hAnsi="Segoe UI" w:cs="Segoe UI"/>
                <w:b/>
                <w:bCs/>
                <w:color w:val="666666"/>
                <w:sz w:val="16"/>
                <w:szCs w:val="16"/>
              </w:rPr>
              <w:t>(26)</w:t>
            </w:r>
            <w:r w:rsidR="00B40F28" w:rsidRPr="00F84B23">
              <w:rPr>
                <w:rFonts w:ascii="Segoe UI" w:eastAsia="Times New Roman" w:hAnsi="Segoe UI" w:cs="Segoe UI"/>
                <w:b/>
                <w:bCs/>
                <w:color w:val="666666"/>
                <w:sz w:val="16"/>
                <w:szCs w:val="16"/>
              </w:rPr>
              <w:t>%</w:t>
            </w:r>
          </w:p>
        </w:tc>
      </w:tr>
    </w:tbl>
    <w:p w14:paraId="68326765" w14:textId="77777777" w:rsidR="00C7044F" w:rsidRPr="00243400" w:rsidRDefault="00C7044F" w:rsidP="00C7044F">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About Microsoft</w:t>
      </w:r>
    </w:p>
    <w:p w14:paraId="70B578D6" w14:textId="77777777" w:rsidR="00C7044F" w:rsidRPr="00243400" w:rsidRDefault="00C7044F" w:rsidP="00C7044F">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Microsoft (Nasdaq “MSFT” @microsoft) enables digital transformation for the era of an intelligent cloud and an intelligent edge. Its mission is to empower every person and every organization on the planet to achieve more.</w:t>
      </w:r>
    </w:p>
    <w:p w14:paraId="7CE9A033" w14:textId="6039344E" w:rsidR="00C7044F" w:rsidRPr="00243400" w:rsidRDefault="00C7044F" w:rsidP="00524449">
      <w:pPr>
        <w:spacing w:after="160" w:line="259"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Forward-Looking Statements</w:t>
      </w:r>
    </w:p>
    <w:p w14:paraId="6EDBA919" w14:textId="77777777" w:rsidR="00A7263C" w:rsidRPr="00B15B1D" w:rsidRDefault="00A7263C" w:rsidP="00A7263C">
      <w:pPr>
        <w:pStyle w:val="NoSpacing"/>
        <w:spacing w:before="240" w:after="240" w:line="276" w:lineRule="auto"/>
        <w:rPr>
          <w:rFonts w:ascii="Segoe UI" w:eastAsia="Segoe UI" w:hAnsi="Segoe UI" w:cs="Segoe UI"/>
          <w:color w:val="666666"/>
          <w:sz w:val="20"/>
          <w:szCs w:val="20"/>
        </w:rPr>
      </w:pPr>
      <w:r w:rsidRPr="00B15B1D">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7BF32747"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intense competition in all of our markets that may lead to lower revenue or operating margins;</w:t>
      </w:r>
    </w:p>
    <w:p w14:paraId="3A36D118"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increasing focus on cloud-based services presenting execution and competitive risks;</w:t>
      </w:r>
    </w:p>
    <w:p w14:paraId="64005AC3"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significant investments in products and services that may not achieve expected returns;</w:t>
      </w:r>
    </w:p>
    <w:p w14:paraId="7CA6CAE5"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acquisitions, joint ventures, and strategic alliances that may have an adverse effect on our business;</w:t>
      </w:r>
    </w:p>
    <w:p w14:paraId="25C2AE27"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impairment of goodwill or amortizable intangible assets causing a significant charge to earnings;</w:t>
      </w:r>
    </w:p>
    <w:p w14:paraId="389FC47E"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cyberattacks and security vulnerabilities that could lead to reduced revenue, increased costs, liability claims, or harm to our reputation or competitive position;</w:t>
      </w:r>
    </w:p>
    <w:p w14:paraId="6441E3B2"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disclosure and misuse of personal data that could cause liability and harm to our reputation; </w:t>
      </w:r>
    </w:p>
    <w:p w14:paraId="4EC92045"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the possibility that we may not be able to protect information stored in our products and services from use by others;</w:t>
      </w:r>
    </w:p>
    <w:p w14:paraId="14E7D388" w14:textId="161B2892"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abuse of our advertising</w:t>
      </w:r>
      <w:r w:rsidR="003A6E3E">
        <w:rPr>
          <w:rFonts w:ascii="Segoe UI" w:eastAsia="Segoe UI" w:hAnsi="Segoe UI" w:cs="Segoe UI"/>
          <w:color w:val="666666"/>
          <w:sz w:val="20"/>
          <w:szCs w:val="20"/>
        </w:rPr>
        <w:t>, professional</w:t>
      </w:r>
      <w:r w:rsidR="00027BED">
        <w:rPr>
          <w:rFonts w:ascii="Segoe UI" w:eastAsia="Segoe UI" w:hAnsi="Segoe UI" w:cs="Segoe UI"/>
          <w:color w:val="666666"/>
          <w:sz w:val="20"/>
          <w:szCs w:val="20"/>
        </w:rPr>
        <w:t>,</w:t>
      </w:r>
      <w:r w:rsidR="003A6E3E">
        <w:rPr>
          <w:rFonts w:ascii="Segoe UI" w:eastAsia="Segoe UI" w:hAnsi="Segoe UI" w:cs="Segoe UI"/>
          <w:color w:val="666666"/>
          <w:sz w:val="20"/>
          <w:szCs w:val="20"/>
        </w:rPr>
        <w:t xml:space="preserve"> marketplace, or gaming platforms</w:t>
      </w:r>
      <w:r w:rsidRPr="00B510B5">
        <w:rPr>
          <w:rFonts w:ascii="Segoe UI" w:eastAsia="Segoe UI" w:hAnsi="Segoe UI" w:cs="Segoe UI"/>
          <w:color w:val="666666"/>
          <w:sz w:val="20"/>
          <w:szCs w:val="20"/>
        </w:rPr>
        <w:t xml:space="preserve"> that may harm our reputation or user engagement;</w:t>
      </w:r>
    </w:p>
    <w:p w14:paraId="1CAAC16E"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the development of the internet of things presenting security, privacy, and execution risks;</w:t>
      </w:r>
    </w:p>
    <w:p w14:paraId="5DCB5534"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issues about the use of artificial intelligence in our offerings that may result in competitive harm, legal liability, or reputational harm; </w:t>
      </w:r>
    </w:p>
    <w:p w14:paraId="5C90873A"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lastRenderedPageBreak/>
        <w:t>excessive outages, data losses, and disruptions of our online services if we fail to maintain an adequate operations infrastructure;</w:t>
      </w:r>
    </w:p>
    <w:p w14:paraId="2FA0A605"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quality or supply problems;</w:t>
      </w:r>
    </w:p>
    <w:p w14:paraId="410DE183"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government litigation and regulatory activity relating to competition rules that may limit how we design and market our products;</w:t>
      </w:r>
    </w:p>
    <w:p w14:paraId="4C91344F"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potential consequences under trade, anti-corruption, and other laws resulting from our global operations;</w:t>
      </w:r>
    </w:p>
    <w:p w14:paraId="79908CBE"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laws and regulations relating to the handling of personal data that may impede the adoption of our services or result in increased costs, legal claims, fines, or reputational damage; </w:t>
      </w:r>
    </w:p>
    <w:p w14:paraId="39745141"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claims against us that may result in adverse outcomes in legal disputes;</w:t>
      </w:r>
    </w:p>
    <w:p w14:paraId="3E5E0ABF"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uncertainties relating to our business with government customers;</w:t>
      </w:r>
    </w:p>
    <w:p w14:paraId="38CF1CF3"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additional tax liabilities;</w:t>
      </w:r>
    </w:p>
    <w:p w14:paraId="7C966EC4"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the possibility that we may fail to protect our source code;</w:t>
      </w:r>
    </w:p>
    <w:p w14:paraId="322442E6"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legal changes, our evolving business model, piracy, and other factors may decrease the value of our intellectual property;</w:t>
      </w:r>
    </w:p>
    <w:p w14:paraId="34274866"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claims that Microsoft has infringed the intellectual property rights of others;</w:t>
      </w:r>
    </w:p>
    <w:p w14:paraId="62113889"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damage to our reputation or our brands that may harm our business and operating results;</w:t>
      </w:r>
    </w:p>
    <w:p w14:paraId="49B2C48C"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adverse economic or market conditions that may harm our business; </w:t>
      </w:r>
    </w:p>
    <w:p w14:paraId="6A2B1476"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catastrophic events or geo-political conditions, such as the COVID-19 pandemic, that may disrupt our business; </w:t>
      </w:r>
    </w:p>
    <w:p w14:paraId="11BCD866" w14:textId="77777777" w:rsidR="00A7263C" w:rsidRPr="00B510B5" w:rsidRDefault="00A7263C" w:rsidP="00A7263C">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exposure to increased economic and operational uncertainties from operating a global business, including the effects of foreign currency exchange and</w:t>
      </w:r>
    </w:p>
    <w:p w14:paraId="14C67941" w14:textId="77777777" w:rsidR="00A7263C" w:rsidRPr="00B510B5" w:rsidRDefault="00A7263C" w:rsidP="00A7263C">
      <w:pPr>
        <w:pStyle w:val="NoSpacing"/>
        <w:numPr>
          <w:ilvl w:val="0"/>
          <w:numId w:val="1"/>
        </w:numPr>
        <w:spacing w:before="240" w:after="240" w:line="276" w:lineRule="auto"/>
        <w:rPr>
          <w:rFonts w:ascii="Segoe UI" w:eastAsia="Segoe UI" w:hAnsi="Segoe UI" w:cs="Segoe UI"/>
          <w:color w:val="666666"/>
          <w:sz w:val="20"/>
          <w:szCs w:val="20"/>
        </w:rPr>
      </w:pPr>
      <w:r w:rsidRPr="00B510B5">
        <w:rPr>
          <w:rFonts w:ascii="Segoe UI" w:eastAsia="Segoe UI" w:hAnsi="Segoe UI" w:cs="Segoe UI"/>
          <w:color w:val="666666"/>
          <w:sz w:val="20"/>
          <w:szCs w:val="20"/>
        </w:rPr>
        <w:t>the dependence of our business on our ability to attract and retain talented employees.</w:t>
      </w:r>
    </w:p>
    <w:p w14:paraId="3E7608F5" w14:textId="77777777" w:rsidR="00F432E7" w:rsidRDefault="001B266B" w:rsidP="001B266B">
      <w:pPr>
        <w:pStyle w:val="NoSpacing"/>
        <w:spacing w:before="240" w:after="240" w:line="276" w:lineRule="auto"/>
        <w:rPr>
          <w:rFonts w:ascii="Segoe UI" w:eastAsia="Segoe UI" w:hAnsi="Segoe UI" w:cs="Segoe UI"/>
          <w:color w:val="666666"/>
          <w:sz w:val="20"/>
          <w:szCs w:val="20"/>
        </w:rPr>
      </w:pPr>
      <w:r w:rsidRPr="005F76D4">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5">
        <w:r w:rsidRPr="00513C0C">
          <w:rPr>
            <w:rStyle w:val="Hyperlink"/>
            <w:rFonts w:ascii="Segoe UI" w:hAnsi="Segoe UI" w:cs="Segoe UI"/>
            <w:color w:val="4472C4" w:themeColor="accent1"/>
            <w:sz w:val="20"/>
            <w:szCs w:val="20"/>
          </w:rPr>
          <w:t>http://www.microsoft.com/en-us/investor</w:t>
        </w:r>
      </w:hyperlink>
      <w:r w:rsidRPr="005F76D4">
        <w:rPr>
          <w:rFonts w:ascii="Segoe UI" w:eastAsia="Segoe UI" w:hAnsi="Segoe UI" w:cs="Segoe UI"/>
          <w:color w:val="666666"/>
          <w:sz w:val="20"/>
          <w:szCs w:val="20"/>
        </w:rPr>
        <w:t>.</w:t>
      </w:r>
    </w:p>
    <w:p w14:paraId="548A56B8" w14:textId="42FF79BF" w:rsidR="00C000A5" w:rsidRDefault="00C7044F" w:rsidP="006F0365">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AC13D2">
        <w:rPr>
          <w:rFonts w:ascii="Segoe UI" w:eastAsia="Segoe UI" w:hAnsi="Segoe UI" w:cs="Segoe UI"/>
          <w:color w:val="666666"/>
          <w:sz w:val="20"/>
          <w:szCs w:val="20"/>
        </w:rPr>
        <w:t>March</w:t>
      </w:r>
      <w:r w:rsidR="003D6064">
        <w:rPr>
          <w:rFonts w:ascii="Segoe UI" w:eastAsia="Segoe UI" w:hAnsi="Segoe UI" w:cs="Segoe UI"/>
          <w:color w:val="666666"/>
          <w:sz w:val="20"/>
          <w:szCs w:val="20"/>
        </w:rPr>
        <w:t xml:space="preserve"> 3</w:t>
      </w:r>
      <w:r w:rsidR="00B40F28">
        <w:rPr>
          <w:rFonts w:ascii="Segoe UI" w:eastAsia="Segoe UI" w:hAnsi="Segoe UI" w:cs="Segoe UI"/>
          <w:color w:val="666666"/>
          <w:sz w:val="20"/>
          <w:szCs w:val="20"/>
        </w:rPr>
        <w:t>1</w:t>
      </w:r>
      <w:r w:rsidR="003D6064">
        <w:rPr>
          <w:rFonts w:ascii="Segoe UI" w:eastAsia="Segoe UI" w:hAnsi="Segoe UI" w:cs="Segoe UI"/>
          <w:color w:val="666666"/>
          <w:sz w:val="20"/>
          <w:szCs w:val="20"/>
        </w:rPr>
        <w:t>, 20</w:t>
      </w:r>
      <w:r w:rsidR="00BA53F0">
        <w:rPr>
          <w:rFonts w:ascii="Segoe UI" w:eastAsia="Segoe UI" w:hAnsi="Segoe UI" w:cs="Segoe UI"/>
          <w:color w:val="666666"/>
          <w:sz w:val="20"/>
          <w:szCs w:val="20"/>
        </w:rPr>
        <w:t>2</w:t>
      </w:r>
      <w:r w:rsidR="00AC13D2">
        <w:rPr>
          <w:rFonts w:ascii="Segoe UI" w:eastAsia="Segoe UI" w:hAnsi="Segoe UI" w:cs="Segoe UI"/>
          <w:color w:val="666666"/>
          <w:sz w:val="20"/>
          <w:szCs w:val="20"/>
        </w:rPr>
        <w:t>3</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519DF25D" w14:textId="4825285D" w:rsidR="00C7044F" w:rsidRPr="00243400" w:rsidRDefault="00C7044F" w:rsidP="006F0365">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lastRenderedPageBreak/>
        <w:t xml:space="preserve">For more information, press only: </w:t>
      </w:r>
    </w:p>
    <w:p w14:paraId="3367BA38" w14:textId="77777777" w:rsidR="00C7044F" w:rsidRPr="005B5FB7" w:rsidRDefault="00C7044F" w:rsidP="006F0365">
      <w:pPr>
        <w:spacing w:before="240" w:after="240"/>
        <w:rPr>
          <w:rFonts w:ascii="Segoe UI" w:eastAsia="Segoe UI" w:hAnsi="Segoe UI" w:cs="Segoe UI"/>
          <w:sz w:val="20"/>
          <w:szCs w:val="20"/>
        </w:rPr>
      </w:pPr>
      <w:r w:rsidRPr="31A6BAF1">
        <w:rPr>
          <w:rFonts w:ascii="Segoe UI" w:eastAsia="Segoe UI" w:hAnsi="Segoe UI" w:cs="Segoe UI"/>
          <w:color w:val="666666"/>
          <w:sz w:val="20"/>
          <w:szCs w:val="20"/>
        </w:rPr>
        <w:t xml:space="preserve">Microsoft Media Relations, WE Communications for Microsoft, (425) </w:t>
      </w:r>
      <w:r w:rsidRPr="005B5FB7">
        <w:rPr>
          <w:rFonts w:ascii="Segoe UI" w:eastAsia="Segoe UI" w:hAnsi="Segoe UI" w:cs="Segoe UI"/>
          <w:color w:val="666666"/>
          <w:sz w:val="20"/>
          <w:szCs w:val="20"/>
        </w:rPr>
        <w:t>638-7777,</w:t>
      </w:r>
      <w:r w:rsidRPr="005B5FB7">
        <w:rPr>
          <w:rFonts w:ascii="Segoe UI" w:eastAsia="Segoe UI" w:hAnsi="Segoe UI" w:cs="Segoe UI"/>
          <w:sz w:val="20"/>
          <w:szCs w:val="20"/>
        </w:rPr>
        <w:t xml:space="preserve"> </w:t>
      </w:r>
      <w:hyperlink r:id="rId16">
        <w:r w:rsidRPr="005B5FB7">
          <w:rPr>
            <w:rStyle w:val="Hyperlink"/>
            <w:rFonts w:ascii="Segoe UI" w:hAnsi="Segoe UI" w:cs="Segoe UI"/>
            <w:color w:val="4472C4" w:themeColor="accent1"/>
            <w:sz w:val="20"/>
            <w:szCs w:val="20"/>
          </w:rPr>
          <w:t>rrt@we-worldwide.com</w:t>
        </w:r>
      </w:hyperlink>
      <w:r w:rsidRPr="005B5FB7">
        <w:rPr>
          <w:rFonts w:ascii="Segoe UI" w:eastAsiaTheme="minorEastAsia" w:hAnsi="Segoe UI" w:cs="Segoe UI"/>
          <w:color w:val="4472C4" w:themeColor="accent1"/>
          <w:sz w:val="20"/>
          <w:szCs w:val="20"/>
        </w:rPr>
        <w:t xml:space="preserve"> </w:t>
      </w:r>
    </w:p>
    <w:p w14:paraId="2D5FC76B" w14:textId="77777777" w:rsidR="00C7044F" w:rsidRPr="00F90B10" w:rsidRDefault="00C7044F" w:rsidP="006F0365">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analysts and investors only: </w:t>
      </w:r>
    </w:p>
    <w:p w14:paraId="01D239C7" w14:textId="1903C19C" w:rsidR="00A726A2" w:rsidRPr="00513C0C" w:rsidRDefault="00A726A2" w:rsidP="00A726A2">
      <w:pPr>
        <w:pStyle w:val="NoSpacing"/>
        <w:spacing w:before="240" w:after="240" w:line="276" w:lineRule="auto"/>
        <w:rPr>
          <w:rFonts w:ascii="Segoe UI" w:eastAsia="Segoe UI" w:hAnsi="Segoe UI" w:cs="Segoe UI"/>
          <w:color w:val="666666"/>
          <w:sz w:val="20"/>
          <w:szCs w:val="20"/>
        </w:rPr>
      </w:pP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810072">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Investor Relations, (425) 70</w:t>
      </w:r>
      <w:r>
        <w:rPr>
          <w:rFonts w:ascii="Segoe UI" w:eastAsia="Segoe UI" w:hAnsi="Segoe UI" w:cs="Segoe UI"/>
          <w:color w:val="666666"/>
          <w:sz w:val="20"/>
          <w:szCs w:val="20"/>
        </w:rPr>
        <w:t>6</w:t>
      </w:r>
      <w:r w:rsidRPr="00513C0C">
        <w:rPr>
          <w:rFonts w:ascii="Segoe UI" w:eastAsia="Segoe UI" w:hAnsi="Segoe UI" w:cs="Segoe UI"/>
          <w:color w:val="666666"/>
          <w:sz w:val="20"/>
          <w:szCs w:val="20"/>
        </w:rPr>
        <w:t>-</w:t>
      </w:r>
      <w:r>
        <w:rPr>
          <w:rFonts w:ascii="Segoe UI" w:eastAsia="Segoe UI" w:hAnsi="Segoe UI" w:cs="Segoe UI"/>
          <w:color w:val="666666"/>
          <w:sz w:val="20"/>
          <w:szCs w:val="20"/>
        </w:rPr>
        <w:t>4400</w:t>
      </w:r>
    </w:p>
    <w:p w14:paraId="2F074ACA" w14:textId="53A20FDF" w:rsidR="00A14D4B" w:rsidRDefault="00C7044F" w:rsidP="00A074B6">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Note to editors: For more information, news and perspectives from Microsoft, please visit the Microsoft News </w:t>
      </w:r>
      <w:r w:rsidRPr="005B5FB7">
        <w:rPr>
          <w:rFonts w:ascii="Segoe UI" w:eastAsia="Segoe UI" w:hAnsi="Segoe UI" w:cs="Segoe UI"/>
          <w:color w:val="666666"/>
          <w:sz w:val="20"/>
          <w:szCs w:val="20"/>
        </w:rPr>
        <w:t xml:space="preserve">Center </w:t>
      </w:r>
      <w:r w:rsidRPr="005B5FB7">
        <w:rPr>
          <w:rFonts w:ascii="Segoe UI" w:eastAsiaTheme="minorEastAsia" w:hAnsi="Segoe UI" w:cs="Segoe UI"/>
          <w:color w:val="666666"/>
          <w:sz w:val="20"/>
          <w:szCs w:val="20"/>
        </w:rPr>
        <w:t xml:space="preserve">at </w:t>
      </w:r>
      <w:hyperlink r:id="rId17">
        <w:r w:rsidRPr="005B5FB7">
          <w:rPr>
            <w:rStyle w:val="Hyperlink"/>
            <w:rFonts w:ascii="Segoe UI" w:hAnsi="Segoe UI" w:cs="Segoe UI"/>
            <w:color w:val="4472C4" w:themeColor="accent1"/>
            <w:sz w:val="20"/>
            <w:szCs w:val="20"/>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8">
        <w:r w:rsidRPr="005B5FB7">
          <w:rPr>
            <w:rStyle w:val="Hyperlink"/>
            <w:rFonts w:ascii="Segoe UI" w:hAnsi="Segoe UI" w:cs="Segoe UI"/>
            <w:color w:val="4472C4" w:themeColor="accent1"/>
            <w:sz w:val="20"/>
            <w:szCs w:val="20"/>
          </w:rPr>
          <w:t>http://www.microsoft.com/en-us/investor</w:t>
        </w:r>
      </w:hyperlink>
      <w:r w:rsidRPr="005B5FB7">
        <w:rPr>
          <w:rFonts w:ascii="Segoe UI" w:eastAsia="Segoe UI" w:hAnsi="Segoe UI" w:cs="Segoe UI"/>
          <w:color w:val="666666"/>
          <w:sz w:val="20"/>
          <w:szCs w:val="20"/>
        </w:rPr>
        <w:t>.</w:t>
      </w:r>
      <w:bookmarkStart w:id="0" w:name="FIS_UNIDENTIFIED_TABLE"/>
      <w:bookmarkStart w:id="1" w:name="FIS_SECTION_2_FINANCIAL_INFORMATION"/>
      <w:bookmarkStart w:id="2" w:name="FIS_RESULTS_OF_OPERATIONS"/>
      <w:bookmarkStart w:id="3" w:name="FIS_SECTION_9_FINANCIAL_STATEMENTS_AND_E"/>
      <w:bookmarkStart w:id="4" w:name="FIS_FINANCIAL_STATEMENTS_AND_EXHIBITS"/>
      <w:bookmarkStart w:id="5" w:name="eolPage3"/>
      <w:bookmarkStart w:id="6" w:name="FIS_SIGNATURES"/>
      <w:bookmarkEnd w:id="0"/>
      <w:bookmarkEnd w:id="1"/>
      <w:bookmarkEnd w:id="2"/>
      <w:bookmarkEnd w:id="3"/>
      <w:bookmarkEnd w:id="4"/>
      <w:bookmarkEnd w:id="5"/>
      <w:bookmarkEnd w:id="6"/>
    </w:p>
    <w:p w14:paraId="0C6CDC9E" w14:textId="47585EC8" w:rsidR="001A7E94" w:rsidRDefault="001A7E94">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618" w:type="dxa"/>
        <w:tblLook w:val="04A0" w:firstRow="1" w:lastRow="0" w:firstColumn="1" w:lastColumn="0" w:noHBand="0" w:noVBand="1"/>
      </w:tblPr>
      <w:tblGrid>
        <w:gridCol w:w="4140"/>
        <w:gridCol w:w="1080"/>
        <w:gridCol w:w="272"/>
        <w:gridCol w:w="980"/>
        <w:gridCol w:w="272"/>
        <w:gridCol w:w="1180"/>
        <w:gridCol w:w="272"/>
        <w:gridCol w:w="980"/>
      </w:tblGrid>
      <w:tr w:rsidR="001804E4" w:rsidRPr="001804E4" w14:paraId="2D49BD3A" w14:textId="77777777" w:rsidTr="001804E4">
        <w:trPr>
          <w:trHeight w:val="320"/>
        </w:trPr>
        <w:tc>
          <w:tcPr>
            <w:tcW w:w="4140" w:type="dxa"/>
            <w:tcBorders>
              <w:top w:val="nil"/>
              <w:left w:val="nil"/>
              <w:bottom w:val="nil"/>
              <w:right w:val="nil"/>
            </w:tcBorders>
            <w:shd w:val="clear" w:color="auto" w:fill="auto"/>
            <w:noWrap/>
            <w:vAlign w:val="bottom"/>
            <w:hideMark/>
          </w:tcPr>
          <w:p w14:paraId="5EE19002" w14:textId="77777777" w:rsidR="001804E4" w:rsidRPr="001804E4" w:rsidRDefault="001804E4" w:rsidP="001804E4">
            <w:pPr>
              <w:spacing w:after="0" w:line="240" w:lineRule="auto"/>
              <w:rPr>
                <w:rFonts w:ascii="Segoe UI" w:eastAsia="Times New Roman" w:hAnsi="Segoe UI" w:cs="Segoe UI"/>
                <w:b/>
                <w:bCs/>
                <w:color w:val="666666"/>
                <w:sz w:val="20"/>
                <w:szCs w:val="20"/>
              </w:rPr>
            </w:pPr>
            <w:bookmarkStart w:id="7" w:name="RANGE!A1:H31"/>
            <w:bookmarkStart w:id="8" w:name="RANGE!A1"/>
            <w:bookmarkEnd w:id="7"/>
            <w:r w:rsidRPr="001804E4">
              <w:rPr>
                <w:rFonts w:ascii="Segoe UI" w:eastAsia="Times New Roman" w:hAnsi="Segoe UI" w:cs="Segoe UI"/>
                <w:b/>
                <w:bCs/>
                <w:color w:val="666666"/>
                <w:sz w:val="20"/>
                <w:szCs w:val="20"/>
              </w:rPr>
              <w:lastRenderedPageBreak/>
              <w:t>MICROSOFT CORPORATION</w:t>
            </w:r>
            <w:bookmarkEnd w:id="8"/>
          </w:p>
        </w:tc>
        <w:tc>
          <w:tcPr>
            <w:tcW w:w="1080" w:type="dxa"/>
            <w:tcBorders>
              <w:top w:val="nil"/>
              <w:left w:val="nil"/>
              <w:bottom w:val="nil"/>
              <w:right w:val="nil"/>
            </w:tcBorders>
            <w:shd w:val="clear" w:color="auto" w:fill="auto"/>
            <w:noWrap/>
            <w:vAlign w:val="bottom"/>
            <w:hideMark/>
          </w:tcPr>
          <w:p w14:paraId="0E5E8854" w14:textId="77777777" w:rsidR="001804E4" w:rsidRPr="001804E4" w:rsidRDefault="001804E4" w:rsidP="001804E4">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5BA0ABB2"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DE7B9CF"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DD0147C"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32AED488"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81C2611"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6AED5103" w14:textId="77777777" w:rsidR="001804E4" w:rsidRPr="001804E4" w:rsidRDefault="001804E4" w:rsidP="001804E4">
            <w:pPr>
              <w:spacing w:after="0" w:line="240" w:lineRule="auto"/>
              <w:jc w:val="right"/>
              <w:rPr>
                <w:rFonts w:ascii="Times New Roman" w:eastAsia="Times New Roman" w:hAnsi="Times New Roman"/>
                <w:sz w:val="20"/>
                <w:szCs w:val="20"/>
              </w:rPr>
            </w:pPr>
          </w:p>
        </w:tc>
      </w:tr>
      <w:tr w:rsidR="001804E4" w:rsidRPr="001804E4" w14:paraId="2DFACB77" w14:textId="77777777" w:rsidTr="001804E4">
        <w:trPr>
          <w:trHeight w:val="320"/>
        </w:trPr>
        <w:tc>
          <w:tcPr>
            <w:tcW w:w="4140" w:type="dxa"/>
            <w:tcBorders>
              <w:top w:val="nil"/>
              <w:left w:val="nil"/>
              <w:bottom w:val="nil"/>
              <w:right w:val="nil"/>
            </w:tcBorders>
            <w:shd w:val="clear" w:color="auto" w:fill="auto"/>
            <w:noWrap/>
            <w:vAlign w:val="bottom"/>
            <w:hideMark/>
          </w:tcPr>
          <w:p w14:paraId="00ED2B86"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25AB51CE" w14:textId="77777777" w:rsidR="001804E4" w:rsidRPr="001804E4" w:rsidRDefault="001804E4" w:rsidP="001804E4">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86E0010"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6F053BF1"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6D971B4"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EEBE89F"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4B47FA9F"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3667DF4" w14:textId="77777777" w:rsidR="001804E4" w:rsidRPr="001804E4" w:rsidRDefault="001804E4" w:rsidP="001804E4">
            <w:pPr>
              <w:spacing w:after="0" w:line="240" w:lineRule="auto"/>
              <w:jc w:val="right"/>
              <w:rPr>
                <w:rFonts w:ascii="Times New Roman" w:eastAsia="Times New Roman" w:hAnsi="Times New Roman"/>
                <w:sz w:val="20"/>
                <w:szCs w:val="20"/>
              </w:rPr>
            </w:pPr>
          </w:p>
        </w:tc>
      </w:tr>
      <w:tr w:rsidR="001804E4" w:rsidRPr="001804E4" w14:paraId="363D2526" w14:textId="77777777" w:rsidTr="001804E4">
        <w:trPr>
          <w:trHeight w:val="320"/>
        </w:trPr>
        <w:tc>
          <w:tcPr>
            <w:tcW w:w="8618" w:type="dxa"/>
            <w:gridSpan w:val="8"/>
            <w:tcBorders>
              <w:top w:val="nil"/>
              <w:left w:val="nil"/>
              <w:bottom w:val="nil"/>
              <w:right w:val="nil"/>
            </w:tcBorders>
            <w:shd w:val="clear" w:color="auto" w:fill="auto"/>
            <w:noWrap/>
            <w:vAlign w:val="bottom"/>
            <w:hideMark/>
          </w:tcPr>
          <w:p w14:paraId="095C5532" w14:textId="77777777" w:rsidR="001804E4" w:rsidRPr="001804E4" w:rsidRDefault="001804E4" w:rsidP="001804E4">
            <w:pPr>
              <w:spacing w:after="0" w:line="240" w:lineRule="auto"/>
              <w:jc w:val="center"/>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INCOME STATEMENTS</w:t>
            </w:r>
          </w:p>
        </w:tc>
      </w:tr>
      <w:tr w:rsidR="001804E4" w:rsidRPr="001804E4" w14:paraId="04D76EA3" w14:textId="77777777" w:rsidTr="001804E4">
        <w:trPr>
          <w:trHeight w:val="320"/>
        </w:trPr>
        <w:tc>
          <w:tcPr>
            <w:tcW w:w="8618" w:type="dxa"/>
            <w:gridSpan w:val="8"/>
            <w:tcBorders>
              <w:top w:val="nil"/>
              <w:left w:val="nil"/>
              <w:bottom w:val="nil"/>
              <w:right w:val="nil"/>
            </w:tcBorders>
            <w:shd w:val="clear" w:color="auto" w:fill="auto"/>
            <w:noWrap/>
            <w:vAlign w:val="bottom"/>
            <w:hideMark/>
          </w:tcPr>
          <w:p w14:paraId="62C6EF4E" w14:textId="77777777" w:rsidR="001804E4" w:rsidRPr="001804E4" w:rsidRDefault="001804E4" w:rsidP="001804E4">
            <w:pPr>
              <w:spacing w:after="0" w:line="240" w:lineRule="auto"/>
              <w:jc w:val="center"/>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(In millions, except per share amounts) (Unaudited)</w:t>
            </w:r>
          </w:p>
        </w:tc>
      </w:tr>
      <w:tr w:rsidR="001804E4" w:rsidRPr="001804E4" w14:paraId="75588649" w14:textId="77777777" w:rsidTr="001804E4">
        <w:trPr>
          <w:trHeight w:val="320"/>
        </w:trPr>
        <w:tc>
          <w:tcPr>
            <w:tcW w:w="4140" w:type="dxa"/>
            <w:tcBorders>
              <w:top w:val="nil"/>
              <w:left w:val="nil"/>
              <w:bottom w:val="nil"/>
              <w:right w:val="nil"/>
            </w:tcBorders>
            <w:shd w:val="clear" w:color="auto" w:fill="auto"/>
            <w:noWrap/>
            <w:vAlign w:val="bottom"/>
            <w:hideMark/>
          </w:tcPr>
          <w:p w14:paraId="57BC1AE3" w14:textId="77777777" w:rsidR="001804E4" w:rsidRPr="001804E4" w:rsidRDefault="001804E4" w:rsidP="001804E4">
            <w:pPr>
              <w:spacing w:after="0" w:line="240" w:lineRule="auto"/>
              <w:jc w:val="center"/>
              <w:rPr>
                <w:rFonts w:ascii="Segoe UI" w:eastAsia="Times New Roman" w:hAnsi="Segoe UI" w:cs="Segoe UI"/>
                <w:color w:val="666666"/>
                <w:sz w:val="20"/>
                <w:szCs w:val="20"/>
              </w:rPr>
            </w:pPr>
          </w:p>
        </w:tc>
        <w:tc>
          <w:tcPr>
            <w:tcW w:w="1080" w:type="dxa"/>
            <w:tcBorders>
              <w:top w:val="nil"/>
              <w:left w:val="nil"/>
              <w:bottom w:val="nil"/>
              <w:right w:val="nil"/>
            </w:tcBorders>
            <w:shd w:val="clear" w:color="auto" w:fill="auto"/>
            <w:noWrap/>
            <w:vAlign w:val="bottom"/>
            <w:hideMark/>
          </w:tcPr>
          <w:p w14:paraId="66604EBA" w14:textId="77777777" w:rsidR="001804E4" w:rsidRPr="001804E4" w:rsidRDefault="001804E4" w:rsidP="001804E4">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7B934BA" w14:textId="77777777" w:rsidR="001804E4" w:rsidRPr="001804E4" w:rsidRDefault="001804E4" w:rsidP="001804E4">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728806A" w14:textId="77777777" w:rsidR="001804E4" w:rsidRPr="001804E4" w:rsidRDefault="001804E4" w:rsidP="001804E4">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7D328DE" w14:textId="77777777" w:rsidR="001804E4" w:rsidRPr="001804E4" w:rsidRDefault="001804E4" w:rsidP="001804E4">
            <w:pPr>
              <w:spacing w:after="0" w:line="240" w:lineRule="auto"/>
              <w:jc w:val="center"/>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AD395A0" w14:textId="77777777" w:rsidR="001804E4" w:rsidRPr="001804E4" w:rsidRDefault="001804E4" w:rsidP="001804E4">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5220182E" w14:textId="77777777" w:rsidR="001804E4" w:rsidRPr="001804E4" w:rsidRDefault="001804E4" w:rsidP="001804E4">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44C7CB2" w14:textId="77777777" w:rsidR="001804E4" w:rsidRPr="001804E4" w:rsidRDefault="001804E4" w:rsidP="001804E4">
            <w:pPr>
              <w:spacing w:after="0" w:line="240" w:lineRule="auto"/>
              <w:jc w:val="center"/>
              <w:rPr>
                <w:rFonts w:ascii="Times New Roman" w:eastAsia="Times New Roman" w:hAnsi="Times New Roman"/>
                <w:sz w:val="20"/>
                <w:szCs w:val="20"/>
              </w:rPr>
            </w:pPr>
          </w:p>
        </w:tc>
      </w:tr>
      <w:tr w:rsidR="001804E4" w:rsidRPr="001804E4" w14:paraId="4AD5C8A0" w14:textId="77777777" w:rsidTr="001804E4">
        <w:trPr>
          <w:trHeight w:val="320"/>
        </w:trPr>
        <w:tc>
          <w:tcPr>
            <w:tcW w:w="4140" w:type="dxa"/>
            <w:tcBorders>
              <w:top w:val="nil"/>
              <w:left w:val="nil"/>
              <w:bottom w:val="nil"/>
              <w:right w:val="nil"/>
            </w:tcBorders>
            <w:shd w:val="clear" w:color="auto" w:fill="auto"/>
            <w:noWrap/>
            <w:vAlign w:val="bottom"/>
            <w:hideMark/>
          </w:tcPr>
          <w:p w14:paraId="6024A59D" w14:textId="77777777" w:rsidR="001804E4" w:rsidRPr="001804E4" w:rsidRDefault="001804E4" w:rsidP="001804E4">
            <w:pPr>
              <w:spacing w:after="0" w:line="240" w:lineRule="auto"/>
              <w:jc w:val="center"/>
              <w:rPr>
                <w:rFonts w:ascii="Times New Roman" w:eastAsia="Times New Roman" w:hAnsi="Times New Roman"/>
                <w:sz w:val="20"/>
                <w:szCs w:val="20"/>
              </w:rPr>
            </w:pPr>
          </w:p>
        </w:tc>
        <w:tc>
          <w:tcPr>
            <w:tcW w:w="2146" w:type="dxa"/>
            <w:gridSpan w:val="3"/>
            <w:vMerge w:val="restart"/>
            <w:tcBorders>
              <w:top w:val="nil"/>
              <w:left w:val="nil"/>
              <w:bottom w:val="nil"/>
              <w:right w:val="nil"/>
            </w:tcBorders>
            <w:shd w:val="clear" w:color="auto" w:fill="auto"/>
            <w:vAlign w:val="bottom"/>
            <w:hideMark/>
          </w:tcPr>
          <w:p w14:paraId="78F2650D"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Three Months Ended March 31,</w:t>
            </w:r>
          </w:p>
        </w:tc>
        <w:tc>
          <w:tcPr>
            <w:tcW w:w="86" w:type="dxa"/>
            <w:tcBorders>
              <w:top w:val="nil"/>
              <w:left w:val="nil"/>
              <w:bottom w:val="nil"/>
              <w:right w:val="nil"/>
            </w:tcBorders>
            <w:shd w:val="clear" w:color="auto" w:fill="auto"/>
            <w:vAlign w:val="bottom"/>
            <w:hideMark/>
          </w:tcPr>
          <w:p w14:paraId="061BAEF1"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2246" w:type="dxa"/>
            <w:gridSpan w:val="3"/>
            <w:vMerge w:val="restart"/>
            <w:tcBorders>
              <w:top w:val="nil"/>
              <w:left w:val="nil"/>
              <w:bottom w:val="nil"/>
              <w:right w:val="nil"/>
            </w:tcBorders>
            <w:shd w:val="clear" w:color="auto" w:fill="auto"/>
            <w:vAlign w:val="bottom"/>
            <w:hideMark/>
          </w:tcPr>
          <w:p w14:paraId="6F1319E8"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Nine Months Ended March 31,</w:t>
            </w:r>
          </w:p>
        </w:tc>
      </w:tr>
      <w:tr w:rsidR="001804E4" w:rsidRPr="001804E4" w14:paraId="6AB63D97" w14:textId="77777777" w:rsidTr="001804E4">
        <w:trPr>
          <w:trHeight w:val="320"/>
        </w:trPr>
        <w:tc>
          <w:tcPr>
            <w:tcW w:w="4140" w:type="dxa"/>
            <w:tcBorders>
              <w:top w:val="nil"/>
              <w:left w:val="nil"/>
              <w:bottom w:val="nil"/>
              <w:right w:val="nil"/>
            </w:tcBorders>
            <w:shd w:val="clear" w:color="auto" w:fill="auto"/>
            <w:noWrap/>
            <w:vAlign w:val="bottom"/>
            <w:hideMark/>
          </w:tcPr>
          <w:p w14:paraId="067E78F9"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2146" w:type="dxa"/>
            <w:gridSpan w:val="3"/>
            <w:vMerge/>
            <w:tcBorders>
              <w:top w:val="nil"/>
              <w:left w:val="nil"/>
              <w:bottom w:val="nil"/>
              <w:right w:val="nil"/>
            </w:tcBorders>
            <w:vAlign w:val="center"/>
            <w:hideMark/>
          </w:tcPr>
          <w:p w14:paraId="3CF38993" w14:textId="77777777" w:rsidR="001804E4" w:rsidRPr="001804E4" w:rsidRDefault="001804E4" w:rsidP="001804E4">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vAlign w:val="bottom"/>
            <w:hideMark/>
          </w:tcPr>
          <w:p w14:paraId="65F1B12E" w14:textId="77777777" w:rsidR="001804E4" w:rsidRPr="001804E4" w:rsidRDefault="001804E4" w:rsidP="001804E4">
            <w:pPr>
              <w:spacing w:after="0" w:line="240" w:lineRule="auto"/>
              <w:rPr>
                <w:rFonts w:ascii="Times New Roman" w:eastAsia="Times New Roman" w:hAnsi="Times New Roman"/>
                <w:sz w:val="20"/>
                <w:szCs w:val="20"/>
              </w:rPr>
            </w:pPr>
          </w:p>
        </w:tc>
        <w:tc>
          <w:tcPr>
            <w:tcW w:w="2246" w:type="dxa"/>
            <w:gridSpan w:val="3"/>
            <w:vMerge/>
            <w:tcBorders>
              <w:top w:val="nil"/>
              <w:left w:val="nil"/>
              <w:bottom w:val="nil"/>
              <w:right w:val="nil"/>
            </w:tcBorders>
            <w:vAlign w:val="center"/>
            <w:hideMark/>
          </w:tcPr>
          <w:p w14:paraId="04271751" w14:textId="77777777" w:rsidR="001804E4" w:rsidRPr="001804E4" w:rsidRDefault="001804E4" w:rsidP="001804E4">
            <w:pPr>
              <w:spacing w:after="0" w:line="240" w:lineRule="auto"/>
              <w:rPr>
                <w:rFonts w:ascii="Segoe UI" w:eastAsia="Times New Roman" w:hAnsi="Segoe UI" w:cs="Segoe UI"/>
                <w:b/>
                <w:bCs/>
                <w:color w:val="666666"/>
                <w:sz w:val="20"/>
                <w:szCs w:val="20"/>
              </w:rPr>
            </w:pPr>
          </w:p>
        </w:tc>
      </w:tr>
      <w:tr w:rsidR="001804E4" w:rsidRPr="001804E4" w14:paraId="503484FD" w14:textId="77777777" w:rsidTr="001804E4">
        <w:trPr>
          <w:trHeight w:val="320"/>
        </w:trPr>
        <w:tc>
          <w:tcPr>
            <w:tcW w:w="4140" w:type="dxa"/>
            <w:tcBorders>
              <w:top w:val="nil"/>
              <w:left w:val="nil"/>
              <w:bottom w:val="single" w:sz="4" w:space="0" w:color="auto"/>
              <w:right w:val="nil"/>
            </w:tcBorders>
            <w:shd w:val="clear" w:color="auto" w:fill="auto"/>
            <w:noWrap/>
            <w:vAlign w:val="bottom"/>
            <w:hideMark/>
          </w:tcPr>
          <w:p w14:paraId="6C65A86A" w14:textId="77777777" w:rsidR="001804E4" w:rsidRPr="001804E4" w:rsidRDefault="001804E4" w:rsidP="001804E4">
            <w:pPr>
              <w:spacing w:after="0" w:line="240" w:lineRule="auto"/>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auto" w:fill="auto"/>
            <w:noWrap/>
            <w:vAlign w:val="bottom"/>
            <w:hideMark/>
          </w:tcPr>
          <w:p w14:paraId="12FACD31"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2023</w:t>
            </w:r>
          </w:p>
        </w:tc>
        <w:tc>
          <w:tcPr>
            <w:tcW w:w="86" w:type="dxa"/>
            <w:tcBorders>
              <w:top w:val="nil"/>
              <w:left w:val="nil"/>
              <w:bottom w:val="single" w:sz="4" w:space="0" w:color="auto"/>
              <w:right w:val="nil"/>
            </w:tcBorders>
            <w:shd w:val="clear" w:color="auto" w:fill="auto"/>
            <w:noWrap/>
            <w:vAlign w:val="bottom"/>
            <w:hideMark/>
          </w:tcPr>
          <w:p w14:paraId="3A9E8CD2"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F8D1AB8"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2022</w:t>
            </w:r>
          </w:p>
        </w:tc>
        <w:tc>
          <w:tcPr>
            <w:tcW w:w="86" w:type="dxa"/>
            <w:tcBorders>
              <w:top w:val="nil"/>
              <w:left w:val="nil"/>
              <w:bottom w:val="single" w:sz="4" w:space="0" w:color="auto"/>
              <w:right w:val="nil"/>
            </w:tcBorders>
            <w:shd w:val="clear" w:color="auto" w:fill="auto"/>
            <w:noWrap/>
            <w:vAlign w:val="bottom"/>
            <w:hideMark/>
          </w:tcPr>
          <w:p w14:paraId="1346FB29"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251E002E"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2023</w:t>
            </w:r>
          </w:p>
        </w:tc>
        <w:tc>
          <w:tcPr>
            <w:tcW w:w="86" w:type="dxa"/>
            <w:tcBorders>
              <w:top w:val="nil"/>
              <w:left w:val="nil"/>
              <w:bottom w:val="single" w:sz="4" w:space="0" w:color="auto"/>
              <w:right w:val="nil"/>
            </w:tcBorders>
            <w:shd w:val="clear" w:color="auto" w:fill="auto"/>
            <w:noWrap/>
            <w:vAlign w:val="bottom"/>
            <w:hideMark/>
          </w:tcPr>
          <w:p w14:paraId="0AF9A59A"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652C3F6"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2022</w:t>
            </w:r>
          </w:p>
        </w:tc>
      </w:tr>
      <w:tr w:rsidR="001804E4" w:rsidRPr="001804E4" w14:paraId="62A2FE14" w14:textId="77777777" w:rsidTr="001804E4">
        <w:trPr>
          <w:trHeight w:val="320"/>
        </w:trPr>
        <w:tc>
          <w:tcPr>
            <w:tcW w:w="4140" w:type="dxa"/>
            <w:tcBorders>
              <w:top w:val="nil"/>
              <w:left w:val="nil"/>
              <w:bottom w:val="nil"/>
              <w:right w:val="nil"/>
            </w:tcBorders>
            <w:shd w:val="clear" w:color="auto" w:fill="auto"/>
            <w:noWrap/>
            <w:vAlign w:val="bottom"/>
            <w:hideMark/>
          </w:tcPr>
          <w:p w14:paraId="09DEC8D6"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Revenue:</w:t>
            </w:r>
          </w:p>
        </w:tc>
        <w:tc>
          <w:tcPr>
            <w:tcW w:w="1080" w:type="dxa"/>
            <w:tcBorders>
              <w:top w:val="nil"/>
              <w:left w:val="nil"/>
              <w:bottom w:val="nil"/>
              <w:right w:val="nil"/>
            </w:tcBorders>
            <w:shd w:val="clear" w:color="auto" w:fill="auto"/>
            <w:noWrap/>
            <w:vAlign w:val="bottom"/>
            <w:hideMark/>
          </w:tcPr>
          <w:p w14:paraId="42CB74F0" w14:textId="77777777" w:rsidR="001804E4" w:rsidRPr="001804E4" w:rsidRDefault="001804E4" w:rsidP="001804E4">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1251E1B3" w14:textId="77777777" w:rsidR="001804E4" w:rsidRPr="001804E4" w:rsidRDefault="001804E4" w:rsidP="001804E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6A4C4094" w14:textId="77777777" w:rsidR="001804E4" w:rsidRPr="001804E4" w:rsidRDefault="001804E4" w:rsidP="001804E4">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A566295" w14:textId="77777777" w:rsidR="001804E4" w:rsidRPr="001804E4" w:rsidRDefault="001804E4" w:rsidP="001804E4">
            <w:pPr>
              <w:spacing w:after="0" w:line="240" w:lineRule="auto"/>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2F10A86D" w14:textId="77777777" w:rsidR="001804E4" w:rsidRPr="001804E4" w:rsidRDefault="001804E4" w:rsidP="001804E4">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D1A1D37" w14:textId="77777777" w:rsidR="001804E4" w:rsidRPr="001804E4" w:rsidRDefault="001804E4" w:rsidP="001804E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DDF829F" w14:textId="77777777" w:rsidR="001804E4" w:rsidRPr="001804E4" w:rsidRDefault="001804E4" w:rsidP="001804E4">
            <w:pPr>
              <w:spacing w:after="0" w:line="240" w:lineRule="auto"/>
              <w:rPr>
                <w:rFonts w:ascii="Times New Roman" w:eastAsia="Times New Roman" w:hAnsi="Times New Roman"/>
                <w:sz w:val="20"/>
                <w:szCs w:val="20"/>
              </w:rPr>
            </w:pPr>
          </w:p>
        </w:tc>
      </w:tr>
      <w:tr w:rsidR="001804E4" w:rsidRPr="001804E4" w14:paraId="4222008E" w14:textId="77777777" w:rsidTr="001804E4">
        <w:trPr>
          <w:trHeight w:val="320"/>
        </w:trPr>
        <w:tc>
          <w:tcPr>
            <w:tcW w:w="4140" w:type="dxa"/>
            <w:tcBorders>
              <w:top w:val="nil"/>
              <w:left w:val="nil"/>
              <w:bottom w:val="nil"/>
              <w:right w:val="nil"/>
            </w:tcBorders>
            <w:shd w:val="clear" w:color="auto" w:fill="auto"/>
            <w:noWrap/>
            <w:vAlign w:val="bottom"/>
            <w:hideMark/>
          </w:tcPr>
          <w:p w14:paraId="21FA29D2"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15232DFD"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 $15,588 </w:t>
            </w:r>
          </w:p>
        </w:tc>
        <w:tc>
          <w:tcPr>
            <w:tcW w:w="86" w:type="dxa"/>
            <w:tcBorders>
              <w:top w:val="nil"/>
              <w:left w:val="nil"/>
              <w:bottom w:val="nil"/>
              <w:right w:val="nil"/>
            </w:tcBorders>
            <w:shd w:val="clear" w:color="auto" w:fill="auto"/>
            <w:noWrap/>
            <w:vAlign w:val="bottom"/>
            <w:hideMark/>
          </w:tcPr>
          <w:p w14:paraId="01A80E71"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73EBC20"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 $17,366 </w:t>
            </w:r>
          </w:p>
        </w:tc>
        <w:tc>
          <w:tcPr>
            <w:tcW w:w="86" w:type="dxa"/>
            <w:tcBorders>
              <w:top w:val="nil"/>
              <w:left w:val="nil"/>
              <w:bottom w:val="nil"/>
              <w:right w:val="nil"/>
            </w:tcBorders>
            <w:shd w:val="clear" w:color="auto" w:fill="auto"/>
            <w:noWrap/>
            <w:vAlign w:val="bottom"/>
            <w:hideMark/>
          </w:tcPr>
          <w:p w14:paraId="2CC3DE83"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13C001F"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 $47,846 </w:t>
            </w:r>
          </w:p>
        </w:tc>
        <w:tc>
          <w:tcPr>
            <w:tcW w:w="86" w:type="dxa"/>
            <w:tcBorders>
              <w:top w:val="nil"/>
              <w:left w:val="nil"/>
              <w:bottom w:val="nil"/>
              <w:right w:val="nil"/>
            </w:tcBorders>
            <w:shd w:val="clear" w:color="auto" w:fill="auto"/>
            <w:noWrap/>
            <w:vAlign w:val="bottom"/>
            <w:hideMark/>
          </w:tcPr>
          <w:p w14:paraId="25DD941F"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08825E1"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 $54,776 </w:t>
            </w:r>
          </w:p>
        </w:tc>
      </w:tr>
      <w:tr w:rsidR="001804E4" w:rsidRPr="001804E4" w14:paraId="616EE61B" w14:textId="77777777" w:rsidTr="001804E4">
        <w:trPr>
          <w:trHeight w:val="320"/>
        </w:trPr>
        <w:tc>
          <w:tcPr>
            <w:tcW w:w="4140" w:type="dxa"/>
            <w:tcBorders>
              <w:top w:val="nil"/>
              <w:left w:val="nil"/>
              <w:bottom w:val="single" w:sz="4" w:space="0" w:color="auto"/>
              <w:right w:val="nil"/>
            </w:tcBorders>
            <w:shd w:val="clear" w:color="auto" w:fill="auto"/>
            <w:noWrap/>
            <w:vAlign w:val="bottom"/>
            <w:hideMark/>
          </w:tcPr>
          <w:p w14:paraId="2D7C1CEE"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0D6EAC08"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37,269 </w:t>
            </w:r>
          </w:p>
        </w:tc>
        <w:tc>
          <w:tcPr>
            <w:tcW w:w="86" w:type="dxa"/>
            <w:tcBorders>
              <w:top w:val="nil"/>
              <w:left w:val="nil"/>
              <w:bottom w:val="single" w:sz="4" w:space="0" w:color="auto"/>
              <w:right w:val="nil"/>
            </w:tcBorders>
            <w:shd w:val="clear" w:color="auto" w:fill="auto"/>
            <w:noWrap/>
            <w:vAlign w:val="bottom"/>
            <w:hideMark/>
          </w:tcPr>
          <w:p w14:paraId="69CA7304"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6AB3E91"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31,994 </w:t>
            </w:r>
          </w:p>
        </w:tc>
        <w:tc>
          <w:tcPr>
            <w:tcW w:w="86" w:type="dxa"/>
            <w:tcBorders>
              <w:top w:val="nil"/>
              <w:left w:val="nil"/>
              <w:bottom w:val="single" w:sz="4" w:space="0" w:color="auto"/>
              <w:right w:val="nil"/>
            </w:tcBorders>
            <w:shd w:val="clear" w:color="auto" w:fill="auto"/>
            <w:noWrap/>
            <w:vAlign w:val="bottom"/>
            <w:hideMark/>
          </w:tcPr>
          <w:p w14:paraId="428BF98C"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0EF14488"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107,880 </w:t>
            </w:r>
          </w:p>
        </w:tc>
        <w:tc>
          <w:tcPr>
            <w:tcW w:w="86" w:type="dxa"/>
            <w:tcBorders>
              <w:top w:val="nil"/>
              <w:left w:val="nil"/>
              <w:bottom w:val="single" w:sz="4" w:space="0" w:color="auto"/>
              <w:right w:val="nil"/>
            </w:tcBorders>
            <w:shd w:val="clear" w:color="auto" w:fill="auto"/>
            <w:noWrap/>
            <w:vAlign w:val="bottom"/>
            <w:hideMark/>
          </w:tcPr>
          <w:p w14:paraId="58DED29F"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74306F5"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91,629 </w:t>
            </w:r>
          </w:p>
        </w:tc>
      </w:tr>
      <w:tr w:rsidR="001804E4" w:rsidRPr="001804E4" w14:paraId="2C9CF646" w14:textId="77777777" w:rsidTr="001804E4">
        <w:trPr>
          <w:trHeight w:val="320"/>
        </w:trPr>
        <w:tc>
          <w:tcPr>
            <w:tcW w:w="4140" w:type="dxa"/>
            <w:tcBorders>
              <w:top w:val="nil"/>
              <w:left w:val="nil"/>
              <w:bottom w:val="single" w:sz="4" w:space="0" w:color="auto"/>
              <w:right w:val="nil"/>
            </w:tcBorders>
            <w:shd w:val="clear" w:color="auto" w:fill="auto"/>
            <w:noWrap/>
            <w:vAlign w:val="bottom"/>
            <w:hideMark/>
          </w:tcPr>
          <w:p w14:paraId="767E7272"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      Total revenue</w:t>
            </w:r>
          </w:p>
        </w:tc>
        <w:tc>
          <w:tcPr>
            <w:tcW w:w="1080" w:type="dxa"/>
            <w:tcBorders>
              <w:top w:val="nil"/>
              <w:left w:val="nil"/>
              <w:bottom w:val="single" w:sz="4" w:space="0" w:color="auto"/>
              <w:right w:val="nil"/>
            </w:tcBorders>
            <w:shd w:val="clear" w:color="auto" w:fill="auto"/>
            <w:noWrap/>
            <w:vAlign w:val="bottom"/>
            <w:hideMark/>
          </w:tcPr>
          <w:p w14:paraId="6BF97B0B"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52,857 </w:t>
            </w:r>
          </w:p>
        </w:tc>
        <w:tc>
          <w:tcPr>
            <w:tcW w:w="86" w:type="dxa"/>
            <w:tcBorders>
              <w:top w:val="nil"/>
              <w:left w:val="nil"/>
              <w:bottom w:val="single" w:sz="4" w:space="0" w:color="auto"/>
              <w:right w:val="nil"/>
            </w:tcBorders>
            <w:shd w:val="clear" w:color="auto" w:fill="auto"/>
            <w:noWrap/>
            <w:vAlign w:val="bottom"/>
            <w:hideMark/>
          </w:tcPr>
          <w:p w14:paraId="5CF24A1C"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611EA6A"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49,360 </w:t>
            </w:r>
          </w:p>
        </w:tc>
        <w:tc>
          <w:tcPr>
            <w:tcW w:w="86" w:type="dxa"/>
            <w:tcBorders>
              <w:top w:val="nil"/>
              <w:left w:val="nil"/>
              <w:bottom w:val="single" w:sz="4" w:space="0" w:color="auto"/>
              <w:right w:val="nil"/>
            </w:tcBorders>
            <w:shd w:val="clear" w:color="auto" w:fill="auto"/>
            <w:noWrap/>
            <w:vAlign w:val="bottom"/>
            <w:hideMark/>
          </w:tcPr>
          <w:p w14:paraId="085AC0F9"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CA9C97B"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155,726 </w:t>
            </w:r>
          </w:p>
        </w:tc>
        <w:tc>
          <w:tcPr>
            <w:tcW w:w="86" w:type="dxa"/>
            <w:tcBorders>
              <w:top w:val="nil"/>
              <w:left w:val="nil"/>
              <w:bottom w:val="single" w:sz="4" w:space="0" w:color="auto"/>
              <w:right w:val="nil"/>
            </w:tcBorders>
            <w:shd w:val="clear" w:color="auto" w:fill="auto"/>
            <w:noWrap/>
            <w:vAlign w:val="bottom"/>
            <w:hideMark/>
          </w:tcPr>
          <w:p w14:paraId="38A32FED"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772726F"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146,405 </w:t>
            </w:r>
          </w:p>
        </w:tc>
      </w:tr>
      <w:tr w:rsidR="001804E4" w:rsidRPr="001804E4" w14:paraId="1A4D4145" w14:textId="77777777" w:rsidTr="001804E4">
        <w:trPr>
          <w:trHeight w:val="320"/>
        </w:trPr>
        <w:tc>
          <w:tcPr>
            <w:tcW w:w="4140" w:type="dxa"/>
            <w:tcBorders>
              <w:top w:val="nil"/>
              <w:left w:val="nil"/>
              <w:bottom w:val="nil"/>
              <w:right w:val="nil"/>
            </w:tcBorders>
            <w:shd w:val="clear" w:color="auto" w:fill="auto"/>
            <w:noWrap/>
            <w:vAlign w:val="bottom"/>
            <w:hideMark/>
          </w:tcPr>
          <w:p w14:paraId="1CA0AF21"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Cost of revenue:</w:t>
            </w:r>
          </w:p>
        </w:tc>
        <w:tc>
          <w:tcPr>
            <w:tcW w:w="1080" w:type="dxa"/>
            <w:tcBorders>
              <w:top w:val="nil"/>
              <w:left w:val="nil"/>
              <w:bottom w:val="nil"/>
              <w:right w:val="nil"/>
            </w:tcBorders>
            <w:shd w:val="clear" w:color="auto" w:fill="auto"/>
            <w:noWrap/>
            <w:vAlign w:val="bottom"/>
            <w:hideMark/>
          </w:tcPr>
          <w:p w14:paraId="5B6B3457" w14:textId="77777777" w:rsidR="001804E4" w:rsidRPr="001804E4" w:rsidRDefault="001804E4" w:rsidP="001804E4">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3AC3E604"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85BFD53"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4C1212C6"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C67038E"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47003F51"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6F89F372" w14:textId="77777777" w:rsidR="001804E4" w:rsidRPr="001804E4" w:rsidRDefault="001804E4" w:rsidP="001804E4">
            <w:pPr>
              <w:spacing w:after="0" w:line="240" w:lineRule="auto"/>
              <w:jc w:val="right"/>
              <w:rPr>
                <w:rFonts w:ascii="Times New Roman" w:eastAsia="Times New Roman" w:hAnsi="Times New Roman"/>
                <w:sz w:val="20"/>
                <w:szCs w:val="20"/>
              </w:rPr>
            </w:pPr>
          </w:p>
        </w:tc>
      </w:tr>
      <w:tr w:rsidR="001804E4" w:rsidRPr="001804E4" w14:paraId="16165A24" w14:textId="77777777" w:rsidTr="001804E4">
        <w:trPr>
          <w:trHeight w:val="320"/>
        </w:trPr>
        <w:tc>
          <w:tcPr>
            <w:tcW w:w="4140" w:type="dxa"/>
            <w:tcBorders>
              <w:top w:val="nil"/>
              <w:left w:val="nil"/>
              <w:bottom w:val="nil"/>
              <w:right w:val="nil"/>
            </w:tcBorders>
            <w:shd w:val="clear" w:color="auto" w:fill="auto"/>
            <w:noWrap/>
            <w:vAlign w:val="bottom"/>
            <w:hideMark/>
          </w:tcPr>
          <w:p w14:paraId="20CDBA6D"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0F75B095"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3,941 </w:t>
            </w:r>
          </w:p>
        </w:tc>
        <w:tc>
          <w:tcPr>
            <w:tcW w:w="86" w:type="dxa"/>
            <w:tcBorders>
              <w:top w:val="nil"/>
              <w:left w:val="nil"/>
              <w:bottom w:val="nil"/>
              <w:right w:val="nil"/>
            </w:tcBorders>
            <w:shd w:val="clear" w:color="auto" w:fill="auto"/>
            <w:noWrap/>
            <w:vAlign w:val="bottom"/>
            <w:hideMark/>
          </w:tcPr>
          <w:p w14:paraId="3103F475"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FC60C69"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4,584 </w:t>
            </w:r>
          </w:p>
        </w:tc>
        <w:tc>
          <w:tcPr>
            <w:tcW w:w="86" w:type="dxa"/>
            <w:tcBorders>
              <w:top w:val="nil"/>
              <w:left w:val="nil"/>
              <w:bottom w:val="nil"/>
              <w:right w:val="nil"/>
            </w:tcBorders>
            <w:shd w:val="clear" w:color="auto" w:fill="auto"/>
            <w:noWrap/>
            <w:vAlign w:val="bottom"/>
            <w:hideMark/>
          </w:tcPr>
          <w:p w14:paraId="6BD7052A"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2EE0130"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13,933 </w:t>
            </w:r>
          </w:p>
        </w:tc>
        <w:tc>
          <w:tcPr>
            <w:tcW w:w="86" w:type="dxa"/>
            <w:tcBorders>
              <w:top w:val="nil"/>
              <w:left w:val="nil"/>
              <w:bottom w:val="nil"/>
              <w:right w:val="nil"/>
            </w:tcBorders>
            <w:shd w:val="clear" w:color="auto" w:fill="auto"/>
            <w:noWrap/>
            <w:vAlign w:val="bottom"/>
            <w:hideMark/>
          </w:tcPr>
          <w:p w14:paraId="6FB05BB0"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BBA5331"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14,707 </w:t>
            </w:r>
          </w:p>
        </w:tc>
      </w:tr>
      <w:tr w:rsidR="001804E4" w:rsidRPr="001804E4" w14:paraId="5542069E" w14:textId="77777777" w:rsidTr="001804E4">
        <w:trPr>
          <w:trHeight w:val="320"/>
        </w:trPr>
        <w:tc>
          <w:tcPr>
            <w:tcW w:w="4140" w:type="dxa"/>
            <w:tcBorders>
              <w:top w:val="nil"/>
              <w:left w:val="nil"/>
              <w:bottom w:val="single" w:sz="4" w:space="0" w:color="auto"/>
              <w:right w:val="nil"/>
            </w:tcBorders>
            <w:shd w:val="clear" w:color="auto" w:fill="auto"/>
            <w:noWrap/>
            <w:vAlign w:val="bottom"/>
            <w:hideMark/>
          </w:tcPr>
          <w:p w14:paraId="728CDAA9"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20AD7F74"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12,187 </w:t>
            </w:r>
          </w:p>
        </w:tc>
        <w:tc>
          <w:tcPr>
            <w:tcW w:w="86" w:type="dxa"/>
            <w:tcBorders>
              <w:top w:val="nil"/>
              <w:left w:val="nil"/>
              <w:bottom w:val="single" w:sz="4" w:space="0" w:color="auto"/>
              <w:right w:val="nil"/>
            </w:tcBorders>
            <w:shd w:val="clear" w:color="auto" w:fill="auto"/>
            <w:noWrap/>
            <w:vAlign w:val="bottom"/>
            <w:hideMark/>
          </w:tcPr>
          <w:p w14:paraId="3AFF5AEF"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1505BD6"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11,031 </w:t>
            </w:r>
          </w:p>
        </w:tc>
        <w:tc>
          <w:tcPr>
            <w:tcW w:w="86" w:type="dxa"/>
            <w:tcBorders>
              <w:top w:val="nil"/>
              <w:left w:val="nil"/>
              <w:bottom w:val="single" w:sz="4" w:space="0" w:color="auto"/>
              <w:right w:val="nil"/>
            </w:tcBorders>
            <w:shd w:val="clear" w:color="auto" w:fill="auto"/>
            <w:noWrap/>
            <w:vAlign w:val="bottom"/>
            <w:hideMark/>
          </w:tcPr>
          <w:p w14:paraId="32E018DA"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5A2643A0"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35,135 </w:t>
            </w:r>
          </w:p>
        </w:tc>
        <w:tc>
          <w:tcPr>
            <w:tcW w:w="86" w:type="dxa"/>
            <w:tcBorders>
              <w:top w:val="nil"/>
              <w:left w:val="nil"/>
              <w:bottom w:val="single" w:sz="4" w:space="0" w:color="auto"/>
              <w:right w:val="nil"/>
            </w:tcBorders>
            <w:shd w:val="clear" w:color="auto" w:fill="auto"/>
            <w:noWrap/>
            <w:vAlign w:val="bottom"/>
            <w:hideMark/>
          </w:tcPr>
          <w:p w14:paraId="08FD4890"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7D58451"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31,514 </w:t>
            </w:r>
          </w:p>
        </w:tc>
      </w:tr>
      <w:tr w:rsidR="001804E4" w:rsidRPr="001804E4" w14:paraId="5730265F" w14:textId="77777777" w:rsidTr="001804E4">
        <w:trPr>
          <w:trHeight w:val="320"/>
        </w:trPr>
        <w:tc>
          <w:tcPr>
            <w:tcW w:w="4140" w:type="dxa"/>
            <w:tcBorders>
              <w:top w:val="nil"/>
              <w:left w:val="nil"/>
              <w:bottom w:val="single" w:sz="4" w:space="0" w:color="auto"/>
              <w:right w:val="nil"/>
            </w:tcBorders>
            <w:shd w:val="clear" w:color="auto" w:fill="auto"/>
            <w:noWrap/>
            <w:vAlign w:val="bottom"/>
            <w:hideMark/>
          </w:tcPr>
          <w:p w14:paraId="6104CA84"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      Total cost of revenue</w:t>
            </w:r>
          </w:p>
        </w:tc>
        <w:tc>
          <w:tcPr>
            <w:tcW w:w="1080" w:type="dxa"/>
            <w:tcBorders>
              <w:top w:val="nil"/>
              <w:left w:val="nil"/>
              <w:bottom w:val="single" w:sz="4" w:space="0" w:color="auto"/>
              <w:right w:val="nil"/>
            </w:tcBorders>
            <w:shd w:val="clear" w:color="auto" w:fill="auto"/>
            <w:noWrap/>
            <w:vAlign w:val="bottom"/>
            <w:hideMark/>
          </w:tcPr>
          <w:p w14:paraId="0FDA121B"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16,128 </w:t>
            </w:r>
          </w:p>
        </w:tc>
        <w:tc>
          <w:tcPr>
            <w:tcW w:w="86" w:type="dxa"/>
            <w:tcBorders>
              <w:top w:val="nil"/>
              <w:left w:val="nil"/>
              <w:bottom w:val="single" w:sz="4" w:space="0" w:color="auto"/>
              <w:right w:val="nil"/>
            </w:tcBorders>
            <w:shd w:val="clear" w:color="auto" w:fill="auto"/>
            <w:noWrap/>
            <w:vAlign w:val="bottom"/>
            <w:hideMark/>
          </w:tcPr>
          <w:p w14:paraId="3BF55BB8"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ECC6760"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15,615 </w:t>
            </w:r>
          </w:p>
        </w:tc>
        <w:tc>
          <w:tcPr>
            <w:tcW w:w="86" w:type="dxa"/>
            <w:tcBorders>
              <w:top w:val="nil"/>
              <w:left w:val="nil"/>
              <w:bottom w:val="single" w:sz="4" w:space="0" w:color="auto"/>
              <w:right w:val="nil"/>
            </w:tcBorders>
            <w:shd w:val="clear" w:color="auto" w:fill="auto"/>
            <w:noWrap/>
            <w:vAlign w:val="bottom"/>
            <w:hideMark/>
          </w:tcPr>
          <w:p w14:paraId="12A6BD4C"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21B8C3E9"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49,068 </w:t>
            </w:r>
          </w:p>
        </w:tc>
        <w:tc>
          <w:tcPr>
            <w:tcW w:w="86" w:type="dxa"/>
            <w:tcBorders>
              <w:top w:val="nil"/>
              <w:left w:val="nil"/>
              <w:bottom w:val="single" w:sz="4" w:space="0" w:color="auto"/>
              <w:right w:val="nil"/>
            </w:tcBorders>
            <w:shd w:val="clear" w:color="auto" w:fill="auto"/>
            <w:noWrap/>
            <w:vAlign w:val="bottom"/>
            <w:hideMark/>
          </w:tcPr>
          <w:p w14:paraId="48407711"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C24B492"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46,221 </w:t>
            </w:r>
          </w:p>
        </w:tc>
      </w:tr>
      <w:tr w:rsidR="001804E4" w:rsidRPr="001804E4" w14:paraId="78C05D30" w14:textId="77777777" w:rsidTr="001804E4">
        <w:trPr>
          <w:trHeight w:val="320"/>
        </w:trPr>
        <w:tc>
          <w:tcPr>
            <w:tcW w:w="4140" w:type="dxa"/>
            <w:tcBorders>
              <w:top w:val="nil"/>
              <w:left w:val="nil"/>
              <w:bottom w:val="nil"/>
              <w:right w:val="nil"/>
            </w:tcBorders>
            <w:shd w:val="clear" w:color="auto" w:fill="auto"/>
            <w:noWrap/>
            <w:vAlign w:val="bottom"/>
            <w:hideMark/>
          </w:tcPr>
          <w:p w14:paraId="6D3CE28D"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      Gross margin</w:t>
            </w:r>
          </w:p>
        </w:tc>
        <w:tc>
          <w:tcPr>
            <w:tcW w:w="1080" w:type="dxa"/>
            <w:tcBorders>
              <w:top w:val="nil"/>
              <w:left w:val="nil"/>
              <w:bottom w:val="nil"/>
              <w:right w:val="nil"/>
            </w:tcBorders>
            <w:shd w:val="clear" w:color="auto" w:fill="auto"/>
            <w:noWrap/>
            <w:vAlign w:val="bottom"/>
            <w:hideMark/>
          </w:tcPr>
          <w:p w14:paraId="53CC2578"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36,729 </w:t>
            </w:r>
          </w:p>
        </w:tc>
        <w:tc>
          <w:tcPr>
            <w:tcW w:w="86" w:type="dxa"/>
            <w:tcBorders>
              <w:top w:val="nil"/>
              <w:left w:val="nil"/>
              <w:bottom w:val="nil"/>
              <w:right w:val="nil"/>
            </w:tcBorders>
            <w:shd w:val="clear" w:color="auto" w:fill="auto"/>
            <w:noWrap/>
            <w:vAlign w:val="bottom"/>
            <w:hideMark/>
          </w:tcPr>
          <w:p w14:paraId="59C65C50"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9D03C3C"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33,745 </w:t>
            </w:r>
          </w:p>
        </w:tc>
        <w:tc>
          <w:tcPr>
            <w:tcW w:w="86" w:type="dxa"/>
            <w:tcBorders>
              <w:top w:val="nil"/>
              <w:left w:val="nil"/>
              <w:bottom w:val="nil"/>
              <w:right w:val="nil"/>
            </w:tcBorders>
            <w:shd w:val="clear" w:color="auto" w:fill="auto"/>
            <w:noWrap/>
            <w:vAlign w:val="bottom"/>
            <w:hideMark/>
          </w:tcPr>
          <w:p w14:paraId="34A3951A"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029BCEFB"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106,658 </w:t>
            </w:r>
          </w:p>
        </w:tc>
        <w:tc>
          <w:tcPr>
            <w:tcW w:w="86" w:type="dxa"/>
            <w:tcBorders>
              <w:top w:val="nil"/>
              <w:left w:val="nil"/>
              <w:bottom w:val="nil"/>
              <w:right w:val="nil"/>
            </w:tcBorders>
            <w:shd w:val="clear" w:color="auto" w:fill="auto"/>
            <w:noWrap/>
            <w:vAlign w:val="bottom"/>
            <w:hideMark/>
          </w:tcPr>
          <w:p w14:paraId="2E602011"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8BAFE73"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100,184 </w:t>
            </w:r>
          </w:p>
        </w:tc>
      </w:tr>
      <w:tr w:rsidR="001804E4" w:rsidRPr="001804E4" w14:paraId="6AD253BB" w14:textId="77777777" w:rsidTr="001804E4">
        <w:trPr>
          <w:trHeight w:val="320"/>
        </w:trPr>
        <w:tc>
          <w:tcPr>
            <w:tcW w:w="4140" w:type="dxa"/>
            <w:tcBorders>
              <w:top w:val="nil"/>
              <w:left w:val="nil"/>
              <w:bottom w:val="nil"/>
              <w:right w:val="nil"/>
            </w:tcBorders>
            <w:shd w:val="clear" w:color="auto" w:fill="auto"/>
            <w:noWrap/>
            <w:vAlign w:val="bottom"/>
            <w:hideMark/>
          </w:tcPr>
          <w:p w14:paraId="06C3EB5C"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Research and development </w:t>
            </w:r>
          </w:p>
        </w:tc>
        <w:tc>
          <w:tcPr>
            <w:tcW w:w="1080" w:type="dxa"/>
            <w:tcBorders>
              <w:top w:val="nil"/>
              <w:left w:val="nil"/>
              <w:bottom w:val="nil"/>
              <w:right w:val="nil"/>
            </w:tcBorders>
            <w:shd w:val="clear" w:color="auto" w:fill="auto"/>
            <w:noWrap/>
            <w:vAlign w:val="bottom"/>
            <w:hideMark/>
          </w:tcPr>
          <w:p w14:paraId="2528D1B6"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6,984 </w:t>
            </w:r>
          </w:p>
        </w:tc>
        <w:tc>
          <w:tcPr>
            <w:tcW w:w="86" w:type="dxa"/>
            <w:tcBorders>
              <w:top w:val="nil"/>
              <w:left w:val="nil"/>
              <w:bottom w:val="nil"/>
              <w:right w:val="nil"/>
            </w:tcBorders>
            <w:shd w:val="clear" w:color="auto" w:fill="auto"/>
            <w:noWrap/>
            <w:vAlign w:val="bottom"/>
            <w:hideMark/>
          </w:tcPr>
          <w:p w14:paraId="2A01E9D1"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673C155"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6,306 </w:t>
            </w:r>
          </w:p>
        </w:tc>
        <w:tc>
          <w:tcPr>
            <w:tcW w:w="86" w:type="dxa"/>
            <w:tcBorders>
              <w:top w:val="nil"/>
              <w:left w:val="nil"/>
              <w:bottom w:val="nil"/>
              <w:right w:val="nil"/>
            </w:tcBorders>
            <w:shd w:val="clear" w:color="auto" w:fill="auto"/>
            <w:noWrap/>
            <w:vAlign w:val="bottom"/>
            <w:hideMark/>
          </w:tcPr>
          <w:p w14:paraId="41CC9B84"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176F549"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20,456 </w:t>
            </w:r>
          </w:p>
        </w:tc>
        <w:tc>
          <w:tcPr>
            <w:tcW w:w="86" w:type="dxa"/>
            <w:tcBorders>
              <w:top w:val="nil"/>
              <w:left w:val="nil"/>
              <w:bottom w:val="nil"/>
              <w:right w:val="nil"/>
            </w:tcBorders>
            <w:shd w:val="clear" w:color="auto" w:fill="auto"/>
            <w:noWrap/>
            <w:vAlign w:val="bottom"/>
            <w:hideMark/>
          </w:tcPr>
          <w:p w14:paraId="2BACE5A9"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2F34CB4"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17,663 </w:t>
            </w:r>
          </w:p>
        </w:tc>
      </w:tr>
      <w:tr w:rsidR="001804E4" w:rsidRPr="001804E4" w14:paraId="02ADF6AD" w14:textId="77777777" w:rsidTr="001804E4">
        <w:trPr>
          <w:trHeight w:val="320"/>
        </w:trPr>
        <w:tc>
          <w:tcPr>
            <w:tcW w:w="4140" w:type="dxa"/>
            <w:tcBorders>
              <w:top w:val="nil"/>
              <w:left w:val="nil"/>
              <w:bottom w:val="nil"/>
              <w:right w:val="nil"/>
            </w:tcBorders>
            <w:shd w:val="clear" w:color="auto" w:fill="auto"/>
            <w:noWrap/>
            <w:vAlign w:val="bottom"/>
            <w:hideMark/>
          </w:tcPr>
          <w:p w14:paraId="21E30B92"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Sales and marketing</w:t>
            </w:r>
          </w:p>
        </w:tc>
        <w:tc>
          <w:tcPr>
            <w:tcW w:w="1080" w:type="dxa"/>
            <w:tcBorders>
              <w:top w:val="nil"/>
              <w:left w:val="nil"/>
              <w:bottom w:val="nil"/>
              <w:right w:val="nil"/>
            </w:tcBorders>
            <w:shd w:val="clear" w:color="auto" w:fill="auto"/>
            <w:noWrap/>
            <w:vAlign w:val="bottom"/>
            <w:hideMark/>
          </w:tcPr>
          <w:p w14:paraId="1E3FA367"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5,750 </w:t>
            </w:r>
          </w:p>
        </w:tc>
        <w:tc>
          <w:tcPr>
            <w:tcW w:w="86" w:type="dxa"/>
            <w:tcBorders>
              <w:top w:val="nil"/>
              <w:left w:val="nil"/>
              <w:bottom w:val="nil"/>
              <w:right w:val="nil"/>
            </w:tcBorders>
            <w:shd w:val="clear" w:color="auto" w:fill="auto"/>
            <w:noWrap/>
            <w:vAlign w:val="bottom"/>
            <w:hideMark/>
          </w:tcPr>
          <w:p w14:paraId="0A6C6536"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B738455"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5,595 </w:t>
            </w:r>
          </w:p>
        </w:tc>
        <w:tc>
          <w:tcPr>
            <w:tcW w:w="86" w:type="dxa"/>
            <w:tcBorders>
              <w:top w:val="nil"/>
              <w:left w:val="nil"/>
              <w:bottom w:val="nil"/>
              <w:right w:val="nil"/>
            </w:tcBorders>
            <w:shd w:val="clear" w:color="auto" w:fill="auto"/>
            <w:noWrap/>
            <w:vAlign w:val="bottom"/>
            <w:hideMark/>
          </w:tcPr>
          <w:p w14:paraId="19A8A82B"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64833B0"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16,555 </w:t>
            </w:r>
          </w:p>
        </w:tc>
        <w:tc>
          <w:tcPr>
            <w:tcW w:w="86" w:type="dxa"/>
            <w:tcBorders>
              <w:top w:val="nil"/>
              <w:left w:val="nil"/>
              <w:bottom w:val="nil"/>
              <w:right w:val="nil"/>
            </w:tcBorders>
            <w:shd w:val="clear" w:color="auto" w:fill="auto"/>
            <w:noWrap/>
            <w:vAlign w:val="bottom"/>
            <w:hideMark/>
          </w:tcPr>
          <w:p w14:paraId="4AF3DE5F"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8A6D109"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15,521 </w:t>
            </w:r>
          </w:p>
        </w:tc>
      </w:tr>
      <w:tr w:rsidR="001804E4" w:rsidRPr="001804E4" w14:paraId="38390AF3" w14:textId="77777777" w:rsidTr="001804E4">
        <w:trPr>
          <w:trHeight w:val="320"/>
        </w:trPr>
        <w:tc>
          <w:tcPr>
            <w:tcW w:w="4140" w:type="dxa"/>
            <w:tcBorders>
              <w:top w:val="nil"/>
              <w:left w:val="nil"/>
              <w:bottom w:val="nil"/>
              <w:right w:val="nil"/>
            </w:tcBorders>
            <w:shd w:val="clear" w:color="auto" w:fill="auto"/>
            <w:noWrap/>
            <w:vAlign w:val="bottom"/>
            <w:hideMark/>
          </w:tcPr>
          <w:p w14:paraId="66DD0B5C"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General and administrative </w:t>
            </w:r>
          </w:p>
        </w:tc>
        <w:tc>
          <w:tcPr>
            <w:tcW w:w="1080" w:type="dxa"/>
            <w:tcBorders>
              <w:top w:val="nil"/>
              <w:left w:val="nil"/>
              <w:bottom w:val="nil"/>
              <w:right w:val="nil"/>
            </w:tcBorders>
            <w:shd w:val="clear" w:color="auto" w:fill="auto"/>
            <w:noWrap/>
            <w:vAlign w:val="bottom"/>
            <w:hideMark/>
          </w:tcPr>
          <w:p w14:paraId="4909B153"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1,643 </w:t>
            </w:r>
          </w:p>
        </w:tc>
        <w:tc>
          <w:tcPr>
            <w:tcW w:w="86" w:type="dxa"/>
            <w:tcBorders>
              <w:top w:val="nil"/>
              <w:left w:val="nil"/>
              <w:bottom w:val="nil"/>
              <w:right w:val="nil"/>
            </w:tcBorders>
            <w:shd w:val="clear" w:color="auto" w:fill="auto"/>
            <w:noWrap/>
            <w:vAlign w:val="bottom"/>
            <w:hideMark/>
          </w:tcPr>
          <w:p w14:paraId="13E49306"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2E906CD"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1,480 </w:t>
            </w:r>
          </w:p>
        </w:tc>
        <w:tc>
          <w:tcPr>
            <w:tcW w:w="86" w:type="dxa"/>
            <w:tcBorders>
              <w:top w:val="nil"/>
              <w:left w:val="nil"/>
              <w:bottom w:val="nil"/>
              <w:right w:val="nil"/>
            </w:tcBorders>
            <w:shd w:val="clear" w:color="auto" w:fill="auto"/>
            <w:noWrap/>
            <w:vAlign w:val="bottom"/>
            <w:hideMark/>
          </w:tcPr>
          <w:p w14:paraId="00B6B41A"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C2803D0"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5,378 </w:t>
            </w:r>
          </w:p>
        </w:tc>
        <w:tc>
          <w:tcPr>
            <w:tcW w:w="86" w:type="dxa"/>
            <w:tcBorders>
              <w:top w:val="nil"/>
              <w:left w:val="nil"/>
              <w:bottom w:val="nil"/>
              <w:right w:val="nil"/>
            </w:tcBorders>
            <w:shd w:val="clear" w:color="auto" w:fill="auto"/>
            <w:noWrap/>
            <w:vAlign w:val="bottom"/>
            <w:hideMark/>
          </w:tcPr>
          <w:p w14:paraId="26272F83"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85677A7"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4,151 </w:t>
            </w:r>
          </w:p>
        </w:tc>
      </w:tr>
      <w:tr w:rsidR="001804E4" w:rsidRPr="001804E4" w14:paraId="546DFCE9" w14:textId="77777777" w:rsidTr="001804E4">
        <w:trPr>
          <w:trHeight w:val="320"/>
        </w:trPr>
        <w:tc>
          <w:tcPr>
            <w:tcW w:w="4140" w:type="dxa"/>
            <w:tcBorders>
              <w:top w:val="single" w:sz="4" w:space="0" w:color="auto"/>
              <w:left w:val="nil"/>
              <w:bottom w:val="nil"/>
              <w:right w:val="nil"/>
            </w:tcBorders>
            <w:shd w:val="clear" w:color="auto" w:fill="auto"/>
            <w:noWrap/>
            <w:vAlign w:val="bottom"/>
            <w:hideMark/>
          </w:tcPr>
          <w:p w14:paraId="7F65D87A"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Operating income</w:t>
            </w:r>
          </w:p>
        </w:tc>
        <w:tc>
          <w:tcPr>
            <w:tcW w:w="1080" w:type="dxa"/>
            <w:tcBorders>
              <w:top w:val="single" w:sz="4" w:space="0" w:color="auto"/>
              <w:left w:val="nil"/>
              <w:bottom w:val="nil"/>
              <w:right w:val="nil"/>
            </w:tcBorders>
            <w:shd w:val="clear" w:color="auto" w:fill="auto"/>
            <w:noWrap/>
            <w:vAlign w:val="bottom"/>
            <w:hideMark/>
          </w:tcPr>
          <w:p w14:paraId="012EB61D"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22,352 </w:t>
            </w:r>
          </w:p>
        </w:tc>
        <w:tc>
          <w:tcPr>
            <w:tcW w:w="86" w:type="dxa"/>
            <w:tcBorders>
              <w:top w:val="single" w:sz="4" w:space="0" w:color="auto"/>
              <w:left w:val="nil"/>
              <w:bottom w:val="nil"/>
              <w:right w:val="nil"/>
            </w:tcBorders>
            <w:shd w:val="clear" w:color="auto" w:fill="auto"/>
            <w:noWrap/>
            <w:vAlign w:val="bottom"/>
            <w:hideMark/>
          </w:tcPr>
          <w:p w14:paraId="780D1853"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296B2549"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20,364 </w:t>
            </w:r>
          </w:p>
        </w:tc>
        <w:tc>
          <w:tcPr>
            <w:tcW w:w="86" w:type="dxa"/>
            <w:tcBorders>
              <w:top w:val="single" w:sz="4" w:space="0" w:color="auto"/>
              <w:left w:val="nil"/>
              <w:bottom w:val="nil"/>
              <w:right w:val="nil"/>
            </w:tcBorders>
            <w:shd w:val="clear" w:color="auto" w:fill="auto"/>
            <w:noWrap/>
            <w:vAlign w:val="bottom"/>
            <w:hideMark/>
          </w:tcPr>
          <w:p w14:paraId="0E822D93"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w:t>
            </w:r>
          </w:p>
        </w:tc>
        <w:tc>
          <w:tcPr>
            <w:tcW w:w="1180" w:type="dxa"/>
            <w:tcBorders>
              <w:top w:val="single" w:sz="4" w:space="0" w:color="auto"/>
              <w:left w:val="nil"/>
              <w:bottom w:val="nil"/>
              <w:right w:val="nil"/>
            </w:tcBorders>
            <w:shd w:val="clear" w:color="auto" w:fill="auto"/>
            <w:noWrap/>
            <w:vAlign w:val="bottom"/>
            <w:hideMark/>
          </w:tcPr>
          <w:p w14:paraId="331B21E4"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64,269 </w:t>
            </w:r>
          </w:p>
        </w:tc>
        <w:tc>
          <w:tcPr>
            <w:tcW w:w="86" w:type="dxa"/>
            <w:tcBorders>
              <w:top w:val="single" w:sz="4" w:space="0" w:color="auto"/>
              <w:left w:val="nil"/>
              <w:bottom w:val="nil"/>
              <w:right w:val="nil"/>
            </w:tcBorders>
            <w:shd w:val="clear" w:color="auto" w:fill="auto"/>
            <w:noWrap/>
            <w:vAlign w:val="bottom"/>
            <w:hideMark/>
          </w:tcPr>
          <w:p w14:paraId="32EFF83A"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3B129F17"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62,849 </w:t>
            </w:r>
          </w:p>
        </w:tc>
      </w:tr>
      <w:tr w:rsidR="001804E4" w:rsidRPr="001804E4" w14:paraId="42088C17" w14:textId="77777777" w:rsidTr="001804E4">
        <w:trPr>
          <w:trHeight w:val="320"/>
        </w:trPr>
        <w:tc>
          <w:tcPr>
            <w:tcW w:w="4140" w:type="dxa"/>
            <w:tcBorders>
              <w:top w:val="nil"/>
              <w:left w:val="nil"/>
              <w:bottom w:val="single" w:sz="4" w:space="0" w:color="auto"/>
              <w:right w:val="nil"/>
            </w:tcBorders>
            <w:shd w:val="clear" w:color="auto" w:fill="auto"/>
            <w:noWrap/>
            <w:vAlign w:val="bottom"/>
            <w:hideMark/>
          </w:tcPr>
          <w:p w14:paraId="1A8C6265"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Other income (expense), net</w:t>
            </w:r>
          </w:p>
        </w:tc>
        <w:tc>
          <w:tcPr>
            <w:tcW w:w="1080" w:type="dxa"/>
            <w:tcBorders>
              <w:top w:val="nil"/>
              <w:left w:val="nil"/>
              <w:bottom w:val="single" w:sz="4" w:space="0" w:color="auto"/>
              <w:right w:val="nil"/>
            </w:tcBorders>
            <w:shd w:val="clear" w:color="auto" w:fill="auto"/>
            <w:noWrap/>
            <w:vAlign w:val="bottom"/>
            <w:hideMark/>
          </w:tcPr>
          <w:p w14:paraId="16A777D0"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321 </w:t>
            </w:r>
          </w:p>
        </w:tc>
        <w:tc>
          <w:tcPr>
            <w:tcW w:w="86" w:type="dxa"/>
            <w:tcBorders>
              <w:top w:val="nil"/>
              <w:left w:val="nil"/>
              <w:bottom w:val="single" w:sz="4" w:space="0" w:color="auto"/>
              <w:right w:val="nil"/>
            </w:tcBorders>
            <w:shd w:val="clear" w:color="auto" w:fill="auto"/>
            <w:noWrap/>
            <w:vAlign w:val="bottom"/>
            <w:hideMark/>
          </w:tcPr>
          <w:p w14:paraId="31AC261A"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43E8E7C"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(174)</w:t>
            </w:r>
          </w:p>
        </w:tc>
        <w:tc>
          <w:tcPr>
            <w:tcW w:w="86" w:type="dxa"/>
            <w:tcBorders>
              <w:top w:val="nil"/>
              <w:left w:val="nil"/>
              <w:bottom w:val="single" w:sz="4" w:space="0" w:color="auto"/>
              <w:right w:val="nil"/>
            </w:tcBorders>
            <w:shd w:val="clear" w:color="auto" w:fill="auto"/>
            <w:noWrap/>
            <w:vAlign w:val="bottom"/>
            <w:hideMark/>
          </w:tcPr>
          <w:p w14:paraId="5EECF91F"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441DFE71"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315 </w:t>
            </w:r>
          </w:p>
        </w:tc>
        <w:tc>
          <w:tcPr>
            <w:tcW w:w="86" w:type="dxa"/>
            <w:tcBorders>
              <w:top w:val="nil"/>
              <w:left w:val="nil"/>
              <w:bottom w:val="single" w:sz="4" w:space="0" w:color="auto"/>
              <w:right w:val="nil"/>
            </w:tcBorders>
            <w:shd w:val="clear" w:color="auto" w:fill="auto"/>
            <w:noWrap/>
            <w:vAlign w:val="bottom"/>
            <w:hideMark/>
          </w:tcPr>
          <w:p w14:paraId="4DB70945"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1EB7C34"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380 </w:t>
            </w:r>
          </w:p>
        </w:tc>
      </w:tr>
      <w:tr w:rsidR="001804E4" w:rsidRPr="001804E4" w14:paraId="7253F8B6" w14:textId="77777777" w:rsidTr="001804E4">
        <w:trPr>
          <w:trHeight w:val="320"/>
        </w:trPr>
        <w:tc>
          <w:tcPr>
            <w:tcW w:w="4140" w:type="dxa"/>
            <w:tcBorders>
              <w:top w:val="nil"/>
              <w:left w:val="nil"/>
              <w:bottom w:val="nil"/>
              <w:right w:val="nil"/>
            </w:tcBorders>
            <w:shd w:val="clear" w:color="auto" w:fill="auto"/>
            <w:noWrap/>
            <w:vAlign w:val="bottom"/>
            <w:hideMark/>
          </w:tcPr>
          <w:p w14:paraId="5CF326D9"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Income before income taxes</w:t>
            </w:r>
          </w:p>
        </w:tc>
        <w:tc>
          <w:tcPr>
            <w:tcW w:w="1080" w:type="dxa"/>
            <w:tcBorders>
              <w:top w:val="nil"/>
              <w:left w:val="nil"/>
              <w:bottom w:val="nil"/>
              <w:right w:val="nil"/>
            </w:tcBorders>
            <w:shd w:val="clear" w:color="auto" w:fill="auto"/>
            <w:noWrap/>
            <w:vAlign w:val="bottom"/>
            <w:hideMark/>
          </w:tcPr>
          <w:p w14:paraId="7726312A"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22,673 </w:t>
            </w:r>
          </w:p>
        </w:tc>
        <w:tc>
          <w:tcPr>
            <w:tcW w:w="86" w:type="dxa"/>
            <w:tcBorders>
              <w:top w:val="nil"/>
              <w:left w:val="nil"/>
              <w:bottom w:val="nil"/>
              <w:right w:val="nil"/>
            </w:tcBorders>
            <w:shd w:val="clear" w:color="auto" w:fill="auto"/>
            <w:noWrap/>
            <w:vAlign w:val="bottom"/>
            <w:hideMark/>
          </w:tcPr>
          <w:p w14:paraId="0F390C66"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A9D6D83"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20,190 </w:t>
            </w:r>
          </w:p>
        </w:tc>
        <w:tc>
          <w:tcPr>
            <w:tcW w:w="86" w:type="dxa"/>
            <w:tcBorders>
              <w:top w:val="nil"/>
              <w:left w:val="nil"/>
              <w:bottom w:val="nil"/>
              <w:right w:val="nil"/>
            </w:tcBorders>
            <w:shd w:val="clear" w:color="auto" w:fill="auto"/>
            <w:noWrap/>
            <w:vAlign w:val="bottom"/>
            <w:hideMark/>
          </w:tcPr>
          <w:p w14:paraId="247F06DE"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837490B"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64,584 </w:t>
            </w:r>
          </w:p>
        </w:tc>
        <w:tc>
          <w:tcPr>
            <w:tcW w:w="86" w:type="dxa"/>
            <w:tcBorders>
              <w:top w:val="nil"/>
              <w:left w:val="nil"/>
              <w:bottom w:val="nil"/>
              <w:right w:val="nil"/>
            </w:tcBorders>
            <w:shd w:val="clear" w:color="auto" w:fill="auto"/>
            <w:noWrap/>
            <w:vAlign w:val="bottom"/>
            <w:hideMark/>
          </w:tcPr>
          <w:p w14:paraId="3BF9EF08"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E53DD0B"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63,229 </w:t>
            </w:r>
          </w:p>
        </w:tc>
      </w:tr>
      <w:tr w:rsidR="001804E4" w:rsidRPr="001804E4" w14:paraId="2565517A" w14:textId="77777777" w:rsidTr="001804E4">
        <w:trPr>
          <w:trHeight w:val="320"/>
        </w:trPr>
        <w:tc>
          <w:tcPr>
            <w:tcW w:w="4140" w:type="dxa"/>
            <w:tcBorders>
              <w:top w:val="nil"/>
              <w:left w:val="nil"/>
              <w:bottom w:val="single" w:sz="4" w:space="0" w:color="auto"/>
              <w:right w:val="nil"/>
            </w:tcBorders>
            <w:shd w:val="clear" w:color="auto" w:fill="auto"/>
            <w:noWrap/>
            <w:vAlign w:val="bottom"/>
            <w:hideMark/>
          </w:tcPr>
          <w:p w14:paraId="1A7958ED"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Provision for income taxes</w:t>
            </w:r>
          </w:p>
        </w:tc>
        <w:tc>
          <w:tcPr>
            <w:tcW w:w="1080" w:type="dxa"/>
            <w:tcBorders>
              <w:top w:val="nil"/>
              <w:left w:val="nil"/>
              <w:bottom w:val="single" w:sz="4" w:space="0" w:color="auto"/>
              <w:right w:val="nil"/>
            </w:tcBorders>
            <w:shd w:val="clear" w:color="auto" w:fill="auto"/>
            <w:noWrap/>
            <w:vAlign w:val="bottom"/>
            <w:hideMark/>
          </w:tcPr>
          <w:p w14:paraId="3C554AD9"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4,374 </w:t>
            </w:r>
          </w:p>
        </w:tc>
        <w:tc>
          <w:tcPr>
            <w:tcW w:w="86" w:type="dxa"/>
            <w:tcBorders>
              <w:top w:val="nil"/>
              <w:left w:val="nil"/>
              <w:bottom w:val="single" w:sz="4" w:space="0" w:color="auto"/>
              <w:right w:val="nil"/>
            </w:tcBorders>
            <w:shd w:val="clear" w:color="auto" w:fill="auto"/>
            <w:noWrap/>
            <w:vAlign w:val="bottom"/>
            <w:hideMark/>
          </w:tcPr>
          <w:p w14:paraId="2F253D00"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2A1FE7E"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3,462 </w:t>
            </w:r>
          </w:p>
        </w:tc>
        <w:tc>
          <w:tcPr>
            <w:tcW w:w="86" w:type="dxa"/>
            <w:tcBorders>
              <w:top w:val="nil"/>
              <w:left w:val="nil"/>
              <w:bottom w:val="single" w:sz="4" w:space="0" w:color="auto"/>
              <w:right w:val="nil"/>
            </w:tcBorders>
            <w:shd w:val="clear" w:color="auto" w:fill="auto"/>
            <w:noWrap/>
            <w:vAlign w:val="bottom"/>
            <w:hideMark/>
          </w:tcPr>
          <w:p w14:paraId="5BAD0B47"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8968507"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12,304 </w:t>
            </w:r>
          </w:p>
        </w:tc>
        <w:tc>
          <w:tcPr>
            <w:tcW w:w="86" w:type="dxa"/>
            <w:tcBorders>
              <w:top w:val="nil"/>
              <w:left w:val="nil"/>
              <w:bottom w:val="single" w:sz="4" w:space="0" w:color="auto"/>
              <w:right w:val="nil"/>
            </w:tcBorders>
            <w:shd w:val="clear" w:color="auto" w:fill="auto"/>
            <w:noWrap/>
            <w:vAlign w:val="bottom"/>
            <w:hideMark/>
          </w:tcPr>
          <w:p w14:paraId="617A160A"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3AC55D3"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7,231 </w:t>
            </w:r>
          </w:p>
        </w:tc>
      </w:tr>
      <w:tr w:rsidR="001804E4" w:rsidRPr="001804E4" w14:paraId="0256341E" w14:textId="77777777" w:rsidTr="001804E4">
        <w:trPr>
          <w:trHeight w:val="330"/>
        </w:trPr>
        <w:tc>
          <w:tcPr>
            <w:tcW w:w="4140" w:type="dxa"/>
            <w:tcBorders>
              <w:top w:val="nil"/>
              <w:left w:val="nil"/>
              <w:bottom w:val="nil"/>
              <w:right w:val="nil"/>
            </w:tcBorders>
            <w:shd w:val="clear" w:color="auto" w:fill="auto"/>
            <w:noWrap/>
            <w:vAlign w:val="bottom"/>
            <w:hideMark/>
          </w:tcPr>
          <w:p w14:paraId="3AF37649"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Net income</w:t>
            </w:r>
          </w:p>
        </w:tc>
        <w:tc>
          <w:tcPr>
            <w:tcW w:w="1080" w:type="dxa"/>
            <w:tcBorders>
              <w:top w:val="nil"/>
              <w:left w:val="nil"/>
              <w:bottom w:val="single" w:sz="8" w:space="0" w:color="auto"/>
              <w:right w:val="nil"/>
            </w:tcBorders>
            <w:shd w:val="clear" w:color="auto" w:fill="auto"/>
            <w:noWrap/>
            <w:vAlign w:val="bottom"/>
            <w:hideMark/>
          </w:tcPr>
          <w:p w14:paraId="290D9481"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 $18,299 </w:t>
            </w:r>
          </w:p>
        </w:tc>
        <w:tc>
          <w:tcPr>
            <w:tcW w:w="86" w:type="dxa"/>
            <w:tcBorders>
              <w:top w:val="nil"/>
              <w:left w:val="nil"/>
              <w:bottom w:val="single" w:sz="8" w:space="0" w:color="auto"/>
              <w:right w:val="nil"/>
            </w:tcBorders>
            <w:shd w:val="clear" w:color="auto" w:fill="auto"/>
            <w:noWrap/>
            <w:vAlign w:val="bottom"/>
            <w:hideMark/>
          </w:tcPr>
          <w:p w14:paraId="0906E55E"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689A0C15"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 $16,728 </w:t>
            </w:r>
          </w:p>
        </w:tc>
        <w:tc>
          <w:tcPr>
            <w:tcW w:w="86" w:type="dxa"/>
            <w:tcBorders>
              <w:top w:val="nil"/>
              <w:left w:val="nil"/>
              <w:bottom w:val="single" w:sz="8" w:space="0" w:color="auto"/>
              <w:right w:val="nil"/>
            </w:tcBorders>
            <w:shd w:val="clear" w:color="auto" w:fill="auto"/>
            <w:noWrap/>
            <w:vAlign w:val="bottom"/>
            <w:hideMark/>
          </w:tcPr>
          <w:p w14:paraId="78CE5FA9"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w:t>
            </w:r>
          </w:p>
        </w:tc>
        <w:tc>
          <w:tcPr>
            <w:tcW w:w="1180" w:type="dxa"/>
            <w:tcBorders>
              <w:top w:val="nil"/>
              <w:left w:val="nil"/>
              <w:bottom w:val="single" w:sz="8" w:space="0" w:color="auto"/>
              <w:right w:val="nil"/>
            </w:tcBorders>
            <w:shd w:val="clear" w:color="auto" w:fill="auto"/>
            <w:noWrap/>
            <w:vAlign w:val="bottom"/>
            <w:hideMark/>
          </w:tcPr>
          <w:p w14:paraId="2038D507"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 $52,280 </w:t>
            </w:r>
          </w:p>
        </w:tc>
        <w:tc>
          <w:tcPr>
            <w:tcW w:w="86" w:type="dxa"/>
            <w:tcBorders>
              <w:top w:val="nil"/>
              <w:left w:val="nil"/>
              <w:bottom w:val="single" w:sz="8" w:space="0" w:color="auto"/>
              <w:right w:val="nil"/>
            </w:tcBorders>
            <w:shd w:val="clear" w:color="auto" w:fill="auto"/>
            <w:noWrap/>
            <w:vAlign w:val="bottom"/>
            <w:hideMark/>
          </w:tcPr>
          <w:p w14:paraId="3F51201F"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264A100B"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 $55,998 </w:t>
            </w:r>
          </w:p>
        </w:tc>
      </w:tr>
      <w:tr w:rsidR="001804E4" w:rsidRPr="001804E4" w14:paraId="4C9147AF" w14:textId="77777777" w:rsidTr="009A4119">
        <w:trPr>
          <w:trHeight w:val="349"/>
        </w:trPr>
        <w:tc>
          <w:tcPr>
            <w:tcW w:w="4140" w:type="dxa"/>
            <w:tcBorders>
              <w:top w:val="nil"/>
              <w:left w:val="nil"/>
              <w:bottom w:val="nil"/>
              <w:right w:val="nil"/>
            </w:tcBorders>
            <w:shd w:val="clear" w:color="auto" w:fill="auto"/>
            <w:noWrap/>
            <w:vAlign w:val="bottom"/>
            <w:hideMark/>
          </w:tcPr>
          <w:p w14:paraId="401A0644"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Earnings per share:</w:t>
            </w:r>
          </w:p>
        </w:tc>
        <w:tc>
          <w:tcPr>
            <w:tcW w:w="1080" w:type="dxa"/>
            <w:tcBorders>
              <w:top w:val="nil"/>
              <w:left w:val="nil"/>
              <w:bottom w:val="nil"/>
              <w:right w:val="nil"/>
            </w:tcBorders>
            <w:shd w:val="clear" w:color="auto" w:fill="auto"/>
            <w:noWrap/>
            <w:vAlign w:val="bottom"/>
            <w:hideMark/>
          </w:tcPr>
          <w:p w14:paraId="416F2E5B" w14:textId="77777777" w:rsidR="001804E4" w:rsidRPr="001804E4" w:rsidRDefault="001804E4" w:rsidP="001804E4">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615226C2" w14:textId="77777777" w:rsidR="001804E4" w:rsidRPr="001804E4" w:rsidRDefault="001804E4" w:rsidP="001804E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7A5C82E" w14:textId="77777777" w:rsidR="001804E4" w:rsidRPr="001804E4" w:rsidRDefault="001804E4" w:rsidP="001804E4">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DFD4F2D"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19D3293F"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54E21CB1"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0173A518" w14:textId="77777777" w:rsidR="001804E4" w:rsidRPr="001804E4" w:rsidRDefault="001804E4" w:rsidP="001804E4">
            <w:pPr>
              <w:spacing w:after="0" w:line="240" w:lineRule="auto"/>
              <w:jc w:val="right"/>
              <w:rPr>
                <w:rFonts w:ascii="Times New Roman" w:eastAsia="Times New Roman" w:hAnsi="Times New Roman"/>
                <w:sz w:val="20"/>
                <w:szCs w:val="20"/>
              </w:rPr>
            </w:pPr>
          </w:p>
        </w:tc>
      </w:tr>
      <w:tr w:rsidR="001804E4" w:rsidRPr="001804E4" w14:paraId="64C09257" w14:textId="77777777" w:rsidTr="001804E4">
        <w:trPr>
          <w:trHeight w:val="320"/>
        </w:trPr>
        <w:tc>
          <w:tcPr>
            <w:tcW w:w="4140" w:type="dxa"/>
            <w:tcBorders>
              <w:top w:val="nil"/>
              <w:left w:val="nil"/>
              <w:bottom w:val="nil"/>
              <w:right w:val="nil"/>
            </w:tcBorders>
            <w:shd w:val="clear" w:color="auto" w:fill="auto"/>
            <w:noWrap/>
            <w:vAlign w:val="bottom"/>
            <w:hideMark/>
          </w:tcPr>
          <w:p w14:paraId="7C77E6BA"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1EDB774A"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 $2.46 </w:t>
            </w:r>
          </w:p>
        </w:tc>
        <w:tc>
          <w:tcPr>
            <w:tcW w:w="86" w:type="dxa"/>
            <w:tcBorders>
              <w:top w:val="nil"/>
              <w:left w:val="nil"/>
              <w:bottom w:val="nil"/>
              <w:right w:val="nil"/>
            </w:tcBorders>
            <w:shd w:val="clear" w:color="auto" w:fill="auto"/>
            <w:noWrap/>
            <w:vAlign w:val="bottom"/>
            <w:hideMark/>
          </w:tcPr>
          <w:p w14:paraId="647C2653"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9D73332"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 $2.23 </w:t>
            </w:r>
          </w:p>
        </w:tc>
        <w:tc>
          <w:tcPr>
            <w:tcW w:w="86" w:type="dxa"/>
            <w:tcBorders>
              <w:top w:val="nil"/>
              <w:left w:val="nil"/>
              <w:bottom w:val="nil"/>
              <w:right w:val="nil"/>
            </w:tcBorders>
            <w:shd w:val="clear" w:color="auto" w:fill="auto"/>
            <w:noWrap/>
            <w:vAlign w:val="bottom"/>
            <w:hideMark/>
          </w:tcPr>
          <w:p w14:paraId="1FD3AE01"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6C70F9E"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 $7.02 </w:t>
            </w:r>
          </w:p>
        </w:tc>
        <w:tc>
          <w:tcPr>
            <w:tcW w:w="86" w:type="dxa"/>
            <w:tcBorders>
              <w:top w:val="nil"/>
              <w:left w:val="nil"/>
              <w:bottom w:val="nil"/>
              <w:right w:val="nil"/>
            </w:tcBorders>
            <w:shd w:val="clear" w:color="auto" w:fill="auto"/>
            <w:noWrap/>
            <w:vAlign w:val="bottom"/>
            <w:hideMark/>
          </w:tcPr>
          <w:p w14:paraId="6DAEDD2A"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center"/>
            <w:hideMark/>
          </w:tcPr>
          <w:p w14:paraId="68677A02"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 $7.46 </w:t>
            </w:r>
          </w:p>
        </w:tc>
      </w:tr>
      <w:tr w:rsidR="001804E4" w:rsidRPr="001804E4" w14:paraId="2DEA352C" w14:textId="77777777" w:rsidTr="001804E4">
        <w:trPr>
          <w:trHeight w:val="320"/>
        </w:trPr>
        <w:tc>
          <w:tcPr>
            <w:tcW w:w="4140" w:type="dxa"/>
            <w:tcBorders>
              <w:top w:val="nil"/>
              <w:left w:val="nil"/>
              <w:bottom w:val="nil"/>
              <w:right w:val="nil"/>
            </w:tcBorders>
            <w:shd w:val="clear" w:color="auto" w:fill="auto"/>
            <w:noWrap/>
            <w:vAlign w:val="bottom"/>
            <w:hideMark/>
          </w:tcPr>
          <w:p w14:paraId="4ABAF7DC"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   Diluted</w:t>
            </w:r>
          </w:p>
        </w:tc>
        <w:tc>
          <w:tcPr>
            <w:tcW w:w="1080" w:type="dxa"/>
            <w:tcBorders>
              <w:top w:val="nil"/>
              <w:left w:val="nil"/>
              <w:bottom w:val="nil"/>
              <w:right w:val="nil"/>
            </w:tcBorders>
            <w:shd w:val="clear" w:color="auto" w:fill="auto"/>
            <w:noWrap/>
            <w:vAlign w:val="bottom"/>
            <w:hideMark/>
          </w:tcPr>
          <w:p w14:paraId="01C38E1D"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 $2.45 </w:t>
            </w:r>
          </w:p>
        </w:tc>
        <w:tc>
          <w:tcPr>
            <w:tcW w:w="86" w:type="dxa"/>
            <w:tcBorders>
              <w:top w:val="nil"/>
              <w:left w:val="nil"/>
              <w:bottom w:val="nil"/>
              <w:right w:val="nil"/>
            </w:tcBorders>
            <w:shd w:val="clear" w:color="auto" w:fill="auto"/>
            <w:noWrap/>
            <w:vAlign w:val="bottom"/>
            <w:hideMark/>
          </w:tcPr>
          <w:p w14:paraId="462FA42F"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CBA7B04"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 $2.22 </w:t>
            </w:r>
          </w:p>
        </w:tc>
        <w:tc>
          <w:tcPr>
            <w:tcW w:w="86" w:type="dxa"/>
            <w:tcBorders>
              <w:top w:val="nil"/>
              <w:left w:val="nil"/>
              <w:bottom w:val="nil"/>
              <w:right w:val="nil"/>
            </w:tcBorders>
            <w:shd w:val="clear" w:color="auto" w:fill="auto"/>
            <w:noWrap/>
            <w:vAlign w:val="bottom"/>
            <w:hideMark/>
          </w:tcPr>
          <w:p w14:paraId="090E0E11"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B3E4BD5"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 $6.99 </w:t>
            </w:r>
          </w:p>
        </w:tc>
        <w:tc>
          <w:tcPr>
            <w:tcW w:w="86" w:type="dxa"/>
            <w:tcBorders>
              <w:top w:val="nil"/>
              <w:left w:val="nil"/>
              <w:bottom w:val="nil"/>
              <w:right w:val="nil"/>
            </w:tcBorders>
            <w:shd w:val="clear" w:color="auto" w:fill="auto"/>
            <w:noWrap/>
            <w:vAlign w:val="bottom"/>
            <w:hideMark/>
          </w:tcPr>
          <w:p w14:paraId="1FF02A49"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center"/>
            <w:hideMark/>
          </w:tcPr>
          <w:p w14:paraId="5B92E864"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 $7.41 </w:t>
            </w:r>
          </w:p>
        </w:tc>
      </w:tr>
      <w:tr w:rsidR="001804E4" w:rsidRPr="001804E4" w14:paraId="28497C5D" w14:textId="77777777" w:rsidTr="001804E4">
        <w:trPr>
          <w:trHeight w:val="320"/>
        </w:trPr>
        <w:tc>
          <w:tcPr>
            <w:tcW w:w="4140" w:type="dxa"/>
            <w:tcBorders>
              <w:top w:val="nil"/>
              <w:left w:val="nil"/>
              <w:bottom w:val="nil"/>
              <w:right w:val="nil"/>
            </w:tcBorders>
            <w:shd w:val="clear" w:color="auto" w:fill="auto"/>
            <w:noWrap/>
            <w:vAlign w:val="bottom"/>
            <w:hideMark/>
          </w:tcPr>
          <w:p w14:paraId="0D06A198"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Weighted average shares outstanding:</w:t>
            </w:r>
          </w:p>
        </w:tc>
        <w:tc>
          <w:tcPr>
            <w:tcW w:w="1080" w:type="dxa"/>
            <w:tcBorders>
              <w:top w:val="nil"/>
              <w:left w:val="nil"/>
              <w:bottom w:val="nil"/>
              <w:right w:val="nil"/>
            </w:tcBorders>
            <w:shd w:val="clear" w:color="auto" w:fill="auto"/>
            <w:noWrap/>
            <w:vAlign w:val="bottom"/>
            <w:hideMark/>
          </w:tcPr>
          <w:p w14:paraId="5271F811" w14:textId="77777777" w:rsidR="001804E4" w:rsidRPr="001804E4" w:rsidRDefault="001804E4" w:rsidP="001804E4">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794698B0" w14:textId="77777777" w:rsidR="001804E4" w:rsidRPr="001804E4" w:rsidRDefault="001804E4" w:rsidP="001804E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45C8316" w14:textId="77777777" w:rsidR="001804E4" w:rsidRPr="001804E4" w:rsidRDefault="001804E4" w:rsidP="001804E4">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C1DB33E"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A72199A"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64D1F1C" w14:textId="77777777" w:rsidR="001804E4" w:rsidRPr="001804E4" w:rsidRDefault="001804E4" w:rsidP="001804E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47AF39CE" w14:textId="77777777" w:rsidR="001804E4" w:rsidRPr="001804E4" w:rsidRDefault="001804E4" w:rsidP="001804E4">
            <w:pPr>
              <w:spacing w:after="0" w:line="240" w:lineRule="auto"/>
              <w:jc w:val="right"/>
              <w:rPr>
                <w:rFonts w:ascii="Times New Roman" w:eastAsia="Times New Roman" w:hAnsi="Times New Roman"/>
                <w:sz w:val="20"/>
                <w:szCs w:val="20"/>
              </w:rPr>
            </w:pPr>
          </w:p>
        </w:tc>
      </w:tr>
      <w:tr w:rsidR="001804E4" w:rsidRPr="001804E4" w14:paraId="52D59138" w14:textId="77777777" w:rsidTr="001804E4">
        <w:trPr>
          <w:trHeight w:val="320"/>
        </w:trPr>
        <w:tc>
          <w:tcPr>
            <w:tcW w:w="4140" w:type="dxa"/>
            <w:tcBorders>
              <w:top w:val="nil"/>
              <w:left w:val="nil"/>
              <w:bottom w:val="nil"/>
              <w:right w:val="nil"/>
            </w:tcBorders>
            <w:shd w:val="clear" w:color="auto" w:fill="auto"/>
            <w:noWrap/>
            <w:vAlign w:val="bottom"/>
            <w:hideMark/>
          </w:tcPr>
          <w:p w14:paraId="2634BE2C"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50707546"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7,441 </w:t>
            </w:r>
          </w:p>
        </w:tc>
        <w:tc>
          <w:tcPr>
            <w:tcW w:w="86" w:type="dxa"/>
            <w:tcBorders>
              <w:top w:val="nil"/>
              <w:left w:val="nil"/>
              <w:bottom w:val="nil"/>
              <w:right w:val="nil"/>
            </w:tcBorders>
            <w:shd w:val="clear" w:color="auto" w:fill="auto"/>
            <w:noWrap/>
            <w:vAlign w:val="bottom"/>
            <w:hideMark/>
          </w:tcPr>
          <w:p w14:paraId="054FEFBA"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6AC5842"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7,493 </w:t>
            </w:r>
          </w:p>
        </w:tc>
        <w:tc>
          <w:tcPr>
            <w:tcW w:w="86" w:type="dxa"/>
            <w:tcBorders>
              <w:top w:val="nil"/>
              <w:left w:val="nil"/>
              <w:bottom w:val="nil"/>
              <w:right w:val="nil"/>
            </w:tcBorders>
            <w:shd w:val="clear" w:color="auto" w:fill="auto"/>
            <w:noWrap/>
            <w:vAlign w:val="bottom"/>
            <w:hideMark/>
          </w:tcPr>
          <w:p w14:paraId="7CC2C3D3"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6DF6C6A"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7,450 </w:t>
            </w:r>
          </w:p>
        </w:tc>
        <w:tc>
          <w:tcPr>
            <w:tcW w:w="86" w:type="dxa"/>
            <w:tcBorders>
              <w:top w:val="nil"/>
              <w:left w:val="nil"/>
              <w:bottom w:val="nil"/>
              <w:right w:val="nil"/>
            </w:tcBorders>
            <w:shd w:val="clear" w:color="auto" w:fill="auto"/>
            <w:noWrap/>
            <w:vAlign w:val="bottom"/>
            <w:hideMark/>
          </w:tcPr>
          <w:p w14:paraId="544EF499"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40A8678"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7,504 </w:t>
            </w:r>
          </w:p>
        </w:tc>
      </w:tr>
      <w:tr w:rsidR="001804E4" w:rsidRPr="001804E4" w14:paraId="6B72F418" w14:textId="77777777" w:rsidTr="001804E4">
        <w:trPr>
          <w:trHeight w:val="320"/>
        </w:trPr>
        <w:tc>
          <w:tcPr>
            <w:tcW w:w="4140" w:type="dxa"/>
            <w:tcBorders>
              <w:top w:val="nil"/>
              <w:left w:val="nil"/>
              <w:bottom w:val="single" w:sz="4" w:space="0" w:color="auto"/>
              <w:right w:val="nil"/>
            </w:tcBorders>
            <w:shd w:val="clear" w:color="auto" w:fill="auto"/>
            <w:noWrap/>
            <w:vAlign w:val="bottom"/>
            <w:hideMark/>
          </w:tcPr>
          <w:p w14:paraId="6630F346" w14:textId="77777777" w:rsidR="001804E4" w:rsidRPr="001804E4" w:rsidRDefault="001804E4" w:rsidP="001804E4">
            <w:pPr>
              <w:spacing w:after="0" w:line="240" w:lineRule="auto"/>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   Diluted</w:t>
            </w:r>
          </w:p>
        </w:tc>
        <w:tc>
          <w:tcPr>
            <w:tcW w:w="1080" w:type="dxa"/>
            <w:tcBorders>
              <w:top w:val="nil"/>
              <w:left w:val="nil"/>
              <w:bottom w:val="single" w:sz="4" w:space="0" w:color="auto"/>
              <w:right w:val="nil"/>
            </w:tcBorders>
            <w:shd w:val="clear" w:color="auto" w:fill="auto"/>
            <w:noWrap/>
            <w:vAlign w:val="bottom"/>
            <w:hideMark/>
          </w:tcPr>
          <w:p w14:paraId="7EF1ADC6"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7,464 </w:t>
            </w:r>
          </w:p>
        </w:tc>
        <w:tc>
          <w:tcPr>
            <w:tcW w:w="86" w:type="dxa"/>
            <w:tcBorders>
              <w:top w:val="nil"/>
              <w:left w:val="nil"/>
              <w:bottom w:val="single" w:sz="4" w:space="0" w:color="auto"/>
              <w:right w:val="nil"/>
            </w:tcBorders>
            <w:shd w:val="clear" w:color="auto" w:fill="auto"/>
            <w:noWrap/>
            <w:vAlign w:val="bottom"/>
            <w:hideMark/>
          </w:tcPr>
          <w:p w14:paraId="18A493F8"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CCD617D"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7,534 </w:t>
            </w:r>
          </w:p>
        </w:tc>
        <w:tc>
          <w:tcPr>
            <w:tcW w:w="86" w:type="dxa"/>
            <w:tcBorders>
              <w:top w:val="nil"/>
              <w:left w:val="nil"/>
              <w:bottom w:val="single" w:sz="4" w:space="0" w:color="auto"/>
              <w:right w:val="nil"/>
            </w:tcBorders>
            <w:shd w:val="clear" w:color="auto" w:fill="auto"/>
            <w:noWrap/>
            <w:vAlign w:val="bottom"/>
            <w:hideMark/>
          </w:tcPr>
          <w:p w14:paraId="6E21F4CA"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27B8D74E"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xml:space="preserve">7,474 </w:t>
            </w:r>
          </w:p>
        </w:tc>
        <w:tc>
          <w:tcPr>
            <w:tcW w:w="86" w:type="dxa"/>
            <w:tcBorders>
              <w:top w:val="nil"/>
              <w:left w:val="nil"/>
              <w:bottom w:val="single" w:sz="4" w:space="0" w:color="auto"/>
              <w:right w:val="nil"/>
            </w:tcBorders>
            <w:shd w:val="clear" w:color="auto" w:fill="auto"/>
            <w:noWrap/>
            <w:vAlign w:val="bottom"/>
            <w:hideMark/>
          </w:tcPr>
          <w:p w14:paraId="792890CB" w14:textId="77777777" w:rsidR="001804E4" w:rsidRPr="001804E4" w:rsidRDefault="001804E4" w:rsidP="001804E4">
            <w:pPr>
              <w:spacing w:after="0" w:line="240" w:lineRule="auto"/>
              <w:jc w:val="right"/>
              <w:rPr>
                <w:rFonts w:ascii="Segoe UI" w:eastAsia="Times New Roman" w:hAnsi="Segoe UI" w:cs="Segoe UI"/>
                <w:b/>
                <w:bCs/>
                <w:color w:val="666666"/>
                <w:sz w:val="20"/>
                <w:szCs w:val="20"/>
              </w:rPr>
            </w:pPr>
            <w:r w:rsidRPr="001804E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447A433" w14:textId="77777777" w:rsidR="001804E4" w:rsidRPr="001804E4" w:rsidRDefault="001804E4" w:rsidP="001804E4">
            <w:pPr>
              <w:spacing w:after="0" w:line="240" w:lineRule="auto"/>
              <w:jc w:val="right"/>
              <w:rPr>
                <w:rFonts w:ascii="Segoe UI" w:eastAsia="Times New Roman" w:hAnsi="Segoe UI" w:cs="Segoe UI"/>
                <w:color w:val="666666"/>
                <w:sz w:val="20"/>
                <w:szCs w:val="20"/>
              </w:rPr>
            </w:pPr>
            <w:r w:rsidRPr="001804E4">
              <w:rPr>
                <w:rFonts w:ascii="Segoe UI" w:eastAsia="Times New Roman" w:hAnsi="Segoe UI" w:cs="Segoe UI"/>
                <w:color w:val="666666"/>
                <w:sz w:val="20"/>
                <w:szCs w:val="20"/>
              </w:rPr>
              <w:t xml:space="preserve">7,552 </w:t>
            </w:r>
          </w:p>
        </w:tc>
      </w:tr>
    </w:tbl>
    <w:p w14:paraId="24390024" w14:textId="4002F92E" w:rsidR="00E42B2A" w:rsidRDefault="00E42B2A" w:rsidP="00A074B6">
      <w:pPr>
        <w:pStyle w:val="NoSpacing"/>
        <w:spacing w:before="240" w:after="240" w:line="276" w:lineRule="auto"/>
        <w:rPr>
          <w:rFonts w:ascii="Segoe UI" w:eastAsia="Segoe UI" w:hAnsi="Segoe UI" w:cs="Segoe UI"/>
          <w:color w:val="666666"/>
          <w:sz w:val="20"/>
          <w:szCs w:val="20"/>
        </w:rPr>
      </w:pPr>
    </w:p>
    <w:p w14:paraId="4D1E1FFE" w14:textId="77777777" w:rsidR="00E42B2A" w:rsidRDefault="00E42B2A">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9001" w:type="dxa"/>
        <w:tblLook w:val="04A0" w:firstRow="1" w:lastRow="0" w:firstColumn="1" w:lastColumn="0" w:noHBand="0" w:noVBand="1"/>
      </w:tblPr>
      <w:tblGrid>
        <w:gridCol w:w="4333"/>
        <w:gridCol w:w="1089"/>
        <w:gridCol w:w="271"/>
        <w:gridCol w:w="1018"/>
        <w:gridCol w:w="271"/>
        <w:gridCol w:w="1089"/>
        <w:gridCol w:w="271"/>
        <w:gridCol w:w="1018"/>
      </w:tblGrid>
      <w:tr w:rsidR="00331408" w:rsidRPr="00331408" w14:paraId="0C0799AC" w14:textId="77777777" w:rsidTr="00331408">
        <w:trPr>
          <w:trHeight w:val="320"/>
        </w:trPr>
        <w:tc>
          <w:tcPr>
            <w:tcW w:w="9001" w:type="dxa"/>
            <w:gridSpan w:val="8"/>
            <w:tcBorders>
              <w:top w:val="nil"/>
              <w:left w:val="nil"/>
              <w:bottom w:val="nil"/>
              <w:right w:val="nil"/>
            </w:tcBorders>
            <w:shd w:val="clear" w:color="auto" w:fill="auto"/>
            <w:noWrap/>
            <w:vAlign w:val="bottom"/>
            <w:hideMark/>
          </w:tcPr>
          <w:p w14:paraId="35AB69D3" w14:textId="77777777" w:rsidR="00331408" w:rsidRPr="00331408" w:rsidRDefault="00331408" w:rsidP="00331408">
            <w:pPr>
              <w:spacing w:after="0" w:line="240" w:lineRule="auto"/>
              <w:jc w:val="center"/>
              <w:rPr>
                <w:rFonts w:ascii="Segoe UI" w:eastAsia="Times New Roman" w:hAnsi="Segoe UI" w:cs="Segoe UI"/>
                <w:color w:val="666666"/>
                <w:sz w:val="20"/>
                <w:szCs w:val="20"/>
              </w:rPr>
            </w:pPr>
            <w:bookmarkStart w:id="9" w:name="RANGE!A3:H15"/>
            <w:r w:rsidRPr="00331408">
              <w:rPr>
                <w:rFonts w:ascii="Segoe UI" w:eastAsia="Times New Roman" w:hAnsi="Segoe UI" w:cs="Segoe UI"/>
                <w:color w:val="666666"/>
                <w:sz w:val="20"/>
                <w:szCs w:val="20"/>
              </w:rPr>
              <w:lastRenderedPageBreak/>
              <w:t>COMPREHENSIVE INCOME STATEMENTS</w:t>
            </w:r>
            <w:bookmarkEnd w:id="9"/>
          </w:p>
        </w:tc>
      </w:tr>
      <w:tr w:rsidR="00331408" w:rsidRPr="00331408" w14:paraId="66102261" w14:textId="77777777" w:rsidTr="00331408">
        <w:trPr>
          <w:trHeight w:val="320"/>
        </w:trPr>
        <w:tc>
          <w:tcPr>
            <w:tcW w:w="9001" w:type="dxa"/>
            <w:gridSpan w:val="8"/>
            <w:tcBorders>
              <w:top w:val="nil"/>
              <w:left w:val="nil"/>
              <w:bottom w:val="nil"/>
              <w:right w:val="nil"/>
            </w:tcBorders>
            <w:shd w:val="clear" w:color="auto" w:fill="auto"/>
            <w:noWrap/>
            <w:vAlign w:val="bottom"/>
            <w:hideMark/>
          </w:tcPr>
          <w:p w14:paraId="1A9F230B" w14:textId="77777777" w:rsidR="00331408" w:rsidRPr="00331408" w:rsidRDefault="00331408" w:rsidP="00331408">
            <w:pPr>
              <w:spacing w:after="0" w:line="240" w:lineRule="auto"/>
              <w:jc w:val="center"/>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(In millions) (Unaudited)</w:t>
            </w:r>
          </w:p>
        </w:tc>
      </w:tr>
      <w:tr w:rsidR="00331408" w:rsidRPr="00331408" w14:paraId="514B774A" w14:textId="77777777" w:rsidTr="00331408">
        <w:trPr>
          <w:trHeight w:val="320"/>
        </w:trPr>
        <w:tc>
          <w:tcPr>
            <w:tcW w:w="4395" w:type="dxa"/>
            <w:tcBorders>
              <w:top w:val="nil"/>
              <w:left w:val="nil"/>
              <w:bottom w:val="nil"/>
              <w:right w:val="nil"/>
            </w:tcBorders>
            <w:shd w:val="clear" w:color="auto" w:fill="auto"/>
            <w:noWrap/>
            <w:vAlign w:val="bottom"/>
            <w:hideMark/>
          </w:tcPr>
          <w:p w14:paraId="1403C4B9" w14:textId="77777777" w:rsidR="00331408" w:rsidRPr="00331408" w:rsidRDefault="00331408" w:rsidP="00331408">
            <w:pPr>
              <w:spacing w:after="0" w:line="240" w:lineRule="auto"/>
              <w:jc w:val="center"/>
              <w:rPr>
                <w:rFonts w:ascii="Segoe UI" w:eastAsia="Times New Roman" w:hAnsi="Segoe UI" w:cs="Segoe UI"/>
                <w:color w:val="666666"/>
                <w:sz w:val="20"/>
                <w:szCs w:val="20"/>
              </w:rPr>
            </w:pPr>
          </w:p>
        </w:tc>
        <w:tc>
          <w:tcPr>
            <w:tcW w:w="1102" w:type="dxa"/>
            <w:tcBorders>
              <w:top w:val="nil"/>
              <w:left w:val="nil"/>
              <w:bottom w:val="nil"/>
              <w:right w:val="nil"/>
            </w:tcBorders>
            <w:shd w:val="clear" w:color="auto" w:fill="auto"/>
            <w:noWrap/>
            <w:vAlign w:val="bottom"/>
            <w:hideMark/>
          </w:tcPr>
          <w:p w14:paraId="6F9EACBE" w14:textId="77777777" w:rsidR="00331408" w:rsidRPr="00331408" w:rsidRDefault="00331408" w:rsidP="00331408">
            <w:pPr>
              <w:spacing w:after="0" w:line="240" w:lineRule="auto"/>
              <w:jc w:val="center"/>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3555F66D" w14:textId="77777777" w:rsidR="00331408" w:rsidRPr="00331408" w:rsidRDefault="00331408" w:rsidP="00331408">
            <w:pPr>
              <w:spacing w:after="0" w:line="240" w:lineRule="auto"/>
              <w:jc w:val="center"/>
              <w:rPr>
                <w:rFonts w:ascii="Times New Roman" w:eastAsia="Times New Roman" w:hAnsi="Times New Roman"/>
                <w:sz w:val="20"/>
                <w:szCs w:val="20"/>
              </w:rPr>
            </w:pPr>
          </w:p>
        </w:tc>
        <w:tc>
          <w:tcPr>
            <w:tcW w:w="1030" w:type="dxa"/>
            <w:tcBorders>
              <w:top w:val="nil"/>
              <w:left w:val="nil"/>
              <w:bottom w:val="nil"/>
              <w:right w:val="nil"/>
            </w:tcBorders>
            <w:shd w:val="clear" w:color="auto" w:fill="auto"/>
            <w:noWrap/>
            <w:vAlign w:val="bottom"/>
            <w:hideMark/>
          </w:tcPr>
          <w:p w14:paraId="3DDB81C0" w14:textId="77777777" w:rsidR="00331408" w:rsidRPr="00331408" w:rsidRDefault="00331408" w:rsidP="00331408">
            <w:pPr>
              <w:spacing w:after="0" w:line="240" w:lineRule="auto"/>
              <w:jc w:val="center"/>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290D6789" w14:textId="77777777" w:rsidR="00331408" w:rsidRPr="00331408" w:rsidRDefault="00331408" w:rsidP="00331408">
            <w:pPr>
              <w:spacing w:after="0" w:line="240" w:lineRule="auto"/>
              <w:jc w:val="center"/>
              <w:rPr>
                <w:rFonts w:ascii="Times New Roman" w:eastAsia="Times New Roman" w:hAnsi="Times New Roman"/>
                <w:sz w:val="20"/>
                <w:szCs w:val="20"/>
              </w:rPr>
            </w:pPr>
          </w:p>
        </w:tc>
        <w:tc>
          <w:tcPr>
            <w:tcW w:w="1102" w:type="dxa"/>
            <w:tcBorders>
              <w:top w:val="nil"/>
              <w:left w:val="nil"/>
              <w:bottom w:val="nil"/>
              <w:right w:val="nil"/>
            </w:tcBorders>
            <w:shd w:val="clear" w:color="auto" w:fill="auto"/>
            <w:noWrap/>
            <w:vAlign w:val="bottom"/>
            <w:hideMark/>
          </w:tcPr>
          <w:p w14:paraId="0249C2DF" w14:textId="77777777" w:rsidR="00331408" w:rsidRPr="00331408" w:rsidRDefault="00331408" w:rsidP="00331408">
            <w:pPr>
              <w:spacing w:after="0" w:line="240" w:lineRule="auto"/>
              <w:jc w:val="center"/>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62C59F27" w14:textId="77777777" w:rsidR="00331408" w:rsidRPr="00331408" w:rsidRDefault="00331408" w:rsidP="00331408">
            <w:pPr>
              <w:spacing w:after="0" w:line="240" w:lineRule="auto"/>
              <w:jc w:val="center"/>
              <w:rPr>
                <w:rFonts w:ascii="Times New Roman" w:eastAsia="Times New Roman" w:hAnsi="Times New Roman"/>
                <w:sz w:val="20"/>
                <w:szCs w:val="20"/>
              </w:rPr>
            </w:pPr>
          </w:p>
        </w:tc>
        <w:tc>
          <w:tcPr>
            <w:tcW w:w="1030" w:type="dxa"/>
            <w:tcBorders>
              <w:top w:val="nil"/>
              <w:left w:val="nil"/>
              <w:bottom w:val="nil"/>
              <w:right w:val="nil"/>
            </w:tcBorders>
            <w:shd w:val="clear" w:color="auto" w:fill="auto"/>
            <w:noWrap/>
            <w:vAlign w:val="bottom"/>
            <w:hideMark/>
          </w:tcPr>
          <w:p w14:paraId="52779993" w14:textId="77777777" w:rsidR="00331408" w:rsidRPr="00331408" w:rsidRDefault="00331408" w:rsidP="00331408">
            <w:pPr>
              <w:spacing w:after="0" w:line="240" w:lineRule="auto"/>
              <w:jc w:val="center"/>
              <w:rPr>
                <w:rFonts w:ascii="Times New Roman" w:eastAsia="Times New Roman" w:hAnsi="Times New Roman"/>
                <w:sz w:val="20"/>
                <w:szCs w:val="20"/>
              </w:rPr>
            </w:pPr>
          </w:p>
        </w:tc>
      </w:tr>
      <w:tr w:rsidR="00331408" w:rsidRPr="00331408" w14:paraId="1CC99D2C" w14:textId="77777777" w:rsidTr="00331408">
        <w:trPr>
          <w:trHeight w:val="320"/>
        </w:trPr>
        <w:tc>
          <w:tcPr>
            <w:tcW w:w="4395" w:type="dxa"/>
            <w:tcBorders>
              <w:top w:val="nil"/>
              <w:left w:val="nil"/>
              <w:bottom w:val="nil"/>
              <w:right w:val="nil"/>
            </w:tcBorders>
            <w:shd w:val="clear" w:color="auto" w:fill="auto"/>
            <w:noWrap/>
            <w:vAlign w:val="bottom"/>
            <w:hideMark/>
          </w:tcPr>
          <w:p w14:paraId="572C3862" w14:textId="77777777" w:rsidR="00331408" w:rsidRPr="00331408" w:rsidRDefault="00331408" w:rsidP="00331408">
            <w:pPr>
              <w:spacing w:after="0" w:line="240" w:lineRule="auto"/>
              <w:jc w:val="center"/>
              <w:rPr>
                <w:rFonts w:ascii="Times New Roman" w:eastAsia="Times New Roman" w:hAnsi="Times New Roman"/>
                <w:sz w:val="20"/>
                <w:szCs w:val="20"/>
              </w:rPr>
            </w:pPr>
          </w:p>
        </w:tc>
        <w:tc>
          <w:tcPr>
            <w:tcW w:w="2246" w:type="dxa"/>
            <w:gridSpan w:val="3"/>
            <w:vMerge w:val="restart"/>
            <w:tcBorders>
              <w:top w:val="nil"/>
              <w:left w:val="nil"/>
              <w:bottom w:val="nil"/>
              <w:right w:val="nil"/>
            </w:tcBorders>
            <w:shd w:val="clear" w:color="auto" w:fill="auto"/>
            <w:vAlign w:val="bottom"/>
            <w:hideMark/>
          </w:tcPr>
          <w:p w14:paraId="567BF406"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Three Months Ended March 31,</w:t>
            </w:r>
          </w:p>
        </w:tc>
        <w:tc>
          <w:tcPr>
            <w:tcW w:w="114" w:type="dxa"/>
            <w:tcBorders>
              <w:top w:val="nil"/>
              <w:left w:val="nil"/>
              <w:bottom w:val="nil"/>
              <w:right w:val="nil"/>
            </w:tcBorders>
            <w:shd w:val="clear" w:color="auto" w:fill="auto"/>
            <w:vAlign w:val="bottom"/>
            <w:hideMark/>
          </w:tcPr>
          <w:p w14:paraId="6C4D5DA6"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p>
        </w:tc>
        <w:tc>
          <w:tcPr>
            <w:tcW w:w="2246" w:type="dxa"/>
            <w:gridSpan w:val="3"/>
            <w:vMerge w:val="restart"/>
            <w:tcBorders>
              <w:top w:val="nil"/>
              <w:left w:val="nil"/>
              <w:bottom w:val="nil"/>
              <w:right w:val="nil"/>
            </w:tcBorders>
            <w:shd w:val="clear" w:color="auto" w:fill="auto"/>
            <w:vAlign w:val="bottom"/>
            <w:hideMark/>
          </w:tcPr>
          <w:p w14:paraId="6F0E907A"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Nine Months Ended March 31,</w:t>
            </w:r>
          </w:p>
        </w:tc>
      </w:tr>
      <w:tr w:rsidR="00331408" w:rsidRPr="00331408" w14:paraId="50799CA1" w14:textId="77777777" w:rsidTr="00331408">
        <w:trPr>
          <w:trHeight w:val="320"/>
        </w:trPr>
        <w:tc>
          <w:tcPr>
            <w:tcW w:w="4395" w:type="dxa"/>
            <w:tcBorders>
              <w:top w:val="nil"/>
              <w:left w:val="nil"/>
              <w:bottom w:val="nil"/>
              <w:right w:val="nil"/>
            </w:tcBorders>
            <w:shd w:val="clear" w:color="auto" w:fill="auto"/>
            <w:noWrap/>
            <w:vAlign w:val="bottom"/>
            <w:hideMark/>
          </w:tcPr>
          <w:p w14:paraId="7D9F5668"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p>
        </w:tc>
        <w:tc>
          <w:tcPr>
            <w:tcW w:w="2246" w:type="dxa"/>
            <w:gridSpan w:val="3"/>
            <w:vMerge/>
            <w:tcBorders>
              <w:top w:val="nil"/>
              <w:left w:val="nil"/>
              <w:bottom w:val="nil"/>
              <w:right w:val="nil"/>
            </w:tcBorders>
            <w:vAlign w:val="center"/>
            <w:hideMark/>
          </w:tcPr>
          <w:p w14:paraId="64C2C12D" w14:textId="77777777" w:rsidR="00331408" w:rsidRPr="00331408" w:rsidRDefault="00331408" w:rsidP="00331408">
            <w:pPr>
              <w:spacing w:after="0" w:line="240" w:lineRule="auto"/>
              <w:rPr>
                <w:rFonts w:ascii="Segoe UI" w:eastAsia="Times New Roman" w:hAnsi="Segoe UI" w:cs="Segoe UI"/>
                <w:b/>
                <w:bCs/>
                <w:color w:val="666666"/>
                <w:sz w:val="20"/>
                <w:szCs w:val="20"/>
              </w:rPr>
            </w:pPr>
          </w:p>
        </w:tc>
        <w:tc>
          <w:tcPr>
            <w:tcW w:w="114" w:type="dxa"/>
            <w:tcBorders>
              <w:top w:val="nil"/>
              <w:left w:val="nil"/>
              <w:bottom w:val="nil"/>
              <w:right w:val="nil"/>
            </w:tcBorders>
            <w:shd w:val="clear" w:color="auto" w:fill="auto"/>
            <w:vAlign w:val="bottom"/>
            <w:hideMark/>
          </w:tcPr>
          <w:p w14:paraId="1E79BCAF" w14:textId="77777777" w:rsidR="00331408" w:rsidRPr="00331408" w:rsidRDefault="00331408" w:rsidP="00331408">
            <w:pPr>
              <w:spacing w:after="0" w:line="240" w:lineRule="auto"/>
              <w:rPr>
                <w:rFonts w:ascii="Times New Roman" w:eastAsia="Times New Roman" w:hAnsi="Times New Roman"/>
                <w:sz w:val="20"/>
                <w:szCs w:val="20"/>
              </w:rPr>
            </w:pPr>
          </w:p>
        </w:tc>
        <w:tc>
          <w:tcPr>
            <w:tcW w:w="2246" w:type="dxa"/>
            <w:gridSpan w:val="3"/>
            <w:vMerge/>
            <w:tcBorders>
              <w:top w:val="nil"/>
              <w:left w:val="nil"/>
              <w:bottom w:val="nil"/>
              <w:right w:val="nil"/>
            </w:tcBorders>
            <w:vAlign w:val="center"/>
            <w:hideMark/>
          </w:tcPr>
          <w:p w14:paraId="3F48372D" w14:textId="77777777" w:rsidR="00331408" w:rsidRPr="00331408" w:rsidRDefault="00331408" w:rsidP="00331408">
            <w:pPr>
              <w:spacing w:after="0" w:line="240" w:lineRule="auto"/>
              <w:rPr>
                <w:rFonts w:ascii="Segoe UI" w:eastAsia="Times New Roman" w:hAnsi="Segoe UI" w:cs="Segoe UI"/>
                <w:b/>
                <w:bCs/>
                <w:color w:val="666666"/>
                <w:sz w:val="20"/>
                <w:szCs w:val="20"/>
              </w:rPr>
            </w:pPr>
          </w:p>
        </w:tc>
      </w:tr>
      <w:tr w:rsidR="00331408" w:rsidRPr="00331408" w14:paraId="3990CF50" w14:textId="77777777" w:rsidTr="00331408">
        <w:trPr>
          <w:trHeight w:val="320"/>
        </w:trPr>
        <w:tc>
          <w:tcPr>
            <w:tcW w:w="4395" w:type="dxa"/>
            <w:tcBorders>
              <w:top w:val="nil"/>
              <w:left w:val="nil"/>
              <w:bottom w:val="single" w:sz="4" w:space="0" w:color="auto"/>
              <w:right w:val="nil"/>
            </w:tcBorders>
            <w:shd w:val="clear" w:color="auto" w:fill="auto"/>
            <w:noWrap/>
            <w:vAlign w:val="bottom"/>
            <w:hideMark/>
          </w:tcPr>
          <w:p w14:paraId="647A99D0" w14:textId="77777777" w:rsidR="00331408" w:rsidRPr="00331408" w:rsidRDefault="00331408" w:rsidP="00331408">
            <w:pPr>
              <w:spacing w:after="0" w:line="240" w:lineRule="auto"/>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 </w:t>
            </w:r>
          </w:p>
        </w:tc>
        <w:tc>
          <w:tcPr>
            <w:tcW w:w="1102" w:type="dxa"/>
            <w:tcBorders>
              <w:top w:val="nil"/>
              <w:left w:val="nil"/>
              <w:bottom w:val="single" w:sz="4" w:space="0" w:color="auto"/>
              <w:right w:val="nil"/>
            </w:tcBorders>
            <w:shd w:val="clear" w:color="auto" w:fill="auto"/>
            <w:noWrap/>
            <w:vAlign w:val="bottom"/>
            <w:hideMark/>
          </w:tcPr>
          <w:p w14:paraId="4E6BABC9"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2023</w:t>
            </w:r>
          </w:p>
        </w:tc>
        <w:tc>
          <w:tcPr>
            <w:tcW w:w="114" w:type="dxa"/>
            <w:tcBorders>
              <w:top w:val="nil"/>
              <w:left w:val="nil"/>
              <w:bottom w:val="single" w:sz="4" w:space="0" w:color="auto"/>
              <w:right w:val="nil"/>
            </w:tcBorders>
            <w:shd w:val="clear" w:color="auto" w:fill="auto"/>
            <w:noWrap/>
            <w:vAlign w:val="bottom"/>
            <w:hideMark/>
          </w:tcPr>
          <w:p w14:paraId="13AA1517"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 </w:t>
            </w:r>
          </w:p>
        </w:tc>
        <w:tc>
          <w:tcPr>
            <w:tcW w:w="1030" w:type="dxa"/>
            <w:tcBorders>
              <w:top w:val="nil"/>
              <w:left w:val="nil"/>
              <w:bottom w:val="single" w:sz="4" w:space="0" w:color="auto"/>
              <w:right w:val="nil"/>
            </w:tcBorders>
            <w:shd w:val="clear" w:color="auto" w:fill="auto"/>
            <w:noWrap/>
            <w:vAlign w:val="bottom"/>
            <w:hideMark/>
          </w:tcPr>
          <w:p w14:paraId="7EF7C960"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2022</w:t>
            </w:r>
          </w:p>
        </w:tc>
        <w:tc>
          <w:tcPr>
            <w:tcW w:w="114" w:type="dxa"/>
            <w:tcBorders>
              <w:top w:val="nil"/>
              <w:left w:val="nil"/>
              <w:bottom w:val="single" w:sz="4" w:space="0" w:color="auto"/>
              <w:right w:val="nil"/>
            </w:tcBorders>
            <w:shd w:val="clear" w:color="auto" w:fill="auto"/>
            <w:noWrap/>
            <w:vAlign w:val="bottom"/>
            <w:hideMark/>
          </w:tcPr>
          <w:p w14:paraId="02F566A8"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 </w:t>
            </w:r>
          </w:p>
        </w:tc>
        <w:tc>
          <w:tcPr>
            <w:tcW w:w="1102" w:type="dxa"/>
            <w:tcBorders>
              <w:top w:val="nil"/>
              <w:left w:val="nil"/>
              <w:bottom w:val="single" w:sz="4" w:space="0" w:color="auto"/>
              <w:right w:val="nil"/>
            </w:tcBorders>
            <w:shd w:val="clear" w:color="auto" w:fill="auto"/>
            <w:noWrap/>
            <w:vAlign w:val="bottom"/>
            <w:hideMark/>
          </w:tcPr>
          <w:p w14:paraId="1B6FFB66"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2023</w:t>
            </w:r>
          </w:p>
        </w:tc>
        <w:tc>
          <w:tcPr>
            <w:tcW w:w="114" w:type="dxa"/>
            <w:tcBorders>
              <w:top w:val="nil"/>
              <w:left w:val="nil"/>
              <w:bottom w:val="single" w:sz="4" w:space="0" w:color="auto"/>
              <w:right w:val="nil"/>
            </w:tcBorders>
            <w:shd w:val="clear" w:color="auto" w:fill="auto"/>
            <w:noWrap/>
            <w:vAlign w:val="bottom"/>
            <w:hideMark/>
          </w:tcPr>
          <w:p w14:paraId="320C2CA8"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 </w:t>
            </w:r>
          </w:p>
        </w:tc>
        <w:tc>
          <w:tcPr>
            <w:tcW w:w="1030" w:type="dxa"/>
            <w:tcBorders>
              <w:top w:val="nil"/>
              <w:left w:val="nil"/>
              <w:bottom w:val="single" w:sz="4" w:space="0" w:color="auto"/>
              <w:right w:val="nil"/>
            </w:tcBorders>
            <w:shd w:val="clear" w:color="auto" w:fill="auto"/>
            <w:noWrap/>
            <w:vAlign w:val="bottom"/>
            <w:hideMark/>
          </w:tcPr>
          <w:p w14:paraId="181A0725"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2022</w:t>
            </w:r>
          </w:p>
        </w:tc>
      </w:tr>
      <w:tr w:rsidR="00331408" w:rsidRPr="00331408" w14:paraId="51CC1E39" w14:textId="77777777" w:rsidTr="00331408">
        <w:trPr>
          <w:trHeight w:val="320"/>
        </w:trPr>
        <w:tc>
          <w:tcPr>
            <w:tcW w:w="4395" w:type="dxa"/>
            <w:tcBorders>
              <w:top w:val="nil"/>
              <w:left w:val="nil"/>
              <w:bottom w:val="nil"/>
              <w:right w:val="nil"/>
            </w:tcBorders>
            <w:shd w:val="clear" w:color="auto" w:fill="auto"/>
            <w:noWrap/>
            <w:vAlign w:val="bottom"/>
            <w:hideMark/>
          </w:tcPr>
          <w:p w14:paraId="036E04BC" w14:textId="77777777" w:rsidR="00331408" w:rsidRPr="00331408" w:rsidRDefault="00331408" w:rsidP="00331408">
            <w:pPr>
              <w:spacing w:after="0" w:line="240" w:lineRule="auto"/>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Net income</w:t>
            </w:r>
          </w:p>
        </w:tc>
        <w:tc>
          <w:tcPr>
            <w:tcW w:w="1102" w:type="dxa"/>
            <w:tcBorders>
              <w:top w:val="nil"/>
              <w:left w:val="nil"/>
              <w:bottom w:val="single" w:sz="4" w:space="0" w:color="auto"/>
              <w:right w:val="nil"/>
            </w:tcBorders>
            <w:shd w:val="clear" w:color="auto" w:fill="auto"/>
            <w:noWrap/>
            <w:vAlign w:val="bottom"/>
            <w:hideMark/>
          </w:tcPr>
          <w:p w14:paraId="2EB85D84"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 xml:space="preserve"> $18,299 </w:t>
            </w:r>
          </w:p>
        </w:tc>
        <w:tc>
          <w:tcPr>
            <w:tcW w:w="114" w:type="dxa"/>
            <w:tcBorders>
              <w:top w:val="nil"/>
              <w:left w:val="nil"/>
              <w:bottom w:val="single" w:sz="4" w:space="0" w:color="auto"/>
              <w:right w:val="nil"/>
            </w:tcBorders>
            <w:shd w:val="clear" w:color="auto" w:fill="auto"/>
            <w:noWrap/>
            <w:vAlign w:val="bottom"/>
            <w:hideMark/>
          </w:tcPr>
          <w:p w14:paraId="71E853C9"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 </w:t>
            </w:r>
          </w:p>
        </w:tc>
        <w:tc>
          <w:tcPr>
            <w:tcW w:w="1030" w:type="dxa"/>
            <w:tcBorders>
              <w:top w:val="nil"/>
              <w:left w:val="nil"/>
              <w:bottom w:val="single" w:sz="4" w:space="0" w:color="auto"/>
              <w:right w:val="nil"/>
            </w:tcBorders>
            <w:shd w:val="clear" w:color="auto" w:fill="auto"/>
            <w:noWrap/>
            <w:vAlign w:val="bottom"/>
            <w:hideMark/>
          </w:tcPr>
          <w:p w14:paraId="78E3471E" w14:textId="77777777" w:rsidR="00331408" w:rsidRPr="00331408" w:rsidRDefault="00331408" w:rsidP="00331408">
            <w:pPr>
              <w:spacing w:after="0" w:line="240" w:lineRule="auto"/>
              <w:jc w:val="right"/>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 xml:space="preserve"> $16,728 </w:t>
            </w:r>
          </w:p>
        </w:tc>
        <w:tc>
          <w:tcPr>
            <w:tcW w:w="114" w:type="dxa"/>
            <w:tcBorders>
              <w:top w:val="nil"/>
              <w:left w:val="nil"/>
              <w:bottom w:val="single" w:sz="4" w:space="0" w:color="auto"/>
              <w:right w:val="nil"/>
            </w:tcBorders>
            <w:shd w:val="clear" w:color="auto" w:fill="auto"/>
            <w:noWrap/>
            <w:vAlign w:val="bottom"/>
            <w:hideMark/>
          </w:tcPr>
          <w:p w14:paraId="422C48E7" w14:textId="77777777" w:rsidR="00331408" w:rsidRPr="00331408" w:rsidRDefault="00331408" w:rsidP="00331408">
            <w:pPr>
              <w:spacing w:after="0" w:line="240" w:lineRule="auto"/>
              <w:jc w:val="right"/>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 </w:t>
            </w:r>
          </w:p>
        </w:tc>
        <w:tc>
          <w:tcPr>
            <w:tcW w:w="1102" w:type="dxa"/>
            <w:tcBorders>
              <w:top w:val="nil"/>
              <w:left w:val="nil"/>
              <w:bottom w:val="single" w:sz="4" w:space="0" w:color="auto"/>
              <w:right w:val="nil"/>
            </w:tcBorders>
            <w:shd w:val="clear" w:color="auto" w:fill="auto"/>
            <w:noWrap/>
            <w:vAlign w:val="bottom"/>
            <w:hideMark/>
          </w:tcPr>
          <w:p w14:paraId="37F59B43"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 xml:space="preserve"> $52,280 </w:t>
            </w:r>
          </w:p>
        </w:tc>
        <w:tc>
          <w:tcPr>
            <w:tcW w:w="114" w:type="dxa"/>
            <w:tcBorders>
              <w:top w:val="nil"/>
              <w:left w:val="nil"/>
              <w:bottom w:val="single" w:sz="4" w:space="0" w:color="auto"/>
              <w:right w:val="nil"/>
            </w:tcBorders>
            <w:shd w:val="clear" w:color="auto" w:fill="auto"/>
            <w:noWrap/>
            <w:vAlign w:val="bottom"/>
            <w:hideMark/>
          </w:tcPr>
          <w:p w14:paraId="64522EE8"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 </w:t>
            </w:r>
          </w:p>
        </w:tc>
        <w:tc>
          <w:tcPr>
            <w:tcW w:w="1030" w:type="dxa"/>
            <w:tcBorders>
              <w:top w:val="nil"/>
              <w:left w:val="nil"/>
              <w:bottom w:val="single" w:sz="4" w:space="0" w:color="auto"/>
              <w:right w:val="nil"/>
            </w:tcBorders>
            <w:shd w:val="clear" w:color="auto" w:fill="auto"/>
            <w:noWrap/>
            <w:vAlign w:val="bottom"/>
            <w:hideMark/>
          </w:tcPr>
          <w:p w14:paraId="3FDE64C1" w14:textId="77777777" w:rsidR="00331408" w:rsidRPr="00331408" w:rsidRDefault="00331408" w:rsidP="00331408">
            <w:pPr>
              <w:spacing w:after="0" w:line="240" w:lineRule="auto"/>
              <w:jc w:val="right"/>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 xml:space="preserve"> $55,998 </w:t>
            </w:r>
          </w:p>
        </w:tc>
      </w:tr>
      <w:tr w:rsidR="00331408" w:rsidRPr="00331408" w14:paraId="01A38232" w14:textId="77777777" w:rsidTr="00331408">
        <w:trPr>
          <w:trHeight w:val="320"/>
        </w:trPr>
        <w:tc>
          <w:tcPr>
            <w:tcW w:w="4395" w:type="dxa"/>
            <w:tcBorders>
              <w:top w:val="nil"/>
              <w:left w:val="nil"/>
              <w:bottom w:val="nil"/>
              <w:right w:val="nil"/>
            </w:tcBorders>
            <w:shd w:val="clear" w:color="auto" w:fill="auto"/>
            <w:vAlign w:val="bottom"/>
            <w:hideMark/>
          </w:tcPr>
          <w:p w14:paraId="1EB04FF1" w14:textId="77777777" w:rsidR="00331408" w:rsidRPr="00331408" w:rsidRDefault="00331408" w:rsidP="00331408">
            <w:pPr>
              <w:spacing w:after="0" w:line="240" w:lineRule="auto"/>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Other comprehensive income (loss), net of tax:</w:t>
            </w:r>
          </w:p>
        </w:tc>
        <w:tc>
          <w:tcPr>
            <w:tcW w:w="1102" w:type="dxa"/>
            <w:tcBorders>
              <w:top w:val="nil"/>
              <w:left w:val="nil"/>
              <w:bottom w:val="nil"/>
              <w:right w:val="nil"/>
            </w:tcBorders>
            <w:shd w:val="clear" w:color="auto" w:fill="auto"/>
            <w:noWrap/>
            <w:vAlign w:val="bottom"/>
            <w:hideMark/>
          </w:tcPr>
          <w:p w14:paraId="6CF7A538" w14:textId="77777777" w:rsidR="00331408" w:rsidRPr="00331408" w:rsidRDefault="00331408" w:rsidP="00331408">
            <w:pPr>
              <w:spacing w:after="0" w:line="240" w:lineRule="auto"/>
              <w:rPr>
                <w:rFonts w:ascii="Segoe UI" w:eastAsia="Times New Roman" w:hAnsi="Segoe UI" w:cs="Segoe UI"/>
                <w:color w:val="666666"/>
                <w:sz w:val="20"/>
                <w:szCs w:val="20"/>
              </w:rPr>
            </w:pPr>
          </w:p>
        </w:tc>
        <w:tc>
          <w:tcPr>
            <w:tcW w:w="114" w:type="dxa"/>
            <w:tcBorders>
              <w:top w:val="nil"/>
              <w:left w:val="nil"/>
              <w:bottom w:val="nil"/>
              <w:right w:val="nil"/>
            </w:tcBorders>
            <w:shd w:val="clear" w:color="auto" w:fill="auto"/>
            <w:noWrap/>
            <w:vAlign w:val="bottom"/>
            <w:hideMark/>
          </w:tcPr>
          <w:p w14:paraId="738A38EC" w14:textId="77777777" w:rsidR="00331408" w:rsidRPr="00331408" w:rsidRDefault="00331408" w:rsidP="00331408">
            <w:pPr>
              <w:spacing w:after="0" w:line="240" w:lineRule="auto"/>
              <w:rPr>
                <w:rFonts w:ascii="Times New Roman" w:eastAsia="Times New Roman" w:hAnsi="Times New Roman"/>
                <w:sz w:val="20"/>
                <w:szCs w:val="20"/>
              </w:rPr>
            </w:pPr>
          </w:p>
        </w:tc>
        <w:tc>
          <w:tcPr>
            <w:tcW w:w="1030" w:type="dxa"/>
            <w:tcBorders>
              <w:top w:val="nil"/>
              <w:left w:val="nil"/>
              <w:bottom w:val="nil"/>
              <w:right w:val="nil"/>
            </w:tcBorders>
            <w:shd w:val="clear" w:color="auto" w:fill="auto"/>
            <w:noWrap/>
            <w:vAlign w:val="bottom"/>
            <w:hideMark/>
          </w:tcPr>
          <w:p w14:paraId="18B69F03" w14:textId="77777777" w:rsidR="00331408" w:rsidRPr="00331408" w:rsidRDefault="00331408" w:rsidP="00331408">
            <w:pPr>
              <w:spacing w:after="0" w:line="240" w:lineRule="auto"/>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30FEF182" w14:textId="77777777" w:rsidR="00331408" w:rsidRPr="00331408" w:rsidRDefault="00331408" w:rsidP="00331408">
            <w:pPr>
              <w:spacing w:after="0" w:line="240" w:lineRule="auto"/>
              <w:jc w:val="right"/>
              <w:rPr>
                <w:rFonts w:ascii="Times New Roman" w:eastAsia="Times New Roman" w:hAnsi="Times New Roman"/>
                <w:sz w:val="20"/>
                <w:szCs w:val="20"/>
              </w:rPr>
            </w:pPr>
          </w:p>
        </w:tc>
        <w:tc>
          <w:tcPr>
            <w:tcW w:w="1102" w:type="dxa"/>
            <w:tcBorders>
              <w:top w:val="nil"/>
              <w:left w:val="nil"/>
              <w:bottom w:val="nil"/>
              <w:right w:val="nil"/>
            </w:tcBorders>
            <w:shd w:val="clear" w:color="auto" w:fill="auto"/>
            <w:noWrap/>
            <w:vAlign w:val="bottom"/>
            <w:hideMark/>
          </w:tcPr>
          <w:p w14:paraId="3F83E3A4" w14:textId="77777777" w:rsidR="00331408" w:rsidRPr="00331408" w:rsidRDefault="00331408" w:rsidP="00331408">
            <w:pPr>
              <w:spacing w:after="0" w:line="240" w:lineRule="auto"/>
              <w:jc w:val="right"/>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41C0D522" w14:textId="77777777" w:rsidR="00331408" w:rsidRPr="00331408" w:rsidRDefault="00331408" w:rsidP="00331408">
            <w:pPr>
              <w:spacing w:after="0" w:line="240" w:lineRule="auto"/>
              <w:jc w:val="right"/>
              <w:rPr>
                <w:rFonts w:ascii="Times New Roman" w:eastAsia="Times New Roman" w:hAnsi="Times New Roman"/>
                <w:sz w:val="20"/>
                <w:szCs w:val="20"/>
              </w:rPr>
            </w:pPr>
          </w:p>
        </w:tc>
        <w:tc>
          <w:tcPr>
            <w:tcW w:w="1030" w:type="dxa"/>
            <w:tcBorders>
              <w:top w:val="nil"/>
              <w:left w:val="nil"/>
              <w:bottom w:val="nil"/>
              <w:right w:val="nil"/>
            </w:tcBorders>
            <w:shd w:val="clear" w:color="auto" w:fill="auto"/>
            <w:noWrap/>
            <w:vAlign w:val="bottom"/>
            <w:hideMark/>
          </w:tcPr>
          <w:p w14:paraId="1DBD48EE" w14:textId="77777777" w:rsidR="00331408" w:rsidRPr="00331408" w:rsidRDefault="00331408" w:rsidP="00331408">
            <w:pPr>
              <w:spacing w:after="0" w:line="240" w:lineRule="auto"/>
              <w:jc w:val="right"/>
              <w:rPr>
                <w:rFonts w:ascii="Times New Roman" w:eastAsia="Times New Roman" w:hAnsi="Times New Roman"/>
                <w:sz w:val="20"/>
                <w:szCs w:val="20"/>
              </w:rPr>
            </w:pPr>
          </w:p>
        </w:tc>
      </w:tr>
      <w:tr w:rsidR="00331408" w:rsidRPr="00331408" w14:paraId="04D5E5F2" w14:textId="77777777" w:rsidTr="00331408">
        <w:trPr>
          <w:trHeight w:val="320"/>
        </w:trPr>
        <w:tc>
          <w:tcPr>
            <w:tcW w:w="4395" w:type="dxa"/>
            <w:tcBorders>
              <w:top w:val="nil"/>
              <w:left w:val="nil"/>
              <w:bottom w:val="nil"/>
              <w:right w:val="nil"/>
            </w:tcBorders>
            <w:shd w:val="clear" w:color="auto" w:fill="auto"/>
            <w:vAlign w:val="bottom"/>
            <w:hideMark/>
          </w:tcPr>
          <w:p w14:paraId="78C66053" w14:textId="77777777" w:rsidR="00331408" w:rsidRPr="00331408" w:rsidRDefault="00331408" w:rsidP="00331408">
            <w:pPr>
              <w:spacing w:after="0" w:line="240" w:lineRule="auto"/>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 xml:space="preserve">  Net change related to derivatives</w:t>
            </w:r>
          </w:p>
        </w:tc>
        <w:tc>
          <w:tcPr>
            <w:tcW w:w="1102" w:type="dxa"/>
            <w:tcBorders>
              <w:top w:val="nil"/>
              <w:left w:val="nil"/>
              <w:bottom w:val="nil"/>
              <w:right w:val="nil"/>
            </w:tcBorders>
            <w:shd w:val="clear" w:color="auto" w:fill="auto"/>
            <w:noWrap/>
            <w:vAlign w:val="bottom"/>
            <w:hideMark/>
          </w:tcPr>
          <w:p w14:paraId="6D6A37C7"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(9)</w:t>
            </w:r>
          </w:p>
        </w:tc>
        <w:tc>
          <w:tcPr>
            <w:tcW w:w="114" w:type="dxa"/>
            <w:tcBorders>
              <w:top w:val="nil"/>
              <w:left w:val="nil"/>
              <w:bottom w:val="nil"/>
              <w:right w:val="nil"/>
            </w:tcBorders>
            <w:shd w:val="clear" w:color="auto" w:fill="auto"/>
            <w:noWrap/>
            <w:vAlign w:val="bottom"/>
            <w:hideMark/>
          </w:tcPr>
          <w:p w14:paraId="1EEABAC4"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2E0BB337" w14:textId="77777777" w:rsidR="00331408" w:rsidRPr="00331408" w:rsidRDefault="00331408" w:rsidP="00331408">
            <w:pPr>
              <w:spacing w:after="0" w:line="240" w:lineRule="auto"/>
              <w:jc w:val="right"/>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 xml:space="preserve">6 </w:t>
            </w:r>
          </w:p>
        </w:tc>
        <w:tc>
          <w:tcPr>
            <w:tcW w:w="114" w:type="dxa"/>
            <w:tcBorders>
              <w:top w:val="nil"/>
              <w:left w:val="nil"/>
              <w:bottom w:val="nil"/>
              <w:right w:val="nil"/>
            </w:tcBorders>
            <w:shd w:val="clear" w:color="auto" w:fill="auto"/>
            <w:noWrap/>
            <w:vAlign w:val="bottom"/>
            <w:hideMark/>
          </w:tcPr>
          <w:p w14:paraId="11E71FCC" w14:textId="77777777" w:rsidR="00331408" w:rsidRPr="00331408" w:rsidRDefault="00331408" w:rsidP="00331408">
            <w:pPr>
              <w:spacing w:after="0" w:line="240" w:lineRule="auto"/>
              <w:jc w:val="right"/>
              <w:rPr>
                <w:rFonts w:ascii="Segoe UI" w:eastAsia="Times New Roman" w:hAnsi="Segoe UI" w:cs="Segoe UI"/>
                <w:color w:val="666666"/>
                <w:sz w:val="20"/>
                <w:szCs w:val="20"/>
              </w:rPr>
            </w:pPr>
          </w:p>
        </w:tc>
        <w:tc>
          <w:tcPr>
            <w:tcW w:w="1102" w:type="dxa"/>
            <w:tcBorders>
              <w:top w:val="nil"/>
              <w:left w:val="nil"/>
              <w:bottom w:val="nil"/>
              <w:right w:val="nil"/>
            </w:tcBorders>
            <w:shd w:val="clear" w:color="auto" w:fill="auto"/>
            <w:noWrap/>
            <w:vAlign w:val="bottom"/>
            <w:hideMark/>
          </w:tcPr>
          <w:p w14:paraId="6ABB8E47"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(34)</w:t>
            </w:r>
          </w:p>
        </w:tc>
        <w:tc>
          <w:tcPr>
            <w:tcW w:w="114" w:type="dxa"/>
            <w:tcBorders>
              <w:top w:val="nil"/>
              <w:left w:val="nil"/>
              <w:bottom w:val="nil"/>
              <w:right w:val="nil"/>
            </w:tcBorders>
            <w:shd w:val="clear" w:color="auto" w:fill="auto"/>
            <w:noWrap/>
            <w:vAlign w:val="bottom"/>
            <w:hideMark/>
          </w:tcPr>
          <w:p w14:paraId="384E2A56"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29BAF857" w14:textId="77777777" w:rsidR="00331408" w:rsidRPr="00331408" w:rsidRDefault="00331408" w:rsidP="00331408">
            <w:pPr>
              <w:spacing w:after="0" w:line="240" w:lineRule="auto"/>
              <w:jc w:val="right"/>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 xml:space="preserve">8 </w:t>
            </w:r>
          </w:p>
        </w:tc>
      </w:tr>
      <w:tr w:rsidR="00331408" w:rsidRPr="00331408" w14:paraId="29E46EC5" w14:textId="77777777" w:rsidTr="00331408">
        <w:trPr>
          <w:trHeight w:val="320"/>
        </w:trPr>
        <w:tc>
          <w:tcPr>
            <w:tcW w:w="4395" w:type="dxa"/>
            <w:tcBorders>
              <w:top w:val="nil"/>
              <w:left w:val="nil"/>
              <w:bottom w:val="nil"/>
              <w:right w:val="nil"/>
            </w:tcBorders>
            <w:shd w:val="clear" w:color="auto" w:fill="auto"/>
            <w:vAlign w:val="bottom"/>
            <w:hideMark/>
          </w:tcPr>
          <w:p w14:paraId="1CE31B34" w14:textId="77777777" w:rsidR="00331408" w:rsidRPr="00331408" w:rsidRDefault="00331408" w:rsidP="00331408">
            <w:pPr>
              <w:spacing w:after="0" w:line="240" w:lineRule="auto"/>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 xml:space="preserve">  Net change related to investments</w:t>
            </w:r>
          </w:p>
        </w:tc>
        <w:tc>
          <w:tcPr>
            <w:tcW w:w="1102" w:type="dxa"/>
            <w:tcBorders>
              <w:top w:val="nil"/>
              <w:left w:val="nil"/>
              <w:bottom w:val="nil"/>
              <w:right w:val="nil"/>
            </w:tcBorders>
            <w:shd w:val="clear" w:color="auto" w:fill="auto"/>
            <w:noWrap/>
            <w:vAlign w:val="bottom"/>
            <w:hideMark/>
          </w:tcPr>
          <w:p w14:paraId="4F976CC3"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 xml:space="preserve">753 </w:t>
            </w:r>
          </w:p>
        </w:tc>
        <w:tc>
          <w:tcPr>
            <w:tcW w:w="114" w:type="dxa"/>
            <w:tcBorders>
              <w:top w:val="nil"/>
              <w:left w:val="nil"/>
              <w:bottom w:val="nil"/>
              <w:right w:val="nil"/>
            </w:tcBorders>
            <w:shd w:val="clear" w:color="auto" w:fill="auto"/>
            <w:noWrap/>
            <w:vAlign w:val="bottom"/>
            <w:hideMark/>
          </w:tcPr>
          <w:p w14:paraId="7F344AA1"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142001DF" w14:textId="77777777" w:rsidR="00331408" w:rsidRPr="00331408" w:rsidRDefault="00331408" w:rsidP="00331408">
            <w:pPr>
              <w:spacing w:after="0" w:line="240" w:lineRule="auto"/>
              <w:jc w:val="right"/>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(2,882)</w:t>
            </w:r>
          </w:p>
        </w:tc>
        <w:tc>
          <w:tcPr>
            <w:tcW w:w="114" w:type="dxa"/>
            <w:tcBorders>
              <w:top w:val="nil"/>
              <w:left w:val="nil"/>
              <w:bottom w:val="nil"/>
              <w:right w:val="nil"/>
            </w:tcBorders>
            <w:shd w:val="clear" w:color="auto" w:fill="auto"/>
            <w:noWrap/>
            <w:vAlign w:val="bottom"/>
            <w:hideMark/>
          </w:tcPr>
          <w:p w14:paraId="2AF47366" w14:textId="77777777" w:rsidR="00331408" w:rsidRPr="00331408" w:rsidRDefault="00331408" w:rsidP="00331408">
            <w:pPr>
              <w:spacing w:after="0" w:line="240" w:lineRule="auto"/>
              <w:jc w:val="right"/>
              <w:rPr>
                <w:rFonts w:ascii="Segoe UI" w:eastAsia="Times New Roman" w:hAnsi="Segoe UI" w:cs="Segoe UI"/>
                <w:color w:val="666666"/>
                <w:sz w:val="20"/>
                <w:szCs w:val="20"/>
              </w:rPr>
            </w:pPr>
          </w:p>
        </w:tc>
        <w:tc>
          <w:tcPr>
            <w:tcW w:w="1102" w:type="dxa"/>
            <w:tcBorders>
              <w:top w:val="nil"/>
              <w:left w:val="nil"/>
              <w:bottom w:val="nil"/>
              <w:right w:val="nil"/>
            </w:tcBorders>
            <w:shd w:val="clear" w:color="auto" w:fill="auto"/>
            <w:noWrap/>
            <w:vAlign w:val="bottom"/>
            <w:hideMark/>
          </w:tcPr>
          <w:p w14:paraId="7EFBCA0C"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(796)</w:t>
            </w:r>
          </w:p>
        </w:tc>
        <w:tc>
          <w:tcPr>
            <w:tcW w:w="114" w:type="dxa"/>
            <w:tcBorders>
              <w:top w:val="nil"/>
              <w:left w:val="nil"/>
              <w:bottom w:val="nil"/>
              <w:right w:val="nil"/>
            </w:tcBorders>
            <w:shd w:val="clear" w:color="auto" w:fill="auto"/>
            <w:noWrap/>
            <w:vAlign w:val="bottom"/>
            <w:hideMark/>
          </w:tcPr>
          <w:p w14:paraId="1C831ED4"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6D427737" w14:textId="77777777" w:rsidR="00331408" w:rsidRPr="00331408" w:rsidRDefault="00331408" w:rsidP="00331408">
            <w:pPr>
              <w:spacing w:after="0" w:line="240" w:lineRule="auto"/>
              <w:jc w:val="right"/>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(4,047)</w:t>
            </w:r>
          </w:p>
        </w:tc>
      </w:tr>
      <w:tr w:rsidR="00331408" w:rsidRPr="00331408" w14:paraId="3E1E1632" w14:textId="77777777" w:rsidTr="00331408">
        <w:trPr>
          <w:trHeight w:val="320"/>
        </w:trPr>
        <w:tc>
          <w:tcPr>
            <w:tcW w:w="4395" w:type="dxa"/>
            <w:tcBorders>
              <w:top w:val="nil"/>
              <w:left w:val="nil"/>
              <w:bottom w:val="single" w:sz="4" w:space="0" w:color="auto"/>
              <w:right w:val="nil"/>
            </w:tcBorders>
            <w:shd w:val="clear" w:color="auto" w:fill="auto"/>
            <w:vAlign w:val="bottom"/>
            <w:hideMark/>
          </w:tcPr>
          <w:p w14:paraId="3B7A43B9" w14:textId="77777777" w:rsidR="00331408" w:rsidRPr="00331408" w:rsidRDefault="00331408" w:rsidP="00331408">
            <w:pPr>
              <w:spacing w:after="0" w:line="240" w:lineRule="auto"/>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 xml:space="preserve">  Translation adjustments and other</w:t>
            </w:r>
          </w:p>
        </w:tc>
        <w:tc>
          <w:tcPr>
            <w:tcW w:w="1102" w:type="dxa"/>
            <w:tcBorders>
              <w:top w:val="nil"/>
              <w:left w:val="nil"/>
              <w:bottom w:val="single" w:sz="4" w:space="0" w:color="auto"/>
              <w:right w:val="nil"/>
            </w:tcBorders>
            <w:shd w:val="clear" w:color="auto" w:fill="auto"/>
            <w:noWrap/>
            <w:vAlign w:val="bottom"/>
            <w:hideMark/>
          </w:tcPr>
          <w:p w14:paraId="5C84E6F9"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 xml:space="preserve">69 </w:t>
            </w:r>
          </w:p>
        </w:tc>
        <w:tc>
          <w:tcPr>
            <w:tcW w:w="114" w:type="dxa"/>
            <w:tcBorders>
              <w:top w:val="nil"/>
              <w:left w:val="nil"/>
              <w:bottom w:val="single" w:sz="4" w:space="0" w:color="auto"/>
              <w:right w:val="nil"/>
            </w:tcBorders>
            <w:shd w:val="clear" w:color="auto" w:fill="auto"/>
            <w:noWrap/>
            <w:vAlign w:val="bottom"/>
            <w:hideMark/>
          </w:tcPr>
          <w:p w14:paraId="719DC555"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 </w:t>
            </w:r>
          </w:p>
        </w:tc>
        <w:tc>
          <w:tcPr>
            <w:tcW w:w="1030" w:type="dxa"/>
            <w:tcBorders>
              <w:top w:val="nil"/>
              <w:left w:val="nil"/>
              <w:bottom w:val="single" w:sz="4" w:space="0" w:color="auto"/>
              <w:right w:val="nil"/>
            </w:tcBorders>
            <w:shd w:val="clear" w:color="auto" w:fill="auto"/>
            <w:noWrap/>
            <w:vAlign w:val="bottom"/>
            <w:hideMark/>
          </w:tcPr>
          <w:p w14:paraId="4CA836C7" w14:textId="77777777" w:rsidR="00331408" w:rsidRPr="00331408" w:rsidRDefault="00331408" w:rsidP="00331408">
            <w:pPr>
              <w:spacing w:after="0" w:line="240" w:lineRule="auto"/>
              <w:jc w:val="right"/>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(37)</w:t>
            </w:r>
          </w:p>
        </w:tc>
        <w:tc>
          <w:tcPr>
            <w:tcW w:w="114" w:type="dxa"/>
            <w:tcBorders>
              <w:top w:val="nil"/>
              <w:left w:val="nil"/>
              <w:bottom w:val="single" w:sz="4" w:space="0" w:color="auto"/>
              <w:right w:val="nil"/>
            </w:tcBorders>
            <w:shd w:val="clear" w:color="auto" w:fill="auto"/>
            <w:noWrap/>
            <w:vAlign w:val="bottom"/>
            <w:hideMark/>
          </w:tcPr>
          <w:p w14:paraId="6C4A5585" w14:textId="77777777" w:rsidR="00331408" w:rsidRPr="00331408" w:rsidRDefault="00331408" w:rsidP="00331408">
            <w:pPr>
              <w:spacing w:after="0" w:line="240" w:lineRule="auto"/>
              <w:jc w:val="right"/>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 </w:t>
            </w:r>
          </w:p>
        </w:tc>
        <w:tc>
          <w:tcPr>
            <w:tcW w:w="1102" w:type="dxa"/>
            <w:tcBorders>
              <w:top w:val="nil"/>
              <w:left w:val="nil"/>
              <w:bottom w:val="single" w:sz="4" w:space="0" w:color="auto"/>
              <w:right w:val="nil"/>
            </w:tcBorders>
            <w:shd w:val="clear" w:color="auto" w:fill="auto"/>
            <w:noWrap/>
            <w:vAlign w:val="bottom"/>
            <w:hideMark/>
          </w:tcPr>
          <w:p w14:paraId="7ABFB85D"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(136)</w:t>
            </w:r>
          </w:p>
        </w:tc>
        <w:tc>
          <w:tcPr>
            <w:tcW w:w="114" w:type="dxa"/>
            <w:tcBorders>
              <w:top w:val="nil"/>
              <w:left w:val="nil"/>
              <w:bottom w:val="single" w:sz="4" w:space="0" w:color="auto"/>
              <w:right w:val="nil"/>
            </w:tcBorders>
            <w:shd w:val="clear" w:color="auto" w:fill="auto"/>
            <w:noWrap/>
            <w:vAlign w:val="bottom"/>
            <w:hideMark/>
          </w:tcPr>
          <w:p w14:paraId="2810BB1A"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 </w:t>
            </w:r>
          </w:p>
        </w:tc>
        <w:tc>
          <w:tcPr>
            <w:tcW w:w="1030" w:type="dxa"/>
            <w:tcBorders>
              <w:top w:val="nil"/>
              <w:left w:val="nil"/>
              <w:bottom w:val="single" w:sz="4" w:space="0" w:color="auto"/>
              <w:right w:val="nil"/>
            </w:tcBorders>
            <w:shd w:val="clear" w:color="auto" w:fill="auto"/>
            <w:noWrap/>
            <w:vAlign w:val="bottom"/>
            <w:hideMark/>
          </w:tcPr>
          <w:p w14:paraId="24E69CE7" w14:textId="77777777" w:rsidR="00331408" w:rsidRPr="00331408" w:rsidRDefault="00331408" w:rsidP="00331408">
            <w:pPr>
              <w:spacing w:after="0" w:line="240" w:lineRule="auto"/>
              <w:jc w:val="right"/>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(259)</w:t>
            </w:r>
          </w:p>
        </w:tc>
      </w:tr>
      <w:tr w:rsidR="00331408" w:rsidRPr="00331408" w14:paraId="1A7F685B" w14:textId="77777777" w:rsidTr="00331408">
        <w:trPr>
          <w:trHeight w:val="320"/>
        </w:trPr>
        <w:tc>
          <w:tcPr>
            <w:tcW w:w="4395" w:type="dxa"/>
            <w:tcBorders>
              <w:top w:val="nil"/>
              <w:left w:val="nil"/>
              <w:bottom w:val="single" w:sz="4" w:space="0" w:color="auto"/>
              <w:right w:val="nil"/>
            </w:tcBorders>
            <w:shd w:val="clear" w:color="auto" w:fill="auto"/>
            <w:vAlign w:val="bottom"/>
            <w:hideMark/>
          </w:tcPr>
          <w:p w14:paraId="2346528F" w14:textId="77777777" w:rsidR="00331408" w:rsidRPr="00331408" w:rsidRDefault="00331408" w:rsidP="00331408">
            <w:pPr>
              <w:spacing w:after="0" w:line="240" w:lineRule="auto"/>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 xml:space="preserve">   Other comprehensive income (loss)</w:t>
            </w:r>
          </w:p>
        </w:tc>
        <w:tc>
          <w:tcPr>
            <w:tcW w:w="1102" w:type="dxa"/>
            <w:tcBorders>
              <w:top w:val="nil"/>
              <w:left w:val="nil"/>
              <w:bottom w:val="single" w:sz="4" w:space="0" w:color="auto"/>
              <w:right w:val="nil"/>
            </w:tcBorders>
            <w:shd w:val="clear" w:color="auto" w:fill="auto"/>
            <w:noWrap/>
            <w:vAlign w:val="bottom"/>
            <w:hideMark/>
          </w:tcPr>
          <w:p w14:paraId="5BD9FBFC"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 xml:space="preserve">813 </w:t>
            </w:r>
          </w:p>
        </w:tc>
        <w:tc>
          <w:tcPr>
            <w:tcW w:w="114" w:type="dxa"/>
            <w:tcBorders>
              <w:top w:val="nil"/>
              <w:left w:val="nil"/>
              <w:bottom w:val="single" w:sz="4" w:space="0" w:color="auto"/>
              <w:right w:val="nil"/>
            </w:tcBorders>
            <w:shd w:val="clear" w:color="auto" w:fill="auto"/>
            <w:noWrap/>
            <w:vAlign w:val="bottom"/>
            <w:hideMark/>
          </w:tcPr>
          <w:p w14:paraId="54A4C9B0"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 </w:t>
            </w:r>
          </w:p>
        </w:tc>
        <w:tc>
          <w:tcPr>
            <w:tcW w:w="1030" w:type="dxa"/>
            <w:tcBorders>
              <w:top w:val="nil"/>
              <w:left w:val="nil"/>
              <w:bottom w:val="single" w:sz="4" w:space="0" w:color="auto"/>
              <w:right w:val="nil"/>
            </w:tcBorders>
            <w:shd w:val="clear" w:color="auto" w:fill="auto"/>
            <w:noWrap/>
            <w:vAlign w:val="bottom"/>
            <w:hideMark/>
          </w:tcPr>
          <w:p w14:paraId="50DA484B" w14:textId="77777777" w:rsidR="00331408" w:rsidRPr="00331408" w:rsidRDefault="00331408" w:rsidP="00331408">
            <w:pPr>
              <w:spacing w:after="0" w:line="240" w:lineRule="auto"/>
              <w:jc w:val="right"/>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(2,913)</w:t>
            </w:r>
          </w:p>
        </w:tc>
        <w:tc>
          <w:tcPr>
            <w:tcW w:w="114" w:type="dxa"/>
            <w:tcBorders>
              <w:top w:val="nil"/>
              <w:left w:val="nil"/>
              <w:bottom w:val="single" w:sz="4" w:space="0" w:color="auto"/>
              <w:right w:val="nil"/>
            </w:tcBorders>
            <w:shd w:val="clear" w:color="auto" w:fill="auto"/>
            <w:noWrap/>
            <w:vAlign w:val="bottom"/>
            <w:hideMark/>
          </w:tcPr>
          <w:p w14:paraId="6114398A" w14:textId="77777777" w:rsidR="00331408" w:rsidRPr="00331408" w:rsidRDefault="00331408" w:rsidP="00331408">
            <w:pPr>
              <w:spacing w:after="0" w:line="240" w:lineRule="auto"/>
              <w:jc w:val="right"/>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 </w:t>
            </w:r>
          </w:p>
        </w:tc>
        <w:tc>
          <w:tcPr>
            <w:tcW w:w="1102" w:type="dxa"/>
            <w:tcBorders>
              <w:top w:val="nil"/>
              <w:left w:val="nil"/>
              <w:bottom w:val="single" w:sz="4" w:space="0" w:color="auto"/>
              <w:right w:val="nil"/>
            </w:tcBorders>
            <w:shd w:val="clear" w:color="auto" w:fill="auto"/>
            <w:noWrap/>
            <w:vAlign w:val="bottom"/>
            <w:hideMark/>
          </w:tcPr>
          <w:p w14:paraId="5FF04A3C"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(966)</w:t>
            </w:r>
          </w:p>
        </w:tc>
        <w:tc>
          <w:tcPr>
            <w:tcW w:w="114" w:type="dxa"/>
            <w:tcBorders>
              <w:top w:val="nil"/>
              <w:left w:val="nil"/>
              <w:bottom w:val="single" w:sz="4" w:space="0" w:color="auto"/>
              <w:right w:val="nil"/>
            </w:tcBorders>
            <w:shd w:val="clear" w:color="auto" w:fill="auto"/>
            <w:noWrap/>
            <w:vAlign w:val="bottom"/>
            <w:hideMark/>
          </w:tcPr>
          <w:p w14:paraId="205CB73E"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 </w:t>
            </w:r>
          </w:p>
        </w:tc>
        <w:tc>
          <w:tcPr>
            <w:tcW w:w="1030" w:type="dxa"/>
            <w:tcBorders>
              <w:top w:val="nil"/>
              <w:left w:val="nil"/>
              <w:bottom w:val="single" w:sz="4" w:space="0" w:color="auto"/>
              <w:right w:val="nil"/>
            </w:tcBorders>
            <w:shd w:val="clear" w:color="auto" w:fill="auto"/>
            <w:noWrap/>
            <w:vAlign w:val="bottom"/>
            <w:hideMark/>
          </w:tcPr>
          <w:p w14:paraId="1FEE7807" w14:textId="77777777" w:rsidR="00331408" w:rsidRPr="00331408" w:rsidRDefault="00331408" w:rsidP="00331408">
            <w:pPr>
              <w:spacing w:after="0" w:line="240" w:lineRule="auto"/>
              <w:jc w:val="right"/>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(4,298)</w:t>
            </w:r>
          </w:p>
        </w:tc>
      </w:tr>
      <w:tr w:rsidR="00331408" w:rsidRPr="00331408" w14:paraId="33533E47" w14:textId="77777777" w:rsidTr="00331408">
        <w:trPr>
          <w:trHeight w:val="330"/>
        </w:trPr>
        <w:tc>
          <w:tcPr>
            <w:tcW w:w="4395" w:type="dxa"/>
            <w:tcBorders>
              <w:top w:val="nil"/>
              <w:left w:val="nil"/>
              <w:bottom w:val="nil"/>
              <w:right w:val="nil"/>
            </w:tcBorders>
            <w:shd w:val="clear" w:color="auto" w:fill="auto"/>
            <w:noWrap/>
            <w:vAlign w:val="bottom"/>
            <w:hideMark/>
          </w:tcPr>
          <w:p w14:paraId="24D32D4C" w14:textId="77777777" w:rsidR="00331408" w:rsidRPr="00331408" w:rsidRDefault="00331408" w:rsidP="00331408">
            <w:pPr>
              <w:spacing w:after="0" w:line="240" w:lineRule="auto"/>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Comprehensive income</w:t>
            </w:r>
          </w:p>
        </w:tc>
        <w:tc>
          <w:tcPr>
            <w:tcW w:w="1102" w:type="dxa"/>
            <w:tcBorders>
              <w:top w:val="nil"/>
              <w:left w:val="nil"/>
              <w:bottom w:val="single" w:sz="8" w:space="0" w:color="auto"/>
              <w:right w:val="nil"/>
            </w:tcBorders>
            <w:shd w:val="clear" w:color="auto" w:fill="auto"/>
            <w:noWrap/>
            <w:vAlign w:val="bottom"/>
            <w:hideMark/>
          </w:tcPr>
          <w:p w14:paraId="547D85F7"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 xml:space="preserve"> $19,112 </w:t>
            </w:r>
          </w:p>
        </w:tc>
        <w:tc>
          <w:tcPr>
            <w:tcW w:w="114" w:type="dxa"/>
            <w:tcBorders>
              <w:top w:val="nil"/>
              <w:left w:val="nil"/>
              <w:bottom w:val="single" w:sz="8" w:space="0" w:color="auto"/>
              <w:right w:val="nil"/>
            </w:tcBorders>
            <w:shd w:val="clear" w:color="auto" w:fill="auto"/>
            <w:noWrap/>
            <w:vAlign w:val="bottom"/>
            <w:hideMark/>
          </w:tcPr>
          <w:p w14:paraId="6E8927E6"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 </w:t>
            </w:r>
          </w:p>
        </w:tc>
        <w:tc>
          <w:tcPr>
            <w:tcW w:w="1030" w:type="dxa"/>
            <w:tcBorders>
              <w:top w:val="nil"/>
              <w:left w:val="nil"/>
              <w:bottom w:val="single" w:sz="8" w:space="0" w:color="auto"/>
              <w:right w:val="nil"/>
            </w:tcBorders>
            <w:shd w:val="clear" w:color="auto" w:fill="auto"/>
            <w:noWrap/>
            <w:vAlign w:val="bottom"/>
            <w:hideMark/>
          </w:tcPr>
          <w:p w14:paraId="1ECC9439" w14:textId="77777777" w:rsidR="00331408" w:rsidRPr="00331408" w:rsidRDefault="00331408" w:rsidP="00331408">
            <w:pPr>
              <w:spacing w:after="0" w:line="240" w:lineRule="auto"/>
              <w:jc w:val="right"/>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 xml:space="preserve"> $13,815 </w:t>
            </w:r>
          </w:p>
        </w:tc>
        <w:tc>
          <w:tcPr>
            <w:tcW w:w="114" w:type="dxa"/>
            <w:tcBorders>
              <w:top w:val="nil"/>
              <w:left w:val="nil"/>
              <w:bottom w:val="single" w:sz="8" w:space="0" w:color="auto"/>
              <w:right w:val="nil"/>
            </w:tcBorders>
            <w:shd w:val="clear" w:color="auto" w:fill="auto"/>
            <w:noWrap/>
            <w:vAlign w:val="bottom"/>
            <w:hideMark/>
          </w:tcPr>
          <w:p w14:paraId="295F1750" w14:textId="77777777" w:rsidR="00331408" w:rsidRPr="00331408" w:rsidRDefault="00331408" w:rsidP="00331408">
            <w:pPr>
              <w:spacing w:after="0" w:line="240" w:lineRule="auto"/>
              <w:jc w:val="right"/>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 </w:t>
            </w:r>
          </w:p>
        </w:tc>
        <w:tc>
          <w:tcPr>
            <w:tcW w:w="1102" w:type="dxa"/>
            <w:tcBorders>
              <w:top w:val="nil"/>
              <w:left w:val="nil"/>
              <w:bottom w:val="single" w:sz="8" w:space="0" w:color="auto"/>
              <w:right w:val="nil"/>
            </w:tcBorders>
            <w:shd w:val="clear" w:color="auto" w:fill="auto"/>
            <w:noWrap/>
            <w:vAlign w:val="bottom"/>
            <w:hideMark/>
          </w:tcPr>
          <w:p w14:paraId="400E3247"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 xml:space="preserve"> $51,314 </w:t>
            </w:r>
          </w:p>
        </w:tc>
        <w:tc>
          <w:tcPr>
            <w:tcW w:w="114" w:type="dxa"/>
            <w:tcBorders>
              <w:top w:val="nil"/>
              <w:left w:val="nil"/>
              <w:bottom w:val="single" w:sz="8" w:space="0" w:color="auto"/>
              <w:right w:val="nil"/>
            </w:tcBorders>
            <w:shd w:val="clear" w:color="auto" w:fill="auto"/>
            <w:noWrap/>
            <w:vAlign w:val="bottom"/>
            <w:hideMark/>
          </w:tcPr>
          <w:p w14:paraId="7BAB9BF1" w14:textId="77777777" w:rsidR="00331408" w:rsidRPr="00331408" w:rsidRDefault="00331408" w:rsidP="00331408">
            <w:pPr>
              <w:spacing w:after="0" w:line="240" w:lineRule="auto"/>
              <w:jc w:val="right"/>
              <w:rPr>
                <w:rFonts w:ascii="Segoe UI" w:eastAsia="Times New Roman" w:hAnsi="Segoe UI" w:cs="Segoe UI"/>
                <w:b/>
                <w:bCs/>
                <w:color w:val="666666"/>
                <w:sz w:val="20"/>
                <w:szCs w:val="20"/>
              </w:rPr>
            </w:pPr>
            <w:r w:rsidRPr="00331408">
              <w:rPr>
                <w:rFonts w:ascii="Segoe UI" w:eastAsia="Times New Roman" w:hAnsi="Segoe UI" w:cs="Segoe UI"/>
                <w:b/>
                <w:bCs/>
                <w:color w:val="666666"/>
                <w:sz w:val="20"/>
                <w:szCs w:val="20"/>
              </w:rPr>
              <w:t> </w:t>
            </w:r>
          </w:p>
        </w:tc>
        <w:tc>
          <w:tcPr>
            <w:tcW w:w="1030" w:type="dxa"/>
            <w:tcBorders>
              <w:top w:val="nil"/>
              <w:left w:val="nil"/>
              <w:bottom w:val="single" w:sz="8" w:space="0" w:color="auto"/>
              <w:right w:val="nil"/>
            </w:tcBorders>
            <w:shd w:val="clear" w:color="auto" w:fill="auto"/>
            <w:noWrap/>
            <w:vAlign w:val="bottom"/>
            <w:hideMark/>
          </w:tcPr>
          <w:p w14:paraId="018A57B4" w14:textId="77777777" w:rsidR="00331408" w:rsidRPr="00331408" w:rsidRDefault="00331408" w:rsidP="00331408">
            <w:pPr>
              <w:spacing w:after="0" w:line="240" w:lineRule="auto"/>
              <w:jc w:val="right"/>
              <w:rPr>
                <w:rFonts w:ascii="Segoe UI" w:eastAsia="Times New Roman" w:hAnsi="Segoe UI" w:cs="Segoe UI"/>
                <w:color w:val="666666"/>
                <w:sz w:val="20"/>
                <w:szCs w:val="20"/>
              </w:rPr>
            </w:pPr>
            <w:r w:rsidRPr="00331408">
              <w:rPr>
                <w:rFonts w:ascii="Segoe UI" w:eastAsia="Times New Roman" w:hAnsi="Segoe UI" w:cs="Segoe UI"/>
                <w:color w:val="666666"/>
                <w:sz w:val="20"/>
                <w:szCs w:val="20"/>
              </w:rPr>
              <w:t xml:space="preserve"> $51,700 </w:t>
            </w:r>
          </w:p>
        </w:tc>
      </w:tr>
    </w:tbl>
    <w:p w14:paraId="382A0B5E" w14:textId="6E286D9F" w:rsidR="002C4FC1" w:rsidRDefault="002C4FC1" w:rsidP="00A074B6">
      <w:pPr>
        <w:pStyle w:val="NoSpacing"/>
        <w:spacing w:before="240" w:after="240" w:line="276" w:lineRule="auto"/>
        <w:rPr>
          <w:rFonts w:ascii="Segoe UI" w:eastAsia="Segoe UI" w:hAnsi="Segoe UI" w:cs="Segoe UI"/>
          <w:color w:val="666666"/>
          <w:sz w:val="20"/>
          <w:szCs w:val="20"/>
        </w:rPr>
      </w:pPr>
    </w:p>
    <w:p w14:paraId="200252E4" w14:textId="77777777" w:rsidR="002C4FC1" w:rsidRDefault="002C4FC1">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940" w:type="dxa"/>
        <w:tblLook w:val="04A0" w:firstRow="1" w:lastRow="0" w:firstColumn="1" w:lastColumn="0" w:noHBand="0" w:noVBand="1"/>
      </w:tblPr>
      <w:tblGrid>
        <w:gridCol w:w="6160"/>
        <w:gridCol w:w="1494"/>
        <w:gridCol w:w="272"/>
        <w:gridCol w:w="1200"/>
      </w:tblGrid>
      <w:tr w:rsidR="00D93F47" w:rsidRPr="00D93F47" w14:paraId="50E6B741" w14:textId="77777777" w:rsidTr="00F15FD1">
        <w:trPr>
          <w:trHeight w:val="144"/>
        </w:trPr>
        <w:tc>
          <w:tcPr>
            <w:tcW w:w="8940" w:type="dxa"/>
            <w:gridSpan w:val="4"/>
            <w:tcBorders>
              <w:top w:val="nil"/>
              <w:left w:val="nil"/>
              <w:bottom w:val="nil"/>
              <w:right w:val="nil"/>
            </w:tcBorders>
            <w:shd w:val="clear" w:color="auto" w:fill="auto"/>
            <w:noWrap/>
            <w:vAlign w:val="bottom"/>
            <w:hideMark/>
          </w:tcPr>
          <w:p w14:paraId="4B247699" w14:textId="77777777" w:rsidR="00D93F47" w:rsidRPr="00D93F47" w:rsidRDefault="00D93F47" w:rsidP="00D93F47">
            <w:pPr>
              <w:spacing w:after="0" w:line="240" w:lineRule="auto"/>
              <w:jc w:val="center"/>
              <w:rPr>
                <w:rFonts w:ascii="Segoe UI" w:eastAsia="Times New Roman" w:hAnsi="Segoe UI" w:cs="Segoe UI"/>
                <w:color w:val="666666"/>
                <w:sz w:val="20"/>
                <w:szCs w:val="20"/>
              </w:rPr>
            </w:pPr>
            <w:bookmarkStart w:id="10" w:name="RANGE!A3:D45"/>
            <w:r w:rsidRPr="00D93F47">
              <w:rPr>
                <w:rFonts w:ascii="Segoe UI" w:eastAsia="Times New Roman" w:hAnsi="Segoe UI" w:cs="Segoe UI"/>
                <w:color w:val="666666"/>
                <w:sz w:val="20"/>
                <w:szCs w:val="20"/>
              </w:rPr>
              <w:lastRenderedPageBreak/>
              <w:t>BALANCE SHEETS</w:t>
            </w:r>
            <w:bookmarkEnd w:id="10"/>
          </w:p>
        </w:tc>
      </w:tr>
      <w:tr w:rsidR="00D93F47" w:rsidRPr="00D93F47" w14:paraId="30179CA6" w14:textId="77777777" w:rsidTr="00F15FD1">
        <w:trPr>
          <w:trHeight w:val="144"/>
        </w:trPr>
        <w:tc>
          <w:tcPr>
            <w:tcW w:w="8940" w:type="dxa"/>
            <w:gridSpan w:val="4"/>
            <w:tcBorders>
              <w:top w:val="nil"/>
              <w:left w:val="nil"/>
              <w:bottom w:val="nil"/>
              <w:right w:val="nil"/>
            </w:tcBorders>
            <w:shd w:val="clear" w:color="auto" w:fill="auto"/>
            <w:noWrap/>
            <w:vAlign w:val="bottom"/>
            <w:hideMark/>
          </w:tcPr>
          <w:p w14:paraId="3E111321" w14:textId="77777777" w:rsidR="00D93F47" w:rsidRPr="00D93F47" w:rsidRDefault="00D93F47" w:rsidP="00D93F47">
            <w:pPr>
              <w:spacing w:after="0" w:line="240" w:lineRule="auto"/>
              <w:jc w:val="center"/>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(In millions) (Unaudited)</w:t>
            </w:r>
          </w:p>
        </w:tc>
      </w:tr>
      <w:tr w:rsidR="00D93F47" w:rsidRPr="00D93F47" w14:paraId="747AD6F6" w14:textId="77777777" w:rsidTr="00F15FD1">
        <w:trPr>
          <w:trHeight w:val="144"/>
        </w:trPr>
        <w:tc>
          <w:tcPr>
            <w:tcW w:w="6160" w:type="dxa"/>
            <w:tcBorders>
              <w:top w:val="nil"/>
              <w:left w:val="nil"/>
              <w:bottom w:val="nil"/>
              <w:right w:val="nil"/>
            </w:tcBorders>
            <w:shd w:val="clear" w:color="auto" w:fill="auto"/>
            <w:noWrap/>
            <w:vAlign w:val="bottom"/>
            <w:hideMark/>
          </w:tcPr>
          <w:p w14:paraId="14E166F9" w14:textId="77777777" w:rsidR="00D93F47" w:rsidRPr="00D93F47" w:rsidRDefault="00D93F47" w:rsidP="00D93F47">
            <w:pPr>
              <w:spacing w:after="0" w:line="240" w:lineRule="auto"/>
              <w:jc w:val="center"/>
              <w:rPr>
                <w:rFonts w:ascii="Segoe UI" w:eastAsia="Times New Roman" w:hAnsi="Segoe UI" w:cs="Segoe UI"/>
                <w:color w:val="666666"/>
                <w:sz w:val="20"/>
                <w:szCs w:val="20"/>
              </w:rPr>
            </w:pPr>
          </w:p>
        </w:tc>
        <w:tc>
          <w:tcPr>
            <w:tcW w:w="1494" w:type="dxa"/>
            <w:tcBorders>
              <w:top w:val="nil"/>
              <w:left w:val="nil"/>
              <w:bottom w:val="nil"/>
              <w:right w:val="nil"/>
            </w:tcBorders>
            <w:shd w:val="clear" w:color="auto" w:fill="auto"/>
            <w:noWrap/>
            <w:vAlign w:val="bottom"/>
            <w:hideMark/>
          </w:tcPr>
          <w:p w14:paraId="263809B1" w14:textId="77777777" w:rsidR="00D93F47" w:rsidRPr="00D93F47" w:rsidRDefault="00D93F47" w:rsidP="00D93F47">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4ED89DB9" w14:textId="77777777" w:rsidR="00D93F47" w:rsidRPr="00D93F47" w:rsidRDefault="00D93F47" w:rsidP="00D93F47">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727948D" w14:textId="77777777" w:rsidR="00D93F47" w:rsidRPr="00D93F47" w:rsidRDefault="00D93F47" w:rsidP="00D93F47">
            <w:pPr>
              <w:spacing w:after="0" w:line="240" w:lineRule="auto"/>
              <w:jc w:val="center"/>
              <w:rPr>
                <w:rFonts w:ascii="Times New Roman" w:eastAsia="Times New Roman" w:hAnsi="Times New Roman"/>
                <w:sz w:val="20"/>
                <w:szCs w:val="20"/>
              </w:rPr>
            </w:pPr>
          </w:p>
        </w:tc>
      </w:tr>
      <w:tr w:rsidR="00D93F47" w:rsidRPr="00D93F47" w14:paraId="7EE8462C" w14:textId="77777777" w:rsidTr="00F15FD1">
        <w:trPr>
          <w:trHeight w:val="144"/>
        </w:trPr>
        <w:tc>
          <w:tcPr>
            <w:tcW w:w="6160" w:type="dxa"/>
            <w:tcBorders>
              <w:top w:val="nil"/>
              <w:left w:val="nil"/>
              <w:bottom w:val="single" w:sz="4" w:space="0" w:color="auto"/>
              <w:right w:val="nil"/>
            </w:tcBorders>
            <w:shd w:val="clear" w:color="auto" w:fill="auto"/>
            <w:noWrap/>
            <w:vAlign w:val="bottom"/>
            <w:hideMark/>
          </w:tcPr>
          <w:p w14:paraId="2795913B" w14:textId="77777777" w:rsidR="00D93F47" w:rsidRPr="00D93F47" w:rsidRDefault="00D93F47" w:rsidP="00D93F47">
            <w:pPr>
              <w:spacing w:after="0" w:line="240" w:lineRule="auto"/>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w:t>
            </w:r>
          </w:p>
        </w:tc>
        <w:tc>
          <w:tcPr>
            <w:tcW w:w="1494" w:type="dxa"/>
            <w:tcBorders>
              <w:top w:val="nil"/>
              <w:left w:val="nil"/>
              <w:bottom w:val="single" w:sz="4" w:space="0" w:color="auto"/>
              <w:right w:val="nil"/>
            </w:tcBorders>
            <w:shd w:val="clear" w:color="auto" w:fill="auto"/>
            <w:vAlign w:val="bottom"/>
            <w:hideMark/>
          </w:tcPr>
          <w:p w14:paraId="2FF153A2"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March 31,</w:t>
            </w:r>
            <w:r w:rsidRPr="00D93F47">
              <w:rPr>
                <w:rFonts w:ascii="Segoe UI" w:eastAsia="Times New Roman" w:hAnsi="Segoe UI" w:cs="Segoe UI"/>
                <w:b/>
                <w:bCs/>
                <w:color w:val="666666"/>
                <w:sz w:val="20"/>
                <w:szCs w:val="20"/>
              </w:rPr>
              <w:br/>
              <w:t>2023</w:t>
            </w:r>
          </w:p>
        </w:tc>
        <w:tc>
          <w:tcPr>
            <w:tcW w:w="86" w:type="dxa"/>
            <w:tcBorders>
              <w:top w:val="nil"/>
              <w:left w:val="nil"/>
              <w:bottom w:val="single" w:sz="4" w:space="0" w:color="auto"/>
              <w:right w:val="nil"/>
            </w:tcBorders>
            <w:shd w:val="clear" w:color="auto" w:fill="auto"/>
            <w:vAlign w:val="bottom"/>
            <w:hideMark/>
          </w:tcPr>
          <w:p w14:paraId="58224777"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vAlign w:val="bottom"/>
            <w:hideMark/>
          </w:tcPr>
          <w:p w14:paraId="361C835D"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June 30, 2022</w:t>
            </w:r>
          </w:p>
        </w:tc>
      </w:tr>
      <w:tr w:rsidR="00D93F47" w:rsidRPr="00D93F47" w14:paraId="7C7CF76E" w14:textId="77777777" w:rsidTr="00F15FD1">
        <w:trPr>
          <w:trHeight w:val="144"/>
        </w:trPr>
        <w:tc>
          <w:tcPr>
            <w:tcW w:w="6160" w:type="dxa"/>
            <w:tcBorders>
              <w:top w:val="nil"/>
              <w:left w:val="nil"/>
              <w:bottom w:val="nil"/>
              <w:right w:val="nil"/>
            </w:tcBorders>
            <w:shd w:val="clear" w:color="auto" w:fill="auto"/>
            <w:noWrap/>
            <w:vAlign w:val="bottom"/>
            <w:hideMark/>
          </w:tcPr>
          <w:p w14:paraId="2FD8F973" w14:textId="77777777" w:rsidR="00D93F47" w:rsidRPr="00D93F47" w:rsidRDefault="00D93F47" w:rsidP="00D93F47">
            <w:pPr>
              <w:spacing w:after="0" w:line="240" w:lineRule="auto"/>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Assets</w:t>
            </w:r>
          </w:p>
        </w:tc>
        <w:tc>
          <w:tcPr>
            <w:tcW w:w="1494" w:type="dxa"/>
            <w:tcBorders>
              <w:top w:val="nil"/>
              <w:left w:val="nil"/>
              <w:bottom w:val="nil"/>
              <w:right w:val="nil"/>
            </w:tcBorders>
            <w:shd w:val="clear" w:color="auto" w:fill="auto"/>
            <w:vAlign w:val="bottom"/>
            <w:hideMark/>
          </w:tcPr>
          <w:p w14:paraId="31E6872C" w14:textId="77777777" w:rsidR="00D93F47" w:rsidRPr="00D93F47" w:rsidRDefault="00D93F47" w:rsidP="00D93F47">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vAlign w:val="bottom"/>
            <w:hideMark/>
          </w:tcPr>
          <w:p w14:paraId="73DC6704" w14:textId="77777777" w:rsidR="00D93F47" w:rsidRPr="00D93F47" w:rsidRDefault="00D93F47" w:rsidP="00D93F4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96901F5" w14:textId="77777777" w:rsidR="00D93F47" w:rsidRPr="00D93F47" w:rsidRDefault="00D93F47" w:rsidP="00D93F47">
            <w:pPr>
              <w:spacing w:after="0" w:line="240" w:lineRule="auto"/>
              <w:jc w:val="right"/>
              <w:rPr>
                <w:rFonts w:ascii="Times New Roman" w:eastAsia="Times New Roman" w:hAnsi="Times New Roman"/>
                <w:sz w:val="20"/>
                <w:szCs w:val="20"/>
              </w:rPr>
            </w:pPr>
          </w:p>
        </w:tc>
      </w:tr>
      <w:tr w:rsidR="00D93F47" w:rsidRPr="00D93F47" w14:paraId="1638DA68" w14:textId="77777777" w:rsidTr="00F15FD1">
        <w:trPr>
          <w:trHeight w:val="144"/>
        </w:trPr>
        <w:tc>
          <w:tcPr>
            <w:tcW w:w="6160" w:type="dxa"/>
            <w:tcBorders>
              <w:top w:val="nil"/>
              <w:left w:val="nil"/>
              <w:bottom w:val="nil"/>
              <w:right w:val="nil"/>
            </w:tcBorders>
            <w:shd w:val="clear" w:color="auto" w:fill="auto"/>
            <w:noWrap/>
            <w:vAlign w:val="bottom"/>
            <w:hideMark/>
          </w:tcPr>
          <w:p w14:paraId="612D3896"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Current assets:</w:t>
            </w:r>
          </w:p>
        </w:tc>
        <w:tc>
          <w:tcPr>
            <w:tcW w:w="1494" w:type="dxa"/>
            <w:tcBorders>
              <w:top w:val="nil"/>
              <w:left w:val="nil"/>
              <w:bottom w:val="nil"/>
              <w:right w:val="nil"/>
            </w:tcBorders>
            <w:shd w:val="clear" w:color="auto" w:fill="auto"/>
            <w:noWrap/>
            <w:vAlign w:val="bottom"/>
            <w:hideMark/>
          </w:tcPr>
          <w:p w14:paraId="1EE0B5A0" w14:textId="77777777" w:rsidR="00D93F47" w:rsidRPr="00D93F47" w:rsidRDefault="00D93F47" w:rsidP="00D93F47">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2DA47A84" w14:textId="77777777" w:rsidR="00D93F47" w:rsidRPr="00D93F47" w:rsidRDefault="00D93F47" w:rsidP="00D93F4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9FCE70F" w14:textId="77777777" w:rsidR="00D93F47" w:rsidRPr="00D93F47" w:rsidRDefault="00D93F47" w:rsidP="00D93F47">
            <w:pPr>
              <w:spacing w:after="0" w:line="240" w:lineRule="auto"/>
              <w:jc w:val="right"/>
              <w:rPr>
                <w:rFonts w:ascii="Times New Roman" w:eastAsia="Times New Roman" w:hAnsi="Times New Roman"/>
                <w:sz w:val="20"/>
                <w:szCs w:val="20"/>
              </w:rPr>
            </w:pPr>
          </w:p>
        </w:tc>
      </w:tr>
      <w:tr w:rsidR="00D93F47" w:rsidRPr="00D93F47" w14:paraId="6C4B2CCF" w14:textId="77777777" w:rsidTr="00F15FD1">
        <w:trPr>
          <w:trHeight w:val="144"/>
        </w:trPr>
        <w:tc>
          <w:tcPr>
            <w:tcW w:w="6160" w:type="dxa"/>
            <w:tcBorders>
              <w:top w:val="nil"/>
              <w:left w:val="nil"/>
              <w:bottom w:val="nil"/>
              <w:right w:val="nil"/>
            </w:tcBorders>
            <w:shd w:val="clear" w:color="auto" w:fill="auto"/>
            <w:noWrap/>
            <w:vAlign w:val="bottom"/>
            <w:hideMark/>
          </w:tcPr>
          <w:p w14:paraId="1E1F84DA"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Cash and cash equivalents</w:t>
            </w:r>
          </w:p>
        </w:tc>
        <w:tc>
          <w:tcPr>
            <w:tcW w:w="1494" w:type="dxa"/>
            <w:tcBorders>
              <w:top w:val="nil"/>
              <w:left w:val="nil"/>
              <w:bottom w:val="nil"/>
              <w:right w:val="nil"/>
            </w:tcBorders>
            <w:shd w:val="clear" w:color="auto" w:fill="auto"/>
            <w:noWrap/>
            <w:vAlign w:val="bottom"/>
            <w:hideMark/>
          </w:tcPr>
          <w:p w14:paraId="3A385418"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 $26,562 </w:t>
            </w:r>
          </w:p>
        </w:tc>
        <w:tc>
          <w:tcPr>
            <w:tcW w:w="86" w:type="dxa"/>
            <w:tcBorders>
              <w:top w:val="nil"/>
              <w:left w:val="nil"/>
              <w:bottom w:val="nil"/>
              <w:right w:val="nil"/>
            </w:tcBorders>
            <w:shd w:val="clear" w:color="auto" w:fill="auto"/>
            <w:noWrap/>
            <w:vAlign w:val="bottom"/>
            <w:hideMark/>
          </w:tcPr>
          <w:p w14:paraId="1DFEFFB4"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AA44DD8"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$13,931 </w:t>
            </w:r>
          </w:p>
        </w:tc>
      </w:tr>
      <w:tr w:rsidR="00D93F47" w:rsidRPr="00D93F47" w14:paraId="78819128" w14:textId="77777777" w:rsidTr="00F15FD1">
        <w:trPr>
          <w:trHeight w:val="144"/>
        </w:trPr>
        <w:tc>
          <w:tcPr>
            <w:tcW w:w="6160" w:type="dxa"/>
            <w:tcBorders>
              <w:top w:val="nil"/>
              <w:left w:val="nil"/>
              <w:bottom w:val="single" w:sz="4" w:space="0" w:color="auto"/>
              <w:right w:val="nil"/>
            </w:tcBorders>
            <w:shd w:val="clear" w:color="auto" w:fill="auto"/>
            <w:vAlign w:val="bottom"/>
            <w:hideMark/>
          </w:tcPr>
          <w:p w14:paraId="1B02FD22"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Short-term investments</w:t>
            </w:r>
          </w:p>
        </w:tc>
        <w:tc>
          <w:tcPr>
            <w:tcW w:w="1494" w:type="dxa"/>
            <w:tcBorders>
              <w:top w:val="nil"/>
              <w:left w:val="nil"/>
              <w:bottom w:val="single" w:sz="4" w:space="0" w:color="auto"/>
              <w:right w:val="nil"/>
            </w:tcBorders>
            <w:shd w:val="clear" w:color="auto" w:fill="auto"/>
            <w:noWrap/>
            <w:vAlign w:val="bottom"/>
            <w:hideMark/>
          </w:tcPr>
          <w:p w14:paraId="5CB5C59C"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77,865 </w:t>
            </w:r>
          </w:p>
        </w:tc>
        <w:tc>
          <w:tcPr>
            <w:tcW w:w="86" w:type="dxa"/>
            <w:tcBorders>
              <w:top w:val="nil"/>
              <w:left w:val="nil"/>
              <w:bottom w:val="single" w:sz="4" w:space="0" w:color="auto"/>
              <w:right w:val="nil"/>
            </w:tcBorders>
            <w:shd w:val="clear" w:color="auto" w:fill="auto"/>
            <w:noWrap/>
            <w:vAlign w:val="bottom"/>
            <w:hideMark/>
          </w:tcPr>
          <w:p w14:paraId="446ADDB8"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52C8B2D6"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90,826 </w:t>
            </w:r>
          </w:p>
        </w:tc>
      </w:tr>
      <w:tr w:rsidR="00D93F47" w:rsidRPr="00D93F47" w14:paraId="6B2DC0BE" w14:textId="77777777" w:rsidTr="00F15FD1">
        <w:trPr>
          <w:trHeight w:val="144"/>
        </w:trPr>
        <w:tc>
          <w:tcPr>
            <w:tcW w:w="6160" w:type="dxa"/>
            <w:tcBorders>
              <w:top w:val="nil"/>
              <w:left w:val="nil"/>
              <w:bottom w:val="nil"/>
              <w:right w:val="nil"/>
            </w:tcBorders>
            <w:shd w:val="clear" w:color="auto" w:fill="auto"/>
            <w:vAlign w:val="bottom"/>
            <w:hideMark/>
          </w:tcPr>
          <w:p w14:paraId="1DAAAE6F"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Total cash, cash equivalents, and short-term investments</w:t>
            </w:r>
          </w:p>
        </w:tc>
        <w:tc>
          <w:tcPr>
            <w:tcW w:w="1494" w:type="dxa"/>
            <w:tcBorders>
              <w:top w:val="nil"/>
              <w:left w:val="nil"/>
              <w:bottom w:val="nil"/>
              <w:right w:val="nil"/>
            </w:tcBorders>
            <w:shd w:val="clear" w:color="auto" w:fill="auto"/>
            <w:noWrap/>
            <w:vAlign w:val="bottom"/>
            <w:hideMark/>
          </w:tcPr>
          <w:p w14:paraId="37F29864"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104,427 </w:t>
            </w:r>
          </w:p>
        </w:tc>
        <w:tc>
          <w:tcPr>
            <w:tcW w:w="86" w:type="dxa"/>
            <w:tcBorders>
              <w:top w:val="nil"/>
              <w:left w:val="nil"/>
              <w:bottom w:val="nil"/>
              <w:right w:val="nil"/>
            </w:tcBorders>
            <w:shd w:val="clear" w:color="auto" w:fill="auto"/>
            <w:noWrap/>
            <w:vAlign w:val="bottom"/>
            <w:hideMark/>
          </w:tcPr>
          <w:p w14:paraId="70CCF36A"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1A32777"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104,757 </w:t>
            </w:r>
          </w:p>
        </w:tc>
      </w:tr>
      <w:tr w:rsidR="00D93F47" w:rsidRPr="00D93F47" w14:paraId="7213F897" w14:textId="77777777" w:rsidTr="00F15FD1">
        <w:trPr>
          <w:trHeight w:val="144"/>
        </w:trPr>
        <w:tc>
          <w:tcPr>
            <w:tcW w:w="6160" w:type="dxa"/>
            <w:tcBorders>
              <w:top w:val="nil"/>
              <w:left w:val="nil"/>
              <w:bottom w:val="nil"/>
              <w:right w:val="nil"/>
            </w:tcBorders>
            <w:shd w:val="clear" w:color="auto" w:fill="auto"/>
            <w:vAlign w:val="bottom"/>
            <w:hideMark/>
          </w:tcPr>
          <w:p w14:paraId="554821EC"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Accounts receivable, net of allowance for doubtful</w:t>
            </w:r>
            <w:r w:rsidRPr="00D93F47">
              <w:rPr>
                <w:rFonts w:ascii="Segoe UI" w:eastAsia="Times New Roman" w:hAnsi="Segoe UI" w:cs="Segoe UI"/>
                <w:color w:val="666666"/>
                <w:sz w:val="20"/>
                <w:szCs w:val="20"/>
              </w:rPr>
              <w:br/>
              <w:t xml:space="preserve">      accounts of </w:t>
            </w:r>
            <w:r w:rsidRPr="00D93F47">
              <w:rPr>
                <w:rFonts w:ascii="Segoe UI" w:eastAsia="Times New Roman" w:hAnsi="Segoe UI" w:cs="Segoe UI"/>
                <w:b/>
                <w:bCs/>
                <w:color w:val="666666"/>
                <w:sz w:val="20"/>
                <w:szCs w:val="20"/>
              </w:rPr>
              <w:t>$495</w:t>
            </w:r>
            <w:r w:rsidRPr="00D93F47">
              <w:rPr>
                <w:rFonts w:ascii="Segoe UI" w:eastAsia="Times New Roman" w:hAnsi="Segoe UI" w:cs="Segoe UI"/>
                <w:color w:val="666666"/>
                <w:sz w:val="20"/>
                <w:szCs w:val="20"/>
              </w:rPr>
              <w:t xml:space="preserve"> and $633</w:t>
            </w:r>
          </w:p>
        </w:tc>
        <w:tc>
          <w:tcPr>
            <w:tcW w:w="1494" w:type="dxa"/>
            <w:tcBorders>
              <w:top w:val="nil"/>
              <w:left w:val="nil"/>
              <w:bottom w:val="nil"/>
              <w:right w:val="nil"/>
            </w:tcBorders>
            <w:shd w:val="clear" w:color="auto" w:fill="auto"/>
            <w:noWrap/>
            <w:vAlign w:val="bottom"/>
            <w:hideMark/>
          </w:tcPr>
          <w:p w14:paraId="4B4A4B80"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37,420 </w:t>
            </w:r>
          </w:p>
        </w:tc>
        <w:tc>
          <w:tcPr>
            <w:tcW w:w="86" w:type="dxa"/>
            <w:tcBorders>
              <w:top w:val="nil"/>
              <w:left w:val="nil"/>
              <w:bottom w:val="nil"/>
              <w:right w:val="nil"/>
            </w:tcBorders>
            <w:shd w:val="clear" w:color="auto" w:fill="auto"/>
            <w:noWrap/>
            <w:vAlign w:val="bottom"/>
            <w:hideMark/>
          </w:tcPr>
          <w:p w14:paraId="7C3F557F"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4BFEDD6"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44,261 </w:t>
            </w:r>
          </w:p>
        </w:tc>
      </w:tr>
      <w:tr w:rsidR="00D93F47" w:rsidRPr="00D93F47" w14:paraId="69A8E69E" w14:textId="77777777" w:rsidTr="00F15FD1">
        <w:trPr>
          <w:trHeight w:val="144"/>
        </w:trPr>
        <w:tc>
          <w:tcPr>
            <w:tcW w:w="6160" w:type="dxa"/>
            <w:tcBorders>
              <w:top w:val="nil"/>
              <w:left w:val="nil"/>
              <w:bottom w:val="nil"/>
              <w:right w:val="nil"/>
            </w:tcBorders>
            <w:shd w:val="clear" w:color="auto" w:fill="auto"/>
            <w:noWrap/>
            <w:vAlign w:val="bottom"/>
            <w:hideMark/>
          </w:tcPr>
          <w:p w14:paraId="0334AE7F"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Inventories</w:t>
            </w:r>
          </w:p>
        </w:tc>
        <w:tc>
          <w:tcPr>
            <w:tcW w:w="1494" w:type="dxa"/>
            <w:tcBorders>
              <w:top w:val="nil"/>
              <w:left w:val="nil"/>
              <w:bottom w:val="nil"/>
              <w:right w:val="nil"/>
            </w:tcBorders>
            <w:shd w:val="clear" w:color="auto" w:fill="auto"/>
            <w:noWrap/>
            <w:vAlign w:val="bottom"/>
            <w:hideMark/>
          </w:tcPr>
          <w:p w14:paraId="1716F882"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2,877 </w:t>
            </w:r>
          </w:p>
        </w:tc>
        <w:tc>
          <w:tcPr>
            <w:tcW w:w="86" w:type="dxa"/>
            <w:tcBorders>
              <w:top w:val="nil"/>
              <w:left w:val="nil"/>
              <w:bottom w:val="nil"/>
              <w:right w:val="nil"/>
            </w:tcBorders>
            <w:shd w:val="clear" w:color="auto" w:fill="auto"/>
            <w:noWrap/>
            <w:vAlign w:val="bottom"/>
            <w:hideMark/>
          </w:tcPr>
          <w:p w14:paraId="674859CF"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DAA4F16"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3,742 </w:t>
            </w:r>
          </w:p>
        </w:tc>
      </w:tr>
      <w:tr w:rsidR="00D93F47" w:rsidRPr="00D93F47" w14:paraId="2D2F34FC" w14:textId="77777777" w:rsidTr="00F15FD1">
        <w:trPr>
          <w:trHeight w:val="144"/>
        </w:trPr>
        <w:tc>
          <w:tcPr>
            <w:tcW w:w="6160" w:type="dxa"/>
            <w:tcBorders>
              <w:top w:val="nil"/>
              <w:left w:val="nil"/>
              <w:bottom w:val="single" w:sz="4" w:space="0" w:color="auto"/>
              <w:right w:val="nil"/>
            </w:tcBorders>
            <w:shd w:val="clear" w:color="auto" w:fill="auto"/>
            <w:noWrap/>
            <w:vAlign w:val="center"/>
            <w:hideMark/>
          </w:tcPr>
          <w:p w14:paraId="0FA41D42"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Other current assets</w:t>
            </w:r>
          </w:p>
        </w:tc>
        <w:tc>
          <w:tcPr>
            <w:tcW w:w="1494" w:type="dxa"/>
            <w:tcBorders>
              <w:top w:val="nil"/>
              <w:left w:val="nil"/>
              <w:bottom w:val="single" w:sz="4" w:space="0" w:color="auto"/>
              <w:right w:val="nil"/>
            </w:tcBorders>
            <w:shd w:val="clear" w:color="auto" w:fill="auto"/>
            <w:noWrap/>
            <w:vAlign w:val="bottom"/>
            <w:hideMark/>
          </w:tcPr>
          <w:p w14:paraId="260328FF"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19,165 </w:t>
            </w:r>
          </w:p>
        </w:tc>
        <w:tc>
          <w:tcPr>
            <w:tcW w:w="86" w:type="dxa"/>
            <w:tcBorders>
              <w:top w:val="nil"/>
              <w:left w:val="nil"/>
              <w:bottom w:val="single" w:sz="4" w:space="0" w:color="auto"/>
              <w:right w:val="nil"/>
            </w:tcBorders>
            <w:shd w:val="clear" w:color="auto" w:fill="auto"/>
            <w:noWrap/>
            <w:vAlign w:val="bottom"/>
            <w:hideMark/>
          </w:tcPr>
          <w:p w14:paraId="62488511"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1325D37E"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16,924 </w:t>
            </w:r>
          </w:p>
        </w:tc>
      </w:tr>
      <w:tr w:rsidR="00D93F47" w:rsidRPr="00D93F47" w14:paraId="27166255" w14:textId="77777777" w:rsidTr="00F15FD1">
        <w:trPr>
          <w:trHeight w:val="144"/>
        </w:trPr>
        <w:tc>
          <w:tcPr>
            <w:tcW w:w="6160" w:type="dxa"/>
            <w:tcBorders>
              <w:top w:val="nil"/>
              <w:left w:val="nil"/>
              <w:bottom w:val="nil"/>
              <w:right w:val="nil"/>
            </w:tcBorders>
            <w:shd w:val="clear" w:color="auto" w:fill="auto"/>
            <w:noWrap/>
            <w:vAlign w:val="bottom"/>
            <w:hideMark/>
          </w:tcPr>
          <w:p w14:paraId="07106178"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Total current assets</w:t>
            </w:r>
          </w:p>
        </w:tc>
        <w:tc>
          <w:tcPr>
            <w:tcW w:w="1494" w:type="dxa"/>
            <w:tcBorders>
              <w:top w:val="nil"/>
              <w:left w:val="nil"/>
              <w:bottom w:val="nil"/>
              <w:right w:val="nil"/>
            </w:tcBorders>
            <w:shd w:val="clear" w:color="auto" w:fill="auto"/>
            <w:noWrap/>
            <w:vAlign w:val="bottom"/>
            <w:hideMark/>
          </w:tcPr>
          <w:p w14:paraId="1A77FBBB"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163,889 </w:t>
            </w:r>
          </w:p>
        </w:tc>
        <w:tc>
          <w:tcPr>
            <w:tcW w:w="86" w:type="dxa"/>
            <w:tcBorders>
              <w:top w:val="nil"/>
              <w:left w:val="nil"/>
              <w:bottom w:val="nil"/>
              <w:right w:val="nil"/>
            </w:tcBorders>
            <w:shd w:val="clear" w:color="auto" w:fill="auto"/>
            <w:noWrap/>
            <w:vAlign w:val="bottom"/>
            <w:hideMark/>
          </w:tcPr>
          <w:p w14:paraId="0801052F"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A30A428"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169,684 </w:t>
            </w:r>
          </w:p>
        </w:tc>
      </w:tr>
      <w:tr w:rsidR="00D93F47" w:rsidRPr="00D93F47" w14:paraId="66BF077D" w14:textId="77777777" w:rsidTr="00F15FD1">
        <w:trPr>
          <w:trHeight w:val="144"/>
        </w:trPr>
        <w:tc>
          <w:tcPr>
            <w:tcW w:w="6160" w:type="dxa"/>
            <w:tcBorders>
              <w:top w:val="nil"/>
              <w:left w:val="nil"/>
              <w:bottom w:val="nil"/>
              <w:right w:val="nil"/>
            </w:tcBorders>
            <w:shd w:val="clear" w:color="auto" w:fill="auto"/>
            <w:vAlign w:val="bottom"/>
            <w:hideMark/>
          </w:tcPr>
          <w:p w14:paraId="20C71B84"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Property and equipment, net of accumulated</w:t>
            </w:r>
            <w:r w:rsidRPr="00D93F47">
              <w:rPr>
                <w:rFonts w:ascii="Segoe UI" w:eastAsia="Times New Roman" w:hAnsi="Segoe UI" w:cs="Segoe UI"/>
                <w:color w:val="666666"/>
                <w:sz w:val="20"/>
                <w:szCs w:val="20"/>
              </w:rPr>
              <w:br/>
              <w:t xml:space="preserve">   depreciation of </w:t>
            </w:r>
            <w:r w:rsidRPr="00D93F47">
              <w:rPr>
                <w:rFonts w:ascii="Segoe UI" w:eastAsia="Times New Roman" w:hAnsi="Segoe UI" w:cs="Segoe UI"/>
                <w:b/>
                <w:bCs/>
                <w:color w:val="666666"/>
                <w:sz w:val="20"/>
                <w:szCs w:val="20"/>
              </w:rPr>
              <w:t>$65,998</w:t>
            </w:r>
            <w:r w:rsidRPr="00D93F47">
              <w:rPr>
                <w:rFonts w:ascii="Segoe UI" w:eastAsia="Times New Roman" w:hAnsi="Segoe UI" w:cs="Segoe UI"/>
                <w:color w:val="666666"/>
                <w:sz w:val="20"/>
                <w:szCs w:val="20"/>
              </w:rPr>
              <w:t xml:space="preserve"> and $59,660</w:t>
            </w:r>
          </w:p>
        </w:tc>
        <w:tc>
          <w:tcPr>
            <w:tcW w:w="1494" w:type="dxa"/>
            <w:tcBorders>
              <w:top w:val="nil"/>
              <w:left w:val="nil"/>
              <w:bottom w:val="nil"/>
              <w:right w:val="nil"/>
            </w:tcBorders>
            <w:shd w:val="clear" w:color="auto" w:fill="auto"/>
            <w:noWrap/>
            <w:vAlign w:val="bottom"/>
            <w:hideMark/>
          </w:tcPr>
          <w:p w14:paraId="1177591E"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88,132 </w:t>
            </w:r>
          </w:p>
        </w:tc>
        <w:tc>
          <w:tcPr>
            <w:tcW w:w="86" w:type="dxa"/>
            <w:tcBorders>
              <w:top w:val="nil"/>
              <w:left w:val="nil"/>
              <w:bottom w:val="nil"/>
              <w:right w:val="nil"/>
            </w:tcBorders>
            <w:shd w:val="clear" w:color="auto" w:fill="auto"/>
            <w:noWrap/>
            <w:vAlign w:val="bottom"/>
            <w:hideMark/>
          </w:tcPr>
          <w:p w14:paraId="2AA29649"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A6C45D0"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74,398 </w:t>
            </w:r>
          </w:p>
        </w:tc>
      </w:tr>
      <w:tr w:rsidR="00D93F47" w:rsidRPr="00D93F47" w14:paraId="6A3B53FA" w14:textId="77777777" w:rsidTr="00F15FD1">
        <w:trPr>
          <w:trHeight w:val="144"/>
        </w:trPr>
        <w:tc>
          <w:tcPr>
            <w:tcW w:w="6160" w:type="dxa"/>
            <w:tcBorders>
              <w:top w:val="nil"/>
              <w:left w:val="nil"/>
              <w:bottom w:val="nil"/>
              <w:right w:val="nil"/>
            </w:tcBorders>
            <w:shd w:val="clear" w:color="auto" w:fill="auto"/>
            <w:vAlign w:val="bottom"/>
            <w:hideMark/>
          </w:tcPr>
          <w:p w14:paraId="498F38D3"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Operating lease right-of-use assets</w:t>
            </w:r>
          </w:p>
        </w:tc>
        <w:tc>
          <w:tcPr>
            <w:tcW w:w="1494" w:type="dxa"/>
            <w:tcBorders>
              <w:top w:val="nil"/>
              <w:left w:val="nil"/>
              <w:bottom w:val="nil"/>
              <w:right w:val="nil"/>
            </w:tcBorders>
            <w:shd w:val="clear" w:color="auto" w:fill="auto"/>
            <w:noWrap/>
            <w:vAlign w:val="bottom"/>
            <w:hideMark/>
          </w:tcPr>
          <w:p w14:paraId="1683DE81"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13,879 </w:t>
            </w:r>
          </w:p>
        </w:tc>
        <w:tc>
          <w:tcPr>
            <w:tcW w:w="86" w:type="dxa"/>
            <w:tcBorders>
              <w:top w:val="nil"/>
              <w:left w:val="nil"/>
              <w:bottom w:val="nil"/>
              <w:right w:val="nil"/>
            </w:tcBorders>
            <w:shd w:val="clear" w:color="auto" w:fill="auto"/>
            <w:noWrap/>
            <w:vAlign w:val="bottom"/>
            <w:hideMark/>
          </w:tcPr>
          <w:p w14:paraId="5BFBCB43"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5B19F5B"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13,148 </w:t>
            </w:r>
          </w:p>
        </w:tc>
      </w:tr>
      <w:tr w:rsidR="00D93F47" w:rsidRPr="00D93F47" w14:paraId="5A3E4C02" w14:textId="77777777" w:rsidTr="00F15FD1">
        <w:trPr>
          <w:trHeight w:val="144"/>
        </w:trPr>
        <w:tc>
          <w:tcPr>
            <w:tcW w:w="6160" w:type="dxa"/>
            <w:tcBorders>
              <w:top w:val="nil"/>
              <w:left w:val="nil"/>
              <w:bottom w:val="nil"/>
              <w:right w:val="nil"/>
            </w:tcBorders>
            <w:shd w:val="clear" w:color="auto" w:fill="auto"/>
            <w:noWrap/>
            <w:vAlign w:val="bottom"/>
            <w:hideMark/>
          </w:tcPr>
          <w:p w14:paraId="01118992"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Equity investments</w:t>
            </w:r>
          </w:p>
        </w:tc>
        <w:tc>
          <w:tcPr>
            <w:tcW w:w="1494" w:type="dxa"/>
            <w:tcBorders>
              <w:top w:val="nil"/>
              <w:left w:val="nil"/>
              <w:bottom w:val="nil"/>
              <w:right w:val="nil"/>
            </w:tcBorders>
            <w:shd w:val="clear" w:color="auto" w:fill="auto"/>
            <w:noWrap/>
            <w:vAlign w:val="bottom"/>
            <w:hideMark/>
          </w:tcPr>
          <w:p w14:paraId="18D76129"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9,415 </w:t>
            </w:r>
          </w:p>
        </w:tc>
        <w:tc>
          <w:tcPr>
            <w:tcW w:w="86" w:type="dxa"/>
            <w:tcBorders>
              <w:top w:val="nil"/>
              <w:left w:val="nil"/>
              <w:bottom w:val="nil"/>
              <w:right w:val="nil"/>
            </w:tcBorders>
            <w:shd w:val="clear" w:color="auto" w:fill="auto"/>
            <w:noWrap/>
            <w:vAlign w:val="bottom"/>
            <w:hideMark/>
          </w:tcPr>
          <w:p w14:paraId="19B72170"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18A85DE"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6,891 </w:t>
            </w:r>
          </w:p>
        </w:tc>
      </w:tr>
      <w:tr w:rsidR="00D93F47" w:rsidRPr="00D93F47" w14:paraId="1F833F81" w14:textId="77777777" w:rsidTr="00F15FD1">
        <w:trPr>
          <w:trHeight w:val="144"/>
        </w:trPr>
        <w:tc>
          <w:tcPr>
            <w:tcW w:w="6160" w:type="dxa"/>
            <w:tcBorders>
              <w:top w:val="nil"/>
              <w:left w:val="nil"/>
              <w:bottom w:val="nil"/>
              <w:right w:val="nil"/>
            </w:tcBorders>
            <w:shd w:val="clear" w:color="auto" w:fill="auto"/>
            <w:noWrap/>
            <w:vAlign w:val="bottom"/>
            <w:hideMark/>
          </w:tcPr>
          <w:p w14:paraId="22F6CD52"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Goodwill</w:t>
            </w:r>
          </w:p>
        </w:tc>
        <w:tc>
          <w:tcPr>
            <w:tcW w:w="1494" w:type="dxa"/>
            <w:tcBorders>
              <w:top w:val="nil"/>
              <w:left w:val="nil"/>
              <w:bottom w:val="nil"/>
              <w:right w:val="nil"/>
            </w:tcBorders>
            <w:shd w:val="clear" w:color="auto" w:fill="auto"/>
            <w:noWrap/>
            <w:vAlign w:val="bottom"/>
            <w:hideMark/>
          </w:tcPr>
          <w:p w14:paraId="712F83D3"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67,940 </w:t>
            </w:r>
          </w:p>
        </w:tc>
        <w:tc>
          <w:tcPr>
            <w:tcW w:w="86" w:type="dxa"/>
            <w:tcBorders>
              <w:top w:val="nil"/>
              <w:left w:val="nil"/>
              <w:bottom w:val="nil"/>
              <w:right w:val="nil"/>
            </w:tcBorders>
            <w:shd w:val="clear" w:color="auto" w:fill="auto"/>
            <w:noWrap/>
            <w:vAlign w:val="bottom"/>
            <w:hideMark/>
          </w:tcPr>
          <w:p w14:paraId="46E128F8"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6ED7A8D"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67,524 </w:t>
            </w:r>
          </w:p>
        </w:tc>
      </w:tr>
      <w:tr w:rsidR="00D93F47" w:rsidRPr="00D93F47" w14:paraId="3714BEE7" w14:textId="77777777" w:rsidTr="00F15FD1">
        <w:trPr>
          <w:trHeight w:val="144"/>
        </w:trPr>
        <w:tc>
          <w:tcPr>
            <w:tcW w:w="6160" w:type="dxa"/>
            <w:tcBorders>
              <w:top w:val="nil"/>
              <w:left w:val="nil"/>
              <w:bottom w:val="nil"/>
              <w:right w:val="nil"/>
            </w:tcBorders>
            <w:shd w:val="clear" w:color="auto" w:fill="auto"/>
            <w:noWrap/>
            <w:vAlign w:val="bottom"/>
            <w:hideMark/>
          </w:tcPr>
          <w:p w14:paraId="0927E7E5"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Intangible assets, net</w:t>
            </w:r>
          </w:p>
        </w:tc>
        <w:tc>
          <w:tcPr>
            <w:tcW w:w="1494" w:type="dxa"/>
            <w:tcBorders>
              <w:top w:val="nil"/>
              <w:left w:val="nil"/>
              <w:bottom w:val="nil"/>
              <w:right w:val="nil"/>
            </w:tcBorders>
            <w:shd w:val="clear" w:color="auto" w:fill="auto"/>
            <w:noWrap/>
            <w:vAlign w:val="bottom"/>
            <w:hideMark/>
          </w:tcPr>
          <w:p w14:paraId="5AF8003A"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9,879 </w:t>
            </w:r>
          </w:p>
        </w:tc>
        <w:tc>
          <w:tcPr>
            <w:tcW w:w="86" w:type="dxa"/>
            <w:tcBorders>
              <w:top w:val="nil"/>
              <w:left w:val="nil"/>
              <w:bottom w:val="nil"/>
              <w:right w:val="nil"/>
            </w:tcBorders>
            <w:shd w:val="clear" w:color="auto" w:fill="auto"/>
            <w:noWrap/>
            <w:vAlign w:val="bottom"/>
            <w:hideMark/>
          </w:tcPr>
          <w:p w14:paraId="772D8835"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8CF62F9"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11,298 </w:t>
            </w:r>
          </w:p>
        </w:tc>
      </w:tr>
      <w:tr w:rsidR="00D93F47" w:rsidRPr="00D93F47" w14:paraId="76A2AE19" w14:textId="77777777" w:rsidTr="00F15FD1">
        <w:trPr>
          <w:trHeight w:val="144"/>
        </w:trPr>
        <w:tc>
          <w:tcPr>
            <w:tcW w:w="6160" w:type="dxa"/>
            <w:tcBorders>
              <w:top w:val="nil"/>
              <w:left w:val="nil"/>
              <w:bottom w:val="single" w:sz="4" w:space="0" w:color="auto"/>
              <w:right w:val="nil"/>
            </w:tcBorders>
            <w:shd w:val="clear" w:color="auto" w:fill="auto"/>
            <w:noWrap/>
            <w:vAlign w:val="bottom"/>
            <w:hideMark/>
          </w:tcPr>
          <w:p w14:paraId="31EC7298"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Other long-term assets</w:t>
            </w:r>
          </w:p>
        </w:tc>
        <w:tc>
          <w:tcPr>
            <w:tcW w:w="1494" w:type="dxa"/>
            <w:tcBorders>
              <w:top w:val="nil"/>
              <w:left w:val="nil"/>
              <w:bottom w:val="single" w:sz="4" w:space="0" w:color="auto"/>
              <w:right w:val="nil"/>
            </w:tcBorders>
            <w:shd w:val="clear" w:color="auto" w:fill="auto"/>
            <w:noWrap/>
            <w:vAlign w:val="bottom"/>
            <w:hideMark/>
          </w:tcPr>
          <w:p w14:paraId="56F5006B"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26,954 </w:t>
            </w:r>
          </w:p>
        </w:tc>
        <w:tc>
          <w:tcPr>
            <w:tcW w:w="86" w:type="dxa"/>
            <w:tcBorders>
              <w:top w:val="nil"/>
              <w:left w:val="nil"/>
              <w:bottom w:val="single" w:sz="4" w:space="0" w:color="auto"/>
              <w:right w:val="nil"/>
            </w:tcBorders>
            <w:shd w:val="clear" w:color="auto" w:fill="auto"/>
            <w:noWrap/>
            <w:vAlign w:val="bottom"/>
            <w:hideMark/>
          </w:tcPr>
          <w:p w14:paraId="101DE27D"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6586922D"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21,897 </w:t>
            </w:r>
          </w:p>
        </w:tc>
      </w:tr>
      <w:tr w:rsidR="00D93F47" w:rsidRPr="00D93F47" w14:paraId="087739C6" w14:textId="77777777" w:rsidTr="00F15FD1">
        <w:trPr>
          <w:trHeight w:val="144"/>
        </w:trPr>
        <w:tc>
          <w:tcPr>
            <w:tcW w:w="6160" w:type="dxa"/>
            <w:tcBorders>
              <w:top w:val="nil"/>
              <w:left w:val="nil"/>
              <w:bottom w:val="nil"/>
              <w:right w:val="nil"/>
            </w:tcBorders>
            <w:shd w:val="clear" w:color="auto" w:fill="auto"/>
            <w:noWrap/>
            <w:vAlign w:val="bottom"/>
            <w:hideMark/>
          </w:tcPr>
          <w:p w14:paraId="59FDE88C"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Total assets</w:t>
            </w:r>
          </w:p>
        </w:tc>
        <w:tc>
          <w:tcPr>
            <w:tcW w:w="1494" w:type="dxa"/>
            <w:tcBorders>
              <w:top w:val="nil"/>
              <w:left w:val="nil"/>
              <w:bottom w:val="single" w:sz="8" w:space="0" w:color="auto"/>
              <w:right w:val="nil"/>
            </w:tcBorders>
            <w:shd w:val="clear" w:color="auto" w:fill="auto"/>
            <w:noWrap/>
            <w:vAlign w:val="bottom"/>
            <w:hideMark/>
          </w:tcPr>
          <w:p w14:paraId="7CCF1940"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 $380,088 </w:t>
            </w:r>
          </w:p>
        </w:tc>
        <w:tc>
          <w:tcPr>
            <w:tcW w:w="86" w:type="dxa"/>
            <w:tcBorders>
              <w:top w:val="nil"/>
              <w:left w:val="nil"/>
              <w:bottom w:val="single" w:sz="8" w:space="0" w:color="auto"/>
              <w:right w:val="nil"/>
            </w:tcBorders>
            <w:shd w:val="clear" w:color="auto" w:fill="auto"/>
            <w:noWrap/>
            <w:vAlign w:val="bottom"/>
            <w:hideMark/>
          </w:tcPr>
          <w:p w14:paraId="300896A6"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w:t>
            </w:r>
          </w:p>
        </w:tc>
        <w:tc>
          <w:tcPr>
            <w:tcW w:w="1200" w:type="dxa"/>
            <w:tcBorders>
              <w:top w:val="nil"/>
              <w:left w:val="nil"/>
              <w:bottom w:val="single" w:sz="8" w:space="0" w:color="auto"/>
              <w:right w:val="nil"/>
            </w:tcBorders>
            <w:shd w:val="clear" w:color="auto" w:fill="auto"/>
            <w:noWrap/>
            <w:vAlign w:val="bottom"/>
            <w:hideMark/>
          </w:tcPr>
          <w:p w14:paraId="54883572"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$364,840 </w:t>
            </w:r>
          </w:p>
        </w:tc>
      </w:tr>
      <w:tr w:rsidR="00D93F47" w:rsidRPr="00D93F47" w14:paraId="730F6E2B" w14:textId="77777777" w:rsidTr="00F15FD1">
        <w:trPr>
          <w:trHeight w:val="144"/>
        </w:trPr>
        <w:tc>
          <w:tcPr>
            <w:tcW w:w="6160" w:type="dxa"/>
            <w:tcBorders>
              <w:top w:val="nil"/>
              <w:left w:val="nil"/>
              <w:bottom w:val="nil"/>
              <w:right w:val="nil"/>
            </w:tcBorders>
            <w:shd w:val="clear" w:color="auto" w:fill="auto"/>
            <w:noWrap/>
            <w:vAlign w:val="bottom"/>
            <w:hideMark/>
          </w:tcPr>
          <w:p w14:paraId="60F00EDC" w14:textId="77777777" w:rsidR="00D93F47" w:rsidRPr="00D93F47" w:rsidRDefault="00D93F47" w:rsidP="00D93F47">
            <w:pPr>
              <w:spacing w:after="0" w:line="240" w:lineRule="auto"/>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Liabilities and stockholders' equity</w:t>
            </w:r>
          </w:p>
        </w:tc>
        <w:tc>
          <w:tcPr>
            <w:tcW w:w="1494" w:type="dxa"/>
            <w:tcBorders>
              <w:top w:val="nil"/>
              <w:left w:val="nil"/>
              <w:bottom w:val="nil"/>
              <w:right w:val="nil"/>
            </w:tcBorders>
            <w:shd w:val="clear" w:color="auto" w:fill="auto"/>
            <w:noWrap/>
            <w:vAlign w:val="bottom"/>
            <w:hideMark/>
          </w:tcPr>
          <w:p w14:paraId="7476F505" w14:textId="77777777" w:rsidR="00D93F47" w:rsidRPr="00D93F47" w:rsidRDefault="00D93F47" w:rsidP="00D93F47">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12A2BEA0" w14:textId="77777777" w:rsidR="00D93F47" w:rsidRPr="00D93F47" w:rsidRDefault="00D93F47" w:rsidP="00D93F4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0877B2B5" w14:textId="77777777" w:rsidR="00D93F47" w:rsidRPr="00D93F47" w:rsidRDefault="00D93F47" w:rsidP="00D93F47">
            <w:pPr>
              <w:spacing w:after="0" w:line="240" w:lineRule="auto"/>
              <w:jc w:val="right"/>
              <w:rPr>
                <w:rFonts w:ascii="Times New Roman" w:eastAsia="Times New Roman" w:hAnsi="Times New Roman"/>
                <w:sz w:val="20"/>
                <w:szCs w:val="20"/>
              </w:rPr>
            </w:pPr>
          </w:p>
        </w:tc>
      </w:tr>
      <w:tr w:rsidR="00D93F47" w:rsidRPr="00D93F47" w14:paraId="06C600A3" w14:textId="77777777" w:rsidTr="00F15FD1">
        <w:trPr>
          <w:trHeight w:val="144"/>
        </w:trPr>
        <w:tc>
          <w:tcPr>
            <w:tcW w:w="6160" w:type="dxa"/>
            <w:tcBorders>
              <w:top w:val="nil"/>
              <w:left w:val="nil"/>
              <w:bottom w:val="nil"/>
              <w:right w:val="nil"/>
            </w:tcBorders>
            <w:shd w:val="clear" w:color="auto" w:fill="auto"/>
            <w:noWrap/>
            <w:vAlign w:val="bottom"/>
            <w:hideMark/>
          </w:tcPr>
          <w:p w14:paraId="32024C1A"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Current liabilities:</w:t>
            </w:r>
          </w:p>
        </w:tc>
        <w:tc>
          <w:tcPr>
            <w:tcW w:w="1494" w:type="dxa"/>
            <w:tcBorders>
              <w:top w:val="nil"/>
              <w:left w:val="nil"/>
              <w:bottom w:val="nil"/>
              <w:right w:val="nil"/>
            </w:tcBorders>
            <w:shd w:val="clear" w:color="auto" w:fill="auto"/>
            <w:noWrap/>
            <w:vAlign w:val="bottom"/>
            <w:hideMark/>
          </w:tcPr>
          <w:p w14:paraId="1D2E4B41" w14:textId="77777777" w:rsidR="00D93F47" w:rsidRPr="00D93F47" w:rsidRDefault="00D93F47" w:rsidP="00D93F47">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1409ACDF" w14:textId="77777777" w:rsidR="00D93F47" w:rsidRPr="00D93F47" w:rsidRDefault="00D93F47" w:rsidP="00D93F4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2399996" w14:textId="77777777" w:rsidR="00D93F47" w:rsidRPr="00D93F47" w:rsidRDefault="00D93F47" w:rsidP="00D93F47">
            <w:pPr>
              <w:spacing w:after="0" w:line="240" w:lineRule="auto"/>
              <w:jc w:val="right"/>
              <w:rPr>
                <w:rFonts w:ascii="Times New Roman" w:eastAsia="Times New Roman" w:hAnsi="Times New Roman"/>
                <w:sz w:val="20"/>
                <w:szCs w:val="20"/>
              </w:rPr>
            </w:pPr>
          </w:p>
        </w:tc>
      </w:tr>
      <w:tr w:rsidR="00D93F47" w:rsidRPr="00D93F47" w14:paraId="1AF38C79" w14:textId="77777777" w:rsidTr="00F15FD1">
        <w:trPr>
          <w:trHeight w:val="144"/>
        </w:trPr>
        <w:tc>
          <w:tcPr>
            <w:tcW w:w="6160" w:type="dxa"/>
            <w:tcBorders>
              <w:top w:val="nil"/>
              <w:left w:val="nil"/>
              <w:bottom w:val="nil"/>
              <w:right w:val="nil"/>
            </w:tcBorders>
            <w:shd w:val="clear" w:color="auto" w:fill="auto"/>
            <w:noWrap/>
            <w:vAlign w:val="bottom"/>
            <w:hideMark/>
          </w:tcPr>
          <w:p w14:paraId="75132B54"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Accounts payable</w:t>
            </w:r>
          </w:p>
        </w:tc>
        <w:tc>
          <w:tcPr>
            <w:tcW w:w="1494" w:type="dxa"/>
            <w:tcBorders>
              <w:top w:val="nil"/>
              <w:left w:val="nil"/>
              <w:bottom w:val="nil"/>
              <w:right w:val="nil"/>
            </w:tcBorders>
            <w:shd w:val="clear" w:color="auto" w:fill="auto"/>
            <w:noWrap/>
            <w:vAlign w:val="bottom"/>
            <w:hideMark/>
          </w:tcPr>
          <w:p w14:paraId="7B72259B"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 $15,305 </w:t>
            </w:r>
          </w:p>
        </w:tc>
        <w:tc>
          <w:tcPr>
            <w:tcW w:w="86" w:type="dxa"/>
            <w:tcBorders>
              <w:top w:val="nil"/>
              <w:left w:val="nil"/>
              <w:bottom w:val="nil"/>
              <w:right w:val="nil"/>
            </w:tcBorders>
            <w:shd w:val="clear" w:color="auto" w:fill="auto"/>
            <w:noWrap/>
            <w:vAlign w:val="bottom"/>
            <w:hideMark/>
          </w:tcPr>
          <w:p w14:paraId="6519A152"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34EA3ED"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$19,000 </w:t>
            </w:r>
          </w:p>
        </w:tc>
      </w:tr>
      <w:tr w:rsidR="00D93F47" w:rsidRPr="00D93F47" w14:paraId="683C6EA2" w14:textId="77777777" w:rsidTr="00F15FD1">
        <w:trPr>
          <w:trHeight w:val="144"/>
        </w:trPr>
        <w:tc>
          <w:tcPr>
            <w:tcW w:w="6160" w:type="dxa"/>
            <w:tcBorders>
              <w:top w:val="nil"/>
              <w:left w:val="nil"/>
              <w:bottom w:val="nil"/>
              <w:right w:val="nil"/>
            </w:tcBorders>
            <w:shd w:val="clear" w:color="auto" w:fill="auto"/>
            <w:noWrap/>
            <w:vAlign w:val="bottom"/>
            <w:hideMark/>
          </w:tcPr>
          <w:p w14:paraId="0C60BB7A"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Current portion of long-term debt</w:t>
            </w:r>
          </w:p>
        </w:tc>
        <w:tc>
          <w:tcPr>
            <w:tcW w:w="1494" w:type="dxa"/>
            <w:tcBorders>
              <w:top w:val="nil"/>
              <w:left w:val="nil"/>
              <w:bottom w:val="nil"/>
              <w:right w:val="nil"/>
            </w:tcBorders>
            <w:shd w:val="clear" w:color="auto" w:fill="auto"/>
            <w:noWrap/>
            <w:vAlign w:val="bottom"/>
            <w:hideMark/>
          </w:tcPr>
          <w:p w14:paraId="7604EFAA"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6,245 </w:t>
            </w:r>
          </w:p>
        </w:tc>
        <w:tc>
          <w:tcPr>
            <w:tcW w:w="86" w:type="dxa"/>
            <w:tcBorders>
              <w:top w:val="nil"/>
              <w:left w:val="nil"/>
              <w:bottom w:val="nil"/>
              <w:right w:val="nil"/>
            </w:tcBorders>
            <w:shd w:val="clear" w:color="auto" w:fill="auto"/>
            <w:noWrap/>
            <w:vAlign w:val="bottom"/>
            <w:hideMark/>
          </w:tcPr>
          <w:p w14:paraId="366B3D60"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B1E6603"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2,749 </w:t>
            </w:r>
          </w:p>
        </w:tc>
      </w:tr>
      <w:tr w:rsidR="00D93F47" w:rsidRPr="00D93F47" w14:paraId="4CD5A7BC" w14:textId="77777777" w:rsidTr="00F15FD1">
        <w:trPr>
          <w:trHeight w:val="144"/>
        </w:trPr>
        <w:tc>
          <w:tcPr>
            <w:tcW w:w="6160" w:type="dxa"/>
            <w:tcBorders>
              <w:top w:val="nil"/>
              <w:left w:val="nil"/>
              <w:bottom w:val="nil"/>
              <w:right w:val="nil"/>
            </w:tcBorders>
            <w:shd w:val="clear" w:color="auto" w:fill="auto"/>
            <w:noWrap/>
            <w:vAlign w:val="bottom"/>
            <w:hideMark/>
          </w:tcPr>
          <w:p w14:paraId="716D2C1E"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Accrued compensation</w:t>
            </w:r>
          </w:p>
        </w:tc>
        <w:tc>
          <w:tcPr>
            <w:tcW w:w="1494" w:type="dxa"/>
            <w:tcBorders>
              <w:top w:val="nil"/>
              <w:left w:val="nil"/>
              <w:bottom w:val="nil"/>
              <w:right w:val="nil"/>
            </w:tcBorders>
            <w:shd w:val="clear" w:color="auto" w:fill="auto"/>
            <w:noWrap/>
            <w:vAlign w:val="bottom"/>
            <w:hideMark/>
          </w:tcPr>
          <w:p w14:paraId="044270FD"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10,411 </w:t>
            </w:r>
          </w:p>
        </w:tc>
        <w:tc>
          <w:tcPr>
            <w:tcW w:w="86" w:type="dxa"/>
            <w:tcBorders>
              <w:top w:val="nil"/>
              <w:left w:val="nil"/>
              <w:bottom w:val="nil"/>
              <w:right w:val="nil"/>
            </w:tcBorders>
            <w:shd w:val="clear" w:color="auto" w:fill="auto"/>
            <w:noWrap/>
            <w:vAlign w:val="bottom"/>
            <w:hideMark/>
          </w:tcPr>
          <w:p w14:paraId="03F55795"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62D8F0C"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10,661 </w:t>
            </w:r>
          </w:p>
        </w:tc>
      </w:tr>
      <w:tr w:rsidR="00D93F47" w:rsidRPr="00D93F47" w14:paraId="5365C870" w14:textId="77777777" w:rsidTr="00F15FD1">
        <w:trPr>
          <w:trHeight w:val="144"/>
        </w:trPr>
        <w:tc>
          <w:tcPr>
            <w:tcW w:w="6160" w:type="dxa"/>
            <w:tcBorders>
              <w:top w:val="nil"/>
              <w:left w:val="nil"/>
              <w:bottom w:val="nil"/>
              <w:right w:val="nil"/>
            </w:tcBorders>
            <w:shd w:val="clear" w:color="auto" w:fill="auto"/>
            <w:noWrap/>
            <w:vAlign w:val="bottom"/>
            <w:hideMark/>
          </w:tcPr>
          <w:p w14:paraId="3B90B22F"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Short-term income taxes</w:t>
            </w:r>
          </w:p>
        </w:tc>
        <w:tc>
          <w:tcPr>
            <w:tcW w:w="1494" w:type="dxa"/>
            <w:tcBorders>
              <w:top w:val="nil"/>
              <w:left w:val="nil"/>
              <w:bottom w:val="nil"/>
              <w:right w:val="nil"/>
            </w:tcBorders>
            <w:shd w:val="clear" w:color="auto" w:fill="auto"/>
            <w:noWrap/>
            <w:vAlign w:val="bottom"/>
            <w:hideMark/>
          </w:tcPr>
          <w:p w14:paraId="39109B94"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4,163 </w:t>
            </w:r>
          </w:p>
        </w:tc>
        <w:tc>
          <w:tcPr>
            <w:tcW w:w="86" w:type="dxa"/>
            <w:tcBorders>
              <w:top w:val="nil"/>
              <w:left w:val="nil"/>
              <w:bottom w:val="nil"/>
              <w:right w:val="nil"/>
            </w:tcBorders>
            <w:shd w:val="clear" w:color="auto" w:fill="auto"/>
            <w:noWrap/>
            <w:vAlign w:val="bottom"/>
            <w:hideMark/>
          </w:tcPr>
          <w:p w14:paraId="4D2D42D3"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C696C1F"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4,067 </w:t>
            </w:r>
          </w:p>
        </w:tc>
      </w:tr>
      <w:tr w:rsidR="00D93F47" w:rsidRPr="00D93F47" w14:paraId="682A41B7" w14:textId="77777777" w:rsidTr="00F15FD1">
        <w:trPr>
          <w:trHeight w:val="144"/>
        </w:trPr>
        <w:tc>
          <w:tcPr>
            <w:tcW w:w="6160" w:type="dxa"/>
            <w:tcBorders>
              <w:top w:val="nil"/>
              <w:left w:val="nil"/>
              <w:bottom w:val="nil"/>
              <w:right w:val="nil"/>
            </w:tcBorders>
            <w:shd w:val="clear" w:color="auto" w:fill="auto"/>
            <w:noWrap/>
            <w:vAlign w:val="bottom"/>
            <w:hideMark/>
          </w:tcPr>
          <w:p w14:paraId="02C74F1A"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Short-term unearned revenue</w:t>
            </w:r>
          </w:p>
        </w:tc>
        <w:tc>
          <w:tcPr>
            <w:tcW w:w="1494" w:type="dxa"/>
            <w:tcBorders>
              <w:top w:val="nil"/>
              <w:left w:val="nil"/>
              <w:bottom w:val="nil"/>
              <w:right w:val="nil"/>
            </w:tcBorders>
            <w:shd w:val="clear" w:color="auto" w:fill="auto"/>
            <w:noWrap/>
            <w:vAlign w:val="bottom"/>
            <w:hideMark/>
          </w:tcPr>
          <w:p w14:paraId="333246D4"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36,903 </w:t>
            </w:r>
          </w:p>
        </w:tc>
        <w:tc>
          <w:tcPr>
            <w:tcW w:w="86" w:type="dxa"/>
            <w:tcBorders>
              <w:top w:val="nil"/>
              <w:left w:val="nil"/>
              <w:bottom w:val="nil"/>
              <w:right w:val="nil"/>
            </w:tcBorders>
            <w:shd w:val="clear" w:color="auto" w:fill="auto"/>
            <w:noWrap/>
            <w:vAlign w:val="bottom"/>
            <w:hideMark/>
          </w:tcPr>
          <w:p w14:paraId="2AD3F734"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0BF5B9C"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45,538 </w:t>
            </w:r>
          </w:p>
        </w:tc>
      </w:tr>
      <w:tr w:rsidR="00D93F47" w:rsidRPr="00D93F47" w14:paraId="2AFD0904" w14:textId="77777777" w:rsidTr="00F15FD1">
        <w:trPr>
          <w:trHeight w:val="144"/>
        </w:trPr>
        <w:tc>
          <w:tcPr>
            <w:tcW w:w="6160" w:type="dxa"/>
            <w:tcBorders>
              <w:top w:val="nil"/>
              <w:left w:val="nil"/>
              <w:bottom w:val="single" w:sz="4" w:space="0" w:color="auto"/>
              <w:right w:val="nil"/>
            </w:tcBorders>
            <w:shd w:val="clear" w:color="auto" w:fill="auto"/>
            <w:noWrap/>
            <w:vAlign w:val="bottom"/>
            <w:hideMark/>
          </w:tcPr>
          <w:p w14:paraId="382805B6"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Other current liabilities</w:t>
            </w:r>
          </w:p>
        </w:tc>
        <w:tc>
          <w:tcPr>
            <w:tcW w:w="1494" w:type="dxa"/>
            <w:tcBorders>
              <w:top w:val="nil"/>
              <w:left w:val="nil"/>
              <w:bottom w:val="single" w:sz="4" w:space="0" w:color="auto"/>
              <w:right w:val="nil"/>
            </w:tcBorders>
            <w:shd w:val="clear" w:color="auto" w:fill="auto"/>
            <w:noWrap/>
            <w:vAlign w:val="bottom"/>
            <w:hideMark/>
          </w:tcPr>
          <w:p w14:paraId="726FF719"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12,664 </w:t>
            </w:r>
          </w:p>
        </w:tc>
        <w:tc>
          <w:tcPr>
            <w:tcW w:w="86" w:type="dxa"/>
            <w:tcBorders>
              <w:top w:val="nil"/>
              <w:left w:val="nil"/>
              <w:bottom w:val="single" w:sz="4" w:space="0" w:color="auto"/>
              <w:right w:val="nil"/>
            </w:tcBorders>
            <w:shd w:val="clear" w:color="auto" w:fill="auto"/>
            <w:noWrap/>
            <w:vAlign w:val="bottom"/>
            <w:hideMark/>
          </w:tcPr>
          <w:p w14:paraId="4C676E12"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36F68946"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13,067 </w:t>
            </w:r>
          </w:p>
        </w:tc>
      </w:tr>
      <w:tr w:rsidR="00D93F47" w:rsidRPr="00D93F47" w14:paraId="17AEA1EE" w14:textId="77777777" w:rsidTr="00F15FD1">
        <w:trPr>
          <w:trHeight w:val="144"/>
        </w:trPr>
        <w:tc>
          <w:tcPr>
            <w:tcW w:w="6160" w:type="dxa"/>
            <w:tcBorders>
              <w:top w:val="nil"/>
              <w:left w:val="nil"/>
              <w:bottom w:val="nil"/>
              <w:right w:val="nil"/>
            </w:tcBorders>
            <w:shd w:val="clear" w:color="auto" w:fill="auto"/>
            <w:noWrap/>
            <w:vAlign w:val="bottom"/>
            <w:hideMark/>
          </w:tcPr>
          <w:p w14:paraId="484F95FA"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Total current liabilities</w:t>
            </w:r>
          </w:p>
        </w:tc>
        <w:tc>
          <w:tcPr>
            <w:tcW w:w="1494" w:type="dxa"/>
            <w:tcBorders>
              <w:top w:val="nil"/>
              <w:left w:val="nil"/>
              <w:bottom w:val="nil"/>
              <w:right w:val="nil"/>
            </w:tcBorders>
            <w:shd w:val="clear" w:color="auto" w:fill="auto"/>
            <w:noWrap/>
            <w:vAlign w:val="bottom"/>
            <w:hideMark/>
          </w:tcPr>
          <w:p w14:paraId="30396227"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85,691 </w:t>
            </w:r>
          </w:p>
        </w:tc>
        <w:tc>
          <w:tcPr>
            <w:tcW w:w="86" w:type="dxa"/>
            <w:tcBorders>
              <w:top w:val="nil"/>
              <w:left w:val="nil"/>
              <w:bottom w:val="nil"/>
              <w:right w:val="nil"/>
            </w:tcBorders>
            <w:shd w:val="clear" w:color="auto" w:fill="auto"/>
            <w:noWrap/>
            <w:vAlign w:val="bottom"/>
            <w:hideMark/>
          </w:tcPr>
          <w:p w14:paraId="24772CD7"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AFFF034"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95,082 </w:t>
            </w:r>
          </w:p>
        </w:tc>
      </w:tr>
      <w:tr w:rsidR="00D93F47" w:rsidRPr="00D93F47" w14:paraId="01B50790" w14:textId="77777777" w:rsidTr="00F15FD1">
        <w:trPr>
          <w:trHeight w:val="144"/>
        </w:trPr>
        <w:tc>
          <w:tcPr>
            <w:tcW w:w="6160" w:type="dxa"/>
            <w:tcBorders>
              <w:top w:val="nil"/>
              <w:left w:val="nil"/>
              <w:bottom w:val="nil"/>
              <w:right w:val="nil"/>
            </w:tcBorders>
            <w:shd w:val="clear" w:color="auto" w:fill="auto"/>
            <w:noWrap/>
            <w:vAlign w:val="bottom"/>
            <w:hideMark/>
          </w:tcPr>
          <w:p w14:paraId="2186F34A"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Long-term debt</w:t>
            </w:r>
          </w:p>
        </w:tc>
        <w:tc>
          <w:tcPr>
            <w:tcW w:w="1494" w:type="dxa"/>
            <w:tcBorders>
              <w:top w:val="nil"/>
              <w:left w:val="nil"/>
              <w:bottom w:val="nil"/>
              <w:right w:val="nil"/>
            </w:tcBorders>
            <w:shd w:val="clear" w:color="auto" w:fill="auto"/>
            <w:noWrap/>
            <w:vAlign w:val="bottom"/>
            <w:hideMark/>
          </w:tcPr>
          <w:p w14:paraId="513030D4"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41,965 </w:t>
            </w:r>
          </w:p>
        </w:tc>
        <w:tc>
          <w:tcPr>
            <w:tcW w:w="86" w:type="dxa"/>
            <w:tcBorders>
              <w:top w:val="nil"/>
              <w:left w:val="nil"/>
              <w:bottom w:val="nil"/>
              <w:right w:val="nil"/>
            </w:tcBorders>
            <w:shd w:val="clear" w:color="auto" w:fill="auto"/>
            <w:noWrap/>
            <w:vAlign w:val="bottom"/>
            <w:hideMark/>
          </w:tcPr>
          <w:p w14:paraId="40CE11C7"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C8CD430"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47,032 </w:t>
            </w:r>
          </w:p>
        </w:tc>
      </w:tr>
      <w:tr w:rsidR="00D93F47" w:rsidRPr="00D93F47" w14:paraId="6FC14ECD" w14:textId="77777777" w:rsidTr="00F15FD1">
        <w:trPr>
          <w:trHeight w:val="144"/>
        </w:trPr>
        <w:tc>
          <w:tcPr>
            <w:tcW w:w="6160" w:type="dxa"/>
            <w:tcBorders>
              <w:top w:val="nil"/>
              <w:left w:val="nil"/>
              <w:bottom w:val="nil"/>
              <w:right w:val="nil"/>
            </w:tcBorders>
            <w:shd w:val="clear" w:color="auto" w:fill="auto"/>
            <w:noWrap/>
            <w:vAlign w:val="bottom"/>
            <w:hideMark/>
          </w:tcPr>
          <w:p w14:paraId="18EFD5CA"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Long-term income taxes</w:t>
            </w:r>
          </w:p>
        </w:tc>
        <w:tc>
          <w:tcPr>
            <w:tcW w:w="1494" w:type="dxa"/>
            <w:tcBorders>
              <w:top w:val="nil"/>
              <w:left w:val="nil"/>
              <w:bottom w:val="nil"/>
              <w:right w:val="nil"/>
            </w:tcBorders>
            <w:shd w:val="clear" w:color="auto" w:fill="auto"/>
            <w:noWrap/>
            <w:vAlign w:val="bottom"/>
            <w:hideMark/>
          </w:tcPr>
          <w:p w14:paraId="43E95BE2"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25,000 </w:t>
            </w:r>
          </w:p>
        </w:tc>
        <w:tc>
          <w:tcPr>
            <w:tcW w:w="86" w:type="dxa"/>
            <w:tcBorders>
              <w:top w:val="nil"/>
              <w:left w:val="nil"/>
              <w:bottom w:val="nil"/>
              <w:right w:val="nil"/>
            </w:tcBorders>
            <w:shd w:val="clear" w:color="auto" w:fill="auto"/>
            <w:noWrap/>
            <w:vAlign w:val="bottom"/>
            <w:hideMark/>
          </w:tcPr>
          <w:p w14:paraId="6A76D21A"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B6729F3"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26,069 </w:t>
            </w:r>
          </w:p>
        </w:tc>
      </w:tr>
      <w:tr w:rsidR="00D93F47" w:rsidRPr="00D93F47" w14:paraId="0F4082A9" w14:textId="77777777" w:rsidTr="00F15FD1">
        <w:trPr>
          <w:trHeight w:val="144"/>
        </w:trPr>
        <w:tc>
          <w:tcPr>
            <w:tcW w:w="6160" w:type="dxa"/>
            <w:tcBorders>
              <w:top w:val="nil"/>
              <w:left w:val="nil"/>
              <w:bottom w:val="nil"/>
              <w:right w:val="nil"/>
            </w:tcBorders>
            <w:shd w:val="clear" w:color="auto" w:fill="auto"/>
            <w:noWrap/>
            <w:vAlign w:val="bottom"/>
            <w:hideMark/>
          </w:tcPr>
          <w:p w14:paraId="65F914AB"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Long-term unearned revenue</w:t>
            </w:r>
          </w:p>
        </w:tc>
        <w:tc>
          <w:tcPr>
            <w:tcW w:w="1494" w:type="dxa"/>
            <w:tcBorders>
              <w:top w:val="nil"/>
              <w:left w:val="nil"/>
              <w:bottom w:val="nil"/>
              <w:right w:val="nil"/>
            </w:tcBorders>
            <w:shd w:val="clear" w:color="auto" w:fill="auto"/>
            <w:noWrap/>
            <w:vAlign w:val="bottom"/>
            <w:hideMark/>
          </w:tcPr>
          <w:p w14:paraId="1F9ACA40"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2,698 </w:t>
            </w:r>
          </w:p>
        </w:tc>
        <w:tc>
          <w:tcPr>
            <w:tcW w:w="86" w:type="dxa"/>
            <w:tcBorders>
              <w:top w:val="nil"/>
              <w:left w:val="nil"/>
              <w:bottom w:val="nil"/>
              <w:right w:val="nil"/>
            </w:tcBorders>
            <w:shd w:val="clear" w:color="auto" w:fill="auto"/>
            <w:noWrap/>
            <w:vAlign w:val="bottom"/>
            <w:hideMark/>
          </w:tcPr>
          <w:p w14:paraId="104DC2D5"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2382718"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2,870 </w:t>
            </w:r>
          </w:p>
        </w:tc>
      </w:tr>
      <w:tr w:rsidR="00D93F47" w:rsidRPr="00D93F47" w14:paraId="4EAD02FB" w14:textId="77777777" w:rsidTr="00F15FD1">
        <w:trPr>
          <w:trHeight w:val="144"/>
        </w:trPr>
        <w:tc>
          <w:tcPr>
            <w:tcW w:w="6160" w:type="dxa"/>
            <w:tcBorders>
              <w:top w:val="nil"/>
              <w:left w:val="nil"/>
              <w:bottom w:val="nil"/>
              <w:right w:val="nil"/>
            </w:tcBorders>
            <w:shd w:val="clear" w:color="auto" w:fill="auto"/>
            <w:noWrap/>
            <w:vAlign w:val="bottom"/>
            <w:hideMark/>
          </w:tcPr>
          <w:p w14:paraId="38E1570D"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Deferred income taxes</w:t>
            </w:r>
          </w:p>
        </w:tc>
        <w:tc>
          <w:tcPr>
            <w:tcW w:w="1494" w:type="dxa"/>
            <w:tcBorders>
              <w:top w:val="nil"/>
              <w:left w:val="nil"/>
              <w:bottom w:val="nil"/>
              <w:right w:val="nil"/>
            </w:tcBorders>
            <w:shd w:val="clear" w:color="auto" w:fill="auto"/>
            <w:noWrap/>
            <w:vAlign w:val="bottom"/>
            <w:hideMark/>
          </w:tcPr>
          <w:p w14:paraId="37D55667"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302 </w:t>
            </w:r>
          </w:p>
        </w:tc>
        <w:tc>
          <w:tcPr>
            <w:tcW w:w="86" w:type="dxa"/>
            <w:tcBorders>
              <w:top w:val="nil"/>
              <w:left w:val="nil"/>
              <w:bottom w:val="nil"/>
              <w:right w:val="nil"/>
            </w:tcBorders>
            <w:shd w:val="clear" w:color="auto" w:fill="auto"/>
            <w:noWrap/>
            <w:vAlign w:val="bottom"/>
            <w:hideMark/>
          </w:tcPr>
          <w:p w14:paraId="0E608E9A"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94B73FA"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230 </w:t>
            </w:r>
          </w:p>
        </w:tc>
      </w:tr>
      <w:tr w:rsidR="00D93F47" w:rsidRPr="00D93F47" w14:paraId="4098D65C" w14:textId="77777777" w:rsidTr="00F15FD1">
        <w:trPr>
          <w:trHeight w:val="144"/>
        </w:trPr>
        <w:tc>
          <w:tcPr>
            <w:tcW w:w="6160" w:type="dxa"/>
            <w:tcBorders>
              <w:top w:val="nil"/>
              <w:left w:val="nil"/>
              <w:bottom w:val="nil"/>
              <w:right w:val="nil"/>
            </w:tcBorders>
            <w:shd w:val="clear" w:color="auto" w:fill="auto"/>
            <w:noWrap/>
            <w:vAlign w:val="bottom"/>
            <w:hideMark/>
          </w:tcPr>
          <w:p w14:paraId="5E5823C2"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Operating lease liabilities</w:t>
            </w:r>
          </w:p>
        </w:tc>
        <w:tc>
          <w:tcPr>
            <w:tcW w:w="1494" w:type="dxa"/>
            <w:tcBorders>
              <w:top w:val="nil"/>
              <w:left w:val="nil"/>
              <w:bottom w:val="nil"/>
              <w:right w:val="nil"/>
            </w:tcBorders>
            <w:shd w:val="clear" w:color="auto" w:fill="auto"/>
            <w:noWrap/>
            <w:vAlign w:val="bottom"/>
            <w:hideMark/>
          </w:tcPr>
          <w:p w14:paraId="7660BBBD"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12,312 </w:t>
            </w:r>
          </w:p>
        </w:tc>
        <w:tc>
          <w:tcPr>
            <w:tcW w:w="86" w:type="dxa"/>
            <w:tcBorders>
              <w:top w:val="nil"/>
              <w:left w:val="nil"/>
              <w:bottom w:val="nil"/>
              <w:right w:val="nil"/>
            </w:tcBorders>
            <w:shd w:val="clear" w:color="auto" w:fill="auto"/>
            <w:noWrap/>
            <w:vAlign w:val="bottom"/>
            <w:hideMark/>
          </w:tcPr>
          <w:p w14:paraId="780F41EF"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C616CD3"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11,489 </w:t>
            </w:r>
          </w:p>
        </w:tc>
      </w:tr>
      <w:tr w:rsidR="00D93F47" w:rsidRPr="00D93F47" w14:paraId="561A8EBB" w14:textId="77777777" w:rsidTr="00F15FD1">
        <w:trPr>
          <w:trHeight w:val="144"/>
        </w:trPr>
        <w:tc>
          <w:tcPr>
            <w:tcW w:w="6160" w:type="dxa"/>
            <w:tcBorders>
              <w:top w:val="nil"/>
              <w:left w:val="nil"/>
              <w:bottom w:val="single" w:sz="4" w:space="0" w:color="auto"/>
              <w:right w:val="nil"/>
            </w:tcBorders>
            <w:shd w:val="clear" w:color="auto" w:fill="auto"/>
            <w:noWrap/>
            <w:vAlign w:val="bottom"/>
            <w:hideMark/>
          </w:tcPr>
          <w:p w14:paraId="42645D11"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Other long-term liabilities</w:t>
            </w:r>
          </w:p>
        </w:tc>
        <w:tc>
          <w:tcPr>
            <w:tcW w:w="1494" w:type="dxa"/>
            <w:tcBorders>
              <w:top w:val="nil"/>
              <w:left w:val="nil"/>
              <w:bottom w:val="single" w:sz="4" w:space="0" w:color="auto"/>
              <w:right w:val="nil"/>
            </w:tcBorders>
            <w:shd w:val="clear" w:color="auto" w:fill="auto"/>
            <w:noWrap/>
            <w:vAlign w:val="bottom"/>
            <w:hideMark/>
          </w:tcPr>
          <w:p w14:paraId="1F532042"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17,437 </w:t>
            </w:r>
          </w:p>
        </w:tc>
        <w:tc>
          <w:tcPr>
            <w:tcW w:w="86" w:type="dxa"/>
            <w:tcBorders>
              <w:top w:val="nil"/>
              <w:left w:val="nil"/>
              <w:bottom w:val="single" w:sz="4" w:space="0" w:color="auto"/>
              <w:right w:val="nil"/>
            </w:tcBorders>
            <w:shd w:val="clear" w:color="auto" w:fill="auto"/>
            <w:noWrap/>
            <w:vAlign w:val="bottom"/>
            <w:hideMark/>
          </w:tcPr>
          <w:p w14:paraId="5309379A"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23A6EE8E"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15,526 </w:t>
            </w:r>
          </w:p>
        </w:tc>
      </w:tr>
      <w:tr w:rsidR="00D93F47" w:rsidRPr="00D93F47" w14:paraId="65EDDFC4" w14:textId="77777777" w:rsidTr="00F15FD1">
        <w:trPr>
          <w:trHeight w:val="144"/>
        </w:trPr>
        <w:tc>
          <w:tcPr>
            <w:tcW w:w="6160" w:type="dxa"/>
            <w:tcBorders>
              <w:top w:val="nil"/>
              <w:left w:val="nil"/>
              <w:bottom w:val="single" w:sz="4" w:space="0" w:color="auto"/>
              <w:right w:val="nil"/>
            </w:tcBorders>
            <w:shd w:val="clear" w:color="auto" w:fill="auto"/>
            <w:noWrap/>
            <w:vAlign w:val="bottom"/>
            <w:hideMark/>
          </w:tcPr>
          <w:p w14:paraId="53E29145"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Total liabilities</w:t>
            </w:r>
          </w:p>
        </w:tc>
        <w:tc>
          <w:tcPr>
            <w:tcW w:w="1494" w:type="dxa"/>
            <w:tcBorders>
              <w:top w:val="nil"/>
              <w:left w:val="nil"/>
              <w:bottom w:val="single" w:sz="4" w:space="0" w:color="auto"/>
              <w:right w:val="nil"/>
            </w:tcBorders>
            <w:shd w:val="clear" w:color="auto" w:fill="auto"/>
            <w:noWrap/>
            <w:vAlign w:val="bottom"/>
            <w:hideMark/>
          </w:tcPr>
          <w:p w14:paraId="35EBEF24"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185,405 </w:t>
            </w:r>
          </w:p>
        </w:tc>
        <w:tc>
          <w:tcPr>
            <w:tcW w:w="86" w:type="dxa"/>
            <w:tcBorders>
              <w:top w:val="nil"/>
              <w:left w:val="nil"/>
              <w:bottom w:val="single" w:sz="4" w:space="0" w:color="auto"/>
              <w:right w:val="nil"/>
            </w:tcBorders>
            <w:shd w:val="clear" w:color="auto" w:fill="auto"/>
            <w:noWrap/>
            <w:vAlign w:val="bottom"/>
            <w:hideMark/>
          </w:tcPr>
          <w:p w14:paraId="37420136"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7A3532E1"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198,298 </w:t>
            </w:r>
          </w:p>
        </w:tc>
      </w:tr>
      <w:tr w:rsidR="00D93F47" w:rsidRPr="00D93F47" w14:paraId="658A0B59" w14:textId="77777777" w:rsidTr="00F15FD1">
        <w:trPr>
          <w:trHeight w:val="144"/>
        </w:trPr>
        <w:tc>
          <w:tcPr>
            <w:tcW w:w="6160" w:type="dxa"/>
            <w:tcBorders>
              <w:top w:val="nil"/>
              <w:left w:val="nil"/>
              <w:bottom w:val="nil"/>
              <w:right w:val="nil"/>
            </w:tcBorders>
            <w:shd w:val="clear" w:color="auto" w:fill="auto"/>
            <w:noWrap/>
            <w:vAlign w:val="bottom"/>
            <w:hideMark/>
          </w:tcPr>
          <w:p w14:paraId="71AE501F"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Commitments and contingencies</w:t>
            </w:r>
          </w:p>
        </w:tc>
        <w:tc>
          <w:tcPr>
            <w:tcW w:w="1494" w:type="dxa"/>
            <w:tcBorders>
              <w:top w:val="nil"/>
              <w:left w:val="nil"/>
              <w:bottom w:val="nil"/>
              <w:right w:val="nil"/>
            </w:tcBorders>
            <w:shd w:val="clear" w:color="auto" w:fill="auto"/>
            <w:noWrap/>
            <w:vAlign w:val="bottom"/>
            <w:hideMark/>
          </w:tcPr>
          <w:p w14:paraId="4744A102" w14:textId="77777777" w:rsidR="00D93F47" w:rsidRPr="00D93F47" w:rsidRDefault="00D93F47" w:rsidP="00D93F47">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2EE1AB5C" w14:textId="77777777" w:rsidR="00D93F47" w:rsidRPr="00D93F47" w:rsidRDefault="00D93F47" w:rsidP="00D93F4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277B5E6" w14:textId="77777777" w:rsidR="00D93F47" w:rsidRPr="00D93F47" w:rsidRDefault="00D93F47" w:rsidP="00D93F47">
            <w:pPr>
              <w:spacing w:after="0" w:line="240" w:lineRule="auto"/>
              <w:jc w:val="right"/>
              <w:rPr>
                <w:rFonts w:ascii="Times New Roman" w:eastAsia="Times New Roman" w:hAnsi="Times New Roman"/>
                <w:sz w:val="20"/>
                <w:szCs w:val="20"/>
              </w:rPr>
            </w:pPr>
          </w:p>
        </w:tc>
      </w:tr>
      <w:tr w:rsidR="00D93F47" w:rsidRPr="00D93F47" w14:paraId="42110132" w14:textId="77777777" w:rsidTr="00F15FD1">
        <w:trPr>
          <w:trHeight w:val="144"/>
        </w:trPr>
        <w:tc>
          <w:tcPr>
            <w:tcW w:w="6160" w:type="dxa"/>
            <w:tcBorders>
              <w:top w:val="nil"/>
              <w:left w:val="nil"/>
              <w:bottom w:val="nil"/>
              <w:right w:val="nil"/>
            </w:tcBorders>
            <w:shd w:val="clear" w:color="auto" w:fill="auto"/>
            <w:noWrap/>
            <w:vAlign w:val="bottom"/>
            <w:hideMark/>
          </w:tcPr>
          <w:p w14:paraId="7BE24A84"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Stockholders' equity:</w:t>
            </w:r>
          </w:p>
        </w:tc>
        <w:tc>
          <w:tcPr>
            <w:tcW w:w="1494" w:type="dxa"/>
            <w:tcBorders>
              <w:top w:val="nil"/>
              <w:left w:val="nil"/>
              <w:bottom w:val="nil"/>
              <w:right w:val="nil"/>
            </w:tcBorders>
            <w:shd w:val="clear" w:color="auto" w:fill="auto"/>
            <w:noWrap/>
            <w:vAlign w:val="bottom"/>
            <w:hideMark/>
          </w:tcPr>
          <w:p w14:paraId="3351AD74" w14:textId="77777777" w:rsidR="00D93F47" w:rsidRPr="00D93F47" w:rsidRDefault="00D93F47" w:rsidP="00D93F47">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5F780C96" w14:textId="77777777" w:rsidR="00D93F47" w:rsidRPr="00D93F47" w:rsidRDefault="00D93F47" w:rsidP="00D93F4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B87C158" w14:textId="77777777" w:rsidR="00D93F47" w:rsidRPr="00D93F47" w:rsidRDefault="00D93F47" w:rsidP="00D93F47">
            <w:pPr>
              <w:spacing w:after="0" w:line="240" w:lineRule="auto"/>
              <w:jc w:val="right"/>
              <w:rPr>
                <w:rFonts w:ascii="Times New Roman" w:eastAsia="Times New Roman" w:hAnsi="Times New Roman"/>
                <w:sz w:val="20"/>
                <w:szCs w:val="20"/>
              </w:rPr>
            </w:pPr>
          </w:p>
        </w:tc>
      </w:tr>
      <w:tr w:rsidR="00D93F47" w:rsidRPr="00D93F47" w14:paraId="16E7B39C" w14:textId="77777777" w:rsidTr="00F15FD1">
        <w:trPr>
          <w:trHeight w:val="144"/>
        </w:trPr>
        <w:tc>
          <w:tcPr>
            <w:tcW w:w="6160" w:type="dxa"/>
            <w:tcBorders>
              <w:top w:val="nil"/>
              <w:left w:val="nil"/>
              <w:bottom w:val="nil"/>
              <w:right w:val="nil"/>
            </w:tcBorders>
            <w:shd w:val="clear" w:color="auto" w:fill="auto"/>
            <w:vAlign w:val="bottom"/>
            <w:hideMark/>
          </w:tcPr>
          <w:p w14:paraId="2167A5CB"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Common stock and paid-in capital - shares authorized </w:t>
            </w:r>
            <w:r w:rsidRPr="00D93F47">
              <w:rPr>
                <w:rFonts w:ascii="Segoe UI" w:eastAsia="Times New Roman" w:hAnsi="Segoe UI" w:cs="Segoe UI"/>
                <w:color w:val="666666"/>
                <w:sz w:val="20"/>
                <w:szCs w:val="20"/>
              </w:rPr>
              <w:br/>
              <w:t xml:space="preserve">      24,000; outstanding </w:t>
            </w:r>
            <w:r w:rsidRPr="00D93F47">
              <w:rPr>
                <w:rFonts w:ascii="Segoe UI" w:eastAsia="Times New Roman" w:hAnsi="Segoe UI" w:cs="Segoe UI"/>
                <w:b/>
                <w:bCs/>
                <w:color w:val="666666"/>
                <w:sz w:val="20"/>
                <w:szCs w:val="20"/>
              </w:rPr>
              <w:t>7,437</w:t>
            </w:r>
            <w:r w:rsidRPr="00D93F47">
              <w:rPr>
                <w:rFonts w:ascii="Segoe UI" w:eastAsia="Times New Roman" w:hAnsi="Segoe UI" w:cs="Segoe UI"/>
                <w:color w:val="666666"/>
                <w:sz w:val="20"/>
                <w:szCs w:val="20"/>
              </w:rPr>
              <w:t xml:space="preserve"> and 7,464</w:t>
            </w:r>
          </w:p>
        </w:tc>
        <w:tc>
          <w:tcPr>
            <w:tcW w:w="1494" w:type="dxa"/>
            <w:tcBorders>
              <w:top w:val="nil"/>
              <w:left w:val="nil"/>
              <w:bottom w:val="nil"/>
              <w:right w:val="nil"/>
            </w:tcBorders>
            <w:shd w:val="clear" w:color="auto" w:fill="auto"/>
            <w:noWrap/>
            <w:vAlign w:val="bottom"/>
            <w:hideMark/>
          </w:tcPr>
          <w:p w14:paraId="2050334A"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92,093 </w:t>
            </w:r>
          </w:p>
        </w:tc>
        <w:tc>
          <w:tcPr>
            <w:tcW w:w="86" w:type="dxa"/>
            <w:tcBorders>
              <w:top w:val="nil"/>
              <w:left w:val="nil"/>
              <w:bottom w:val="nil"/>
              <w:right w:val="nil"/>
            </w:tcBorders>
            <w:shd w:val="clear" w:color="auto" w:fill="auto"/>
            <w:noWrap/>
            <w:vAlign w:val="bottom"/>
            <w:hideMark/>
          </w:tcPr>
          <w:p w14:paraId="3FCC6FDB"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0EBF376"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86,939 </w:t>
            </w:r>
          </w:p>
        </w:tc>
      </w:tr>
      <w:tr w:rsidR="00D93F47" w:rsidRPr="00D93F47" w14:paraId="62BD0986" w14:textId="77777777" w:rsidTr="00F15FD1">
        <w:trPr>
          <w:trHeight w:val="144"/>
        </w:trPr>
        <w:tc>
          <w:tcPr>
            <w:tcW w:w="6160" w:type="dxa"/>
            <w:tcBorders>
              <w:top w:val="nil"/>
              <w:left w:val="nil"/>
              <w:bottom w:val="nil"/>
              <w:right w:val="nil"/>
            </w:tcBorders>
            <w:shd w:val="clear" w:color="auto" w:fill="auto"/>
            <w:vAlign w:val="bottom"/>
            <w:hideMark/>
          </w:tcPr>
          <w:p w14:paraId="51E234EC"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Retained earnings</w:t>
            </w:r>
          </w:p>
        </w:tc>
        <w:tc>
          <w:tcPr>
            <w:tcW w:w="1494" w:type="dxa"/>
            <w:tcBorders>
              <w:top w:val="nil"/>
              <w:left w:val="nil"/>
              <w:bottom w:val="nil"/>
              <w:right w:val="nil"/>
            </w:tcBorders>
            <w:shd w:val="clear" w:color="auto" w:fill="auto"/>
            <w:noWrap/>
            <w:vAlign w:val="bottom"/>
            <w:hideMark/>
          </w:tcPr>
          <w:p w14:paraId="6E1525FC"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108,234 </w:t>
            </w:r>
          </w:p>
        </w:tc>
        <w:tc>
          <w:tcPr>
            <w:tcW w:w="86" w:type="dxa"/>
            <w:tcBorders>
              <w:top w:val="nil"/>
              <w:left w:val="nil"/>
              <w:bottom w:val="nil"/>
              <w:right w:val="nil"/>
            </w:tcBorders>
            <w:shd w:val="clear" w:color="auto" w:fill="auto"/>
            <w:noWrap/>
            <w:vAlign w:val="bottom"/>
            <w:hideMark/>
          </w:tcPr>
          <w:p w14:paraId="3C5F3619"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BAB392C"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84,281 </w:t>
            </w:r>
          </w:p>
        </w:tc>
      </w:tr>
      <w:tr w:rsidR="00D93F47" w:rsidRPr="00D93F47" w14:paraId="1135A9EE" w14:textId="77777777" w:rsidTr="00F15FD1">
        <w:trPr>
          <w:trHeight w:val="144"/>
        </w:trPr>
        <w:tc>
          <w:tcPr>
            <w:tcW w:w="6160" w:type="dxa"/>
            <w:tcBorders>
              <w:top w:val="nil"/>
              <w:left w:val="nil"/>
              <w:bottom w:val="single" w:sz="4" w:space="0" w:color="auto"/>
              <w:right w:val="nil"/>
            </w:tcBorders>
            <w:shd w:val="clear" w:color="auto" w:fill="auto"/>
            <w:noWrap/>
            <w:vAlign w:val="bottom"/>
            <w:hideMark/>
          </w:tcPr>
          <w:p w14:paraId="092350E5"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Accumulated other comprehensive loss</w:t>
            </w:r>
          </w:p>
        </w:tc>
        <w:tc>
          <w:tcPr>
            <w:tcW w:w="1494" w:type="dxa"/>
            <w:tcBorders>
              <w:top w:val="nil"/>
              <w:left w:val="nil"/>
              <w:bottom w:val="single" w:sz="4" w:space="0" w:color="auto"/>
              <w:right w:val="nil"/>
            </w:tcBorders>
            <w:shd w:val="clear" w:color="auto" w:fill="auto"/>
            <w:noWrap/>
            <w:vAlign w:val="bottom"/>
            <w:hideMark/>
          </w:tcPr>
          <w:p w14:paraId="2AE3144B"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(5,644)</w:t>
            </w:r>
          </w:p>
        </w:tc>
        <w:tc>
          <w:tcPr>
            <w:tcW w:w="86" w:type="dxa"/>
            <w:tcBorders>
              <w:top w:val="nil"/>
              <w:left w:val="nil"/>
              <w:bottom w:val="nil"/>
              <w:right w:val="nil"/>
            </w:tcBorders>
            <w:shd w:val="clear" w:color="auto" w:fill="auto"/>
            <w:noWrap/>
            <w:vAlign w:val="bottom"/>
            <w:hideMark/>
          </w:tcPr>
          <w:p w14:paraId="648E5670"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396F4AF"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(4,678)</w:t>
            </w:r>
          </w:p>
        </w:tc>
      </w:tr>
      <w:tr w:rsidR="00D93F47" w:rsidRPr="00D93F47" w14:paraId="6AED8F0D" w14:textId="77777777" w:rsidTr="00F15FD1">
        <w:trPr>
          <w:trHeight w:val="144"/>
        </w:trPr>
        <w:tc>
          <w:tcPr>
            <w:tcW w:w="6160" w:type="dxa"/>
            <w:tcBorders>
              <w:top w:val="nil"/>
              <w:left w:val="nil"/>
              <w:bottom w:val="single" w:sz="4" w:space="0" w:color="auto"/>
              <w:right w:val="nil"/>
            </w:tcBorders>
            <w:shd w:val="clear" w:color="auto" w:fill="auto"/>
            <w:noWrap/>
            <w:vAlign w:val="bottom"/>
            <w:hideMark/>
          </w:tcPr>
          <w:p w14:paraId="52C4C675"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Total stockholders' equity</w:t>
            </w:r>
          </w:p>
        </w:tc>
        <w:tc>
          <w:tcPr>
            <w:tcW w:w="1494" w:type="dxa"/>
            <w:tcBorders>
              <w:top w:val="nil"/>
              <w:left w:val="nil"/>
              <w:bottom w:val="single" w:sz="4" w:space="0" w:color="auto"/>
              <w:right w:val="nil"/>
            </w:tcBorders>
            <w:shd w:val="clear" w:color="auto" w:fill="auto"/>
            <w:noWrap/>
            <w:vAlign w:val="bottom"/>
            <w:hideMark/>
          </w:tcPr>
          <w:p w14:paraId="61FE5CC7"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194,683 </w:t>
            </w:r>
          </w:p>
        </w:tc>
        <w:tc>
          <w:tcPr>
            <w:tcW w:w="86" w:type="dxa"/>
            <w:tcBorders>
              <w:top w:val="nil"/>
              <w:left w:val="nil"/>
              <w:bottom w:val="single" w:sz="4" w:space="0" w:color="auto"/>
              <w:right w:val="nil"/>
            </w:tcBorders>
            <w:shd w:val="clear" w:color="auto" w:fill="auto"/>
            <w:noWrap/>
            <w:vAlign w:val="bottom"/>
            <w:hideMark/>
          </w:tcPr>
          <w:p w14:paraId="763A3C2B"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w:t>
            </w:r>
          </w:p>
        </w:tc>
        <w:tc>
          <w:tcPr>
            <w:tcW w:w="1200" w:type="dxa"/>
            <w:tcBorders>
              <w:top w:val="single" w:sz="4" w:space="0" w:color="auto"/>
              <w:left w:val="nil"/>
              <w:bottom w:val="single" w:sz="4" w:space="0" w:color="auto"/>
              <w:right w:val="nil"/>
            </w:tcBorders>
            <w:shd w:val="clear" w:color="auto" w:fill="auto"/>
            <w:noWrap/>
            <w:vAlign w:val="bottom"/>
            <w:hideMark/>
          </w:tcPr>
          <w:p w14:paraId="332343D2"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166,542 </w:t>
            </w:r>
          </w:p>
        </w:tc>
      </w:tr>
      <w:tr w:rsidR="00D93F47" w:rsidRPr="00D93F47" w14:paraId="54997185" w14:textId="77777777" w:rsidTr="00F15FD1">
        <w:trPr>
          <w:trHeight w:val="144"/>
        </w:trPr>
        <w:tc>
          <w:tcPr>
            <w:tcW w:w="6160" w:type="dxa"/>
            <w:tcBorders>
              <w:top w:val="nil"/>
              <w:left w:val="nil"/>
              <w:bottom w:val="nil"/>
              <w:right w:val="nil"/>
            </w:tcBorders>
            <w:shd w:val="clear" w:color="auto" w:fill="auto"/>
            <w:noWrap/>
            <w:vAlign w:val="bottom"/>
            <w:hideMark/>
          </w:tcPr>
          <w:p w14:paraId="3695D5AB" w14:textId="77777777" w:rsidR="00D93F47" w:rsidRPr="00D93F47" w:rsidRDefault="00D93F47" w:rsidP="00D93F47">
            <w:pPr>
              <w:spacing w:after="0" w:line="240" w:lineRule="auto"/>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Total liabilities and stockholders' equity</w:t>
            </w:r>
          </w:p>
        </w:tc>
        <w:tc>
          <w:tcPr>
            <w:tcW w:w="1494" w:type="dxa"/>
            <w:tcBorders>
              <w:top w:val="nil"/>
              <w:left w:val="nil"/>
              <w:bottom w:val="single" w:sz="8" w:space="0" w:color="auto"/>
              <w:right w:val="nil"/>
            </w:tcBorders>
            <w:shd w:val="clear" w:color="auto" w:fill="auto"/>
            <w:noWrap/>
            <w:vAlign w:val="bottom"/>
            <w:hideMark/>
          </w:tcPr>
          <w:p w14:paraId="2D32C2FC"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xml:space="preserve"> $380,088 </w:t>
            </w:r>
          </w:p>
        </w:tc>
        <w:tc>
          <w:tcPr>
            <w:tcW w:w="86" w:type="dxa"/>
            <w:tcBorders>
              <w:top w:val="nil"/>
              <w:left w:val="nil"/>
              <w:bottom w:val="single" w:sz="8" w:space="0" w:color="auto"/>
              <w:right w:val="nil"/>
            </w:tcBorders>
            <w:shd w:val="clear" w:color="auto" w:fill="auto"/>
            <w:noWrap/>
            <w:vAlign w:val="bottom"/>
            <w:hideMark/>
          </w:tcPr>
          <w:p w14:paraId="0F6F0A6D" w14:textId="77777777" w:rsidR="00D93F47" w:rsidRPr="00D93F47" w:rsidRDefault="00D93F47" w:rsidP="00D93F47">
            <w:pPr>
              <w:spacing w:after="0" w:line="240" w:lineRule="auto"/>
              <w:jc w:val="right"/>
              <w:rPr>
                <w:rFonts w:ascii="Segoe UI" w:eastAsia="Times New Roman" w:hAnsi="Segoe UI" w:cs="Segoe UI"/>
                <w:b/>
                <w:bCs/>
                <w:color w:val="666666"/>
                <w:sz w:val="20"/>
                <w:szCs w:val="20"/>
              </w:rPr>
            </w:pPr>
            <w:r w:rsidRPr="00D93F47">
              <w:rPr>
                <w:rFonts w:ascii="Segoe UI" w:eastAsia="Times New Roman" w:hAnsi="Segoe UI" w:cs="Segoe UI"/>
                <w:b/>
                <w:bCs/>
                <w:color w:val="666666"/>
                <w:sz w:val="20"/>
                <w:szCs w:val="20"/>
              </w:rPr>
              <w:t> </w:t>
            </w:r>
          </w:p>
        </w:tc>
        <w:tc>
          <w:tcPr>
            <w:tcW w:w="1200" w:type="dxa"/>
            <w:tcBorders>
              <w:top w:val="nil"/>
              <w:left w:val="nil"/>
              <w:bottom w:val="single" w:sz="8" w:space="0" w:color="auto"/>
              <w:right w:val="nil"/>
            </w:tcBorders>
            <w:shd w:val="clear" w:color="auto" w:fill="auto"/>
            <w:noWrap/>
            <w:vAlign w:val="bottom"/>
            <w:hideMark/>
          </w:tcPr>
          <w:p w14:paraId="31EFB903" w14:textId="77777777" w:rsidR="00D93F47" w:rsidRPr="00D93F47" w:rsidRDefault="00D93F47" w:rsidP="00D93F47">
            <w:pPr>
              <w:spacing w:after="0" w:line="240" w:lineRule="auto"/>
              <w:jc w:val="right"/>
              <w:rPr>
                <w:rFonts w:ascii="Segoe UI" w:eastAsia="Times New Roman" w:hAnsi="Segoe UI" w:cs="Segoe UI"/>
                <w:color w:val="666666"/>
                <w:sz w:val="20"/>
                <w:szCs w:val="20"/>
              </w:rPr>
            </w:pPr>
            <w:r w:rsidRPr="00D93F47">
              <w:rPr>
                <w:rFonts w:ascii="Segoe UI" w:eastAsia="Times New Roman" w:hAnsi="Segoe UI" w:cs="Segoe UI"/>
                <w:color w:val="666666"/>
                <w:sz w:val="20"/>
                <w:szCs w:val="20"/>
              </w:rPr>
              <w:t xml:space="preserve"> $364,840 </w:t>
            </w:r>
          </w:p>
        </w:tc>
      </w:tr>
    </w:tbl>
    <w:p w14:paraId="615D5321" w14:textId="77777777" w:rsidR="00C66535" w:rsidRDefault="00C66535">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10609" w:type="dxa"/>
        <w:tblInd w:w="-620" w:type="dxa"/>
        <w:tblLook w:val="04A0" w:firstRow="1" w:lastRow="0" w:firstColumn="1" w:lastColumn="0" w:noHBand="0" w:noVBand="1"/>
      </w:tblPr>
      <w:tblGrid>
        <w:gridCol w:w="5713"/>
        <w:gridCol w:w="1054"/>
        <w:gridCol w:w="272"/>
        <w:gridCol w:w="986"/>
        <w:gridCol w:w="272"/>
        <w:gridCol w:w="1054"/>
        <w:gridCol w:w="272"/>
        <w:gridCol w:w="986"/>
      </w:tblGrid>
      <w:tr w:rsidR="007F6BA5" w:rsidRPr="007F6BA5" w14:paraId="27B092D5" w14:textId="77777777" w:rsidTr="002545CD">
        <w:trPr>
          <w:trHeight w:val="144"/>
        </w:trPr>
        <w:tc>
          <w:tcPr>
            <w:tcW w:w="10609" w:type="dxa"/>
            <w:gridSpan w:val="8"/>
            <w:tcBorders>
              <w:top w:val="nil"/>
              <w:left w:val="nil"/>
              <w:bottom w:val="nil"/>
              <w:right w:val="nil"/>
            </w:tcBorders>
            <w:shd w:val="clear" w:color="auto" w:fill="auto"/>
            <w:noWrap/>
            <w:vAlign w:val="bottom"/>
            <w:hideMark/>
          </w:tcPr>
          <w:p w14:paraId="663C059F" w14:textId="77777777" w:rsidR="007F6BA5" w:rsidRPr="007F6BA5" w:rsidRDefault="007F6BA5" w:rsidP="007F6BA5">
            <w:pPr>
              <w:spacing w:after="0" w:line="240" w:lineRule="auto"/>
              <w:jc w:val="center"/>
              <w:rPr>
                <w:rFonts w:ascii="Segoe UI" w:eastAsia="Times New Roman" w:hAnsi="Segoe UI" w:cs="Segoe UI"/>
                <w:color w:val="666666"/>
                <w:sz w:val="20"/>
                <w:szCs w:val="20"/>
              </w:rPr>
            </w:pPr>
            <w:bookmarkStart w:id="11" w:name="RANGE!A3:H45"/>
            <w:r w:rsidRPr="007F6BA5">
              <w:rPr>
                <w:rFonts w:ascii="Segoe UI" w:eastAsia="Times New Roman" w:hAnsi="Segoe UI" w:cs="Segoe UI"/>
                <w:color w:val="666666"/>
                <w:sz w:val="20"/>
                <w:szCs w:val="20"/>
              </w:rPr>
              <w:lastRenderedPageBreak/>
              <w:t>CASH FLOWS STATEMENTS</w:t>
            </w:r>
            <w:bookmarkEnd w:id="11"/>
          </w:p>
        </w:tc>
      </w:tr>
      <w:tr w:rsidR="007F6BA5" w:rsidRPr="007F6BA5" w14:paraId="12095445" w14:textId="77777777" w:rsidTr="002545CD">
        <w:trPr>
          <w:trHeight w:val="144"/>
        </w:trPr>
        <w:tc>
          <w:tcPr>
            <w:tcW w:w="10609" w:type="dxa"/>
            <w:gridSpan w:val="8"/>
            <w:tcBorders>
              <w:top w:val="nil"/>
              <w:left w:val="nil"/>
              <w:bottom w:val="nil"/>
              <w:right w:val="nil"/>
            </w:tcBorders>
            <w:shd w:val="clear" w:color="auto" w:fill="auto"/>
            <w:noWrap/>
            <w:vAlign w:val="bottom"/>
            <w:hideMark/>
          </w:tcPr>
          <w:p w14:paraId="3BFDC8B3" w14:textId="77777777" w:rsidR="007F6BA5" w:rsidRPr="007F6BA5" w:rsidRDefault="007F6BA5" w:rsidP="007F6BA5">
            <w:pPr>
              <w:spacing w:after="0" w:line="240" w:lineRule="auto"/>
              <w:jc w:val="center"/>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(In millions) (Unaudited)</w:t>
            </w:r>
          </w:p>
        </w:tc>
      </w:tr>
      <w:tr w:rsidR="007F6BA5" w:rsidRPr="007F6BA5" w14:paraId="223C3146" w14:textId="77777777" w:rsidTr="002545CD">
        <w:trPr>
          <w:trHeight w:val="144"/>
        </w:trPr>
        <w:tc>
          <w:tcPr>
            <w:tcW w:w="5713" w:type="dxa"/>
            <w:tcBorders>
              <w:top w:val="nil"/>
              <w:left w:val="nil"/>
              <w:bottom w:val="nil"/>
              <w:right w:val="nil"/>
            </w:tcBorders>
            <w:shd w:val="clear" w:color="auto" w:fill="auto"/>
            <w:noWrap/>
            <w:vAlign w:val="bottom"/>
            <w:hideMark/>
          </w:tcPr>
          <w:p w14:paraId="0AF29B5C" w14:textId="77777777" w:rsidR="007F6BA5" w:rsidRPr="007F6BA5" w:rsidRDefault="007F6BA5" w:rsidP="007F6BA5">
            <w:pPr>
              <w:spacing w:after="0" w:line="240" w:lineRule="auto"/>
              <w:jc w:val="center"/>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183EC60E" w14:textId="77777777" w:rsidR="007F6BA5" w:rsidRPr="007F6BA5" w:rsidRDefault="007F6BA5" w:rsidP="007F6BA5">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B40D251" w14:textId="77777777" w:rsidR="007F6BA5" w:rsidRPr="007F6BA5" w:rsidRDefault="007F6BA5" w:rsidP="007F6BA5">
            <w:pPr>
              <w:spacing w:after="0" w:line="240" w:lineRule="auto"/>
              <w:jc w:val="center"/>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40D12EFD" w14:textId="77777777" w:rsidR="007F6BA5" w:rsidRPr="007F6BA5" w:rsidRDefault="007F6BA5" w:rsidP="007F6BA5">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4047747" w14:textId="77777777" w:rsidR="007F6BA5" w:rsidRPr="007F6BA5" w:rsidRDefault="007F6BA5" w:rsidP="007F6BA5">
            <w:pPr>
              <w:spacing w:after="0" w:line="240" w:lineRule="auto"/>
              <w:jc w:val="center"/>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2A60B0B1" w14:textId="77777777" w:rsidR="007F6BA5" w:rsidRPr="007F6BA5" w:rsidRDefault="007F6BA5" w:rsidP="007F6BA5">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A673E3B" w14:textId="77777777" w:rsidR="007F6BA5" w:rsidRPr="007F6BA5" w:rsidRDefault="007F6BA5" w:rsidP="007F6BA5">
            <w:pPr>
              <w:spacing w:after="0" w:line="240" w:lineRule="auto"/>
              <w:jc w:val="center"/>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45CB45A9" w14:textId="77777777" w:rsidR="007F6BA5" w:rsidRPr="007F6BA5" w:rsidRDefault="007F6BA5" w:rsidP="007F6BA5">
            <w:pPr>
              <w:spacing w:after="0" w:line="240" w:lineRule="auto"/>
              <w:jc w:val="center"/>
              <w:rPr>
                <w:rFonts w:ascii="Times New Roman" w:eastAsia="Times New Roman" w:hAnsi="Times New Roman"/>
                <w:sz w:val="20"/>
                <w:szCs w:val="20"/>
              </w:rPr>
            </w:pPr>
          </w:p>
        </w:tc>
      </w:tr>
      <w:tr w:rsidR="007F6BA5" w:rsidRPr="007F6BA5" w14:paraId="68826BE3" w14:textId="77777777" w:rsidTr="002545CD">
        <w:trPr>
          <w:trHeight w:val="144"/>
        </w:trPr>
        <w:tc>
          <w:tcPr>
            <w:tcW w:w="5713" w:type="dxa"/>
            <w:tcBorders>
              <w:top w:val="nil"/>
              <w:left w:val="nil"/>
              <w:bottom w:val="nil"/>
              <w:right w:val="nil"/>
            </w:tcBorders>
            <w:shd w:val="clear" w:color="auto" w:fill="auto"/>
            <w:noWrap/>
            <w:vAlign w:val="bottom"/>
            <w:hideMark/>
          </w:tcPr>
          <w:p w14:paraId="7A3B0BD7" w14:textId="77777777" w:rsidR="007F6BA5" w:rsidRPr="007F6BA5" w:rsidRDefault="007F6BA5" w:rsidP="007F6BA5">
            <w:pPr>
              <w:spacing w:after="0" w:line="240" w:lineRule="auto"/>
              <w:jc w:val="center"/>
              <w:rPr>
                <w:rFonts w:ascii="Times New Roman" w:eastAsia="Times New Roman" w:hAnsi="Times New Roman"/>
                <w:sz w:val="20"/>
                <w:szCs w:val="20"/>
              </w:rPr>
            </w:pPr>
          </w:p>
        </w:tc>
        <w:tc>
          <w:tcPr>
            <w:tcW w:w="2312" w:type="dxa"/>
            <w:gridSpan w:val="3"/>
            <w:vMerge w:val="restart"/>
            <w:tcBorders>
              <w:top w:val="nil"/>
              <w:left w:val="nil"/>
              <w:bottom w:val="nil"/>
              <w:right w:val="nil"/>
            </w:tcBorders>
            <w:shd w:val="clear" w:color="auto" w:fill="auto"/>
            <w:vAlign w:val="bottom"/>
            <w:hideMark/>
          </w:tcPr>
          <w:p w14:paraId="464226E6"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Three Months Ended March 31,</w:t>
            </w:r>
          </w:p>
        </w:tc>
        <w:tc>
          <w:tcPr>
            <w:tcW w:w="272" w:type="dxa"/>
            <w:tcBorders>
              <w:top w:val="nil"/>
              <w:left w:val="nil"/>
              <w:bottom w:val="nil"/>
              <w:right w:val="nil"/>
            </w:tcBorders>
            <w:shd w:val="clear" w:color="auto" w:fill="auto"/>
            <w:vAlign w:val="bottom"/>
            <w:hideMark/>
          </w:tcPr>
          <w:p w14:paraId="72DB1FB1"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2312" w:type="dxa"/>
            <w:gridSpan w:val="3"/>
            <w:vMerge w:val="restart"/>
            <w:tcBorders>
              <w:top w:val="nil"/>
              <w:left w:val="nil"/>
              <w:bottom w:val="nil"/>
              <w:right w:val="nil"/>
            </w:tcBorders>
            <w:shd w:val="clear" w:color="auto" w:fill="auto"/>
            <w:vAlign w:val="bottom"/>
            <w:hideMark/>
          </w:tcPr>
          <w:p w14:paraId="5B5BB6D8"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Nine Months Ended March 31,</w:t>
            </w:r>
          </w:p>
        </w:tc>
      </w:tr>
      <w:tr w:rsidR="007F6BA5" w:rsidRPr="007F6BA5" w14:paraId="6F6B8F16" w14:textId="77777777" w:rsidTr="002545CD">
        <w:trPr>
          <w:trHeight w:val="144"/>
        </w:trPr>
        <w:tc>
          <w:tcPr>
            <w:tcW w:w="5713" w:type="dxa"/>
            <w:tcBorders>
              <w:top w:val="nil"/>
              <w:left w:val="nil"/>
              <w:bottom w:val="nil"/>
              <w:right w:val="nil"/>
            </w:tcBorders>
            <w:shd w:val="clear" w:color="auto" w:fill="auto"/>
            <w:noWrap/>
            <w:vAlign w:val="bottom"/>
            <w:hideMark/>
          </w:tcPr>
          <w:p w14:paraId="6E71C11F"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2312" w:type="dxa"/>
            <w:gridSpan w:val="3"/>
            <w:vMerge/>
            <w:tcBorders>
              <w:top w:val="nil"/>
              <w:left w:val="nil"/>
              <w:bottom w:val="nil"/>
              <w:right w:val="nil"/>
            </w:tcBorders>
            <w:vAlign w:val="center"/>
            <w:hideMark/>
          </w:tcPr>
          <w:p w14:paraId="1D0AC46A" w14:textId="77777777" w:rsidR="007F6BA5" w:rsidRPr="007F6BA5" w:rsidRDefault="007F6BA5" w:rsidP="007F6BA5">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411DDD9D" w14:textId="77777777" w:rsidR="007F6BA5" w:rsidRPr="007F6BA5" w:rsidRDefault="007F6BA5" w:rsidP="007F6BA5">
            <w:pPr>
              <w:spacing w:after="0" w:line="240" w:lineRule="auto"/>
              <w:rPr>
                <w:rFonts w:ascii="Times New Roman" w:eastAsia="Times New Roman" w:hAnsi="Times New Roman"/>
                <w:sz w:val="20"/>
                <w:szCs w:val="20"/>
              </w:rPr>
            </w:pPr>
          </w:p>
        </w:tc>
        <w:tc>
          <w:tcPr>
            <w:tcW w:w="2312" w:type="dxa"/>
            <w:gridSpan w:val="3"/>
            <w:vMerge/>
            <w:tcBorders>
              <w:top w:val="nil"/>
              <w:left w:val="nil"/>
              <w:bottom w:val="nil"/>
              <w:right w:val="nil"/>
            </w:tcBorders>
            <w:vAlign w:val="center"/>
            <w:hideMark/>
          </w:tcPr>
          <w:p w14:paraId="31CBB856" w14:textId="77777777" w:rsidR="007F6BA5" w:rsidRPr="007F6BA5" w:rsidRDefault="007F6BA5" w:rsidP="007F6BA5">
            <w:pPr>
              <w:spacing w:after="0" w:line="240" w:lineRule="auto"/>
              <w:rPr>
                <w:rFonts w:ascii="Segoe UI" w:eastAsia="Times New Roman" w:hAnsi="Segoe UI" w:cs="Segoe UI"/>
                <w:b/>
                <w:bCs/>
                <w:color w:val="666666"/>
                <w:sz w:val="20"/>
                <w:szCs w:val="20"/>
              </w:rPr>
            </w:pPr>
          </w:p>
        </w:tc>
      </w:tr>
      <w:tr w:rsidR="007F6BA5" w:rsidRPr="007F6BA5" w14:paraId="4D0D918E" w14:textId="77777777" w:rsidTr="002545CD">
        <w:trPr>
          <w:trHeight w:val="144"/>
        </w:trPr>
        <w:tc>
          <w:tcPr>
            <w:tcW w:w="5713" w:type="dxa"/>
            <w:tcBorders>
              <w:top w:val="nil"/>
              <w:left w:val="nil"/>
              <w:bottom w:val="single" w:sz="4" w:space="0" w:color="auto"/>
              <w:right w:val="nil"/>
            </w:tcBorders>
            <w:shd w:val="clear" w:color="auto" w:fill="auto"/>
            <w:noWrap/>
            <w:vAlign w:val="bottom"/>
            <w:hideMark/>
          </w:tcPr>
          <w:p w14:paraId="0C5D22A6" w14:textId="77777777" w:rsidR="007F6BA5" w:rsidRPr="007F6BA5" w:rsidRDefault="007F6BA5" w:rsidP="007F6BA5">
            <w:pPr>
              <w:spacing w:after="0" w:line="240" w:lineRule="auto"/>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6C070442"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2023</w:t>
            </w:r>
          </w:p>
        </w:tc>
        <w:tc>
          <w:tcPr>
            <w:tcW w:w="272" w:type="dxa"/>
            <w:tcBorders>
              <w:top w:val="nil"/>
              <w:left w:val="nil"/>
              <w:bottom w:val="single" w:sz="4" w:space="0" w:color="auto"/>
              <w:right w:val="nil"/>
            </w:tcBorders>
            <w:shd w:val="clear" w:color="auto" w:fill="auto"/>
            <w:noWrap/>
            <w:vAlign w:val="bottom"/>
            <w:hideMark/>
          </w:tcPr>
          <w:p w14:paraId="643B3C87"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4F8DFE41"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2022</w:t>
            </w:r>
          </w:p>
        </w:tc>
        <w:tc>
          <w:tcPr>
            <w:tcW w:w="272" w:type="dxa"/>
            <w:tcBorders>
              <w:top w:val="nil"/>
              <w:left w:val="nil"/>
              <w:bottom w:val="single" w:sz="4" w:space="0" w:color="auto"/>
              <w:right w:val="nil"/>
            </w:tcBorders>
            <w:shd w:val="clear" w:color="auto" w:fill="auto"/>
            <w:noWrap/>
            <w:vAlign w:val="bottom"/>
            <w:hideMark/>
          </w:tcPr>
          <w:p w14:paraId="155FDD15"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19B11D76"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2023</w:t>
            </w:r>
          </w:p>
        </w:tc>
        <w:tc>
          <w:tcPr>
            <w:tcW w:w="272" w:type="dxa"/>
            <w:tcBorders>
              <w:top w:val="nil"/>
              <w:left w:val="nil"/>
              <w:bottom w:val="single" w:sz="4" w:space="0" w:color="auto"/>
              <w:right w:val="nil"/>
            </w:tcBorders>
            <w:shd w:val="clear" w:color="auto" w:fill="auto"/>
            <w:noWrap/>
            <w:vAlign w:val="bottom"/>
            <w:hideMark/>
          </w:tcPr>
          <w:p w14:paraId="3AC3FF80"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0C2D9DDB"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2022</w:t>
            </w:r>
          </w:p>
        </w:tc>
      </w:tr>
      <w:tr w:rsidR="007F6BA5" w:rsidRPr="007F6BA5" w14:paraId="118F916B" w14:textId="77777777" w:rsidTr="002545CD">
        <w:trPr>
          <w:trHeight w:val="144"/>
        </w:trPr>
        <w:tc>
          <w:tcPr>
            <w:tcW w:w="5713" w:type="dxa"/>
            <w:tcBorders>
              <w:top w:val="nil"/>
              <w:left w:val="nil"/>
              <w:bottom w:val="nil"/>
              <w:right w:val="nil"/>
            </w:tcBorders>
            <w:shd w:val="clear" w:color="auto" w:fill="auto"/>
            <w:noWrap/>
            <w:vAlign w:val="bottom"/>
            <w:hideMark/>
          </w:tcPr>
          <w:p w14:paraId="1C95DADE" w14:textId="77777777" w:rsidR="007F6BA5" w:rsidRPr="007F6BA5" w:rsidRDefault="007F6BA5" w:rsidP="007F6BA5">
            <w:pPr>
              <w:spacing w:after="0" w:line="240" w:lineRule="auto"/>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Operations</w:t>
            </w:r>
          </w:p>
        </w:tc>
        <w:tc>
          <w:tcPr>
            <w:tcW w:w="1054" w:type="dxa"/>
            <w:tcBorders>
              <w:top w:val="nil"/>
              <w:left w:val="nil"/>
              <w:bottom w:val="nil"/>
              <w:right w:val="nil"/>
            </w:tcBorders>
            <w:shd w:val="clear" w:color="auto" w:fill="auto"/>
            <w:noWrap/>
            <w:vAlign w:val="bottom"/>
            <w:hideMark/>
          </w:tcPr>
          <w:p w14:paraId="3BFA27CD" w14:textId="77777777" w:rsidR="007F6BA5" w:rsidRPr="007F6BA5" w:rsidRDefault="007F6BA5" w:rsidP="007F6BA5">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06D5C34F"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51B26D63"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51B57F0"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45097E62"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8425A88"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4497E095" w14:textId="77777777" w:rsidR="007F6BA5" w:rsidRPr="007F6BA5" w:rsidRDefault="007F6BA5" w:rsidP="007F6BA5">
            <w:pPr>
              <w:spacing w:after="0" w:line="240" w:lineRule="auto"/>
              <w:jc w:val="right"/>
              <w:rPr>
                <w:rFonts w:ascii="Times New Roman" w:eastAsia="Times New Roman" w:hAnsi="Times New Roman"/>
                <w:sz w:val="20"/>
                <w:szCs w:val="20"/>
              </w:rPr>
            </w:pPr>
          </w:p>
        </w:tc>
      </w:tr>
      <w:tr w:rsidR="007F6BA5" w:rsidRPr="007F6BA5" w14:paraId="3AA8A4A4" w14:textId="77777777" w:rsidTr="002545CD">
        <w:trPr>
          <w:trHeight w:val="144"/>
        </w:trPr>
        <w:tc>
          <w:tcPr>
            <w:tcW w:w="5713" w:type="dxa"/>
            <w:tcBorders>
              <w:top w:val="nil"/>
              <w:left w:val="nil"/>
              <w:bottom w:val="nil"/>
              <w:right w:val="nil"/>
            </w:tcBorders>
            <w:shd w:val="clear" w:color="auto" w:fill="auto"/>
            <w:noWrap/>
            <w:vAlign w:val="bottom"/>
            <w:hideMark/>
          </w:tcPr>
          <w:p w14:paraId="4BCA6ED1"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Net income</w:t>
            </w:r>
          </w:p>
        </w:tc>
        <w:tc>
          <w:tcPr>
            <w:tcW w:w="1054" w:type="dxa"/>
            <w:tcBorders>
              <w:top w:val="nil"/>
              <w:left w:val="nil"/>
              <w:bottom w:val="nil"/>
              <w:right w:val="nil"/>
            </w:tcBorders>
            <w:shd w:val="clear" w:color="auto" w:fill="auto"/>
            <w:noWrap/>
            <w:vAlign w:val="bottom"/>
            <w:hideMark/>
          </w:tcPr>
          <w:p w14:paraId="300A2390"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 $18,299 </w:t>
            </w:r>
          </w:p>
        </w:tc>
        <w:tc>
          <w:tcPr>
            <w:tcW w:w="272" w:type="dxa"/>
            <w:tcBorders>
              <w:top w:val="nil"/>
              <w:left w:val="nil"/>
              <w:bottom w:val="nil"/>
              <w:right w:val="nil"/>
            </w:tcBorders>
            <w:shd w:val="clear" w:color="auto" w:fill="auto"/>
            <w:noWrap/>
            <w:vAlign w:val="bottom"/>
            <w:hideMark/>
          </w:tcPr>
          <w:p w14:paraId="10032AC6"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648CB123"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 $16,728 </w:t>
            </w:r>
          </w:p>
        </w:tc>
        <w:tc>
          <w:tcPr>
            <w:tcW w:w="272" w:type="dxa"/>
            <w:tcBorders>
              <w:top w:val="nil"/>
              <w:left w:val="nil"/>
              <w:bottom w:val="nil"/>
              <w:right w:val="nil"/>
            </w:tcBorders>
            <w:shd w:val="clear" w:color="auto" w:fill="auto"/>
            <w:noWrap/>
            <w:vAlign w:val="bottom"/>
            <w:hideMark/>
          </w:tcPr>
          <w:p w14:paraId="0474894C"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05C3EC93"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 $52,280 </w:t>
            </w:r>
          </w:p>
        </w:tc>
        <w:tc>
          <w:tcPr>
            <w:tcW w:w="272" w:type="dxa"/>
            <w:tcBorders>
              <w:top w:val="nil"/>
              <w:left w:val="nil"/>
              <w:bottom w:val="nil"/>
              <w:right w:val="nil"/>
            </w:tcBorders>
            <w:shd w:val="clear" w:color="auto" w:fill="auto"/>
            <w:noWrap/>
            <w:vAlign w:val="bottom"/>
            <w:hideMark/>
          </w:tcPr>
          <w:p w14:paraId="48576D36"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D059817"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 $55,998 </w:t>
            </w:r>
          </w:p>
        </w:tc>
      </w:tr>
      <w:tr w:rsidR="007F6BA5" w:rsidRPr="007F6BA5" w14:paraId="3BDF2E29" w14:textId="77777777" w:rsidTr="002545CD">
        <w:trPr>
          <w:trHeight w:val="144"/>
        </w:trPr>
        <w:tc>
          <w:tcPr>
            <w:tcW w:w="5713" w:type="dxa"/>
            <w:tcBorders>
              <w:top w:val="nil"/>
              <w:left w:val="nil"/>
              <w:bottom w:val="nil"/>
              <w:right w:val="nil"/>
            </w:tcBorders>
            <w:shd w:val="clear" w:color="auto" w:fill="auto"/>
            <w:vAlign w:val="bottom"/>
            <w:hideMark/>
          </w:tcPr>
          <w:p w14:paraId="72C0EBD6"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Adjustments to reconcile net income to </w:t>
            </w:r>
            <w:r w:rsidRPr="007F6BA5">
              <w:rPr>
                <w:rFonts w:ascii="Segoe UI" w:eastAsia="Times New Roman" w:hAnsi="Segoe UI" w:cs="Segoe UI"/>
                <w:color w:val="666666"/>
                <w:sz w:val="20"/>
                <w:szCs w:val="20"/>
              </w:rPr>
              <w:br/>
              <w:t xml:space="preserve">   net cash from operations:</w:t>
            </w:r>
          </w:p>
        </w:tc>
        <w:tc>
          <w:tcPr>
            <w:tcW w:w="1054" w:type="dxa"/>
            <w:tcBorders>
              <w:top w:val="nil"/>
              <w:left w:val="nil"/>
              <w:bottom w:val="nil"/>
              <w:right w:val="nil"/>
            </w:tcBorders>
            <w:shd w:val="clear" w:color="auto" w:fill="auto"/>
            <w:noWrap/>
            <w:vAlign w:val="bottom"/>
            <w:hideMark/>
          </w:tcPr>
          <w:p w14:paraId="6E245CC9" w14:textId="77777777" w:rsidR="007F6BA5" w:rsidRPr="007F6BA5" w:rsidRDefault="007F6BA5" w:rsidP="007F6BA5">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04088887"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566A601C"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9F5ED6F"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7AA29E4D"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B9FEE27"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51802383" w14:textId="77777777" w:rsidR="007F6BA5" w:rsidRPr="007F6BA5" w:rsidRDefault="007F6BA5" w:rsidP="007F6BA5">
            <w:pPr>
              <w:spacing w:after="0" w:line="240" w:lineRule="auto"/>
              <w:jc w:val="right"/>
              <w:rPr>
                <w:rFonts w:ascii="Times New Roman" w:eastAsia="Times New Roman" w:hAnsi="Times New Roman"/>
                <w:sz w:val="20"/>
                <w:szCs w:val="20"/>
              </w:rPr>
            </w:pPr>
          </w:p>
        </w:tc>
      </w:tr>
      <w:tr w:rsidR="007F6BA5" w:rsidRPr="007F6BA5" w14:paraId="6F54BD49" w14:textId="77777777" w:rsidTr="002545CD">
        <w:trPr>
          <w:trHeight w:val="144"/>
        </w:trPr>
        <w:tc>
          <w:tcPr>
            <w:tcW w:w="5713" w:type="dxa"/>
            <w:tcBorders>
              <w:top w:val="nil"/>
              <w:left w:val="nil"/>
              <w:bottom w:val="nil"/>
              <w:right w:val="nil"/>
            </w:tcBorders>
            <w:shd w:val="clear" w:color="auto" w:fill="auto"/>
            <w:vAlign w:val="bottom"/>
            <w:hideMark/>
          </w:tcPr>
          <w:p w14:paraId="7BFA9F00"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   Depreciation, amortization, and other</w:t>
            </w:r>
          </w:p>
        </w:tc>
        <w:tc>
          <w:tcPr>
            <w:tcW w:w="1054" w:type="dxa"/>
            <w:tcBorders>
              <w:top w:val="nil"/>
              <w:left w:val="nil"/>
              <w:bottom w:val="nil"/>
              <w:right w:val="nil"/>
            </w:tcBorders>
            <w:shd w:val="clear" w:color="auto" w:fill="auto"/>
            <w:noWrap/>
            <w:vAlign w:val="bottom"/>
            <w:hideMark/>
          </w:tcPr>
          <w:p w14:paraId="58B2C779"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3,549 </w:t>
            </w:r>
          </w:p>
        </w:tc>
        <w:tc>
          <w:tcPr>
            <w:tcW w:w="272" w:type="dxa"/>
            <w:tcBorders>
              <w:top w:val="nil"/>
              <w:left w:val="nil"/>
              <w:bottom w:val="nil"/>
              <w:right w:val="nil"/>
            </w:tcBorders>
            <w:shd w:val="clear" w:color="auto" w:fill="auto"/>
            <w:noWrap/>
            <w:vAlign w:val="bottom"/>
            <w:hideMark/>
          </w:tcPr>
          <w:p w14:paraId="5D9B4C30"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9C6C879"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3,773 </w:t>
            </w:r>
          </w:p>
        </w:tc>
        <w:tc>
          <w:tcPr>
            <w:tcW w:w="272" w:type="dxa"/>
            <w:tcBorders>
              <w:top w:val="nil"/>
              <w:left w:val="nil"/>
              <w:bottom w:val="nil"/>
              <w:right w:val="nil"/>
            </w:tcBorders>
            <w:shd w:val="clear" w:color="auto" w:fill="auto"/>
            <w:noWrap/>
            <w:vAlign w:val="bottom"/>
            <w:hideMark/>
          </w:tcPr>
          <w:p w14:paraId="4A05872C"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511F8C2F"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9,987 </w:t>
            </w:r>
          </w:p>
        </w:tc>
        <w:tc>
          <w:tcPr>
            <w:tcW w:w="272" w:type="dxa"/>
            <w:tcBorders>
              <w:top w:val="nil"/>
              <w:left w:val="nil"/>
              <w:bottom w:val="nil"/>
              <w:right w:val="nil"/>
            </w:tcBorders>
            <w:shd w:val="clear" w:color="auto" w:fill="auto"/>
            <w:noWrap/>
            <w:vAlign w:val="bottom"/>
            <w:hideMark/>
          </w:tcPr>
          <w:p w14:paraId="4251C1D0"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5852120"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10,481 </w:t>
            </w:r>
          </w:p>
        </w:tc>
      </w:tr>
      <w:tr w:rsidR="007F6BA5" w:rsidRPr="007F6BA5" w14:paraId="42B832AF" w14:textId="77777777" w:rsidTr="002545CD">
        <w:trPr>
          <w:trHeight w:val="144"/>
        </w:trPr>
        <w:tc>
          <w:tcPr>
            <w:tcW w:w="5713" w:type="dxa"/>
            <w:tcBorders>
              <w:top w:val="nil"/>
              <w:left w:val="nil"/>
              <w:bottom w:val="nil"/>
              <w:right w:val="nil"/>
            </w:tcBorders>
            <w:shd w:val="clear" w:color="auto" w:fill="auto"/>
            <w:vAlign w:val="bottom"/>
            <w:hideMark/>
          </w:tcPr>
          <w:p w14:paraId="20EE929B"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   Stock-based compensation expense</w:t>
            </w:r>
          </w:p>
        </w:tc>
        <w:tc>
          <w:tcPr>
            <w:tcW w:w="1054" w:type="dxa"/>
            <w:tcBorders>
              <w:top w:val="nil"/>
              <w:left w:val="nil"/>
              <w:bottom w:val="nil"/>
              <w:right w:val="nil"/>
            </w:tcBorders>
            <w:shd w:val="clear" w:color="auto" w:fill="auto"/>
            <w:noWrap/>
            <w:vAlign w:val="bottom"/>
            <w:hideMark/>
          </w:tcPr>
          <w:p w14:paraId="7B7B0C29"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2,465 </w:t>
            </w:r>
          </w:p>
        </w:tc>
        <w:tc>
          <w:tcPr>
            <w:tcW w:w="272" w:type="dxa"/>
            <w:tcBorders>
              <w:top w:val="nil"/>
              <w:left w:val="nil"/>
              <w:bottom w:val="nil"/>
              <w:right w:val="nil"/>
            </w:tcBorders>
            <w:shd w:val="clear" w:color="auto" w:fill="auto"/>
            <w:noWrap/>
            <w:vAlign w:val="bottom"/>
            <w:hideMark/>
          </w:tcPr>
          <w:p w14:paraId="3A8E8884"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918011B"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1,906 </w:t>
            </w:r>
          </w:p>
        </w:tc>
        <w:tc>
          <w:tcPr>
            <w:tcW w:w="272" w:type="dxa"/>
            <w:tcBorders>
              <w:top w:val="nil"/>
              <w:left w:val="nil"/>
              <w:bottom w:val="nil"/>
              <w:right w:val="nil"/>
            </w:tcBorders>
            <w:shd w:val="clear" w:color="auto" w:fill="auto"/>
            <w:noWrap/>
            <w:vAlign w:val="bottom"/>
            <w:hideMark/>
          </w:tcPr>
          <w:p w14:paraId="78EF116B"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067C20F3"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7,195 </w:t>
            </w:r>
          </w:p>
        </w:tc>
        <w:tc>
          <w:tcPr>
            <w:tcW w:w="272" w:type="dxa"/>
            <w:tcBorders>
              <w:top w:val="nil"/>
              <w:left w:val="nil"/>
              <w:bottom w:val="nil"/>
              <w:right w:val="nil"/>
            </w:tcBorders>
            <w:shd w:val="clear" w:color="auto" w:fill="auto"/>
            <w:noWrap/>
            <w:vAlign w:val="bottom"/>
            <w:hideMark/>
          </w:tcPr>
          <w:p w14:paraId="6308AD1E"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EE6437E"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5,505 </w:t>
            </w:r>
          </w:p>
        </w:tc>
      </w:tr>
      <w:tr w:rsidR="007F6BA5" w:rsidRPr="007F6BA5" w14:paraId="38057ED0" w14:textId="77777777" w:rsidTr="002545CD">
        <w:trPr>
          <w:trHeight w:val="144"/>
        </w:trPr>
        <w:tc>
          <w:tcPr>
            <w:tcW w:w="5713" w:type="dxa"/>
            <w:tcBorders>
              <w:top w:val="nil"/>
              <w:left w:val="nil"/>
              <w:bottom w:val="nil"/>
              <w:right w:val="nil"/>
            </w:tcBorders>
            <w:shd w:val="clear" w:color="auto" w:fill="auto"/>
            <w:vAlign w:val="bottom"/>
            <w:hideMark/>
          </w:tcPr>
          <w:p w14:paraId="2F7D2B5B" w14:textId="73F74A6C" w:rsidR="007F6BA5" w:rsidRPr="007F6BA5" w:rsidRDefault="007F6BA5" w:rsidP="001C2266">
            <w:pPr>
              <w:spacing w:after="0" w:line="240" w:lineRule="auto"/>
              <w:ind w:left="330" w:hanging="330"/>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   Net recognized losses (gains) on investments and </w:t>
            </w:r>
            <w:r w:rsidR="00080D0E">
              <w:rPr>
                <w:rFonts w:ascii="Segoe UI" w:eastAsia="Times New Roman" w:hAnsi="Segoe UI" w:cs="Segoe UI"/>
                <w:color w:val="666666"/>
                <w:sz w:val="20"/>
                <w:szCs w:val="20"/>
              </w:rPr>
              <w:t>d</w:t>
            </w:r>
            <w:r w:rsidRPr="007F6BA5">
              <w:rPr>
                <w:rFonts w:ascii="Segoe UI" w:eastAsia="Times New Roman" w:hAnsi="Segoe UI" w:cs="Segoe UI"/>
                <w:color w:val="666666"/>
                <w:sz w:val="20"/>
                <w:szCs w:val="20"/>
              </w:rPr>
              <w:t>erivatives</w:t>
            </w:r>
          </w:p>
        </w:tc>
        <w:tc>
          <w:tcPr>
            <w:tcW w:w="1054" w:type="dxa"/>
            <w:tcBorders>
              <w:top w:val="nil"/>
              <w:left w:val="nil"/>
              <w:bottom w:val="nil"/>
              <w:right w:val="nil"/>
            </w:tcBorders>
            <w:shd w:val="clear" w:color="auto" w:fill="auto"/>
            <w:noWrap/>
            <w:vAlign w:val="bottom"/>
            <w:hideMark/>
          </w:tcPr>
          <w:p w14:paraId="6FF51C58"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(40)</w:t>
            </w:r>
          </w:p>
        </w:tc>
        <w:tc>
          <w:tcPr>
            <w:tcW w:w="272" w:type="dxa"/>
            <w:tcBorders>
              <w:top w:val="nil"/>
              <w:left w:val="nil"/>
              <w:bottom w:val="nil"/>
              <w:right w:val="nil"/>
            </w:tcBorders>
            <w:shd w:val="clear" w:color="auto" w:fill="auto"/>
            <w:noWrap/>
            <w:vAlign w:val="bottom"/>
            <w:hideMark/>
          </w:tcPr>
          <w:p w14:paraId="294D5774"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720BDCE"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105 </w:t>
            </w:r>
          </w:p>
        </w:tc>
        <w:tc>
          <w:tcPr>
            <w:tcW w:w="272" w:type="dxa"/>
            <w:tcBorders>
              <w:top w:val="nil"/>
              <w:left w:val="nil"/>
              <w:bottom w:val="nil"/>
              <w:right w:val="nil"/>
            </w:tcBorders>
            <w:shd w:val="clear" w:color="auto" w:fill="auto"/>
            <w:noWrap/>
            <w:vAlign w:val="bottom"/>
            <w:hideMark/>
          </w:tcPr>
          <w:p w14:paraId="5E1E584F"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4D2EABAF"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152 </w:t>
            </w:r>
          </w:p>
        </w:tc>
        <w:tc>
          <w:tcPr>
            <w:tcW w:w="272" w:type="dxa"/>
            <w:tcBorders>
              <w:top w:val="nil"/>
              <w:left w:val="nil"/>
              <w:bottom w:val="nil"/>
              <w:right w:val="nil"/>
            </w:tcBorders>
            <w:shd w:val="clear" w:color="auto" w:fill="auto"/>
            <w:noWrap/>
            <w:vAlign w:val="bottom"/>
            <w:hideMark/>
          </w:tcPr>
          <w:p w14:paraId="127D4260"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6A6822A2"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(566)</w:t>
            </w:r>
          </w:p>
        </w:tc>
      </w:tr>
      <w:tr w:rsidR="007F6BA5" w:rsidRPr="007F6BA5" w14:paraId="31384366" w14:textId="77777777" w:rsidTr="002545CD">
        <w:trPr>
          <w:trHeight w:val="144"/>
        </w:trPr>
        <w:tc>
          <w:tcPr>
            <w:tcW w:w="5713" w:type="dxa"/>
            <w:tcBorders>
              <w:top w:val="nil"/>
              <w:left w:val="nil"/>
              <w:bottom w:val="nil"/>
              <w:right w:val="nil"/>
            </w:tcBorders>
            <w:shd w:val="clear" w:color="auto" w:fill="auto"/>
            <w:vAlign w:val="bottom"/>
            <w:hideMark/>
          </w:tcPr>
          <w:p w14:paraId="45DEC2DC"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   Deferred income taxes</w:t>
            </w:r>
          </w:p>
        </w:tc>
        <w:tc>
          <w:tcPr>
            <w:tcW w:w="1054" w:type="dxa"/>
            <w:tcBorders>
              <w:top w:val="nil"/>
              <w:left w:val="nil"/>
              <w:bottom w:val="nil"/>
              <w:right w:val="nil"/>
            </w:tcBorders>
            <w:shd w:val="clear" w:color="auto" w:fill="auto"/>
            <w:noWrap/>
            <w:vAlign w:val="bottom"/>
            <w:hideMark/>
          </w:tcPr>
          <w:p w14:paraId="0DE64ED6"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(1,675)</w:t>
            </w:r>
          </w:p>
        </w:tc>
        <w:tc>
          <w:tcPr>
            <w:tcW w:w="272" w:type="dxa"/>
            <w:tcBorders>
              <w:top w:val="nil"/>
              <w:left w:val="nil"/>
              <w:bottom w:val="nil"/>
              <w:right w:val="nil"/>
            </w:tcBorders>
            <w:shd w:val="clear" w:color="auto" w:fill="auto"/>
            <w:noWrap/>
            <w:vAlign w:val="bottom"/>
            <w:hideMark/>
          </w:tcPr>
          <w:p w14:paraId="576B2435"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4458F57F"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(198)</w:t>
            </w:r>
          </w:p>
        </w:tc>
        <w:tc>
          <w:tcPr>
            <w:tcW w:w="272" w:type="dxa"/>
            <w:tcBorders>
              <w:top w:val="nil"/>
              <w:left w:val="nil"/>
              <w:bottom w:val="nil"/>
              <w:right w:val="nil"/>
            </w:tcBorders>
            <w:shd w:val="clear" w:color="auto" w:fill="auto"/>
            <w:noWrap/>
            <w:vAlign w:val="bottom"/>
            <w:hideMark/>
          </w:tcPr>
          <w:p w14:paraId="23CEE6B9"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53761C06"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(4,171)</w:t>
            </w:r>
          </w:p>
        </w:tc>
        <w:tc>
          <w:tcPr>
            <w:tcW w:w="272" w:type="dxa"/>
            <w:tcBorders>
              <w:top w:val="nil"/>
              <w:left w:val="nil"/>
              <w:bottom w:val="nil"/>
              <w:right w:val="nil"/>
            </w:tcBorders>
            <w:shd w:val="clear" w:color="auto" w:fill="auto"/>
            <w:noWrap/>
            <w:vAlign w:val="bottom"/>
            <w:hideMark/>
          </w:tcPr>
          <w:p w14:paraId="751E03B1"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B80A4A0"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(5,985)</w:t>
            </w:r>
          </w:p>
        </w:tc>
      </w:tr>
      <w:tr w:rsidR="007F6BA5" w:rsidRPr="007F6BA5" w14:paraId="3158418E" w14:textId="77777777" w:rsidTr="002545CD">
        <w:trPr>
          <w:trHeight w:val="144"/>
        </w:trPr>
        <w:tc>
          <w:tcPr>
            <w:tcW w:w="5713" w:type="dxa"/>
            <w:tcBorders>
              <w:top w:val="nil"/>
              <w:left w:val="nil"/>
              <w:bottom w:val="nil"/>
              <w:right w:val="nil"/>
            </w:tcBorders>
            <w:shd w:val="clear" w:color="auto" w:fill="auto"/>
            <w:vAlign w:val="bottom"/>
            <w:hideMark/>
          </w:tcPr>
          <w:p w14:paraId="567E7F83"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   Changes in operating assets and liabilities:</w:t>
            </w:r>
          </w:p>
        </w:tc>
        <w:tc>
          <w:tcPr>
            <w:tcW w:w="1054" w:type="dxa"/>
            <w:tcBorders>
              <w:top w:val="nil"/>
              <w:left w:val="nil"/>
              <w:bottom w:val="nil"/>
              <w:right w:val="nil"/>
            </w:tcBorders>
            <w:shd w:val="clear" w:color="auto" w:fill="auto"/>
            <w:noWrap/>
            <w:vAlign w:val="bottom"/>
            <w:hideMark/>
          </w:tcPr>
          <w:p w14:paraId="4DEEAE2A" w14:textId="77777777" w:rsidR="007F6BA5" w:rsidRPr="007F6BA5" w:rsidRDefault="007F6BA5" w:rsidP="007F6BA5">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89C5879"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00FB0449"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8E00E55"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069293FF"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04456A8"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18BD4DA4" w14:textId="77777777" w:rsidR="007F6BA5" w:rsidRPr="007F6BA5" w:rsidRDefault="007F6BA5" w:rsidP="007F6BA5">
            <w:pPr>
              <w:spacing w:after="0" w:line="240" w:lineRule="auto"/>
              <w:jc w:val="right"/>
              <w:rPr>
                <w:rFonts w:ascii="Times New Roman" w:eastAsia="Times New Roman" w:hAnsi="Times New Roman"/>
                <w:sz w:val="20"/>
                <w:szCs w:val="20"/>
              </w:rPr>
            </w:pPr>
          </w:p>
        </w:tc>
      </w:tr>
      <w:tr w:rsidR="007F6BA5" w:rsidRPr="007F6BA5" w14:paraId="6924BC63" w14:textId="77777777" w:rsidTr="002545CD">
        <w:trPr>
          <w:trHeight w:val="144"/>
        </w:trPr>
        <w:tc>
          <w:tcPr>
            <w:tcW w:w="5713" w:type="dxa"/>
            <w:tcBorders>
              <w:top w:val="nil"/>
              <w:left w:val="nil"/>
              <w:bottom w:val="nil"/>
              <w:right w:val="nil"/>
            </w:tcBorders>
            <w:shd w:val="clear" w:color="auto" w:fill="auto"/>
            <w:vAlign w:val="bottom"/>
            <w:hideMark/>
          </w:tcPr>
          <w:p w14:paraId="21D7A82C"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      Accounts receivable</w:t>
            </w:r>
          </w:p>
        </w:tc>
        <w:tc>
          <w:tcPr>
            <w:tcW w:w="1054" w:type="dxa"/>
            <w:tcBorders>
              <w:top w:val="nil"/>
              <w:left w:val="nil"/>
              <w:bottom w:val="nil"/>
              <w:right w:val="nil"/>
            </w:tcBorders>
            <w:shd w:val="clear" w:color="auto" w:fill="auto"/>
            <w:noWrap/>
            <w:vAlign w:val="bottom"/>
            <w:hideMark/>
          </w:tcPr>
          <w:p w14:paraId="695B73AD"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(1,408)</w:t>
            </w:r>
          </w:p>
        </w:tc>
        <w:tc>
          <w:tcPr>
            <w:tcW w:w="272" w:type="dxa"/>
            <w:tcBorders>
              <w:top w:val="nil"/>
              <w:left w:val="nil"/>
              <w:bottom w:val="nil"/>
              <w:right w:val="nil"/>
            </w:tcBorders>
            <w:shd w:val="clear" w:color="auto" w:fill="auto"/>
            <w:noWrap/>
            <w:vAlign w:val="bottom"/>
            <w:hideMark/>
          </w:tcPr>
          <w:p w14:paraId="7471AFED"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48770F82"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857 </w:t>
            </w:r>
          </w:p>
        </w:tc>
        <w:tc>
          <w:tcPr>
            <w:tcW w:w="272" w:type="dxa"/>
            <w:tcBorders>
              <w:top w:val="nil"/>
              <w:left w:val="nil"/>
              <w:bottom w:val="nil"/>
              <w:right w:val="nil"/>
            </w:tcBorders>
            <w:shd w:val="clear" w:color="auto" w:fill="auto"/>
            <w:noWrap/>
            <w:vAlign w:val="bottom"/>
            <w:hideMark/>
          </w:tcPr>
          <w:p w14:paraId="1A9AC42C"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3E648C93"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7,157 </w:t>
            </w:r>
          </w:p>
        </w:tc>
        <w:tc>
          <w:tcPr>
            <w:tcW w:w="272" w:type="dxa"/>
            <w:tcBorders>
              <w:top w:val="nil"/>
              <w:left w:val="nil"/>
              <w:bottom w:val="nil"/>
              <w:right w:val="nil"/>
            </w:tcBorders>
            <w:shd w:val="clear" w:color="auto" w:fill="auto"/>
            <w:noWrap/>
            <w:vAlign w:val="bottom"/>
            <w:hideMark/>
          </w:tcPr>
          <w:p w14:paraId="3271ACE8"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4E032163"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5,800 </w:t>
            </w:r>
          </w:p>
        </w:tc>
      </w:tr>
      <w:tr w:rsidR="007F6BA5" w:rsidRPr="007F6BA5" w14:paraId="5A29C88D" w14:textId="77777777" w:rsidTr="002545CD">
        <w:trPr>
          <w:trHeight w:val="144"/>
        </w:trPr>
        <w:tc>
          <w:tcPr>
            <w:tcW w:w="5713" w:type="dxa"/>
            <w:tcBorders>
              <w:top w:val="nil"/>
              <w:left w:val="nil"/>
              <w:bottom w:val="nil"/>
              <w:right w:val="nil"/>
            </w:tcBorders>
            <w:shd w:val="clear" w:color="auto" w:fill="auto"/>
            <w:vAlign w:val="bottom"/>
            <w:hideMark/>
          </w:tcPr>
          <w:p w14:paraId="415C119C"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      Inventories</w:t>
            </w:r>
          </w:p>
        </w:tc>
        <w:tc>
          <w:tcPr>
            <w:tcW w:w="1054" w:type="dxa"/>
            <w:tcBorders>
              <w:top w:val="nil"/>
              <w:left w:val="nil"/>
              <w:bottom w:val="nil"/>
              <w:right w:val="nil"/>
            </w:tcBorders>
            <w:shd w:val="clear" w:color="auto" w:fill="auto"/>
            <w:noWrap/>
            <w:vAlign w:val="bottom"/>
            <w:hideMark/>
          </w:tcPr>
          <w:p w14:paraId="041C59E1"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106 </w:t>
            </w:r>
          </w:p>
        </w:tc>
        <w:tc>
          <w:tcPr>
            <w:tcW w:w="272" w:type="dxa"/>
            <w:tcBorders>
              <w:top w:val="nil"/>
              <w:left w:val="nil"/>
              <w:bottom w:val="nil"/>
              <w:right w:val="nil"/>
            </w:tcBorders>
            <w:shd w:val="clear" w:color="auto" w:fill="auto"/>
            <w:noWrap/>
            <w:vAlign w:val="bottom"/>
            <w:hideMark/>
          </w:tcPr>
          <w:p w14:paraId="4EB0B5CC"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6C3B41A0"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(279)</w:t>
            </w:r>
          </w:p>
        </w:tc>
        <w:tc>
          <w:tcPr>
            <w:tcW w:w="272" w:type="dxa"/>
            <w:tcBorders>
              <w:top w:val="nil"/>
              <w:left w:val="nil"/>
              <w:bottom w:val="nil"/>
              <w:right w:val="nil"/>
            </w:tcBorders>
            <w:shd w:val="clear" w:color="auto" w:fill="auto"/>
            <w:noWrap/>
            <w:vAlign w:val="bottom"/>
            <w:hideMark/>
          </w:tcPr>
          <w:p w14:paraId="38519442"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2CB168A4"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868 </w:t>
            </w:r>
          </w:p>
        </w:tc>
        <w:tc>
          <w:tcPr>
            <w:tcW w:w="272" w:type="dxa"/>
            <w:tcBorders>
              <w:top w:val="nil"/>
              <w:left w:val="nil"/>
              <w:bottom w:val="nil"/>
              <w:right w:val="nil"/>
            </w:tcBorders>
            <w:shd w:val="clear" w:color="auto" w:fill="auto"/>
            <w:noWrap/>
            <w:vAlign w:val="bottom"/>
            <w:hideMark/>
          </w:tcPr>
          <w:p w14:paraId="2D082C0D"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D8ECBB6"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(662)</w:t>
            </w:r>
          </w:p>
        </w:tc>
      </w:tr>
      <w:tr w:rsidR="007F6BA5" w:rsidRPr="007F6BA5" w14:paraId="0880D829" w14:textId="77777777" w:rsidTr="002545CD">
        <w:trPr>
          <w:trHeight w:val="144"/>
        </w:trPr>
        <w:tc>
          <w:tcPr>
            <w:tcW w:w="5713" w:type="dxa"/>
            <w:tcBorders>
              <w:top w:val="nil"/>
              <w:left w:val="nil"/>
              <w:bottom w:val="nil"/>
              <w:right w:val="nil"/>
            </w:tcBorders>
            <w:shd w:val="clear" w:color="auto" w:fill="auto"/>
            <w:vAlign w:val="bottom"/>
            <w:hideMark/>
          </w:tcPr>
          <w:p w14:paraId="0FFFB559"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      Other current assets</w:t>
            </w:r>
          </w:p>
        </w:tc>
        <w:tc>
          <w:tcPr>
            <w:tcW w:w="1054" w:type="dxa"/>
            <w:tcBorders>
              <w:top w:val="nil"/>
              <w:left w:val="nil"/>
              <w:bottom w:val="nil"/>
              <w:right w:val="nil"/>
            </w:tcBorders>
            <w:shd w:val="clear" w:color="auto" w:fill="auto"/>
            <w:noWrap/>
            <w:vAlign w:val="bottom"/>
            <w:hideMark/>
          </w:tcPr>
          <w:p w14:paraId="5FDCCEED"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1,152 </w:t>
            </w:r>
          </w:p>
        </w:tc>
        <w:tc>
          <w:tcPr>
            <w:tcW w:w="272" w:type="dxa"/>
            <w:tcBorders>
              <w:top w:val="nil"/>
              <w:left w:val="nil"/>
              <w:bottom w:val="nil"/>
              <w:right w:val="nil"/>
            </w:tcBorders>
            <w:shd w:val="clear" w:color="auto" w:fill="auto"/>
            <w:noWrap/>
            <w:vAlign w:val="bottom"/>
            <w:hideMark/>
          </w:tcPr>
          <w:p w14:paraId="34FB51C2"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87C5C64"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91 </w:t>
            </w:r>
          </w:p>
        </w:tc>
        <w:tc>
          <w:tcPr>
            <w:tcW w:w="272" w:type="dxa"/>
            <w:tcBorders>
              <w:top w:val="nil"/>
              <w:left w:val="nil"/>
              <w:bottom w:val="nil"/>
              <w:right w:val="nil"/>
            </w:tcBorders>
            <w:shd w:val="clear" w:color="auto" w:fill="auto"/>
            <w:noWrap/>
            <w:vAlign w:val="bottom"/>
            <w:hideMark/>
          </w:tcPr>
          <w:p w14:paraId="45F124CC"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4F1D6FFD"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428 </w:t>
            </w:r>
          </w:p>
        </w:tc>
        <w:tc>
          <w:tcPr>
            <w:tcW w:w="272" w:type="dxa"/>
            <w:tcBorders>
              <w:top w:val="nil"/>
              <w:left w:val="nil"/>
              <w:bottom w:val="nil"/>
              <w:right w:val="nil"/>
            </w:tcBorders>
            <w:shd w:val="clear" w:color="auto" w:fill="auto"/>
            <w:noWrap/>
            <w:vAlign w:val="bottom"/>
            <w:hideMark/>
          </w:tcPr>
          <w:p w14:paraId="375E1A7F"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02B4EF5"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1,861 </w:t>
            </w:r>
          </w:p>
        </w:tc>
      </w:tr>
      <w:tr w:rsidR="007F6BA5" w:rsidRPr="007F6BA5" w14:paraId="0F1EBEF8" w14:textId="77777777" w:rsidTr="002545CD">
        <w:trPr>
          <w:trHeight w:val="144"/>
        </w:trPr>
        <w:tc>
          <w:tcPr>
            <w:tcW w:w="5713" w:type="dxa"/>
            <w:tcBorders>
              <w:top w:val="nil"/>
              <w:left w:val="nil"/>
              <w:bottom w:val="nil"/>
              <w:right w:val="nil"/>
            </w:tcBorders>
            <w:shd w:val="clear" w:color="auto" w:fill="auto"/>
            <w:vAlign w:val="bottom"/>
            <w:hideMark/>
          </w:tcPr>
          <w:p w14:paraId="51F1577D"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      Other long-term assets</w:t>
            </w:r>
          </w:p>
        </w:tc>
        <w:tc>
          <w:tcPr>
            <w:tcW w:w="1054" w:type="dxa"/>
            <w:tcBorders>
              <w:top w:val="nil"/>
              <w:left w:val="nil"/>
              <w:bottom w:val="nil"/>
              <w:right w:val="nil"/>
            </w:tcBorders>
            <w:shd w:val="clear" w:color="auto" w:fill="auto"/>
            <w:noWrap/>
            <w:vAlign w:val="bottom"/>
            <w:hideMark/>
          </w:tcPr>
          <w:p w14:paraId="32B631E6"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(554)</w:t>
            </w:r>
          </w:p>
        </w:tc>
        <w:tc>
          <w:tcPr>
            <w:tcW w:w="272" w:type="dxa"/>
            <w:tcBorders>
              <w:top w:val="nil"/>
              <w:left w:val="nil"/>
              <w:bottom w:val="nil"/>
              <w:right w:val="nil"/>
            </w:tcBorders>
            <w:shd w:val="clear" w:color="auto" w:fill="auto"/>
            <w:noWrap/>
            <w:vAlign w:val="bottom"/>
            <w:hideMark/>
          </w:tcPr>
          <w:p w14:paraId="12A51614"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624CC8B7"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(724)</w:t>
            </w:r>
          </w:p>
        </w:tc>
        <w:tc>
          <w:tcPr>
            <w:tcW w:w="272" w:type="dxa"/>
            <w:tcBorders>
              <w:top w:val="nil"/>
              <w:left w:val="nil"/>
              <w:bottom w:val="nil"/>
              <w:right w:val="nil"/>
            </w:tcBorders>
            <w:shd w:val="clear" w:color="auto" w:fill="auto"/>
            <w:noWrap/>
            <w:vAlign w:val="bottom"/>
            <w:hideMark/>
          </w:tcPr>
          <w:p w14:paraId="36BD1150"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0E4DF512"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(1,285)</w:t>
            </w:r>
          </w:p>
        </w:tc>
        <w:tc>
          <w:tcPr>
            <w:tcW w:w="272" w:type="dxa"/>
            <w:tcBorders>
              <w:top w:val="nil"/>
              <w:left w:val="nil"/>
              <w:bottom w:val="nil"/>
              <w:right w:val="nil"/>
            </w:tcBorders>
            <w:shd w:val="clear" w:color="auto" w:fill="auto"/>
            <w:noWrap/>
            <w:vAlign w:val="bottom"/>
            <w:hideMark/>
          </w:tcPr>
          <w:p w14:paraId="5FBF6032"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4BDA41E5"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(2,230)</w:t>
            </w:r>
          </w:p>
        </w:tc>
      </w:tr>
      <w:tr w:rsidR="007F6BA5" w:rsidRPr="007F6BA5" w14:paraId="4DAB6B42" w14:textId="77777777" w:rsidTr="002545CD">
        <w:trPr>
          <w:trHeight w:val="144"/>
        </w:trPr>
        <w:tc>
          <w:tcPr>
            <w:tcW w:w="5713" w:type="dxa"/>
            <w:tcBorders>
              <w:top w:val="nil"/>
              <w:left w:val="nil"/>
              <w:bottom w:val="nil"/>
              <w:right w:val="nil"/>
            </w:tcBorders>
            <w:shd w:val="clear" w:color="auto" w:fill="auto"/>
            <w:vAlign w:val="bottom"/>
            <w:hideMark/>
          </w:tcPr>
          <w:p w14:paraId="2990DC3A"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      Accounts payable</w:t>
            </w:r>
          </w:p>
        </w:tc>
        <w:tc>
          <w:tcPr>
            <w:tcW w:w="1054" w:type="dxa"/>
            <w:tcBorders>
              <w:top w:val="nil"/>
              <w:left w:val="nil"/>
              <w:bottom w:val="nil"/>
              <w:right w:val="nil"/>
            </w:tcBorders>
            <w:shd w:val="clear" w:color="auto" w:fill="auto"/>
            <w:noWrap/>
            <w:vAlign w:val="bottom"/>
            <w:hideMark/>
          </w:tcPr>
          <w:p w14:paraId="355D7663"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(407)</w:t>
            </w:r>
          </w:p>
        </w:tc>
        <w:tc>
          <w:tcPr>
            <w:tcW w:w="272" w:type="dxa"/>
            <w:tcBorders>
              <w:top w:val="nil"/>
              <w:left w:val="nil"/>
              <w:bottom w:val="nil"/>
              <w:right w:val="nil"/>
            </w:tcBorders>
            <w:shd w:val="clear" w:color="auto" w:fill="auto"/>
            <w:noWrap/>
            <w:vAlign w:val="bottom"/>
            <w:hideMark/>
          </w:tcPr>
          <w:p w14:paraId="5D937B38"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DEB0994"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520 </w:t>
            </w:r>
          </w:p>
        </w:tc>
        <w:tc>
          <w:tcPr>
            <w:tcW w:w="272" w:type="dxa"/>
            <w:tcBorders>
              <w:top w:val="nil"/>
              <w:left w:val="nil"/>
              <w:bottom w:val="nil"/>
              <w:right w:val="nil"/>
            </w:tcBorders>
            <w:shd w:val="clear" w:color="auto" w:fill="auto"/>
            <w:noWrap/>
            <w:vAlign w:val="bottom"/>
            <w:hideMark/>
          </w:tcPr>
          <w:p w14:paraId="3CDB64BB"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47B43E6A"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(4,032)</w:t>
            </w:r>
          </w:p>
        </w:tc>
        <w:tc>
          <w:tcPr>
            <w:tcW w:w="272" w:type="dxa"/>
            <w:tcBorders>
              <w:top w:val="nil"/>
              <w:left w:val="nil"/>
              <w:bottom w:val="nil"/>
              <w:right w:val="nil"/>
            </w:tcBorders>
            <w:shd w:val="clear" w:color="auto" w:fill="auto"/>
            <w:noWrap/>
            <w:vAlign w:val="bottom"/>
            <w:hideMark/>
          </w:tcPr>
          <w:p w14:paraId="68CB323C"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6531DCF"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284 </w:t>
            </w:r>
          </w:p>
        </w:tc>
      </w:tr>
      <w:tr w:rsidR="007F6BA5" w:rsidRPr="007F6BA5" w14:paraId="206F6A01" w14:textId="77777777" w:rsidTr="002545CD">
        <w:trPr>
          <w:trHeight w:val="144"/>
        </w:trPr>
        <w:tc>
          <w:tcPr>
            <w:tcW w:w="5713" w:type="dxa"/>
            <w:tcBorders>
              <w:top w:val="nil"/>
              <w:left w:val="nil"/>
              <w:bottom w:val="nil"/>
              <w:right w:val="nil"/>
            </w:tcBorders>
            <w:shd w:val="clear" w:color="auto" w:fill="auto"/>
            <w:vAlign w:val="bottom"/>
            <w:hideMark/>
          </w:tcPr>
          <w:p w14:paraId="443EB3BE"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      Unearned revenue</w:t>
            </w:r>
          </w:p>
        </w:tc>
        <w:tc>
          <w:tcPr>
            <w:tcW w:w="1054" w:type="dxa"/>
            <w:tcBorders>
              <w:top w:val="nil"/>
              <w:left w:val="nil"/>
              <w:bottom w:val="nil"/>
              <w:right w:val="nil"/>
            </w:tcBorders>
            <w:shd w:val="clear" w:color="auto" w:fill="auto"/>
            <w:noWrap/>
            <w:vAlign w:val="bottom"/>
            <w:hideMark/>
          </w:tcPr>
          <w:p w14:paraId="34826806"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(181)</w:t>
            </w:r>
          </w:p>
        </w:tc>
        <w:tc>
          <w:tcPr>
            <w:tcW w:w="272" w:type="dxa"/>
            <w:tcBorders>
              <w:top w:val="nil"/>
              <w:left w:val="nil"/>
              <w:bottom w:val="nil"/>
              <w:right w:val="nil"/>
            </w:tcBorders>
            <w:shd w:val="clear" w:color="auto" w:fill="auto"/>
            <w:noWrap/>
            <w:vAlign w:val="bottom"/>
            <w:hideMark/>
          </w:tcPr>
          <w:p w14:paraId="09DD8C85"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36471BB"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(209)</w:t>
            </w:r>
          </w:p>
        </w:tc>
        <w:tc>
          <w:tcPr>
            <w:tcW w:w="272" w:type="dxa"/>
            <w:tcBorders>
              <w:top w:val="nil"/>
              <w:left w:val="nil"/>
              <w:bottom w:val="nil"/>
              <w:right w:val="nil"/>
            </w:tcBorders>
            <w:shd w:val="clear" w:color="auto" w:fill="auto"/>
            <w:noWrap/>
            <w:vAlign w:val="bottom"/>
            <w:hideMark/>
          </w:tcPr>
          <w:p w14:paraId="0F6BDB3E"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37C697DD"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(8,689)</w:t>
            </w:r>
          </w:p>
        </w:tc>
        <w:tc>
          <w:tcPr>
            <w:tcW w:w="272" w:type="dxa"/>
            <w:tcBorders>
              <w:top w:val="nil"/>
              <w:left w:val="nil"/>
              <w:bottom w:val="nil"/>
              <w:right w:val="nil"/>
            </w:tcBorders>
            <w:shd w:val="clear" w:color="auto" w:fill="auto"/>
            <w:noWrap/>
            <w:vAlign w:val="bottom"/>
            <w:hideMark/>
          </w:tcPr>
          <w:p w14:paraId="58BCD7EB"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FB43C05"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(7,437)</w:t>
            </w:r>
          </w:p>
        </w:tc>
      </w:tr>
      <w:tr w:rsidR="007F6BA5" w:rsidRPr="007F6BA5" w14:paraId="47FAAB4E" w14:textId="77777777" w:rsidTr="002545CD">
        <w:trPr>
          <w:trHeight w:val="144"/>
        </w:trPr>
        <w:tc>
          <w:tcPr>
            <w:tcW w:w="5713" w:type="dxa"/>
            <w:tcBorders>
              <w:top w:val="nil"/>
              <w:left w:val="nil"/>
              <w:bottom w:val="nil"/>
              <w:right w:val="nil"/>
            </w:tcBorders>
            <w:shd w:val="clear" w:color="auto" w:fill="auto"/>
            <w:vAlign w:val="bottom"/>
            <w:hideMark/>
          </w:tcPr>
          <w:p w14:paraId="6D426833"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      Income taxes</w:t>
            </w:r>
          </w:p>
        </w:tc>
        <w:tc>
          <w:tcPr>
            <w:tcW w:w="1054" w:type="dxa"/>
            <w:tcBorders>
              <w:top w:val="nil"/>
              <w:left w:val="nil"/>
              <w:bottom w:val="nil"/>
              <w:right w:val="nil"/>
            </w:tcBorders>
            <w:shd w:val="clear" w:color="auto" w:fill="auto"/>
            <w:noWrap/>
            <w:vAlign w:val="bottom"/>
            <w:hideMark/>
          </w:tcPr>
          <w:p w14:paraId="27A46371"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1,414 </w:t>
            </w:r>
          </w:p>
        </w:tc>
        <w:tc>
          <w:tcPr>
            <w:tcW w:w="272" w:type="dxa"/>
            <w:tcBorders>
              <w:top w:val="nil"/>
              <w:left w:val="nil"/>
              <w:bottom w:val="nil"/>
              <w:right w:val="nil"/>
            </w:tcBorders>
            <w:shd w:val="clear" w:color="auto" w:fill="auto"/>
            <w:noWrap/>
            <w:vAlign w:val="bottom"/>
            <w:hideMark/>
          </w:tcPr>
          <w:p w14:paraId="6887A3B7"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6A09021"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1,091 </w:t>
            </w:r>
          </w:p>
        </w:tc>
        <w:tc>
          <w:tcPr>
            <w:tcW w:w="272" w:type="dxa"/>
            <w:tcBorders>
              <w:top w:val="nil"/>
              <w:left w:val="nil"/>
              <w:bottom w:val="nil"/>
              <w:right w:val="nil"/>
            </w:tcBorders>
            <w:shd w:val="clear" w:color="auto" w:fill="auto"/>
            <w:noWrap/>
            <w:vAlign w:val="bottom"/>
            <w:hideMark/>
          </w:tcPr>
          <w:p w14:paraId="48C60400"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6F944ECF"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(1,039)</w:t>
            </w:r>
          </w:p>
        </w:tc>
        <w:tc>
          <w:tcPr>
            <w:tcW w:w="272" w:type="dxa"/>
            <w:tcBorders>
              <w:top w:val="nil"/>
              <w:left w:val="nil"/>
              <w:bottom w:val="nil"/>
              <w:right w:val="nil"/>
            </w:tcBorders>
            <w:shd w:val="clear" w:color="auto" w:fill="auto"/>
            <w:noWrap/>
            <w:vAlign w:val="bottom"/>
            <w:hideMark/>
          </w:tcPr>
          <w:p w14:paraId="27A06119"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4EB9C656"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1,687 </w:t>
            </w:r>
          </w:p>
        </w:tc>
      </w:tr>
      <w:tr w:rsidR="007F6BA5" w:rsidRPr="007F6BA5" w14:paraId="6B559B39" w14:textId="77777777" w:rsidTr="002545CD">
        <w:trPr>
          <w:trHeight w:val="144"/>
        </w:trPr>
        <w:tc>
          <w:tcPr>
            <w:tcW w:w="5713" w:type="dxa"/>
            <w:tcBorders>
              <w:top w:val="nil"/>
              <w:left w:val="nil"/>
              <w:bottom w:val="nil"/>
              <w:right w:val="nil"/>
            </w:tcBorders>
            <w:shd w:val="clear" w:color="auto" w:fill="auto"/>
            <w:vAlign w:val="bottom"/>
            <w:hideMark/>
          </w:tcPr>
          <w:p w14:paraId="768AB5E9"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      Other current liabilities</w:t>
            </w:r>
          </w:p>
        </w:tc>
        <w:tc>
          <w:tcPr>
            <w:tcW w:w="1054" w:type="dxa"/>
            <w:tcBorders>
              <w:top w:val="nil"/>
              <w:left w:val="nil"/>
              <w:bottom w:val="nil"/>
              <w:right w:val="nil"/>
            </w:tcBorders>
            <w:shd w:val="clear" w:color="auto" w:fill="auto"/>
            <w:noWrap/>
            <w:vAlign w:val="bottom"/>
            <w:hideMark/>
          </w:tcPr>
          <w:p w14:paraId="42719F09"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1,715 </w:t>
            </w:r>
          </w:p>
        </w:tc>
        <w:tc>
          <w:tcPr>
            <w:tcW w:w="272" w:type="dxa"/>
            <w:tcBorders>
              <w:top w:val="nil"/>
              <w:left w:val="nil"/>
              <w:bottom w:val="nil"/>
              <w:right w:val="nil"/>
            </w:tcBorders>
            <w:shd w:val="clear" w:color="auto" w:fill="auto"/>
            <w:noWrap/>
            <w:vAlign w:val="bottom"/>
            <w:hideMark/>
          </w:tcPr>
          <w:p w14:paraId="1BEEEB9F"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7D1F3F3"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1,287 </w:t>
            </w:r>
          </w:p>
        </w:tc>
        <w:tc>
          <w:tcPr>
            <w:tcW w:w="272" w:type="dxa"/>
            <w:tcBorders>
              <w:top w:val="nil"/>
              <w:left w:val="nil"/>
              <w:bottom w:val="nil"/>
              <w:right w:val="nil"/>
            </w:tcBorders>
            <w:shd w:val="clear" w:color="auto" w:fill="auto"/>
            <w:noWrap/>
            <w:vAlign w:val="bottom"/>
            <w:hideMark/>
          </w:tcPr>
          <w:p w14:paraId="0C888C2B"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6D760DC2"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(490)</w:t>
            </w:r>
          </w:p>
        </w:tc>
        <w:tc>
          <w:tcPr>
            <w:tcW w:w="272" w:type="dxa"/>
            <w:tcBorders>
              <w:top w:val="nil"/>
              <w:left w:val="nil"/>
              <w:bottom w:val="nil"/>
              <w:right w:val="nil"/>
            </w:tcBorders>
            <w:shd w:val="clear" w:color="auto" w:fill="auto"/>
            <w:noWrap/>
            <w:vAlign w:val="bottom"/>
            <w:hideMark/>
          </w:tcPr>
          <w:p w14:paraId="64FAB7E5"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16DC61B"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(1,111)</w:t>
            </w:r>
          </w:p>
        </w:tc>
      </w:tr>
      <w:tr w:rsidR="007F6BA5" w:rsidRPr="007F6BA5" w14:paraId="504C7DD4" w14:textId="77777777" w:rsidTr="002545CD">
        <w:trPr>
          <w:trHeight w:val="144"/>
        </w:trPr>
        <w:tc>
          <w:tcPr>
            <w:tcW w:w="5713" w:type="dxa"/>
            <w:tcBorders>
              <w:top w:val="nil"/>
              <w:left w:val="nil"/>
              <w:bottom w:val="single" w:sz="4" w:space="0" w:color="auto"/>
              <w:right w:val="nil"/>
            </w:tcBorders>
            <w:shd w:val="clear" w:color="auto" w:fill="auto"/>
            <w:noWrap/>
            <w:vAlign w:val="bottom"/>
            <w:hideMark/>
          </w:tcPr>
          <w:p w14:paraId="4E30DA5C"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      Other long-term liabilities</w:t>
            </w:r>
          </w:p>
        </w:tc>
        <w:tc>
          <w:tcPr>
            <w:tcW w:w="1054" w:type="dxa"/>
            <w:tcBorders>
              <w:top w:val="nil"/>
              <w:left w:val="nil"/>
              <w:bottom w:val="single" w:sz="4" w:space="0" w:color="auto"/>
              <w:right w:val="nil"/>
            </w:tcBorders>
            <w:shd w:val="clear" w:color="auto" w:fill="auto"/>
            <w:noWrap/>
            <w:vAlign w:val="bottom"/>
            <w:hideMark/>
          </w:tcPr>
          <w:p w14:paraId="4335DC28"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6 </w:t>
            </w:r>
          </w:p>
        </w:tc>
        <w:tc>
          <w:tcPr>
            <w:tcW w:w="272" w:type="dxa"/>
            <w:tcBorders>
              <w:top w:val="nil"/>
              <w:left w:val="nil"/>
              <w:bottom w:val="single" w:sz="4" w:space="0" w:color="auto"/>
              <w:right w:val="nil"/>
            </w:tcBorders>
            <w:shd w:val="clear" w:color="auto" w:fill="auto"/>
            <w:noWrap/>
            <w:vAlign w:val="bottom"/>
            <w:hideMark/>
          </w:tcPr>
          <w:p w14:paraId="044BB11E"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66D6836B"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438 </w:t>
            </w:r>
          </w:p>
        </w:tc>
        <w:tc>
          <w:tcPr>
            <w:tcW w:w="272" w:type="dxa"/>
            <w:tcBorders>
              <w:top w:val="nil"/>
              <w:left w:val="nil"/>
              <w:bottom w:val="single" w:sz="4" w:space="0" w:color="auto"/>
              <w:right w:val="nil"/>
            </w:tcBorders>
            <w:shd w:val="clear" w:color="auto" w:fill="auto"/>
            <w:noWrap/>
            <w:vAlign w:val="bottom"/>
            <w:hideMark/>
          </w:tcPr>
          <w:p w14:paraId="4E7C9090"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1BC2C559"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451 </w:t>
            </w:r>
          </w:p>
        </w:tc>
        <w:tc>
          <w:tcPr>
            <w:tcW w:w="272" w:type="dxa"/>
            <w:tcBorders>
              <w:top w:val="nil"/>
              <w:left w:val="nil"/>
              <w:bottom w:val="single" w:sz="4" w:space="0" w:color="auto"/>
              <w:right w:val="nil"/>
            </w:tcBorders>
            <w:shd w:val="clear" w:color="auto" w:fill="auto"/>
            <w:noWrap/>
            <w:vAlign w:val="bottom"/>
            <w:hideMark/>
          </w:tcPr>
          <w:p w14:paraId="1A19A36D"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649F59FF"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781 </w:t>
            </w:r>
          </w:p>
        </w:tc>
      </w:tr>
      <w:tr w:rsidR="007F6BA5" w:rsidRPr="007F6BA5" w14:paraId="6774E7C1" w14:textId="77777777" w:rsidTr="002545CD">
        <w:trPr>
          <w:trHeight w:val="144"/>
        </w:trPr>
        <w:tc>
          <w:tcPr>
            <w:tcW w:w="5713" w:type="dxa"/>
            <w:tcBorders>
              <w:top w:val="nil"/>
              <w:left w:val="nil"/>
              <w:bottom w:val="single" w:sz="4" w:space="0" w:color="auto"/>
              <w:right w:val="nil"/>
            </w:tcBorders>
            <w:shd w:val="clear" w:color="auto" w:fill="auto"/>
            <w:vAlign w:val="bottom"/>
            <w:hideMark/>
          </w:tcPr>
          <w:p w14:paraId="218400F7"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         Net cash from operations</w:t>
            </w:r>
          </w:p>
        </w:tc>
        <w:tc>
          <w:tcPr>
            <w:tcW w:w="1054" w:type="dxa"/>
            <w:tcBorders>
              <w:top w:val="nil"/>
              <w:left w:val="nil"/>
              <w:bottom w:val="single" w:sz="4" w:space="0" w:color="auto"/>
              <w:right w:val="nil"/>
            </w:tcBorders>
            <w:shd w:val="clear" w:color="auto" w:fill="auto"/>
            <w:noWrap/>
            <w:vAlign w:val="bottom"/>
            <w:hideMark/>
          </w:tcPr>
          <w:p w14:paraId="6025BA20"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24,441 </w:t>
            </w:r>
          </w:p>
        </w:tc>
        <w:tc>
          <w:tcPr>
            <w:tcW w:w="272" w:type="dxa"/>
            <w:tcBorders>
              <w:top w:val="nil"/>
              <w:left w:val="nil"/>
              <w:bottom w:val="single" w:sz="4" w:space="0" w:color="auto"/>
              <w:right w:val="nil"/>
            </w:tcBorders>
            <w:shd w:val="clear" w:color="auto" w:fill="auto"/>
            <w:noWrap/>
            <w:vAlign w:val="bottom"/>
            <w:hideMark/>
          </w:tcPr>
          <w:p w14:paraId="226258E2"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31F8A839"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25,386 </w:t>
            </w:r>
          </w:p>
        </w:tc>
        <w:tc>
          <w:tcPr>
            <w:tcW w:w="272" w:type="dxa"/>
            <w:tcBorders>
              <w:top w:val="nil"/>
              <w:left w:val="nil"/>
              <w:bottom w:val="single" w:sz="4" w:space="0" w:color="auto"/>
              <w:right w:val="nil"/>
            </w:tcBorders>
            <w:shd w:val="clear" w:color="auto" w:fill="auto"/>
            <w:noWrap/>
            <w:vAlign w:val="bottom"/>
            <w:hideMark/>
          </w:tcPr>
          <w:p w14:paraId="2B5A6F8B"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4776035C"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58,812 </w:t>
            </w:r>
          </w:p>
        </w:tc>
        <w:tc>
          <w:tcPr>
            <w:tcW w:w="272" w:type="dxa"/>
            <w:tcBorders>
              <w:top w:val="nil"/>
              <w:left w:val="nil"/>
              <w:bottom w:val="single" w:sz="4" w:space="0" w:color="auto"/>
              <w:right w:val="nil"/>
            </w:tcBorders>
            <w:shd w:val="clear" w:color="auto" w:fill="auto"/>
            <w:noWrap/>
            <w:vAlign w:val="bottom"/>
            <w:hideMark/>
          </w:tcPr>
          <w:p w14:paraId="156BAE6D"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5F0F4272"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64,406 </w:t>
            </w:r>
          </w:p>
        </w:tc>
      </w:tr>
      <w:tr w:rsidR="007F6BA5" w:rsidRPr="007F6BA5" w14:paraId="45AA7850" w14:textId="77777777" w:rsidTr="002545CD">
        <w:trPr>
          <w:trHeight w:val="144"/>
        </w:trPr>
        <w:tc>
          <w:tcPr>
            <w:tcW w:w="5713" w:type="dxa"/>
            <w:tcBorders>
              <w:top w:val="nil"/>
              <w:left w:val="nil"/>
              <w:bottom w:val="nil"/>
              <w:right w:val="nil"/>
            </w:tcBorders>
            <w:shd w:val="clear" w:color="auto" w:fill="auto"/>
            <w:noWrap/>
            <w:vAlign w:val="bottom"/>
            <w:hideMark/>
          </w:tcPr>
          <w:p w14:paraId="0AEBB6E0" w14:textId="77777777" w:rsidR="007F6BA5" w:rsidRPr="007F6BA5" w:rsidRDefault="007F6BA5" w:rsidP="007F6BA5">
            <w:pPr>
              <w:spacing w:after="0" w:line="240" w:lineRule="auto"/>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Financing</w:t>
            </w:r>
          </w:p>
        </w:tc>
        <w:tc>
          <w:tcPr>
            <w:tcW w:w="1054" w:type="dxa"/>
            <w:tcBorders>
              <w:top w:val="nil"/>
              <w:left w:val="nil"/>
              <w:bottom w:val="nil"/>
              <w:right w:val="nil"/>
            </w:tcBorders>
            <w:shd w:val="clear" w:color="auto" w:fill="auto"/>
            <w:noWrap/>
            <w:vAlign w:val="bottom"/>
            <w:hideMark/>
          </w:tcPr>
          <w:p w14:paraId="0FD36819" w14:textId="77777777" w:rsidR="007F6BA5" w:rsidRPr="007F6BA5" w:rsidRDefault="007F6BA5" w:rsidP="007F6BA5">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3C4D4DD1"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7CAF1062"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314680D"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20E89CA8"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6CE9C05"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0F442E22" w14:textId="77777777" w:rsidR="007F6BA5" w:rsidRPr="007F6BA5" w:rsidRDefault="007F6BA5" w:rsidP="007F6BA5">
            <w:pPr>
              <w:spacing w:after="0" w:line="240" w:lineRule="auto"/>
              <w:jc w:val="right"/>
              <w:rPr>
                <w:rFonts w:ascii="Times New Roman" w:eastAsia="Times New Roman" w:hAnsi="Times New Roman"/>
                <w:sz w:val="20"/>
                <w:szCs w:val="20"/>
              </w:rPr>
            </w:pPr>
          </w:p>
        </w:tc>
      </w:tr>
      <w:tr w:rsidR="007F6BA5" w:rsidRPr="007F6BA5" w14:paraId="4C8728D0" w14:textId="77777777" w:rsidTr="002545CD">
        <w:trPr>
          <w:trHeight w:val="144"/>
        </w:trPr>
        <w:tc>
          <w:tcPr>
            <w:tcW w:w="5713" w:type="dxa"/>
            <w:tcBorders>
              <w:top w:val="nil"/>
              <w:left w:val="nil"/>
              <w:bottom w:val="nil"/>
              <w:right w:val="nil"/>
            </w:tcBorders>
            <w:shd w:val="clear" w:color="auto" w:fill="auto"/>
            <w:vAlign w:val="bottom"/>
            <w:hideMark/>
          </w:tcPr>
          <w:p w14:paraId="37D6641D"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Repayments of debt</w:t>
            </w:r>
          </w:p>
        </w:tc>
        <w:tc>
          <w:tcPr>
            <w:tcW w:w="1054" w:type="dxa"/>
            <w:tcBorders>
              <w:top w:val="nil"/>
              <w:left w:val="nil"/>
              <w:bottom w:val="nil"/>
              <w:right w:val="nil"/>
            </w:tcBorders>
            <w:shd w:val="clear" w:color="auto" w:fill="auto"/>
            <w:noWrap/>
            <w:vAlign w:val="bottom"/>
            <w:hideMark/>
          </w:tcPr>
          <w:p w14:paraId="36CB7837"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36CF9AFE"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579C0EA"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(4,197)</w:t>
            </w:r>
          </w:p>
        </w:tc>
        <w:tc>
          <w:tcPr>
            <w:tcW w:w="272" w:type="dxa"/>
            <w:tcBorders>
              <w:top w:val="nil"/>
              <w:left w:val="nil"/>
              <w:bottom w:val="nil"/>
              <w:right w:val="nil"/>
            </w:tcBorders>
            <w:shd w:val="clear" w:color="auto" w:fill="auto"/>
            <w:noWrap/>
            <w:vAlign w:val="bottom"/>
            <w:hideMark/>
          </w:tcPr>
          <w:p w14:paraId="3AEAA527"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56CEA255"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(1,750)</w:t>
            </w:r>
          </w:p>
        </w:tc>
        <w:tc>
          <w:tcPr>
            <w:tcW w:w="272" w:type="dxa"/>
            <w:tcBorders>
              <w:top w:val="nil"/>
              <w:left w:val="nil"/>
              <w:bottom w:val="nil"/>
              <w:right w:val="nil"/>
            </w:tcBorders>
            <w:shd w:val="clear" w:color="auto" w:fill="auto"/>
            <w:noWrap/>
            <w:vAlign w:val="bottom"/>
            <w:hideMark/>
          </w:tcPr>
          <w:p w14:paraId="50367690"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46F4A6D"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(9,023)</w:t>
            </w:r>
          </w:p>
        </w:tc>
      </w:tr>
      <w:tr w:rsidR="007F6BA5" w:rsidRPr="007F6BA5" w14:paraId="347E9D20" w14:textId="77777777" w:rsidTr="002545CD">
        <w:trPr>
          <w:trHeight w:val="144"/>
        </w:trPr>
        <w:tc>
          <w:tcPr>
            <w:tcW w:w="5713" w:type="dxa"/>
            <w:tcBorders>
              <w:top w:val="nil"/>
              <w:left w:val="nil"/>
              <w:bottom w:val="nil"/>
              <w:right w:val="nil"/>
            </w:tcBorders>
            <w:shd w:val="clear" w:color="auto" w:fill="auto"/>
            <w:noWrap/>
            <w:vAlign w:val="bottom"/>
            <w:hideMark/>
          </w:tcPr>
          <w:p w14:paraId="78359F02"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Common stock issued</w:t>
            </w:r>
          </w:p>
        </w:tc>
        <w:tc>
          <w:tcPr>
            <w:tcW w:w="1054" w:type="dxa"/>
            <w:tcBorders>
              <w:top w:val="nil"/>
              <w:left w:val="nil"/>
              <w:bottom w:val="nil"/>
              <w:right w:val="nil"/>
            </w:tcBorders>
            <w:shd w:val="clear" w:color="auto" w:fill="auto"/>
            <w:noWrap/>
            <w:vAlign w:val="bottom"/>
            <w:hideMark/>
          </w:tcPr>
          <w:p w14:paraId="3C21FBB3"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536 </w:t>
            </w:r>
          </w:p>
        </w:tc>
        <w:tc>
          <w:tcPr>
            <w:tcW w:w="272" w:type="dxa"/>
            <w:tcBorders>
              <w:top w:val="nil"/>
              <w:left w:val="nil"/>
              <w:bottom w:val="nil"/>
              <w:right w:val="nil"/>
            </w:tcBorders>
            <w:shd w:val="clear" w:color="auto" w:fill="auto"/>
            <w:noWrap/>
            <w:vAlign w:val="bottom"/>
            <w:hideMark/>
          </w:tcPr>
          <w:p w14:paraId="7EC1D21F"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6CA6F621"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477 </w:t>
            </w:r>
          </w:p>
        </w:tc>
        <w:tc>
          <w:tcPr>
            <w:tcW w:w="272" w:type="dxa"/>
            <w:tcBorders>
              <w:top w:val="nil"/>
              <w:left w:val="nil"/>
              <w:bottom w:val="nil"/>
              <w:right w:val="nil"/>
            </w:tcBorders>
            <w:shd w:val="clear" w:color="auto" w:fill="auto"/>
            <w:noWrap/>
            <w:vAlign w:val="bottom"/>
            <w:hideMark/>
          </w:tcPr>
          <w:p w14:paraId="5C3D4E64"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36F53CA7"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1,354 </w:t>
            </w:r>
          </w:p>
        </w:tc>
        <w:tc>
          <w:tcPr>
            <w:tcW w:w="272" w:type="dxa"/>
            <w:tcBorders>
              <w:top w:val="nil"/>
              <w:left w:val="nil"/>
              <w:bottom w:val="nil"/>
              <w:right w:val="nil"/>
            </w:tcBorders>
            <w:shd w:val="clear" w:color="auto" w:fill="auto"/>
            <w:noWrap/>
            <w:vAlign w:val="bottom"/>
            <w:hideMark/>
          </w:tcPr>
          <w:p w14:paraId="7924A2D7"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D87F996"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1,380 </w:t>
            </w:r>
          </w:p>
        </w:tc>
      </w:tr>
      <w:tr w:rsidR="007F6BA5" w:rsidRPr="007F6BA5" w14:paraId="017E7AB8" w14:textId="77777777" w:rsidTr="002545CD">
        <w:trPr>
          <w:trHeight w:val="144"/>
        </w:trPr>
        <w:tc>
          <w:tcPr>
            <w:tcW w:w="5713" w:type="dxa"/>
            <w:tcBorders>
              <w:top w:val="nil"/>
              <w:left w:val="nil"/>
              <w:bottom w:val="nil"/>
              <w:right w:val="nil"/>
            </w:tcBorders>
            <w:shd w:val="clear" w:color="auto" w:fill="auto"/>
            <w:noWrap/>
            <w:vAlign w:val="bottom"/>
            <w:hideMark/>
          </w:tcPr>
          <w:p w14:paraId="785E9FDA"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Common stock repurchased</w:t>
            </w:r>
          </w:p>
        </w:tc>
        <w:tc>
          <w:tcPr>
            <w:tcW w:w="1054" w:type="dxa"/>
            <w:tcBorders>
              <w:top w:val="nil"/>
              <w:left w:val="nil"/>
              <w:bottom w:val="nil"/>
              <w:right w:val="nil"/>
            </w:tcBorders>
            <w:shd w:val="clear" w:color="auto" w:fill="auto"/>
            <w:noWrap/>
            <w:vAlign w:val="bottom"/>
            <w:hideMark/>
          </w:tcPr>
          <w:p w14:paraId="6127561F"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(5,509)</w:t>
            </w:r>
          </w:p>
        </w:tc>
        <w:tc>
          <w:tcPr>
            <w:tcW w:w="272" w:type="dxa"/>
            <w:tcBorders>
              <w:top w:val="nil"/>
              <w:left w:val="nil"/>
              <w:bottom w:val="nil"/>
              <w:right w:val="nil"/>
            </w:tcBorders>
            <w:shd w:val="clear" w:color="auto" w:fill="auto"/>
            <w:noWrap/>
            <w:vAlign w:val="bottom"/>
            <w:hideMark/>
          </w:tcPr>
          <w:p w14:paraId="3D1FBAB4"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54A6442"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(8,822)</w:t>
            </w:r>
          </w:p>
        </w:tc>
        <w:tc>
          <w:tcPr>
            <w:tcW w:w="272" w:type="dxa"/>
            <w:tcBorders>
              <w:top w:val="nil"/>
              <w:left w:val="nil"/>
              <w:bottom w:val="nil"/>
              <w:right w:val="nil"/>
            </w:tcBorders>
            <w:shd w:val="clear" w:color="auto" w:fill="auto"/>
            <w:noWrap/>
            <w:vAlign w:val="bottom"/>
            <w:hideMark/>
          </w:tcPr>
          <w:p w14:paraId="11F4FBCA"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7E6C369E"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(16,541)</w:t>
            </w:r>
          </w:p>
        </w:tc>
        <w:tc>
          <w:tcPr>
            <w:tcW w:w="272" w:type="dxa"/>
            <w:tcBorders>
              <w:top w:val="nil"/>
              <w:left w:val="nil"/>
              <w:bottom w:val="nil"/>
              <w:right w:val="nil"/>
            </w:tcBorders>
            <w:shd w:val="clear" w:color="auto" w:fill="auto"/>
            <w:noWrap/>
            <w:vAlign w:val="bottom"/>
            <w:hideMark/>
          </w:tcPr>
          <w:p w14:paraId="18783B1F"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780C125"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(23,939)</w:t>
            </w:r>
          </w:p>
        </w:tc>
      </w:tr>
      <w:tr w:rsidR="007F6BA5" w:rsidRPr="007F6BA5" w14:paraId="34FCE3E2" w14:textId="77777777" w:rsidTr="002545CD">
        <w:trPr>
          <w:trHeight w:val="144"/>
        </w:trPr>
        <w:tc>
          <w:tcPr>
            <w:tcW w:w="5713" w:type="dxa"/>
            <w:tcBorders>
              <w:top w:val="nil"/>
              <w:left w:val="nil"/>
              <w:bottom w:val="nil"/>
              <w:right w:val="nil"/>
            </w:tcBorders>
            <w:shd w:val="clear" w:color="auto" w:fill="auto"/>
            <w:noWrap/>
            <w:vAlign w:val="bottom"/>
            <w:hideMark/>
          </w:tcPr>
          <w:p w14:paraId="6C3682E3"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Common stock cash dividends paid</w:t>
            </w:r>
          </w:p>
        </w:tc>
        <w:tc>
          <w:tcPr>
            <w:tcW w:w="1054" w:type="dxa"/>
            <w:tcBorders>
              <w:top w:val="nil"/>
              <w:left w:val="nil"/>
              <w:bottom w:val="nil"/>
              <w:right w:val="nil"/>
            </w:tcBorders>
            <w:shd w:val="clear" w:color="auto" w:fill="auto"/>
            <w:noWrap/>
            <w:vAlign w:val="bottom"/>
            <w:hideMark/>
          </w:tcPr>
          <w:p w14:paraId="02483874"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(5,059)</w:t>
            </w:r>
          </w:p>
        </w:tc>
        <w:tc>
          <w:tcPr>
            <w:tcW w:w="272" w:type="dxa"/>
            <w:tcBorders>
              <w:top w:val="nil"/>
              <w:left w:val="nil"/>
              <w:bottom w:val="nil"/>
              <w:right w:val="nil"/>
            </w:tcBorders>
            <w:shd w:val="clear" w:color="auto" w:fill="auto"/>
            <w:noWrap/>
            <w:vAlign w:val="bottom"/>
            <w:hideMark/>
          </w:tcPr>
          <w:p w14:paraId="27AA6E11"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04D574C"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(4,645)</w:t>
            </w:r>
          </w:p>
        </w:tc>
        <w:tc>
          <w:tcPr>
            <w:tcW w:w="272" w:type="dxa"/>
            <w:tcBorders>
              <w:top w:val="nil"/>
              <w:left w:val="nil"/>
              <w:bottom w:val="nil"/>
              <w:right w:val="nil"/>
            </w:tcBorders>
            <w:shd w:val="clear" w:color="auto" w:fill="auto"/>
            <w:noWrap/>
            <w:vAlign w:val="bottom"/>
            <w:hideMark/>
          </w:tcPr>
          <w:p w14:paraId="421AD647"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1A9B2934"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(14,746)</w:t>
            </w:r>
          </w:p>
        </w:tc>
        <w:tc>
          <w:tcPr>
            <w:tcW w:w="272" w:type="dxa"/>
            <w:tcBorders>
              <w:top w:val="nil"/>
              <w:left w:val="nil"/>
              <w:bottom w:val="nil"/>
              <w:right w:val="nil"/>
            </w:tcBorders>
            <w:shd w:val="clear" w:color="auto" w:fill="auto"/>
            <w:noWrap/>
            <w:vAlign w:val="bottom"/>
            <w:hideMark/>
          </w:tcPr>
          <w:p w14:paraId="4D886756"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4F137F8"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(13,503)</w:t>
            </w:r>
          </w:p>
        </w:tc>
      </w:tr>
      <w:tr w:rsidR="007F6BA5" w:rsidRPr="007F6BA5" w14:paraId="12965FC1" w14:textId="77777777" w:rsidTr="002545CD">
        <w:trPr>
          <w:trHeight w:val="144"/>
        </w:trPr>
        <w:tc>
          <w:tcPr>
            <w:tcW w:w="5713" w:type="dxa"/>
            <w:tcBorders>
              <w:top w:val="nil"/>
              <w:left w:val="nil"/>
              <w:bottom w:val="single" w:sz="4" w:space="0" w:color="auto"/>
              <w:right w:val="nil"/>
            </w:tcBorders>
            <w:shd w:val="clear" w:color="auto" w:fill="auto"/>
            <w:vAlign w:val="bottom"/>
            <w:hideMark/>
          </w:tcPr>
          <w:p w14:paraId="64BF372E"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Other, net</w:t>
            </w:r>
          </w:p>
        </w:tc>
        <w:tc>
          <w:tcPr>
            <w:tcW w:w="1054" w:type="dxa"/>
            <w:tcBorders>
              <w:top w:val="nil"/>
              <w:left w:val="nil"/>
              <w:bottom w:val="single" w:sz="4" w:space="0" w:color="auto"/>
              <w:right w:val="nil"/>
            </w:tcBorders>
            <w:shd w:val="clear" w:color="auto" w:fill="auto"/>
            <w:noWrap/>
            <w:vAlign w:val="bottom"/>
            <w:hideMark/>
          </w:tcPr>
          <w:p w14:paraId="16B4D700"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(258)</w:t>
            </w:r>
          </w:p>
        </w:tc>
        <w:tc>
          <w:tcPr>
            <w:tcW w:w="272" w:type="dxa"/>
            <w:tcBorders>
              <w:top w:val="nil"/>
              <w:left w:val="nil"/>
              <w:bottom w:val="single" w:sz="4" w:space="0" w:color="auto"/>
              <w:right w:val="nil"/>
            </w:tcBorders>
            <w:shd w:val="clear" w:color="auto" w:fill="auto"/>
            <w:noWrap/>
            <w:vAlign w:val="bottom"/>
            <w:hideMark/>
          </w:tcPr>
          <w:p w14:paraId="32A8D512"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1202E49D"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(158)</w:t>
            </w:r>
          </w:p>
        </w:tc>
        <w:tc>
          <w:tcPr>
            <w:tcW w:w="272" w:type="dxa"/>
            <w:tcBorders>
              <w:top w:val="nil"/>
              <w:left w:val="nil"/>
              <w:bottom w:val="single" w:sz="4" w:space="0" w:color="auto"/>
              <w:right w:val="nil"/>
            </w:tcBorders>
            <w:shd w:val="clear" w:color="auto" w:fill="auto"/>
            <w:noWrap/>
            <w:vAlign w:val="bottom"/>
            <w:hideMark/>
          </w:tcPr>
          <w:p w14:paraId="1409230B"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3D9225D4"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(839)</w:t>
            </w:r>
          </w:p>
        </w:tc>
        <w:tc>
          <w:tcPr>
            <w:tcW w:w="272" w:type="dxa"/>
            <w:tcBorders>
              <w:top w:val="nil"/>
              <w:left w:val="nil"/>
              <w:bottom w:val="single" w:sz="4" w:space="0" w:color="auto"/>
              <w:right w:val="nil"/>
            </w:tcBorders>
            <w:shd w:val="clear" w:color="auto" w:fill="auto"/>
            <w:noWrap/>
            <w:vAlign w:val="bottom"/>
            <w:hideMark/>
          </w:tcPr>
          <w:p w14:paraId="2AC1FEC6"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6F57B3B7"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(522)</w:t>
            </w:r>
          </w:p>
        </w:tc>
      </w:tr>
      <w:tr w:rsidR="007F6BA5" w:rsidRPr="007F6BA5" w14:paraId="1F042877" w14:textId="77777777" w:rsidTr="002545CD">
        <w:trPr>
          <w:trHeight w:val="144"/>
        </w:trPr>
        <w:tc>
          <w:tcPr>
            <w:tcW w:w="5713" w:type="dxa"/>
            <w:tcBorders>
              <w:top w:val="nil"/>
              <w:left w:val="nil"/>
              <w:bottom w:val="single" w:sz="4" w:space="0" w:color="auto"/>
              <w:right w:val="nil"/>
            </w:tcBorders>
            <w:shd w:val="clear" w:color="auto" w:fill="auto"/>
            <w:vAlign w:val="bottom"/>
            <w:hideMark/>
          </w:tcPr>
          <w:p w14:paraId="2DE434B9"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         Net cash used in financing</w:t>
            </w:r>
          </w:p>
        </w:tc>
        <w:tc>
          <w:tcPr>
            <w:tcW w:w="1054" w:type="dxa"/>
            <w:tcBorders>
              <w:top w:val="nil"/>
              <w:left w:val="nil"/>
              <w:bottom w:val="single" w:sz="4" w:space="0" w:color="auto"/>
              <w:right w:val="nil"/>
            </w:tcBorders>
            <w:shd w:val="clear" w:color="auto" w:fill="auto"/>
            <w:noWrap/>
            <w:vAlign w:val="bottom"/>
            <w:hideMark/>
          </w:tcPr>
          <w:p w14:paraId="26C76D3B"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(10,290)</w:t>
            </w:r>
          </w:p>
        </w:tc>
        <w:tc>
          <w:tcPr>
            <w:tcW w:w="272" w:type="dxa"/>
            <w:tcBorders>
              <w:top w:val="nil"/>
              <w:left w:val="nil"/>
              <w:bottom w:val="single" w:sz="4" w:space="0" w:color="auto"/>
              <w:right w:val="nil"/>
            </w:tcBorders>
            <w:shd w:val="clear" w:color="auto" w:fill="auto"/>
            <w:noWrap/>
            <w:vAlign w:val="bottom"/>
            <w:hideMark/>
          </w:tcPr>
          <w:p w14:paraId="4BB649F9"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2B40B19F"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(17,345)</w:t>
            </w:r>
          </w:p>
        </w:tc>
        <w:tc>
          <w:tcPr>
            <w:tcW w:w="272" w:type="dxa"/>
            <w:tcBorders>
              <w:top w:val="nil"/>
              <w:left w:val="nil"/>
              <w:bottom w:val="single" w:sz="4" w:space="0" w:color="auto"/>
              <w:right w:val="nil"/>
            </w:tcBorders>
            <w:shd w:val="clear" w:color="auto" w:fill="auto"/>
            <w:noWrap/>
            <w:vAlign w:val="bottom"/>
            <w:hideMark/>
          </w:tcPr>
          <w:p w14:paraId="6BEAE445"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2D441E28"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(32,522)</w:t>
            </w:r>
          </w:p>
        </w:tc>
        <w:tc>
          <w:tcPr>
            <w:tcW w:w="272" w:type="dxa"/>
            <w:tcBorders>
              <w:top w:val="nil"/>
              <w:left w:val="nil"/>
              <w:bottom w:val="single" w:sz="4" w:space="0" w:color="auto"/>
              <w:right w:val="nil"/>
            </w:tcBorders>
            <w:shd w:val="clear" w:color="auto" w:fill="auto"/>
            <w:noWrap/>
            <w:vAlign w:val="bottom"/>
            <w:hideMark/>
          </w:tcPr>
          <w:p w14:paraId="2945BE5F"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73A5142E"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(45,607)</w:t>
            </w:r>
          </w:p>
        </w:tc>
      </w:tr>
      <w:tr w:rsidR="007F6BA5" w:rsidRPr="007F6BA5" w14:paraId="1B81AA16" w14:textId="77777777" w:rsidTr="002545CD">
        <w:trPr>
          <w:trHeight w:val="144"/>
        </w:trPr>
        <w:tc>
          <w:tcPr>
            <w:tcW w:w="5713" w:type="dxa"/>
            <w:tcBorders>
              <w:top w:val="nil"/>
              <w:left w:val="nil"/>
              <w:bottom w:val="nil"/>
              <w:right w:val="nil"/>
            </w:tcBorders>
            <w:shd w:val="clear" w:color="auto" w:fill="auto"/>
            <w:noWrap/>
            <w:vAlign w:val="bottom"/>
            <w:hideMark/>
          </w:tcPr>
          <w:p w14:paraId="7D912B87" w14:textId="77777777" w:rsidR="007F6BA5" w:rsidRPr="007F6BA5" w:rsidRDefault="007F6BA5" w:rsidP="007F6BA5">
            <w:pPr>
              <w:spacing w:after="0" w:line="240" w:lineRule="auto"/>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Investing</w:t>
            </w:r>
          </w:p>
        </w:tc>
        <w:tc>
          <w:tcPr>
            <w:tcW w:w="1054" w:type="dxa"/>
            <w:tcBorders>
              <w:top w:val="nil"/>
              <w:left w:val="nil"/>
              <w:bottom w:val="nil"/>
              <w:right w:val="nil"/>
            </w:tcBorders>
            <w:shd w:val="clear" w:color="auto" w:fill="auto"/>
            <w:noWrap/>
            <w:vAlign w:val="bottom"/>
            <w:hideMark/>
          </w:tcPr>
          <w:p w14:paraId="453FD321" w14:textId="77777777" w:rsidR="007F6BA5" w:rsidRPr="007F6BA5" w:rsidRDefault="007F6BA5" w:rsidP="007F6BA5">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3C9360D8"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7CF71FB9"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F88F392"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33F4E927"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5A15116" w14:textId="77777777" w:rsidR="007F6BA5" w:rsidRPr="007F6BA5" w:rsidRDefault="007F6BA5" w:rsidP="007F6BA5">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28B0A39E" w14:textId="77777777" w:rsidR="007F6BA5" w:rsidRPr="007F6BA5" w:rsidRDefault="007F6BA5" w:rsidP="007F6BA5">
            <w:pPr>
              <w:spacing w:after="0" w:line="240" w:lineRule="auto"/>
              <w:jc w:val="right"/>
              <w:rPr>
                <w:rFonts w:ascii="Times New Roman" w:eastAsia="Times New Roman" w:hAnsi="Times New Roman"/>
                <w:sz w:val="20"/>
                <w:szCs w:val="20"/>
              </w:rPr>
            </w:pPr>
          </w:p>
        </w:tc>
      </w:tr>
      <w:tr w:rsidR="007F6BA5" w:rsidRPr="007F6BA5" w14:paraId="3928FF0E" w14:textId="77777777" w:rsidTr="002545CD">
        <w:trPr>
          <w:trHeight w:val="144"/>
        </w:trPr>
        <w:tc>
          <w:tcPr>
            <w:tcW w:w="5713" w:type="dxa"/>
            <w:tcBorders>
              <w:top w:val="nil"/>
              <w:left w:val="nil"/>
              <w:bottom w:val="nil"/>
              <w:right w:val="nil"/>
            </w:tcBorders>
            <w:shd w:val="clear" w:color="auto" w:fill="auto"/>
            <w:vAlign w:val="bottom"/>
            <w:hideMark/>
          </w:tcPr>
          <w:p w14:paraId="5866BE9F"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Additions to property and equipment</w:t>
            </w:r>
          </w:p>
        </w:tc>
        <w:tc>
          <w:tcPr>
            <w:tcW w:w="1054" w:type="dxa"/>
            <w:tcBorders>
              <w:top w:val="nil"/>
              <w:left w:val="nil"/>
              <w:bottom w:val="nil"/>
              <w:right w:val="nil"/>
            </w:tcBorders>
            <w:shd w:val="clear" w:color="auto" w:fill="auto"/>
            <w:noWrap/>
            <w:vAlign w:val="bottom"/>
            <w:hideMark/>
          </w:tcPr>
          <w:p w14:paraId="78ABAF2D"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(6,607)</w:t>
            </w:r>
          </w:p>
        </w:tc>
        <w:tc>
          <w:tcPr>
            <w:tcW w:w="272" w:type="dxa"/>
            <w:tcBorders>
              <w:top w:val="nil"/>
              <w:left w:val="nil"/>
              <w:bottom w:val="nil"/>
              <w:right w:val="nil"/>
            </w:tcBorders>
            <w:shd w:val="clear" w:color="auto" w:fill="auto"/>
            <w:noWrap/>
            <w:vAlign w:val="bottom"/>
            <w:hideMark/>
          </w:tcPr>
          <w:p w14:paraId="6D6C543F"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6FE8DB50"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(5,340)</w:t>
            </w:r>
          </w:p>
        </w:tc>
        <w:tc>
          <w:tcPr>
            <w:tcW w:w="272" w:type="dxa"/>
            <w:tcBorders>
              <w:top w:val="nil"/>
              <w:left w:val="nil"/>
              <w:bottom w:val="nil"/>
              <w:right w:val="nil"/>
            </w:tcBorders>
            <w:shd w:val="clear" w:color="auto" w:fill="auto"/>
            <w:noWrap/>
            <w:vAlign w:val="bottom"/>
            <w:hideMark/>
          </w:tcPr>
          <w:p w14:paraId="53327197"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513C8C7D"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(19,164)</w:t>
            </w:r>
          </w:p>
        </w:tc>
        <w:tc>
          <w:tcPr>
            <w:tcW w:w="272" w:type="dxa"/>
            <w:tcBorders>
              <w:top w:val="nil"/>
              <w:left w:val="nil"/>
              <w:bottom w:val="nil"/>
              <w:right w:val="nil"/>
            </w:tcBorders>
            <w:shd w:val="clear" w:color="auto" w:fill="auto"/>
            <w:noWrap/>
            <w:vAlign w:val="bottom"/>
            <w:hideMark/>
          </w:tcPr>
          <w:p w14:paraId="1AE68110"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7F1FAA3"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(17,015)</w:t>
            </w:r>
          </w:p>
        </w:tc>
      </w:tr>
      <w:tr w:rsidR="007F6BA5" w:rsidRPr="007F6BA5" w14:paraId="55654EDB" w14:textId="77777777" w:rsidTr="002545CD">
        <w:trPr>
          <w:trHeight w:val="144"/>
        </w:trPr>
        <w:tc>
          <w:tcPr>
            <w:tcW w:w="5713" w:type="dxa"/>
            <w:tcBorders>
              <w:top w:val="nil"/>
              <w:left w:val="nil"/>
              <w:bottom w:val="nil"/>
              <w:right w:val="nil"/>
            </w:tcBorders>
            <w:shd w:val="clear" w:color="auto" w:fill="auto"/>
            <w:vAlign w:val="bottom"/>
            <w:hideMark/>
          </w:tcPr>
          <w:p w14:paraId="74CD8CA2"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Acquisition of companies, net of cash acquired, and purchases </w:t>
            </w:r>
            <w:r w:rsidRPr="007F6BA5">
              <w:rPr>
                <w:rFonts w:ascii="Segoe UI" w:eastAsia="Times New Roman" w:hAnsi="Segoe UI" w:cs="Segoe UI"/>
                <w:color w:val="666666"/>
                <w:sz w:val="20"/>
                <w:szCs w:val="20"/>
              </w:rPr>
              <w:br/>
              <w:t xml:space="preserve">   of intangible and other assets</w:t>
            </w:r>
          </w:p>
        </w:tc>
        <w:tc>
          <w:tcPr>
            <w:tcW w:w="1054" w:type="dxa"/>
            <w:tcBorders>
              <w:top w:val="nil"/>
              <w:left w:val="nil"/>
              <w:bottom w:val="nil"/>
              <w:right w:val="nil"/>
            </w:tcBorders>
            <w:shd w:val="clear" w:color="auto" w:fill="auto"/>
            <w:noWrap/>
            <w:vAlign w:val="bottom"/>
            <w:hideMark/>
          </w:tcPr>
          <w:p w14:paraId="0C9906CF"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(301)</w:t>
            </w:r>
          </w:p>
        </w:tc>
        <w:tc>
          <w:tcPr>
            <w:tcW w:w="272" w:type="dxa"/>
            <w:tcBorders>
              <w:top w:val="nil"/>
              <w:left w:val="nil"/>
              <w:bottom w:val="nil"/>
              <w:right w:val="nil"/>
            </w:tcBorders>
            <w:shd w:val="clear" w:color="auto" w:fill="auto"/>
            <w:noWrap/>
            <w:vAlign w:val="bottom"/>
            <w:hideMark/>
          </w:tcPr>
          <w:p w14:paraId="65A6F2A9"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0B837D4"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(18,719)</w:t>
            </w:r>
          </w:p>
        </w:tc>
        <w:tc>
          <w:tcPr>
            <w:tcW w:w="272" w:type="dxa"/>
            <w:tcBorders>
              <w:top w:val="nil"/>
              <w:left w:val="nil"/>
              <w:bottom w:val="nil"/>
              <w:right w:val="nil"/>
            </w:tcBorders>
            <w:shd w:val="clear" w:color="auto" w:fill="auto"/>
            <w:noWrap/>
            <w:vAlign w:val="bottom"/>
            <w:hideMark/>
          </w:tcPr>
          <w:p w14:paraId="46429236"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02F0056D"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(1,329)</w:t>
            </w:r>
          </w:p>
        </w:tc>
        <w:tc>
          <w:tcPr>
            <w:tcW w:w="272" w:type="dxa"/>
            <w:tcBorders>
              <w:top w:val="nil"/>
              <w:left w:val="nil"/>
              <w:bottom w:val="nil"/>
              <w:right w:val="nil"/>
            </w:tcBorders>
            <w:shd w:val="clear" w:color="auto" w:fill="auto"/>
            <w:noWrap/>
            <w:vAlign w:val="bottom"/>
            <w:hideMark/>
          </w:tcPr>
          <w:p w14:paraId="4D0CD7FA"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0C66034"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(20,775)</w:t>
            </w:r>
          </w:p>
        </w:tc>
      </w:tr>
      <w:tr w:rsidR="007F6BA5" w:rsidRPr="007F6BA5" w14:paraId="30D33B7A" w14:textId="77777777" w:rsidTr="002545CD">
        <w:trPr>
          <w:trHeight w:val="144"/>
        </w:trPr>
        <w:tc>
          <w:tcPr>
            <w:tcW w:w="5713" w:type="dxa"/>
            <w:tcBorders>
              <w:top w:val="nil"/>
              <w:left w:val="nil"/>
              <w:bottom w:val="nil"/>
              <w:right w:val="nil"/>
            </w:tcBorders>
            <w:shd w:val="clear" w:color="auto" w:fill="auto"/>
            <w:noWrap/>
            <w:vAlign w:val="bottom"/>
            <w:hideMark/>
          </w:tcPr>
          <w:p w14:paraId="2A8F0898"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Purchases of investments</w:t>
            </w:r>
          </w:p>
        </w:tc>
        <w:tc>
          <w:tcPr>
            <w:tcW w:w="1054" w:type="dxa"/>
            <w:tcBorders>
              <w:top w:val="nil"/>
              <w:left w:val="nil"/>
              <w:bottom w:val="nil"/>
              <w:right w:val="nil"/>
            </w:tcBorders>
            <w:shd w:val="clear" w:color="auto" w:fill="auto"/>
            <w:noWrap/>
            <w:vAlign w:val="bottom"/>
            <w:hideMark/>
          </w:tcPr>
          <w:p w14:paraId="4C4976C6"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(9,063)</w:t>
            </w:r>
          </w:p>
        </w:tc>
        <w:tc>
          <w:tcPr>
            <w:tcW w:w="272" w:type="dxa"/>
            <w:tcBorders>
              <w:top w:val="nil"/>
              <w:left w:val="nil"/>
              <w:bottom w:val="nil"/>
              <w:right w:val="nil"/>
            </w:tcBorders>
            <w:shd w:val="clear" w:color="auto" w:fill="auto"/>
            <w:noWrap/>
            <w:vAlign w:val="bottom"/>
            <w:hideMark/>
          </w:tcPr>
          <w:p w14:paraId="395E75AD"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7D54F54"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(8,723)</w:t>
            </w:r>
          </w:p>
        </w:tc>
        <w:tc>
          <w:tcPr>
            <w:tcW w:w="272" w:type="dxa"/>
            <w:tcBorders>
              <w:top w:val="nil"/>
              <w:left w:val="nil"/>
              <w:bottom w:val="nil"/>
              <w:right w:val="nil"/>
            </w:tcBorders>
            <w:shd w:val="clear" w:color="auto" w:fill="auto"/>
            <w:noWrap/>
            <w:vAlign w:val="bottom"/>
            <w:hideMark/>
          </w:tcPr>
          <w:p w14:paraId="4D512F6B"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3E94F6E9"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(25,675)</w:t>
            </w:r>
          </w:p>
        </w:tc>
        <w:tc>
          <w:tcPr>
            <w:tcW w:w="272" w:type="dxa"/>
            <w:tcBorders>
              <w:top w:val="nil"/>
              <w:left w:val="nil"/>
              <w:bottom w:val="nil"/>
              <w:right w:val="nil"/>
            </w:tcBorders>
            <w:shd w:val="clear" w:color="auto" w:fill="auto"/>
            <w:noWrap/>
            <w:vAlign w:val="bottom"/>
            <w:hideMark/>
          </w:tcPr>
          <w:p w14:paraId="73D116B8"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7617506"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(21,537)</w:t>
            </w:r>
          </w:p>
        </w:tc>
      </w:tr>
      <w:tr w:rsidR="007F6BA5" w:rsidRPr="007F6BA5" w14:paraId="424DF0F0" w14:textId="77777777" w:rsidTr="002545CD">
        <w:trPr>
          <w:trHeight w:val="144"/>
        </w:trPr>
        <w:tc>
          <w:tcPr>
            <w:tcW w:w="5713" w:type="dxa"/>
            <w:tcBorders>
              <w:top w:val="nil"/>
              <w:left w:val="nil"/>
              <w:bottom w:val="nil"/>
              <w:right w:val="nil"/>
            </w:tcBorders>
            <w:shd w:val="clear" w:color="auto" w:fill="auto"/>
            <w:noWrap/>
            <w:vAlign w:val="bottom"/>
            <w:hideMark/>
          </w:tcPr>
          <w:p w14:paraId="329D780F"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Maturities of investments</w:t>
            </w:r>
          </w:p>
        </w:tc>
        <w:tc>
          <w:tcPr>
            <w:tcW w:w="1054" w:type="dxa"/>
            <w:tcBorders>
              <w:top w:val="nil"/>
              <w:left w:val="nil"/>
              <w:bottom w:val="nil"/>
              <w:right w:val="nil"/>
            </w:tcBorders>
            <w:shd w:val="clear" w:color="auto" w:fill="auto"/>
            <w:noWrap/>
            <w:vAlign w:val="bottom"/>
            <w:hideMark/>
          </w:tcPr>
          <w:p w14:paraId="5E13AEE4"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13,154 </w:t>
            </w:r>
          </w:p>
        </w:tc>
        <w:tc>
          <w:tcPr>
            <w:tcW w:w="272" w:type="dxa"/>
            <w:tcBorders>
              <w:top w:val="nil"/>
              <w:left w:val="nil"/>
              <w:bottom w:val="nil"/>
              <w:right w:val="nil"/>
            </w:tcBorders>
            <w:shd w:val="clear" w:color="auto" w:fill="auto"/>
            <w:noWrap/>
            <w:vAlign w:val="bottom"/>
            <w:hideMark/>
          </w:tcPr>
          <w:p w14:paraId="342939B2"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C97257A"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1,099 </w:t>
            </w:r>
          </w:p>
        </w:tc>
        <w:tc>
          <w:tcPr>
            <w:tcW w:w="272" w:type="dxa"/>
            <w:tcBorders>
              <w:top w:val="nil"/>
              <w:left w:val="nil"/>
              <w:bottom w:val="nil"/>
              <w:right w:val="nil"/>
            </w:tcBorders>
            <w:shd w:val="clear" w:color="auto" w:fill="auto"/>
            <w:noWrap/>
            <w:vAlign w:val="bottom"/>
            <w:hideMark/>
          </w:tcPr>
          <w:p w14:paraId="3D857B8F"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44E1E64E"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26,744 </w:t>
            </w:r>
          </w:p>
        </w:tc>
        <w:tc>
          <w:tcPr>
            <w:tcW w:w="272" w:type="dxa"/>
            <w:tcBorders>
              <w:top w:val="nil"/>
              <w:left w:val="nil"/>
              <w:bottom w:val="nil"/>
              <w:right w:val="nil"/>
            </w:tcBorders>
            <w:shd w:val="clear" w:color="auto" w:fill="auto"/>
            <w:noWrap/>
            <w:vAlign w:val="bottom"/>
            <w:hideMark/>
          </w:tcPr>
          <w:p w14:paraId="294D1182"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CA57388"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15,214 </w:t>
            </w:r>
          </w:p>
        </w:tc>
      </w:tr>
      <w:tr w:rsidR="007F6BA5" w:rsidRPr="007F6BA5" w14:paraId="5676A3D2" w14:textId="77777777" w:rsidTr="002545CD">
        <w:trPr>
          <w:trHeight w:val="144"/>
        </w:trPr>
        <w:tc>
          <w:tcPr>
            <w:tcW w:w="5713" w:type="dxa"/>
            <w:tcBorders>
              <w:top w:val="nil"/>
              <w:left w:val="nil"/>
              <w:bottom w:val="nil"/>
              <w:right w:val="nil"/>
            </w:tcBorders>
            <w:shd w:val="clear" w:color="auto" w:fill="auto"/>
            <w:noWrap/>
            <w:vAlign w:val="bottom"/>
            <w:hideMark/>
          </w:tcPr>
          <w:p w14:paraId="4320FA6F"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Sales of investments</w:t>
            </w:r>
          </w:p>
        </w:tc>
        <w:tc>
          <w:tcPr>
            <w:tcW w:w="1054" w:type="dxa"/>
            <w:tcBorders>
              <w:top w:val="nil"/>
              <w:left w:val="nil"/>
              <w:bottom w:val="nil"/>
              <w:right w:val="nil"/>
            </w:tcBorders>
            <w:shd w:val="clear" w:color="auto" w:fill="auto"/>
            <w:noWrap/>
            <w:vAlign w:val="bottom"/>
            <w:hideMark/>
          </w:tcPr>
          <w:p w14:paraId="63344698"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1,239 </w:t>
            </w:r>
          </w:p>
        </w:tc>
        <w:tc>
          <w:tcPr>
            <w:tcW w:w="272" w:type="dxa"/>
            <w:tcBorders>
              <w:top w:val="nil"/>
              <w:left w:val="nil"/>
              <w:bottom w:val="nil"/>
              <w:right w:val="nil"/>
            </w:tcBorders>
            <w:shd w:val="clear" w:color="auto" w:fill="auto"/>
            <w:noWrap/>
            <w:vAlign w:val="bottom"/>
            <w:hideMark/>
          </w:tcPr>
          <w:p w14:paraId="67851FFD"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92926E4"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16,693 </w:t>
            </w:r>
          </w:p>
        </w:tc>
        <w:tc>
          <w:tcPr>
            <w:tcW w:w="272" w:type="dxa"/>
            <w:tcBorders>
              <w:top w:val="nil"/>
              <w:left w:val="nil"/>
              <w:bottom w:val="nil"/>
              <w:right w:val="nil"/>
            </w:tcBorders>
            <w:shd w:val="clear" w:color="auto" w:fill="auto"/>
            <w:noWrap/>
            <w:vAlign w:val="bottom"/>
            <w:hideMark/>
          </w:tcPr>
          <w:p w14:paraId="3AC5EDF1"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56460CCB"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8,725 </w:t>
            </w:r>
          </w:p>
        </w:tc>
        <w:tc>
          <w:tcPr>
            <w:tcW w:w="272" w:type="dxa"/>
            <w:tcBorders>
              <w:top w:val="nil"/>
              <w:left w:val="nil"/>
              <w:bottom w:val="nil"/>
              <w:right w:val="nil"/>
            </w:tcBorders>
            <w:shd w:val="clear" w:color="auto" w:fill="auto"/>
            <w:noWrap/>
            <w:vAlign w:val="bottom"/>
            <w:hideMark/>
          </w:tcPr>
          <w:p w14:paraId="5865A435"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4E5964A3"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25,218 </w:t>
            </w:r>
          </w:p>
        </w:tc>
      </w:tr>
      <w:tr w:rsidR="007F6BA5" w:rsidRPr="007F6BA5" w14:paraId="47A9AE01" w14:textId="77777777" w:rsidTr="002545CD">
        <w:trPr>
          <w:trHeight w:val="144"/>
        </w:trPr>
        <w:tc>
          <w:tcPr>
            <w:tcW w:w="5713" w:type="dxa"/>
            <w:tcBorders>
              <w:top w:val="nil"/>
              <w:left w:val="nil"/>
              <w:bottom w:val="nil"/>
              <w:right w:val="nil"/>
            </w:tcBorders>
            <w:shd w:val="clear" w:color="auto" w:fill="auto"/>
            <w:noWrap/>
            <w:vAlign w:val="bottom"/>
            <w:hideMark/>
          </w:tcPr>
          <w:p w14:paraId="20778AA1"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Other, net</w:t>
            </w:r>
          </w:p>
        </w:tc>
        <w:tc>
          <w:tcPr>
            <w:tcW w:w="1054" w:type="dxa"/>
            <w:tcBorders>
              <w:top w:val="nil"/>
              <w:left w:val="nil"/>
              <w:bottom w:val="nil"/>
              <w:right w:val="nil"/>
            </w:tcBorders>
            <w:shd w:val="clear" w:color="auto" w:fill="auto"/>
            <w:noWrap/>
            <w:vAlign w:val="bottom"/>
            <w:hideMark/>
          </w:tcPr>
          <w:p w14:paraId="250E0613"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(1,686)</w:t>
            </w:r>
          </w:p>
        </w:tc>
        <w:tc>
          <w:tcPr>
            <w:tcW w:w="272" w:type="dxa"/>
            <w:tcBorders>
              <w:top w:val="nil"/>
              <w:left w:val="nil"/>
              <w:bottom w:val="nil"/>
              <w:right w:val="nil"/>
            </w:tcBorders>
            <w:shd w:val="clear" w:color="auto" w:fill="auto"/>
            <w:noWrap/>
            <w:vAlign w:val="bottom"/>
            <w:hideMark/>
          </w:tcPr>
          <w:p w14:paraId="260BDA99"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FCDF54D"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(1,181)</w:t>
            </w:r>
          </w:p>
        </w:tc>
        <w:tc>
          <w:tcPr>
            <w:tcW w:w="272" w:type="dxa"/>
            <w:tcBorders>
              <w:top w:val="nil"/>
              <w:left w:val="nil"/>
              <w:bottom w:val="nil"/>
              <w:right w:val="nil"/>
            </w:tcBorders>
            <w:shd w:val="clear" w:color="auto" w:fill="auto"/>
            <w:noWrap/>
            <w:vAlign w:val="bottom"/>
            <w:hideMark/>
          </w:tcPr>
          <w:p w14:paraId="0B485D06"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72255EAE"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(2,847)</w:t>
            </w:r>
          </w:p>
        </w:tc>
        <w:tc>
          <w:tcPr>
            <w:tcW w:w="272" w:type="dxa"/>
            <w:tcBorders>
              <w:top w:val="nil"/>
              <w:left w:val="nil"/>
              <w:bottom w:val="nil"/>
              <w:right w:val="nil"/>
            </w:tcBorders>
            <w:shd w:val="clear" w:color="auto" w:fill="auto"/>
            <w:noWrap/>
            <w:vAlign w:val="bottom"/>
            <w:hideMark/>
          </w:tcPr>
          <w:p w14:paraId="1EAE3F8F"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DC91EA7"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(1,687)</w:t>
            </w:r>
          </w:p>
        </w:tc>
      </w:tr>
      <w:tr w:rsidR="007F6BA5" w:rsidRPr="007F6BA5" w14:paraId="073542B2" w14:textId="77777777" w:rsidTr="002545CD">
        <w:trPr>
          <w:trHeight w:val="144"/>
        </w:trPr>
        <w:tc>
          <w:tcPr>
            <w:tcW w:w="5713" w:type="dxa"/>
            <w:tcBorders>
              <w:top w:val="single" w:sz="4" w:space="0" w:color="auto"/>
              <w:left w:val="nil"/>
              <w:bottom w:val="single" w:sz="4" w:space="0" w:color="auto"/>
              <w:right w:val="nil"/>
            </w:tcBorders>
            <w:shd w:val="clear" w:color="auto" w:fill="auto"/>
            <w:vAlign w:val="bottom"/>
            <w:hideMark/>
          </w:tcPr>
          <w:p w14:paraId="53854530"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         Net cash used in investing</w:t>
            </w:r>
          </w:p>
        </w:tc>
        <w:tc>
          <w:tcPr>
            <w:tcW w:w="1054" w:type="dxa"/>
            <w:tcBorders>
              <w:top w:val="single" w:sz="4" w:space="0" w:color="auto"/>
              <w:left w:val="nil"/>
              <w:bottom w:val="single" w:sz="4" w:space="0" w:color="auto"/>
              <w:right w:val="nil"/>
            </w:tcBorders>
            <w:shd w:val="clear" w:color="auto" w:fill="auto"/>
            <w:noWrap/>
            <w:vAlign w:val="bottom"/>
            <w:hideMark/>
          </w:tcPr>
          <w:p w14:paraId="3ABC20B3"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(3,264)</w:t>
            </w:r>
          </w:p>
        </w:tc>
        <w:tc>
          <w:tcPr>
            <w:tcW w:w="272" w:type="dxa"/>
            <w:tcBorders>
              <w:top w:val="single" w:sz="4" w:space="0" w:color="auto"/>
              <w:left w:val="nil"/>
              <w:bottom w:val="single" w:sz="4" w:space="0" w:color="auto"/>
              <w:right w:val="nil"/>
            </w:tcBorders>
            <w:shd w:val="clear" w:color="auto" w:fill="auto"/>
            <w:noWrap/>
            <w:vAlign w:val="bottom"/>
            <w:hideMark/>
          </w:tcPr>
          <w:p w14:paraId="5E3F39D5"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w:t>
            </w:r>
          </w:p>
        </w:tc>
        <w:tc>
          <w:tcPr>
            <w:tcW w:w="986" w:type="dxa"/>
            <w:tcBorders>
              <w:top w:val="single" w:sz="4" w:space="0" w:color="auto"/>
              <w:left w:val="nil"/>
              <w:bottom w:val="single" w:sz="4" w:space="0" w:color="auto"/>
              <w:right w:val="nil"/>
            </w:tcBorders>
            <w:shd w:val="clear" w:color="auto" w:fill="auto"/>
            <w:noWrap/>
            <w:vAlign w:val="bottom"/>
            <w:hideMark/>
          </w:tcPr>
          <w:p w14:paraId="3A9A932B"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(16,171)</w:t>
            </w:r>
          </w:p>
        </w:tc>
        <w:tc>
          <w:tcPr>
            <w:tcW w:w="272" w:type="dxa"/>
            <w:tcBorders>
              <w:top w:val="single" w:sz="4" w:space="0" w:color="auto"/>
              <w:left w:val="nil"/>
              <w:bottom w:val="single" w:sz="4" w:space="0" w:color="auto"/>
              <w:right w:val="nil"/>
            </w:tcBorders>
            <w:shd w:val="clear" w:color="auto" w:fill="auto"/>
            <w:noWrap/>
            <w:vAlign w:val="bottom"/>
            <w:hideMark/>
          </w:tcPr>
          <w:p w14:paraId="570CBCF3"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w:t>
            </w:r>
          </w:p>
        </w:tc>
        <w:tc>
          <w:tcPr>
            <w:tcW w:w="1054" w:type="dxa"/>
            <w:tcBorders>
              <w:top w:val="single" w:sz="4" w:space="0" w:color="auto"/>
              <w:left w:val="nil"/>
              <w:bottom w:val="single" w:sz="4" w:space="0" w:color="auto"/>
              <w:right w:val="nil"/>
            </w:tcBorders>
            <w:shd w:val="clear" w:color="auto" w:fill="auto"/>
            <w:noWrap/>
            <w:vAlign w:val="bottom"/>
            <w:hideMark/>
          </w:tcPr>
          <w:p w14:paraId="1EB99870"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(13,546)</w:t>
            </w:r>
          </w:p>
        </w:tc>
        <w:tc>
          <w:tcPr>
            <w:tcW w:w="272" w:type="dxa"/>
            <w:tcBorders>
              <w:top w:val="single" w:sz="4" w:space="0" w:color="auto"/>
              <w:left w:val="nil"/>
              <w:bottom w:val="single" w:sz="4" w:space="0" w:color="auto"/>
              <w:right w:val="nil"/>
            </w:tcBorders>
            <w:shd w:val="clear" w:color="auto" w:fill="auto"/>
            <w:noWrap/>
            <w:vAlign w:val="bottom"/>
            <w:hideMark/>
          </w:tcPr>
          <w:p w14:paraId="5119B237"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w:t>
            </w:r>
          </w:p>
        </w:tc>
        <w:tc>
          <w:tcPr>
            <w:tcW w:w="986" w:type="dxa"/>
            <w:tcBorders>
              <w:top w:val="single" w:sz="4" w:space="0" w:color="auto"/>
              <w:left w:val="nil"/>
              <w:bottom w:val="single" w:sz="4" w:space="0" w:color="auto"/>
              <w:right w:val="nil"/>
            </w:tcBorders>
            <w:shd w:val="clear" w:color="auto" w:fill="auto"/>
            <w:noWrap/>
            <w:vAlign w:val="bottom"/>
            <w:hideMark/>
          </w:tcPr>
          <w:p w14:paraId="61D6C44A"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(20,582)</w:t>
            </w:r>
          </w:p>
        </w:tc>
      </w:tr>
      <w:tr w:rsidR="007F6BA5" w:rsidRPr="007F6BA5" w14:paraId="1801992D" w14:textId="77777777" w:rsidTr="002545CD">
        <w:trPr>
          <w:trHeight w:val="144"/>
        </w:trPr>
        <w:tc>
          <w:tcPr>
            <w:tcW w:w="5713" w:type="dxa"/>
            <w:tcBorders>
              <w:top w:val="nil"/>
              <w:left w:val="nil"/>
              <w:bottom w:val="single" w:sz="4" w:space="0" w:color="auto"/>
              <w:right w:val="nil"/>
            </w:tcBorders>
            <w:shd w:val="clear" w:color="auto" w:fill="auto"/>
            <w:vAlign w:val="bottom"/>
            <w:hideMark/>
          </w:tcPr>
          <w:p w14:paraId="214C6B27"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Effect of foreign exchange rates on cash and cash equivalents</w:t>
            </w:r>
          </w:p>
        </w:tc>
        <w:tc>
          <w:tcPr>
            <w:tcW w:w="1054" w:type="dxa"/>
            <w:tcBorders>
              <w:top w:val="nil"/>
              <w:left w:val="nil"/>
              <w:bottom w:val="single" w:sz="4" w:space="0" w:color="auto"/>
              <w:right w:val="nil"/>
            </w:tcBorders>
            <w:shd w:val="clear" w:color="auto" w:fill="auto"/>
            <w:noWrap/>
            <w:vAlign w:val="bottom"/>
            <w:hideMark/>
          </w:tcPr>
          <w:p w14:paraId="0BB76B66"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29 </w:t>
            </w:r>
          </w:p>
        </w:tc>
        <w:tc>
          <w:tcPr>
            <w:tcW w:w="272" w:type="dxa"/>
            <w:tcBorders>
              <w:top w:val="nil"/>
              <w:left w:val="nil"/>
              <w:bottom w:val="single" w:sz="4" w:space="0" w:color="auto"/>
              <w:right w:val="nil"/>
            </w:tcBorders>
            <w:shd w:val="clear" w:color="auto" w:fill="auto"/>
            <w:noWrap/>
            <w:vAlign w:val="bottom"/>
            <w:hideMark/>
          </w:tcPr>
          <w:p w14:paraId="169FCC53"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0B6E3C56"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24 </w:t>
            </w:r>
          </w:p>
        </w:tc>
        <w:tc>
          <w:tcPr>
            <w:tcW w:w="272" w:type="dxa"/>
            <w:tcBorders>
              <w:top w:val="nil"/>
              <w:left w:val="nil"/>
              <w:bottom w:val="single" w:sz="4" w:space="0" w:color="auto"/>
              <w:right w:val="nil"/>
            </w:tcBorders>
            <w:shd w:val="clear" w:color="auto" w:fill="auto"/>
            <w:noWrap/>
            <w:vAlign w:val="bottom"/>
            <w:hideMark/>
          </w:tcPr>
          <w:p w14:paraId="1F0D5ADA"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5E632C18"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(113)</w:t>
            </w:r>
          </w:p>
        </w:tc>
        <w:tc>
          <w:tcPr>
            <w:tcW w:w="272" w:type="dxa"/>
            <w:tcBorders>
              <w:top w:val="nil"/>
              <w:left w:val="nil"/>
              <w:bottom w:val="single" w:sz="4" w:space="0" w:color="auto"/>
              <w:right w:val="nil"/>
            </w:tcBorders>
            <w:shd w:val="clear" w:color="auto" w:fill="auto"/>
            <w:noWrap/>
            <w:vAlign w:val="bottom"/>
            <w:hideMark/>
          </w:tcPr>
          <w:p w14:paraId="1D9F78D3"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09EB03E8"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57 </w:t>
            </w:r>
          </w:p>
        </w:tc>
      </w:tr>
      <w:tr w:rsidR="007F6BA5" w:rsidRPr="007F6BA5" w14:paraId="24B485C5" w14:textId="77777777" w:rsidTr="002545CD">
        <w:trPr>
          <w:trHeight w:val="144"/>
        </w:trPr>
        <w:tc>
          <w:tcPr>
            <w:tcW w:w="5713" w:type="dxa"/>
            <w:tcBorders>
              <w:top w:val="nil"/>
              <w:left w:val="nil"/>
              <w:bottom w:val="nil"/>
              <w:right w:val="nil"/>
            </w:tcBorders>
            <w:shd w:val="clear" w:color="auto" w:fill="auto"/>
            <w:vAlign w:val="bottom"/>
            <w:hideMark/>
          </w:tcPr>
          <w:p w14:paraId="105E082D"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Net change in cash and cash equivalents</w:t>
            </w:r>
          </w:p>
        </w:tc>
        <w:tc>
          <w:tcPr>
            <w:tcW w:w="1054" w:type="dxa"/>
            <w:tcBorders>
              <w:top w:val="nil"/>
              <w:left w:val="nil"/>
              <w:bottom w:val="nil"/>
              <w:right w:val="nil"/>
            </w:tcBorders>
            <w:shd w:val="clear" w:color="auto" w:fill="auto"/>
            <w:noWrap/>
            <w:vAlign w:val="bottom"/>
            <w:hideMark/>
          </w:tcPr>
          <w:p w14:paraId="026C5C00"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10,916 </w:t>
            </w:r>
          </w:p>
        </w:tc>
        <w:tc>
          <w:tcPr>
            <w:tcW w:w="272" w:type="dxa"/>
            <w:tcBorders>
              <w:top w:val="nil"/>
              <w:left w:val="nil"/>
              <w:bottom w:val="nil"/>
              <w:right w:val="nil"/>
            </w:tcBorders>
            <w:shd w:val="clear" w:color="auto" w:fill="auto"/>
            <w:noWrap/>
            <w:vAlign w:val="bottom"/>
            <w:hideMark/>
          </w:tcPr>
          <w:p w14:paraId="12122194"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C9ED95F"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(8,106)</w:t>
            </w:r>
          </w:p>
        </w:tc>
        <w:tc>
          <w:tcPr>
            <w:tcW w:w="272" w:type="dxa"/>
            <w:tcBorders>
              <w:top w:val="nil"/>
              <w:left w:val="nil"/>
              <w:bottom w:val="nil"/>
              <w:right w:val="nil"/>
            </w:tcBorders>
            <w:shd w:val="clear" w:color="auto" w:fill="auto"/>
            <w:noWrap/>
            <w:vAlign w:val="bottom"/>
            <w:hideMark/>
          </w:tcPr>
          <w:p w14:paraId="5506019A"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627866F5"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12,631 </w:t>
            </w:r>
          </w:p>
        </w:tc>
        <w:tc>
          <w:tcPr>
            <w:tcW w:w="272" w:type="dxa"/>
            <w:tcBorders>
              <w:top w:val="nil"/>
              <w:left w:val="nil"/>
              <w:bottom w:val="nil"/>
              <w:right w:val="nil"/>
            </w:tcBorders>
            <w:shd w:val="clear" w:color="auto" w:fill="auto"/>
            <w:noWrap/>
            <w:vAlign w:val="bottom"/>
            <w:hideMark/>
          </w:tcPr>
          <w:p w14:paraId="4012A211"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5E03095"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(1,726)</w:t>
            </w:r>
          </w:p>
        </w:tc>
      </w:tr>
      <w:tr w:rsidR="007F6BA5" w:rsidRPr="007F6BA5" w14:paraId="71FC8CFE" w14:textId="77777777" w:rsidTr="002545CD">
        <w:trPr>
          <w:trHeight w:val="144"/>
        </w:trPr>
        <w:tc>
          <w:tcPr>
            <w:tcW w:w="5713" w:type="dxa"/>
            <w:tcBorders>
              <w:top w:val="nil"/>
              <w:left w:val="nil"/>
              <w:bottom w:val="single" w:sz="4" w:space="0" w:color="auto"/>
              <w:right w:val="nil"/>
            </w:tcBorders>
            <w:shd w:val="clear" w:color="auto" w:fill="auto"/>
            <w:vAlign w:val="bottom"/>
            <w:hideMark/>
          </w:tcPr>
          <w:p w14:paraId="3C7C8E8A"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Cash and cash equivalents, beginning of period</w:t>
            </w:r>
          </w:p>
        </w:tc>
        <w:tc>
          <w:tcPr>
            <w:tcW w:w="1054" w:type="dxa"/>
            <w:tcBorders>
              <w:top w:val="nil"/>
              <w:left w:val="nil"/>
              <w:bottom w:val="single" w:sz="4" w:space="0" w:color="auto"/>
              <w:right w:val="nil"/>
            </w:tcBorders>
            <w:shd w:val="clear" w:color="auto" w:fill="auto"/>
            <w:noWrap/>
            <w:vAlign w:val="bottom"/>
            <w:hideMark/>
          </w:tcPr>
          <w:p w14:paraId="117511E9"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15,646 </w:t>
            </w:r>
          </w:p>
        </w:tc>
        <w:tc>
          <w:tcPr>
            <w:tcW w:w="272" w:type="dxa"/>
            <w:tcBorders>
              <w:top w:val="nil"/>
              <w:left w:val="nil"/>
              <w:bottom w:val="single" w:sz="4" w:space="0" w:color="auto"/>
              <w:right w:val="nil"/>
            </w:tcBorders>
            <w:shd w:val="clear" w:color="auto" w:fill="auto"/>
            <w:noWrap/>
            <w:vAlign w:val="bottom"/>
            <w:hideMark/>
          </w:tcPr>
          <w:p w14:paraId="533CDFF3"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616851FB"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20,604 </w:t>
            </w:r>
          </w:p>
        </w:tc>
        <w:tc>
          <w:tcPr>
            <w:tcW w:w="272" w:type="dxa"/>
            <w:tcBorders>
              <w:top w:val="nil"/>
              <w:left w:val="nil"/>
              <w:bottom w:val="single" w:sz="4" w:space="0" w:color="auto"/>
              <w:right w:val="nil"/>
            </w:tcBorders>
            <w:shd w:val="clear" w:color="auto" w:fill="auto"/>
            <w:noWrap/>
            <w:vAlign w:val="bottom"/>
            <w:hideMark/>
          </w:tcPr>
          <w:p w14:paraId="7A1DE8D1"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68798393"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13,931 </w:t>
            </w:r>
          </w:p>
        </w:tc>
        <w:tc>
          <w:tcPr>
            <w:tcW w:w="272" w:type="dxa"/>
            <w:tcBorders>
              <w:top w:val="nil"/>
              <w:left w:val="nil"/>
              <w:bottom w:val="single" w:sz="4" w:space="0" w:color="auto"/>
              <w:right w:val="nil"/>
            </w:tcBorders>
            <w:shd w:val="clear" w:color="auto" w:fill="auto"/>
            <w:noWrap/>
            <w:vAlign w:val="bottom"/>
            <w:hideMark/>
          </w:tcPr>
          <w:p w14:paraId="18B97CBD"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1EF32C70"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14,224 </w:t>
            </w:r>
          </w:p>
        </w:tc>
      </w:tr>
      <w:tr w:rsidR="007F6BA5" w:rsidRPr="007F6BA5" w14:paraId="47558636" w14:textId="77777777" w:rsidTr="002545CD">
        <w:trPr>
          <w:trHeight w:val="144"/>
        </w:trPr>
        <w:tc>
          <w:tcPr>
            <w:tcW w:w="5713" w:type="dxa"/>
            <w:tcBorders>
              <w:top w:val="nil"/>
              <w:left w:val="nil"/>
              <w:bottom w:val="nil"/>
              <w:right w:val="nil"/>
            </w:tcBorders>
            <w:shd w:val="clear" w:color="auto" w:fill="auto"/>
            <w:vAlign w:val="bottom"/>
            <w:hideMark/>
          </w:tcPr>
          <w:p w14:paraId="00B9D0FB" w14:textId="77777777" w:rsidR="007F6BA5" w:rsidRPr="007F6BA5" w:rsidRDefault="007F6BA5" w:rsidP="007F6BA5">
            <w:pPr>
              <w:spacing w:after="0" w:line="240" w:lineRule="auto"/>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Cash and cash equivalents, end of period</w:t>
            </w:r>
          </w:p>
        </w:tc>
        <w:tc>
          <w:tcPr>
            <w:tcW w:w="1054" w:type="dxa"/>
            <w:tcBorders>
              <w:top w:val="nil"/>
              <w:left w:val="nil"/>
              <w:bottom w:val="single" w:sz="8" w:space="0" w:color="auto"/>
              <w:right w:val="nil"/>
            </w:tcBorders>
            <w:shd w:val="clear" w:color="auto" w:fill="auto"/>
            <w:noWrap/>
            <w:vAlign w:val="bottom"/>
            <w:hideMark/>
          </w:tcPr>
          <w:p w14:paraId="7392E574"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 $26,562 </w:t>
            </w:r>
          </w:p>
        </w:tc>
        <w:tc>
          <w:tcPr>
            <w:tcW w:w="272" w:type="dxa"/>
            <w:tcBorders>
              <w:top w:val="nil"/>
              <w:left w:val="nil"/>
              <w:bottom w:val="single" w:sz="8" w:space="0" w:color="auto"/>
              <w:right w:val="nil"/>
            </w:tcBorders>
            <w:shd w:val="clear" w:color="auto" w:fill="auto"/>
            <w:noWrap/>
            <w:vAlign w:val="bottom"/>
            <w:hideMark/>
          </w:tcPr>
          <w:p w14:paraId="65797CCA"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w:t>
            </w:r>
          </w:p>
        </w:tc>
        <w:tc>
          <w:tcPr>
            <w:tcW w:w="986" w:type="dxa"/>
            <w:tcBorders>
              <w:top w:val="nil"/>
              <w:left w:val="nil"/>
              <w:bottom w:val="single" w:sz="8" w:space="0" w:color="auto"/>
              <w:right w:val="nil"/>
            </w:tcBorders>
            <w:shd w:val="clear" w:color="auto" w:fill="auto"/>
            <w:noWrap/>
            <w:vAlign w:val="bottom"/>
            <w:hideMark/>
          </w:tcPr>
          <w:p w14:paraId="00B53B1C"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 $12,498 </w:t>
            </w:r>
          </w:p>
        </w:tc>
        <w:tc>
          <w:tcPr>
            <w:tcW w:w="272" w:type="dxa"/>
            <w:tcBorders>
              <w:top w:val="nil"/>
              <w:left w:val="nil"/>
              <w:bottom w:val="single" w:sz="8" w:space="0" w:color="auto"/>
              <w:right w:val="nil"/>
            </w:tcBorders>
            <w:shd w:val="clear" w:color="auto" w:fill="auto"/>
            <w:noWrap/>
            <w:vAlign w:val="bottom"/>
            <w:hideMark/>
          </w:tcPr>
          <w:p w14:paraId="43A95FF6"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w:t>
            </w:r>
          </w:p>
        </w:tc>
        <w:tc>
          <w:tcPr>
            <w:tcW w:w="1054" w:type="dxa"/>
            <w:tcBorders>
              <w:top w:val="nil"/>
              <w:left w:val="nil"/>
              <w:bottom w:val="single" w:sz="8" w:space="0" w:color="auto"/>
              <w:right w:val="nil"/>
            </w:tcBorders>
            <w:shd w:val="clear" w:color="auto" w:fill="auto"/>
            <w:noWrap/>
            <w:vAlign w:val="bottom"/>
            <w:hideMark/>
          </w:tcPr>
          <w:p w14:paraId="53D34273"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xml:space="preserve"> $26,562 </w:t>
            </w:r>
          </w:p>
        </w:tc>
        <w:tc>
          <w:tcPr>
            <w:tcW w:w="272" w:type="dxa"/>
            <w:tcBorders>
              <w:top w:val="nil"/>
              <w:left w:val="nil"/>
              <w:bottom w:val="single" w:sz="8" w:space="0" w:color="auto"/>
              <w:right w:val="nil"/>
            </w:tcBorders>
            <w:shd w:val="clear" w:color="auto" w:fill="auto"/>
            <w:noWrap/>
            <w:vAlign w:val="bottom"/>
            <w:hideMark/>
          </w:tcPr>
          <w:p w14:paraId="6AA91229" w14:textId="77777777" w:rsidR="007F6BA5" w:rsidRPr="007F6BA5" w:rsidRDefault="007F6BA5" w:rsidP="007F6BA5">
            <w:pPr>
              <w:spacing w:after="0" w:line="240" w:lineRule="auto"/>
              <w:jc w:val="right"/>
              <w:rPr>
                <w:rFonts w:ascii="Segoe UI" w:eastAsia="Times New Roman" w:hAnsi="Segoe UI" w:cs="Segoe UI"/>
                <w:b/>
                <w:bCs/>
                <w:color w:val="666666"/>
                <w:sz w:val="20"/>
                <w:szCs w:val="20"/>
              </w:rPr>
            </w:pPr>
            <w:r w:rsidRPr="007F6BA5">
              <w:rPr>
                <w:rFonts w:ascii="Segoe UI" w:eastAsia="Times New Roman" w:hAnsi="Segoe UI" w:cs="Segoe UI"/>
                <w:b/>
                <w:bCs/>
                <w:color w:val="666666"/>
                <w:sz w:val="20"/>
                <w:szCs w:val="20"/>
              </w:rPr>
              <w:t> </w:t>
            </w:r>
          </w:p>
        </w:tc>
        <w:tc>
          <w:tcPr>
            <w:tcW w:w="986" w:type="dxa"/>
            <w:tcBorders>
              <w:top w:val="nil"/>
              <w:left w:val="nil"/>
              <w:bottom w:val="single" w:sz="8" w:space="0" w:color="auto"/>
              <w:right w:val="nil"/>
            </w:tcBorders>
            <w:shd w:val="clear" w:color="auto" w:fill="auto"/>
            <w:noWrap/>
            <w:vAlign w:val="bottom"/>
            <w:hideMark/>
          </w:tcPr>
          <w:p w14:paraId="732AADAC" w14:textId="77777777" w:rsidR="007F6BA5" w:rsidRPr="007F6BA5" w:rsidRDefault="007F6BA5" w:rsidP="007F6BA5">
            <w:pPr>
              <w:spacing w:after="0" w:line="240" w:lineRule="auto"/>
              <w:jc w:val="right"/>
              <w:rPr>
                <w:rFonts w:ascii="Segoe UI" w:eastAsia="Times New Roman" w:hAnsi="Segoe UI" w:cs="Segoe UI"/>
                <w:color w:val="666666"/>
                <w:sz w:val="20"/>
                <w:szCs w:val="20"/>
              </w:rPr>
            </w:pPr>
            <w:r w:rsidRPr="007F6BA5">
              <w:rPr>
                <w:rFonts w:ascii="Segoe UI" w:eastAsia="Times New Roman" w:hAnsi="Segoe UI" w:cs="Segoe UI"/>
                <w:color w:val="666666"/>
                <w:sz w:val="20"/>
                <w:szCs w:val="20"/>
              </w:rPr>
              <w:t xml:space="preserve"> $12,498 </w:t>
            </w:r>
          </w:p>
        </w:tc>
      </w:tr>
    </w:tbl>
    <w:p w14:paraId="3F0FFE63" w14:textId="77777777" w:rsidR="001A7E94" w:rsidRDefault="001A7E94" w:rsidP="00A074B6">
      <w:pPr>
        <w:pStyle w:val="NoSpacing"/>
        <w:spacing w:before="240" w:after="240" w:line="276" w:lineRule="auto"/>
        <w:rPr>
          <w:rFonts w:ascii="Segoe UI" w:eastAsia="Segoe UI" w:hAnsi="Segoe UI" w:cs="Segoe UI"/>
          <w:color w:val="666666"/>
          <w:sz w:val="20"/>
          <w:szCs w:val="20"/>
        </w:rPr>
      </w:pPr>
    </w:p>
    <w:tbl>
      <w:tblPr>
        <w:tblW w:w="8540" w:type="dxa"/>
        <w:tblLook w:val="04A0" w:firstRow="1" w:lastRow="0" w:firstColumn="1" w:lastColumn="0" w:noHBand="0" w:noVBand="1"/>
      </w:tblPr>
      <w:tblGrid>
        <w:gridCol w:w="3690"/>
        <w:gridCol w:w="1036"/>
        <w:gridCol w:w="272"/>
        <w:gridCol w:w="907"/>
        <w:gridCol w:w="272"/>
        <w:gridCol w:w="1076"/>
        <w:gridCol w:w="272"/>
        <w:gridCol w:w="1015"/>
      </w:tblGrid>
      <w:tr w:rsidR="001302FF" w:rsidRPr="001302FF" w14:paraId="498E23B0" w14:textId="77777777" w:rsidTr="0064470D">
        <w:trPr>
          <w:trHeight w:val="320"/>
        </w:trPr>
        <w:tc>
          <w:tcPr>
            <w:tcW w:w="8540" w:type="dxa"/>
            <w:gridSpan w:val="8"/>
            <w:tcBorders>
              <w:top w:val="nil"/>
              <w:left w:val="nil"/>
              <w:bottom w:val="nil"/>
              <w:right w:val="nil"/>
            </w:tcBorders>
            <w:shd w:val="clear" w:color="000000" w:fill="FFFFFF"/>
            <w:noWrap/>
            <w:vAlign w:val="bottom"/>
            <w:hideMark/>
          </w:tcPr>
          <w:p w14:paraId="48FA68AA" w14:textId="77777777" w:rsidR="001302FF" w:rsidRPr="001302FF" w:rsidRDefault="001302FF" w:rsidP="001302FF">
            <w:pPr>
              <w:spacing w:after="0" w:line="240" w:lineRule="auto"/>
              <w:jc w:val="center"/>
              <w:rPr>
                <w:rFonts w:ascii="Segoe UI" w:eastAsia="Times New Roman" w:hAnsi="Segoe UI" w:cs="Segoe UI"/>
                <w:color w:val="666666"/>
                <w:sz w:val="20"/>
                <w:szCs w:val="20"/>
              </w:rPr>
            </w:pPr>
            <w:bookmarkStart w:id="12" w:name="RANGE!A3:H18"/>
            <w:r w:rsidRPr="001302FF">
              <w:rPr>
                <w:rFonts w:ascii="Segoe UI" w:eastAsia="Times New Roman" w:hAnsi="Segoe UI" w:cs="Segoe UI"/>
                <w:color w:val="666666"/>
                <w:sz w:val="20"/>
                <w:szCs w:val="20"/>
              </w:rPr>
              <w:lastRenderedPageBreak/>
              <w:t>SEGMENT REVENUE AND OPERATING INCOME</w:t>
            </w:r>
            <w:bookmarkEnd w:id="12"/>
          </w:p>
        </w:tc>
      </w:tr>
      <w:tr w:rsidR="001302FF" w:rsidRPr="001302FF" w14:paraId="1AA3D932" w14:textId="77777777" w:rsidTr="0064470D">
        <w:trPr>
          <w:trHeight w:val="320"/>
        </w:trPr>
        <w:tc>
          <w:tcPr>
            <w:tcW w:w="8540" w:type="dxa"/>
            <w:gridSpan w:val="8"/>
            <w:tcBorders>
              <w:top w:val="nil"/>
              <w:left w:val="nil"/>
              <w:bottom w:val="nil"/>
              <w:right w:val="nil"/>
            </w:tcBorders>
            <w:shd w:val="clear" w:color="000000" w:fill="FFFFFF"/>
            <w:noWrap/>
            <w:vAlign w:val="bottom"/>
            <w:hideMark/>
          </w:tcPr>
          <w:p w14:paraId="6CFC0049" w14:textId="77777777" w:rsidR="001302FF" w:rsidRPr="001302FF" w:rsidRDefault="001302FF" w:rsidP="001302FF">
            <w:pPr>
              <w:spacing w:after="0" w:line="240" w:lineRule="auto"/>
              <w:jc w:val="center"/>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(In millions) (Unaudited)</w:t>
            </w:r>
          </w:p>
        </w:tc>
      </w:tr>
      <w:tr w:rsidR="001302FF" w:rsidRPr="001302FF" w14:paraId="378FCF87" w14:textId="77777777" w:rsidTr="0064470D">
        <w:trPr>
          <w:trHeight w:val="320"/>
        </w:trPr>
        <w:tc>
          <w:tcPr>
            <w:tcW w:w="3690" w:type="dxa"/>
            <w:tcBorders>
              <w:top w:val="nil"/>
              <w:left w:val="nil"/>
              <w:bottom w:val="nil"/>
              <w:right w:val="nil"/>
            </w:tcBorders>
            <w:shd w:val="clear" w:color="000000" w:fill="FFFFFF"/>
            <w:noWrap/>
            <w:vAlign w:val="bottom"/>
            <w:hideMark/>
          </w:tcPr>
          <w:p w14:paraId="1AD02391" w14:textId="77777777" w:rsidR="001302FF" w:rsidRPr="001302FF" w:rsidRDefault="001302FF" w:rsidP="001302FF">
            <w:pPr>
              <w:spacing w:after="0" w:line="240" w:lineRule="auto"/>
              <w:jc w:val="center"/>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c>
          <w:tcPr>
            <w:tcW w:w="1036" w:type="dxa"/>
            <w:tcBorders>
              <w:top w:val="nil"/>
              <w:left w:val="nil"/>
              <w:bottom w:val="nil"/>
              <w:right w:val="nil"/>
            </w:tcBorders>
            <w:shd w:val="clear" w:color="000000" w:fill="FFFFFF"/>
            <w:noWrap/>
            <w:vAlign w:val="bottom"/>
            <w:hideMark/>
          </w:tcPr>
          <w:p w14:paraId="3DF12155" w14:textId="77777777" w:rsidR="001302FF" w:rsidRPr="001302FF" w:rsidRDefault="001302FF" w:rsidP="001302FF">
            <w:pPr>
              <w:spacing w:after="0" w:line="240" w:lineRule="auto"/>
              <w:jc w:val="center"/>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6698816F" w14:textId="77777777" w:rsidR="001302FF" w:rsidRPr="001302FF" w:rsidRDefault="001302FF" w:rsidP="001302FF">
            <w:pPr>
              <w:spacing w:after="0" w:line="240" w:lineRule="auto"/>
              <w:jc w:val="center"/>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c>
          <w:tcPr>
            <w:tcW w:w="907" w:type="dxa"/>
            <w:tcBorders>
              <w:top w:val="nil"/>
              <w:left w:val="nil"/>
              <w:bottom w:val="nil"/>
              <w:right w:val="nil"/>
            </w:tcBorders>
            <w:shd w:val="clear" w:color="000000" w:fill="FFFFFF"/>
            <w:noWrap/>
            <w:vAlign w:val="bottom"/>
            <w:hideMark/>
          </w:tcPr>
          <w:p w14:paraId="03AA6B13" w14:textId="77777777" w:rsidR="001302FF" w:rsidRPr="001302FF" w:rsidRDefault="001302FF" w:rsidP="001302FF">
            <w:pPr>
              <w:spacing w:after="0" w:line="240" w:lineRule="auto"/>
              <w:jc w:val="center"/>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3BDA7305" w14:textId="77777777" w:rsidR="001302FF" w:rsidRPr="001302FF" w:rsidRDefault="001302FF" w:rsidP="001302FF">
            <w:pPr>
              <w:spacing w:after="0" w:line="240" w:lineRule="auto"/>
              <w:jc w:val="center"/>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467B6CB8" w14:textId="77777777" w:rsidR="001302FF" w:rsidRPr="001302FF" w:rsidRDefault="001302FF" w:rsidP="001302FF">
            <w:pPr>
              <w:spacing w:after="0" w:line="240" w:lineRule="auto"/>
              <w:jc w:val="center"/>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0806A9E3" w14:textId="77777777" w:rsidR="001302FF" w:rsidRPr="001302FF" w:rsidRDefault="001302FF" w:rsidP="001302FF">
            <w:pPr>
              <w:spacing w:after="0" w:line="240" w:lineRule="auto"/>
              <w:jc w:val="center"/>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c>
          <w:tcPr>
            <w:tcW w:w="1015" w:type="dxa"/>
            <w:tcBorders>
              <w:top w:val="nil"/>
              <w:left w:val="nil"/>
              <w:bottom w:val="nil"/>
              <w:right w:val="nil"/>
            </w:tcBorders>
            <w:shd w:val="clear" w:color="000000" w:fill="FFFFFF"/>
            <w:noWrap/>
            <w:vAlign w:val="bottom"/>
            <w:hideMark/>
          </w:tcPr>
          <w:p w14:paraId="02B0112E" w14:textId="77777777" w:rsidR="001302FF" w:rsidRPr="001302FF" w:rsidRDefault="001302FF" w:rsidP="001302FF">
            <w:pPr>
              <w:spacing w:after="0" w:line="240" w:lineRule="auto"/>
              <w:jc w:val="center"/>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r>
      <w:tr w:rsidR="001302FF" w:rsidRPr="001302FF" w14:paraId="148901C9" w14:textId="77777777" w:rsidTr="0064470D">
        <w:trPr>
          <w:trHeight w:val="320"/>
        </w:trPr>
        <w:tc>
          <w:tcPr>
            <w:tcW w:w="3690" w:type="dxa"/>
            <w:tcBorders>
              <w:top w:val="nil"/>
              <w:left w:val="nil"/>
              <w:bottom w:val="nil"/>
              <w:right w:val="nil"/>
            </w:tcBorders>
            <w:shd w:val="clear" w:color="000000" w:fill="FFFFFF"/>
            <w:noWrap/>
            <w:vAlign w:val="bottom"/>
            <w:hideMark/>
          </w:tcPr>
          <w:p w14:paraId="23194244"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2215" w:type="dxa"/>
            <w:gridSpan w:val="3"/>
            <w:vMerge w:val="restart"/>
            <w:tcBorders>
              <w:top w:val="nil"/>
              <w:left w:val="nil"/>
              <w:bottom w:val="nil"/>
              <w:right w:val="nil"/>
            </w:tcBorders>
            <w:shd w:val="clear" w:color="000000" w:fill="FFFFFF"/>
            <w:vAlign w:val="bottom"/>
            <w:hideMark/>
          </w:tcPr>
          <w:p w14:paraId="1B0FFB7A"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Three Months Ended March 31,</w:t>
            </w:r>
          </w:p>
        </w:tc>
        <w:tc>
          <w:tcPr>
            <w:tcW w:w="272" w:type="dxa"/>
            <w:tcBorders>
              <w:top w:val="nil"/>
              <w:left w:val="nil"/>
              <w:bottom w:val="nil"/>
              <w:right w:val="nil"/>
            </w:tcBorders>
            <w:shd w:val="clear" w:color="000000" w:fill="FFFFFF"/>
            <w:vAlign w:val="bottom"/>
            <w:hideMark/>
          </w:tcPr>
          <w:p w14:paraId="4F2F49D1"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2363" w:type="dxa"/>
            <w:gridSpan w:val="3"/>
            <w:vMerge w:val="restart"/>
            <w:tcBorders>
              <w:top w:val="nil"/>
              <w:left w:val="nil"/>
              <w:bottom w:val="nil"/>
              <w:right w:val="nil"/>
            </w:tcBorders>
            <w:shd w:val="clear" w:color="000000" w:fill="FFFFFF"/>
            <w:vAlign w:val="bottom"/>
            <w:hideMark/>
          </w:tcPr>
          <w:p w14:paraId="642FB03D"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Nine Months Ended March 31,</w:t>
            </w:r>
          </w:p>
        </w:tc>
      </w:tr>
      <w:tr w:rsidR="001302FF" w:rsidRPr="001302FF" w14:paraId="5C5D4A4E" w14:textId="77777777" w:rsidTr="0064470D">
        <w:trPr>
          <w:trHeight w:val="320"/>
        </w:trPr>
        <w:tc>
          <w:tcPr>
            <w:tcW w:w="3690" w:type="dxa"/>
            <w:tcBorders>
              <w:top w:val="nil"/>
              <w:left w:val="nil"/>
              <w:bottom w:val="nil"/>
              <w:right w:val="nil"/>
            </w:tcBorders>
            <w:shd w:val="clear" w:color="000000" w:fill="FFFFFF"/>
            <w:noWrap/>
            <w:vAlign w:val="bottom"/>
            <w:hideMark/>
          </w:tcPr>
          <w:p w14:paraId="67162587" w14:textId="77777777" w:rsidR="001302FF" w:rsidRPr="001302FF" w:rsidRDefault="001302FF" w:rsidP="001302FF">
            <w:pPr>
              <w:spacing w:after="0" w:line="240" w:lineRule="auto"/>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2215" w:type="dxa"/>
            <w:gridSpan w:val="3"/>
            <w:vMerge/>
            <w:tcBorders>
              <w:top w:val="nil"/>
              <w:left w:val="nil"/>
              <w:bottom w:val="nil"/>
              <w:right w:val="nil"/>
            </w:tcBorders>
            <w:vAlign w:val="center"/>
            <w:hideMark/>
          </w:tcPr>
          <w:p w14:paraId="57AA9E02" w14:textId="77777777" w:rsidR="001302FF" w:rsidRPr="001302FF" w:rsidRDefault="001302FF" w:rsidP="001302FF">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000000" w:fill="FFFFFF"/>
            <w:vAlign w:val="bottom"/>
            <w:hideMark/>
          </w:tcPr>
          <w:p w14:paraId="477C9721"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2363" w:type="dxa"/>
            <w:gridSpan w:val="3"/>
            <w:vMerge/>
            <w:tcBorders>
              <w:top w:val="nil"/>
              <w:left w:val="nil"/>
              <w:bottom w:val="nil"/>
              <w:right w:val="nil"/>
            </w:tcBorders>
            <w:vAlign w:val="center"/>
            <w:hideMark/>
          </w:tcPr>
          <w:p w14:paraId="11BEB61E" w14:textId="77777777" w:rsidR="001302FF" w:rsidRPr="001302FF" w:rsidRDefault="001302FF" w:rsidP="001302FF">
            <w:pPr>
              <w:spacing w:after="0" w:line="240" w:lineRule="auto"/>
              <w:rPr>
                <w:rFonts w:ascii="Segoe UI" w:eastAsia="Times New Roman" w:hAnsi="Segoe UI" w:cs="Segoe UI"/>
                <w:b/>
                <w:bCs/>
                <w:color w:val="666666"/>
                <w:sz w:val="20"/>
                <w:szCs w:val="20"/>
              </w:rPr>
            </w:pPr>
          </w:p>
        </w:tc>
      </w:tr>
      <w:tr w:rsidR="001302FF" w:rsidRPr="001302FF" w14:paraId="4910959E" w14:textId="77777777" w:rsidTr="0064470D">
        <w:trPr>
          <w:trHeight w:val="320"/>
        </w:trPr>
        <w:tc>
          <w:tcPr>
            <w:tcW w:w="3690" w:type="dxa"/>
            <w:tcBorders>
              <w:top w:val="nil"/>
              <w:left w:val="nil"/>
              <w:bottom w:val="single" w:sz="4" w:space="0" w:color="auto"/>
              <w:right w:val="nil"/>
            </w:tcBorders>
            <w:shd w:val="clear" w:color="000000" w:fill="FFFFFF"/>
            <w:noWrap/>
            <w:vAlign w:val="bottom"/>
            <w:hideMark/>
          </w:tcPr>
          <w:p w14:paraId="01F86F07" w14:textId="77777777" w:rsidR="001302FF" w:rsidRPr="001302FF" w:rsidRDefault="001302FF" w:rsidP="001302FF">
            <w:pPr>
              <w:spacing w:after="0" w:line="240" w:lineRule="auto"/>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1036" w:type="dxa"/>
            <w:tcBorders>
              <w:top w:val="nil"/>
              <w:left w:val="nil"/>
              <w:bottom w:val="single" w:sz="4" w:space="0" w:color="auto"/>
              <w:right w:val="nil"/>
            </w:tcBorders>
            <w:shd w:val="clear" w:color="000000" w:fill="FFFFFF"/>
            <w:noWrap/>
            <w:vAlign w:val="bottom"/>
            <w:hideMark/>
          </w:tcPr>
          <w:p w14:paraId="32C8071B"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2023</w:t>
            </w:r>
          </w:p>
        </w:tc>
        <w:tc>
          <w:tcPr>
            <w:tcW w:w="272" w:type="dxa"/>
            <w:tcBorders>
              <w:top w:val="nil"/>
              <w:left w:val="nil"/>
              <w:bottom w:val="single" w:sz="4" w:space="0" w:color="auto"/>
              <w:right w:val="nil"/>
            </w:tcBorders>
            <w:shd w:val="clear" w:color="000000" w:fill="FFFFFF"/>
            <w:noWrap/>
            <w:vAlign w:val="bottom"/>
            <w:hideMark/>
          </w:tcPr>
          <w:p w14:paraId="3EC56D0E"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36F57F30"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2022</w:t>
            </w:r>
          </w:p>
        </w:tc>
        <w:tc>
          <w:tcPr>
            <w:tcW w:w="272" w:type="dxa"/>
            <w:tcBorders>
              <w:top w:val="nil"/>
              <w:left w:val="nil"/>
              <w:bottom w:val="single" w:sz="4" w:space="0" w:color="auto"/>
              <w:right w:val="nil"/>
            </w:tcBorders>
            <w:shd w:val="clear" w:color="000000" w:fill="FFFFFF"/>
            <w:noWrap/>
            <w:vAlign w:val="bottom"/>
            <w:hideMark/>
          </w:tcPr>
          <w:p w14:paraId="031D2AC2"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10FE118C"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2023</w:t>
            </w:r>
          </w:p>
        </w:tc>
        <w:tc>
          <w:tcPr>
            <w:tcW w:w="272" w:type="dxa"/>
            <w:tcBorders>
              <w:top w:val="nil"/>
              <w:left w:val="nil"/>
              <w:bottom w:val="single" w:sz="4" w:space="0" w:color="auto"/>
              <w:right w:val="nil"/>
            </w:tcBorders>
            <w:shd w:val="clear" w:color="000000" w:fill="FFFFFF"/>
            <w:noWrap/>
            <w:vAlign w:val="bottom"/>
            <w:hideMark/>
          </w:tcPr>
          <w:p w14:paraId="7DF3DCC2"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0F68F877"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2022</w:t>
            </w:r>
          </w:p>
        </w:tc>
      </w:tr>
      <w:tr w:rsidR="001302FF" w:rsidRPr="001302FF" w14:paraId="3C1D0EC5" w14:textId="77777777" w:rsidTr="0064470D">
        <w:trPr>
          <w:trHeight w:val="320"/>
        </w:trPr>
        <w:tc>
          <w:tcPr>
            <w:tcW w:w="3690" w:type="dxa"/>
            <w:tcBorders>
              <w:top w:val="nil"/>
              <w:left w:val="nil"/>
              <w:bottom w:val="nil"/>
              <w:right w:val="nil"/>
            </w:tcBorders>
            <w:shd w:val="clear" w:color="000000" w:fill="FFFFFF"/>
            <w:noWrap/>
            <w:vAlign w:val="bottom"/>
            <w:hideMark/>
          </w:tcPr>
          <w:p w14:paraId="1C48A492" w14:textId="77777777" w:rsidR="001302FF" w:rsidRPr="001302FF" w:rsidRDefault="001302FF" w:rsidP="001302FF">
            <w:pPr>
              <w:spacing w:after="0" w:line="240" w:lineRule="auto"/>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Revenue</w:t>
            </w:r>
          </w:p>
        </w:tc>
        <w:tc>
          <w:tcPr>
            <w:tcW w:w="1036" w:type="dxa"/>
            <w:tcBorders>
              <w:top w:val="nil"/>
              <w:left w:val="nil"/>
              <w:bottom w:val="nil"/>
              <w:right w:val="nil"/>
            </w:tcBorders>
            <w:shd w:val="clear" w:color="000000" w:fill="FFFFFF"/>
            <w:noWrap/>
            <w:vAlign w:val="bottom"/>
            <w:hideMark/>
          </w:tcPr>
          <w:p w14:paraId="29DE242C"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4A1E6920"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0BB3D2DC"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0CACFA6C"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630FB30F"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6C553EA2"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1D50B42E"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r>
      <w:tr w:rsidR="001302FF" w:rsidRPr="001302FF" w14:paraId="2BA0E563" w14:textId="77777777" w:rsidTr="0064470D">
        <w:trPr>
          <w:trHeight w:val="320"/>
        </w:trPr>
        <w:tc>
          <w:tcPr>
            <w:tcW w:w="3690" w:type="dxa"/>
            <w:tcBorders>
              <w:top w:val="nil"/>
              <w:left w:val="nil"/>
              <w:bottom w:val="nil"/>
              <w:right w:val="nil"/>
            </w:tcBorders>
            <w:shd w:val="clear" w:color="000000" w:fill="FFFFFF"/>
            <w:noWrap/>
            <w:vAlign w:val="bottom"/>
            <w:hideMark/>
          </w:tcPr>
          <w:p w14:paraId="41CC6F09" w14:textId="77777777" w:rsidR="001302FF" w:rsidRPr="001302FF" w:rsidRDefault="001302FF" w:rsidP="001302FF">
            <w:pPr>
              <w:spacing w:after="0" w:line="240" w:lineRule="auto"/>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Productivity and Business Processes</w:t>
            </w:r>
          </w:p>
        </w:tc>
        <w:tc>
          <w:tcPr>
            <w:tcW w:w="1036" w:type="dxa"/>
            <w:tcBorders>
              <w:top w:val="nil"/>
              <w:left w:val="nil"/>
              <w:bottom w:val="nil"/>
              <w:right w:val="nil"/>
            </w:tcBorders>
            <w:shd w:val="clear" w:color="000000" w:fill="FFFFFF"/>
            <w:noWrap/>
            <w:vAlign w:val="bottom"/>
            <w:hideMark/>
          </w:tcPr>
          <w:p w14:paraId="5ACC9372" w14:textId="6AFF54A2"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xml:space="preserve">$17,516 </w:t>
            </w:r>
          </w:p>
        </w:tc>
        <w:tc>
          <w:tcPr>
            <w:tcW w:w="272" w:type="dxa"/>
            <w:tcBorders>
              <w:top w:val="nil"/>
              <w:left w:val="nil"/>
              <w:bottom w:val="nil"/>
              <w:right w:val="nil"/>
            </w:tcBorders>
            <w:shd w:val="clear" w:color="000000" w:fill="FFFFFF"/>
            <w:noWrap/>
            <w:vAlign w:val="bottom"/>
            <w:hideMark/>
          </w:tcPr>
          <w:p w14:paraId="75415AD2"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67462565" w14:textId="605EC6B5"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xml:space="preserve">$15,789 </w:t>
            </w:r>
          </w:p>
        </w:tc>
        <w:tc>
          <w:tcPr>
            <w:tcW w:w="272" w:type="dxa"/>
            <w:tcBorders>
              <w:top w:val="nil"/>
              <w:left w:val="nil"/>
              <w:bottom w:val="nil"/>
              <w:right w:val="nil"/>
            </w:tcBorders>
            <w:shd w:val="clear" w:color="000000" w:fill="FFFFFF"/>
            <w:noWrap/>
            <w:vAlign w:val="bottom"/>
            <w:hideMark/>
          </w:tcPr>
          <w:p w14:paraId="09157E51"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189BAF1D"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xml:space="preserve"> $50,983 </w:t>
            </w:r>
          </w:p>
        </w:tc>
        <w:tc>
          <w:tcPr>
            <w:tcW w:w="272" w:type="dxa"/>
            <w:tcBorders>
              <w:top w:val="nil"/>
              <w:left w:val="nil"/>
              <w:bottom w:val="nil"/>
              <w:right w:val="nil"/>
            </w:tcBorders>
            <w:shd w:val="clear" w:color="000000" w:fill="FFFFFF"/>
            <w:noWrap/>
            <w:vAlign w:val="bottom"/>
            <w:hideMark/>
          </w:tcPr>
          <w:p w14:paraId="27999C2A"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4B08CCAD"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xml:space="preserve"> $46,764 </w:t>
            </w:r>
          </w:p>
        </w:tc>
      </w:tr>
      <w:tr w:rsidR="001302FF" w:rsidRPr="001302FF" w14:paraId="0561FCF9" w14:textId="77777777" w:rsidTr="0064470D">
        <w:trPr>
          <w:trHeight w:val="320"/>
        </w:trPr>
        <w:tc>
          <w:tcPr>
            <w:tcW w:w="3690" w:type="dxa"/>
            <w:tcBorders>
              <w:top w:val="nil"/>
              <w:left w:val="nil"/>
              <w:bottom w:val="nil"/>
              <w:right w:val="nil"/>
            </w:tcBorders>
            <w:shd w:val="clear" w:color="000000" w:fill="FFFFFF"/>
            <w:vAlign w:val="bottom"/>
            <w:hideMark/>
          </w:tcPr>
          <w:p w14:paraId="568CC6F4" w14:textId="77777777" w:rsidR="001302FF" w:rsidRPr="001302FF" w:rsidRDefault="001302FF" w:rsidP="001302FF">
            <w:pPr>
              <w:spacing w:after="0" w:line="240" w:lineRule="auto"/>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Intelligent Cloud</w:t>
            </w:r>
          </w:p>
        </w:tc>
        <w:tc>
          <w:tcPr>
            <w:tcW w:w="1036" w:type="dxa"/>
            <w:tcBorders>
              <w:top w:val="nil"/>
              <w:left w:val="nil"/>
              <w:bottom w:val="nil"/>
              <w:right w:val="nil"/>
            </w:tcBorders>
            <w:shd w:val="clear" w:color="000000" w:fill="FFFFFF"/>
            <w:noWrap/>
            <w:vAlign w:val="bottom"/>
            <w:hideMark/>
          </w:tcPr>
          <w:p w14:paraId="71B95D1F"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xml:space="preserve">22,081 </w:t>
            </w:r>
          </w:p>
        </w:tc>
        <w:tc>
          <w:tcPr>
            <w:tcW w:w="272" w:type="dxa"/>
            <w:tcBorders>
              <w:top w:val="nil"/>
              <w:left w:val="nil"/>
              <w:bottom w:val="nil"/>
              <w:right w:val="nil"/>
            </w:tcBorders>
            <w:shd w:val="clear" w:color="000000" w:fill="FFFFFF"/>
            <w:noWrap/>
            <w:vAlign w:val="bottom"/>
            <w:hideMark/>
          </w:tcPr>
          <w:p w14:paraId="6F367056"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168079AC"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xml:space="preserve">18,987 </w:t>
            </w:r>
          </w:p>
        </w:tc>
        <w:tc>
          <w:tcPr>
            <w:tcW w:w="272" w:type="dxa"/>
            <w:tcBorders>
              <w:top w:val="nil"/>
              <w:left w:val="nil"/>
              <w:bottom w:val="nil"/>
              <w:right w:val="nil"/>
            </w:tcBorders>
            <w:shd w:val="clear" w:color="000000" w:fill="FFFFFF"/>
            <w:noWrap/>
            <w:vAlign w:val="bottom"/>
            <w:hideMark/>
          </w:tcPr>
          <w:p w14:paraId="59C87AA6"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7B1610DC"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xml:space="preserve">63,914 </w:t>
            </w:r>
          </w:p>
        </w:tc>
        <w:tc>
          <w:tcPr>
            <w:tcW w:w="272" w:type="dxa"/>
            <w:tcBorders>
              <w:top w:val="nil"/>
              <w:left w:val="nil"/>
              <w:bottom w:val="nil"/>
              <w:right w:val="nil"/>
            </w:tcBorders>
            <w:shd w:val="clear" w:color="000000" w:fill="FFFFFF"/>
            <w:noWrap/>
            <w:vAlign w:val="bottom"/>
            <w:hideMark/>
          </w:tcPr>
          <w:p w14:paraId="1891D0F8"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2D0A761D"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xml:space="preserve">54,161 </w:t>
            </w:r>
          </w:p>
        </w:tc>
      </w:tr>
      <w:tr w:rsidR="001302FF" w:rsidRPr="001302FF" w14:paraId="0516C59C" w14:textId="77777777" w:rsidTr="0064470D">
        <w:trPr>
          <w:trHeight w:val="320"/>
        </w:trPr>
        <w:tc>
          <w:tcPr>
            <w:tcW w:w="3690" w:type="dxa"/>
            <w:tcBorders>
              <w:top w:val="nil"/>
              <w:left w:val="nil"/>
              <w:bottom w:val="single" w:sz="4" w:space="0" w:color="auto"/>
              <w:right w:val="nil"/>
            </w:tcBorders>
            <w:shd w:val="clear" w:color="000000" w:fill="FFFFFF"/>
            <w:noWrap/>
            <w:vAlign w:val="bottom"/>
            <w:hideMark/>
          </w:tcPr>
          <w:p w14:paraId="1B32860B" w14:textId="77777777" w:rsidR="001302FF" w:rsidRPr="001302FF" w:rsidRDefault="001302FF" w:rsidP="001302FF">
            <w:pPr>
              <w:spacing w:after="0" w:line="240" w:lineRule="auto"/>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More Personal Computing</w:t>
            </w:r>
          </w:p>
        </w:tc>
        <w:tc>
          <w:tcPr>
            <w:tcW w:w="1036" w:type="dxa"/>
            <w:tcBorders>
              <w:top w:val="nil"/>
              <w:left w:val="nil"/>
              <w:bottom w:val="single" w:sz="4" w:space="0" w:color="auto"/>
              <w:right w:val="nil"/>
            </w:tcBorders>
            <w:shd w:val="clear" w:color="000000" w:fill="FFFFFF"/>
            <w:noWrap/>
            <w:vAlign w:val="bottom"/>
            <w:hideMark/>
          </w:tcPr>
          <w:p w14:paraId="7C4D2690"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xml:space="preserve">13,260 </w:t>
            </w:r>
          </w:p>
        </w:tc>
        <w:tc>
          <w:tcPr>
            <w:tcW w:w="272" w:type="dxa"/>
            <w:tcBorders>
              <w:top w:val="nil"/>
              <w:left w:val="nil"/>
              <w:bottom w:val="single" w:sz="4" w:space="0" w:color="auto"/>
              <w:right w:val="nil"/>
            </w:tcBorders>
            <w:shd w:val="clear" w:color="000000" w:fill="FFFFFF"/>
            <w:noWrap/>
            <w:vAlign w:val="bottom"/>
            <w:hideMark/>
          </w:tcPr>
          <w:p w14:paraId="36CD68F6"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01406895"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xml:space="preserve">14,584 </w:t>
            </w:r>
          </w:p>
        </w:tc>
        <w:tc>
          <w:tcPr>
            <w:tcW w:w="272" w:type="dxa"/>
            <w:tcBorders>
              <w:top w:val="nil"/>
              <w:left w:val="nil"/>
              <w:bottom w:val="single" w:sz="4" w:space="0" w:color="auto"/>
              <w:right w:val="nil"/>
            </w:tcBorders>
            <w:shd w:val="clear" w:color="000000" w:fill="FFFFFF"/>
            <w:noWrap/>
            <w:vAlign w:val="bottom"/>
            <w:hideMark/>
          </w:tcPr>
          <w:p w14:paraId="1EF8CCFC"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49DCA382"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xml:space="preserve">40,829 </w:t>
            </w:r>
          </w:p>
        </w:tc>
        <w:tc>
          <w:tcPr>
            <w:tcW w:w="272" w:type="dxa"/>
            <w:tcBorders>
              <w:top w:val="nil"/>
              <w:left w:val="nil"/>
              <w:bottom w:val="single" w:sz="4" w:space="0" w:color="auto"/>
              <w:right w:val="nil"/>
            </w:tcBorders>
            <w:shd w:val="clear" w:color="000000" w:fill="FFFFFF"/>
            <w:noWrap/>
            <w:vAlign w:val="bottom"/>
            <w:hideMark/>
          </w:tcPr>
          <w:p w14:paraId="30798DE7"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4245A6A4"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xml:space="preserve">45,480 </w:t>
            </w:r>
          </w:p>
        </w:tc>
      </w:tr>
      <w:tr w:rsidR="001302FF" w:rsidRPr="001302FF" w14:paraId="2DBDD7F3" w14:textId="77777777" w:rsidTr="0064470D">
        <w:trPr>
          <w:trHeight w:val="330"/>
        </w:trPr>
        <w:tc>
          <w:tcPr>
            <w:tcW w:w="3690" w:type="dxa"/>
            <w:tcBorders>
              <w:top w:val="nil"/>
              <w:left w:val="nil"/>
              <w:bottom w:val="nil"/>
              <w:right w:val="nil"/>
            </w:tcBorders>
            <w:shd w:val="clear" w:color="000000" w:fill="FFFFFF"/>
            <w:noWrap/>
            <w:vAlign w:val="bottom"/>
            <w:hideMark/>
          </w:tcPr>
          <w:p w14:paraId="55A7B7F4" w14:textId="77777777" w:rsidR="001302FF" w:rsidRPr="001302FF" w:rsidRDefault="001302FF" w:rsidP="001302FF">
            <w:pPr>
              <w:spacing w:after="0" w:line="240" w:lineRule="auto"/>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xml:space="preserve">  Total</w:t>
            </w:r>
          </w:p>
        </w:tc>
        <w:tc>
          <w:tcPr>
            <w:tcW w:w="1036" w:type="dxa"/>
            <w:tcBorders>
              <w:top w:val="nil"/>
              <w:left w:val="nil"/>
              <w:bottom w:val="single" w:sz="8" w:space="0" w:color="auto"/>
              <w:right w:val="nil"/>
            </w:tcBorders>
            <w:shd w:val="clear" w:color="000000" w:fill="FFFFFF"/>
            <w:noWrap/>
            <w:vAlign w:val="bottom"/>
            <w:hideMark/>
          </w:tcPr>
          <w:p w14:paraId="1E48F405" w14:textId="7ACAB846"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xml:space="preserve">$52,857 </w:t>
            </w:r>
          </w:p>
        </w:tc>
        <w:tc>
          <w:tcPr>
            <w:tcW w:w="272" w:type="dxa"/>
            <w:tcBorders>
              <w:top w:val="nil"/>
              <w:left w:val="nil"/>
              <w:bottom w:val="single" w:sz="8" w:space="0" w:color="auto"/>
              <w:right w:val="nil"/>
            </w:tcBorders>
            <w:shd w:val="clear" w:color="000000" w:fill="FFFFFF"/>
            <w:noWrap/>
            <w:vAlign w:val="bottom"/>
            <w:hideMark/>
          </w:tcPr>
          <w:p w14:paraId="6FC61843"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1D9DC83D" w14:textId="4E0C4406"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xml:space="preserve">$49,360 </w:t>
            </w:r>
          </w:p>
        </w:tc>
        <w:tc>
          <w:tcPr>
            <w:tcW w:w="272" w:type="dxa"/>
            <w:tcBorders>
              <w:top w:val="nil"/>
              <w:left w:val="nil"/>
              <w:bottom w:val="single" w:sz="8" w:space="0" w:color="auto"/>
              <w:right w:val="nil"/>
            </w:tcBorders>
            <w:shd w:val="clear" w:color="000000" w:fill="FFFFFF"/>
            <w:noWrap/>
            <w:vAlign w:val="bottom"/>
            <w:hideMark/>
          </w:tcPr>
          <w:p w14:paraId="4917966A"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c>
          <w:tcPr>
            <w:tcW w:w="1076" w:type="dxa"/>
            <w:tcBorders>
              <w:top w:val="nil"/>
              <w:left w:val="nil"/>
              <w:bottom w:val="single" w:sz="8" w:space="0" w:color="auto"/>
              <w:right w:val="nil"/>
            </w:tcBorders>
            <w:shd w:val="clear" w:color="000000" w:fill="FFFFFF"/>
            <w:noWrap/>
            <w:vAlign w:val="bottom"/>
            <w:hideMark/>
          </w:tcPr>
          <w:p w14:paraId="28F23A93" w14:textId="479A77EA"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xml:space="preserve">$155,726 </w:t>
            </w:r>
          </w:p>
        </w:tc>
        <w:tc>
          <w:tcPr>
            <w:tcW w:w="272" w:type="dxa"/>
            <w:tcBorders>
              <w:top w:val="nil"/>
              <w:left w:val="nil"/>
              <w:bottom w:val="single" w:sz="8" w:space="0" w:color="auto"/>
              <w:right w:val="nil"/>
            </w:tcBorders>
            <w:shd w:val="clear" w:color="000000" w:fill="FFFFFF"/>
            <w:noWrap/>
            <w:vAlign w:val="bottom"/>
            <w:hideMark/>
          </w:tcPr>
          <w:p w14:paraId="6FBDD99D"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1015" w:type="dxa"/>
            <w:tcBorders>
              <w:top w:val="nil"/>
              <w:left w:val="nil"/>
              <w:bottom w:val="single" w:sz="8" w:space="0" w:color="auto"/>
              <w:right w:val="nil"/>
            </w:tcBorders>
            <w:shd w:val="clear" w:color="000000" w:fill="FFFFFF"/>
            <w:noWrap/>
            <w:vAlign w:val="bottom"/>
            <w:hideMark/>
          </w:tcPr>
          <w:p w14:paraId="61524F6C" w14:textId="0BF72EC4"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xml:space="preserve">$146,405 </w:t>
            </w:r>
          </w:p>
        </w:tc>
      </w:tr>
      <w:tr w:rsidR="001302FF" w:rsidRPr="001302FF" w14:paraId="24E4A132" w14:textId="77777777" w:rsidTr="0064470D">
        <w:trPr>
          <w:trHeight w:val="320"/>
        </w:trPr>
        <w:tc>
          <w:tcPr>
            <w:tcW w:w="3690" w:type="dxa"/>
            <w:tcBorders>
              <w:top w:val="nil"/>
              <w:left w:val="nil"/>
              <w:bottom w:val="nil"/>
              <w:right w:val="nil"/>
            </w:tcBorders>
            <w:shd w:val="clear" w:color="000000" w:fill="FFFFFF"/>
            <w:noWrap/>
            <w:vAlign w:val="bottom"/>
            <w:hideMark/>
          </w:tcPr>
          <w:p w14:paraId="67124677" w14:textId="77777777" w:rsidR="001302FF" w:rsidRPr="001302FF" w:rsidRDefault="001302FF" w:rsidP="001302FF">
            <w:pPr>
              <w:spacing w:after="0" w:line="240" w:lineRule="auto"/>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Operating Income</w:t>
            </w:r>
          </w:p>
        </w:tc>
        <w:tc>
          <w:tcPr>
            <w:tcW w:w="1036" w:type="dxa"/>
            <w:tcBorders>
              <w:top w:val="nil"/>
              <w:left w:val="nil"/>
              <w:bottom w:val="nil"/>
              <w:right w:val="nil"/>
            </w:tcBorders>
            <w:shd w:val="clear" w:color="000000" w:fill="FFFFFF"/>
            <w:noWrap/>
            <w:vAlign w:val="bottom"/>
            <w:hideMark/>
          </w:tcPr>
          <w:p w14:paraId="43261E1E"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285E4B67"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447F747A"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68A43FCA"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00300F90"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4ED1BF5C"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5FA7012A"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r>
      <w:tr w:rsidR="001302FF" w:rsidRPr="001302FF" w14:paraId="3B170C0D" w14:textId="77777777" w:rsidTr="0064470D">
        <w:trPr>
          <w:trHeight w:val="320"/>
        </w:trPr>
        <w:tc>
          <w:tcPr>
            <w:tcW w:w="3690" w:type="dxa"/>
            <w:tcBorders>
              <w:top w:val="nil"/>
              <w:left w:val="nil"/>
              <w:bottom w:val="nil"/>
              <w:right w:val="nil"/>
            </w:tcBorders>
            <w:shd w:val="clear" w:color="000000" w:fill="FFFFFF"/>
            <w:noWrap/>
            <w:vAlign w:val="bottom"/>
            <w:hideMark/>
          </w:tcPr>
          <w:p w14:paraId="7208B515" w14:textId="77777777" w:rsidR="001302FF" w:rsidRPr="001302FF" w:rsidRDefault="001302FF" w:rsidP="001302FF">
            <w:pPr>
              <w:spacing w:after="0" w:line="240" w:lineRule="auto"/>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Productivity and Business Processes</w:t>
            </w:r>
          </w:p>
        </w:tc>
        <w:tc>
          <w:tcPr>
            <w:tcW w:w="1036" w:type="dxa"/>
            <w:tcBorders>
              <w:top w:val="nil"/>
              <w:left w:val="nil"/>
              <w:bottom w:val="nil"/>
              <w:right w:val="nil"/>
            </w:tcBorders>
            <w:shd w:val="clear" w:color="000000" w:fill="FFFFFF"/>
            <w:noWrap/>
            <w:vAlign w:val="bottom"/>
            <w:hideMark/>
          </w:tcPr>
          <w:p w14:paraId="5317D021" w14:textId="2625DC1D"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xml:space="preserve">$8,639 </w:t>
            </w:r>
          </w:p>
        </w:tc>
        <w:tc>
          <w:tcPr>
            <w:tcW w:w="272" w:type="dxa"/>
            <w:tcBorders>
              <w:top w:val="nil"/>
              <w:left w:val="nil"/>
              <w:bottom w:val="nil"/>
              <w:right w:val="nil"/>
            </w:tcBorders>
            <w:shd w:val="clear" w:color="000000" w:fill="FFFFFF"/>
            <w:noWrap/>
            <w:vAlign w:val="bottom"/>
            <w:hideMark/>
          </w:tcPr>
          <w:p w14:paraId="5398523C"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1597B63E" w14:textId="0A9B190B"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xml:space="preserve">$7,185 </w:t>
            </w:r>
          </w:p>
        </w:tc>
        <w:tc>
          <w:tcPr>
            <w:tcW w:w="272" w:type="dxa"/>
            <w:tcBorders>
              <w:top w:val="nil"/>
              <w:left w:val="nil"/>
              <w:bottom w:val="nil"/>
              <w:right w:val="nil"/>
            </w:tcBorders>
            <w:shd w:val="clear" w:color="000000" w:fill="FFFFFF"/>
            <w:noWrap/>
            <w:vAlign w:val="bottom"/>
            <w:hideMark/>
          </w:tcPr>
          <w:p w14:paraId="78373852"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79788CC9" w14:textId="7B1C6C12"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xml:space="preserve">$25,137 </w:t>
            </w:r>
          </w:p>
        </w:tc>
        <w:tc>
          <w:tcPr>
            <w:tcW w:w="272" w:type="dxa"/>
            <w:tcBorders>
              <w:top w:val="nil"/>
              <w:left w:val="nil"/>
              <w:bottom w:val="nil"/>
              <w:right w:val="nil"/>
            </w:tcBorders>
            <w:shd w:val="clear" w:color="000000" w:fill="FFFFFF"/>
            <w:noWrap/>
            <w:vAlign w:val="bottom"/>
            <w:hideMark/>
          </w:tcPr>
          <w:p w14:paraId="20BDE38C"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2FCF3452" w14:textId="0C6AEDC5"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xml:space="preserve">$22,454 </w:t>
            </w:r>
          </w:p>
        </w:tc>
      </w:tr>
      <w:tr w:rsidR="001302FF" w:rsidRPr="001302FF" w14:paraId="269E093F" w14:textId="77777777" w:rsidTr="0064470D">
        <w:trPr>
          <w:trHeight w:val="320"/>
        </w:trPr>
        <w:tc>
          <w:tcPr>
            <w:tcW w:w="3690" w:type="dxa"/>
            <w:tcBorders>
              <w:top w:val="nil"/>
              <w:left w:val="nil"/>
              <w:bottom w:val="nil"/>
              <w:right w:val="nil"/>
            </w:tcBorders>
            <w:shd w:val="clear" w:color="000000" w:fill="FFFFFF"/>
            <w:noWrap/>
            <w:vAlign w:val="bottom"/>
            <w:hideMark/>
          </w:tcPr>
          <w:p w14:paraId="7E361587" w14:textId="77777777" w:rsidR="001302FF" w:rsidRPr="001302FF" w:rsidRDefault="001302FF" w:rsidP="001302FF">
            <w:pPr>
              <w:spacing w:after="0" w:line="240" w:lineRule="auto"/>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Intelligent Cloud</w:t>
            </w:r>
          </w:p>
        </w:tc>
        <w:tc>
          <w:tcPr>
            <w:tcW w:w="1036" w:type="dxa"/>
            <w:tcBorders>
              <w:top w:val="nil"/>
              <w:left w:val="nil"/>
              <w:bottom w:val="nil"/>
              <w:right w:val="nil"/>
            </w:tcBorders>
            <w:shd w:val="clear" w:color="000000" w:fill="FFFFFF"/>
            <w:noWrap/>
            <w:vAlign w:val="bottom"/>
            <w:hideMark/>
          </w:tcPr>
          <w:p w14:paraId="7BE4CED4"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xml:space="preserve">9,476 </w:t>
            </w:r>
          </w:p>
        </w:tc>
        <w:tc>
          <w:tcPr>
            <w:tcW w:w="272" w:type="dxa"/>
            <w:tcBorders>
              <w:top w:val="nil"/>
              <w:left w:val="nil"/>
              <w:bottom w:val="nil"/>
              <w:right w:val="nil"/>
            </w:tcBorders>
            <w:shd w:val="clear" w:color="000000" w:fill="FFFFFF"/>
            <w:noWrap/>
            <w:vAlign w:val="bottom"/>
            <w:hideMark/>
          </w:tcPr>
          <w:p w14:paraId="13DFA5B6"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05E4F2FD"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xml:space="preserve">8,391 </w:t>
            </w:r>
          </w:p>
        </w:tc>
        <w:tc>
          <w:tcPr>
            <w:tcW w:w="272" w:type="dxa"/>
            <w:tcBorders>
              <w:top w:val="nil"/>
              <w:left w:val="nil"/>
              <w:bottom w:val="nil"/>
              <w:right w:val="nil"/>
            </w:tcBorders>
            <w:shd w:val="clear" w:color="000000" w:fill="FFFFFF"/>
            <w:noWrap/>
            <w:vAlign w:val="bottom"/>
            <w:hideMark/>
          </w:tcPr>
          <w:p w14:paraId="3B4A8C68"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35F949F9"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xml:space="preserve">27,358 </w:t>
            </w:r>
          </w:p>
        </w:tc>
        <w:tc>
          <w:tcPr>
            <w:tcW w:w="272" w:type="dxa"/>
            <w:tcBorders>
              <w:top w:val="nil"/>
              <w:left w:val="nil"/>
              <w:bottom w:val="nil"/>
              <w:right w:val="nil"/>
            </w:tcBorders>
            <w:shd w:val="clear" w:color="000000" w:fill="FFFFFF"/>
            <w:noWrap/>
            <w:vAlign w:val="bottom"/>
            <w:hideMark/>
          </w:tcPr>
          <w:p w14:paraId="3797A748"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4FF9361E"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xml:space="preserve">24,395 </w:t>
            </w:r>
          </w:p>
        </w:tc>
      </w:tr>
      <w:tr w:rsidR="001302FF" w:rsidRPr="001302FF" w14:paraId="7217934B" w14:textId="77777777" w:rsidTr="0064470D">
        <w:trPr>
          <w:trHeight w:val="320"/>
        </w:trPr>
        <w:tc>
          <w:tcPr>
            <w:tcW w:w="3690" w:type="dxa"/>
            <w:tcBorders>
              <w:top w:val="nil"/>
              <w:left w:val="nil"/>
              <w:bottom w:val="single" w:sz="4" w:space="0" w:color="auto"/>
              <w:right w:val="nil"/>
            </w:tcBorders>
            <w:shd w:val="clear" w:color="000000" w:fill="FFFFFF"/>
            <w:noWrap/>
            <w:vAlign w:val="bottom"/>
            <w:hideMark/>
          </w:tcPr>
          <w:p w14:paraId="17D58264" w14:textId="77777777" w:rsidR="001302FF" w:rsidRPr="001302FF" w:rsidRDefault="001302FF" w:rsidP="001302FF">
            <w:pPr>
              <w:spacing w:after="0" w:line="240" w:lineRule="auto"/>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More Personal Computing</w:t>
            </w:r>
          </w:p>
        </w:tc>
        <w:tc>
          <w:tcPr>
            <w:tcW w:w="1036" w:type="dxa"/>
            <w:tcBorders>
              <w:top w:val="nil"/>
              <w:left w:val="nil"/>
              <w:bottom w:val="single" w:sz="4" w:space="0" w:color="auto"/>
              <w:right w:val="nil"/>
            </w:tcBorders>
            <w:shd w:val="clear" w:color="000000" w:fill="FFFFFF"/>
            <w:noWrap/>
            <w:vAlign w:val="bottom"/>
            <w:hideMark/>
          </w:tcPr>
          <w:p w14:paraId="74F7FB42"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xml:space="preserve">4,237 </w:t>
            </w:r>
          </w:p>
        </w:tc>
        <w:tc>
          <w:tcPr>
            <w:tcW w:w="272" w:type="dxa"/>
            <w:tcBorders>
              <w:top w:val="nil"/>
              <w:left w:val="nil"/>
              <w:bottom w:val="single" w:sz="4" w:space="0" w:color="auto"/>
              <w:right w:val="nil"/>
            </w:tcBorders>
            <w:shd w:val="clear" w:color="000000" w:fill="FFFFFF"/>
            <w:noWrap/>
            <w:vAlign w:val="bottom"/>
            <w:hideMark/>
          </w:tcPr>
          <w:p w14:paraId="686F175F"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08E09638"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xml:space="preserve">4,788 </w:t>
            </w:r>
          </w:p>
        </w:tc>
        <w:tc>
          <w:tcPr>
            <w:tcW w:w="272" w:type="dxa"/>
            <w:tcBorders>
              <w:top w:val="nil"/>
              <w:left w:val="nil"/>
              <w:bottom w:val="single" w:sz="4" w:space="0" w:color="auto"/>
              <w:right w:val="nil"/>
            </w:tcBorders>
            <w:shd w:val="clear" w:color="000000" w:fill="FFFFFF"/>
            <w:noWrap/>
            <w:vAlign w:val="bottom"/>
            <w:hideMark/>
          </w:tcPr>
          <w:p w14:paraId="2AEF9BBE"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453680BF"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xml:space="preserve">11,774 </w:t>
            </w:r>
          </w:p>
        </w:tc>
        <w:tc>
          <w:tcPr>
            <w:tcW w:w="272" w:type="dxa"/>
            <w:tcBorders>
              <w:top w:val="nil"/>
              <w:left w:val="nil"/>
              <w:bottom w:val="single" w:sz="4" w:space="0" w:color="auto"/>
              <w:right w:val="nil"/>
            </w:tcBorders>
            <w:shd w:val="clear" w:color="000000" w:fill="FFFFFF"/>
            <w:noWrap/>
            <w:vAlign w:val="bottom"/>
            <w:hideMark/>
          </w:tcPr>
          <w:p w14:paraId="56F5E61E"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3289F8B9"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xml:space="preserve">16,000 </w:t>
            </w:r>
          </w:p>
        </w:tc>
      </w:tr>
      <w:tr w:rsidR="001302FF" w:rsidRPr="001302FF" w14:paraId="23A373C1" w14:textId="77777777" w:rsidTr="0064470D">
        <w:trPr>
          <w:trHeight w:val="330"/>
        </w:trPr>
        <w:tc>
          <w:tcPr>
            <w:tcW w:w="3690" w:type="dxa"/>
            <w:tcBorders>
              <w:top w:val="nil"/>
              <w:left w:val="nil"/>
              <w:bottom w:val="nil"/>
              <w:right w:val="nil"/>
            </w:tcBorders>
            <w:shd w:val="clear" w:color="000000" w:fill="FFFFFF"/>
            <w:noWrap/>
            <w:vAlign w:val="bottom"/>
            <w:hideMark/>
          </w:tcPr>
          <w:p w14:paraId="0D7A8608" w14:textId="77777777" w:rsidR="001302FF" w:rsidRPr="001302FF" w:rsidRDefault="001302FF" w:rsidP="001302FF">
            <w:pPr>
              <w:spacing w:after="0" w:line="240" w:lineRule="auto"/>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xml:space="preserve">  Total</w:t>
            </w:r>
          </w:p>
        </w:tc>
        <w:tc>
          <w:tcPr>
            <w:tcW w:w="1036" w:type="dxa"/>
            <w:tcBorders>
              <w:top w:val="nil"/>
              <w:left w:val="nil"/>
              <w:bottom w:val="single" w:sz="8" w:space="0" w:color="auto"/>
              <w:right w:val="nil"/>
            </w:tcBorders>
            <w:shd w:val="clear" w:color="000000" w:fill="FFFFFF"/>
            <w:noWrap/>
            <w:vAlign w:val="bottom"/>
            <w:hideMark/>
          </w:tcPr>
          <w:p w14:paraId="30749608" w14:textId="69B8A0D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xml:space="preserve">$22,352 </w:t>
            </w:r>
          </w:p>
        </w:tc>
        <w:tc>
          <w:tcPr>
            <w:tcW w:w="272" w:type="dxa"/>
            <w:tcBorders>
              <w:top w:val="nil"/>
              <w:left w:val="nil"/>
              <w:bottom w:val="single" w:sz="8" w:space="0" w:color="auto"/>
              <w:right w:val="nil"/>
            </w:tcBorders>
            <w:shd w:val="clear" w:color="000000" w:fill="FFFFFF"/>
            <w:noWrap/>
            <w:vAlign w:val="bottom"/>
            <w:hideMark/>
          </w:tcPr>
          <w:p w14:paraId="03AC826F"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0C14816B" w14:textId="0DE6C8F9"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xml:space="preserve">$20,364 </w:t>
            </w:r>
          </w:p>
        </w:tc>
        <w:tc>
          <w:tcPr>
            <w:tcW w:w="272" w:type="dxa"/>
            <w:tcBorders>
              <w:top w:val="nil"/>
              <w:left w:val="nil"/>
              <w:bottom w:val="single" w:sz="8" w:space="0" w:color="auto"/>
              <w:right w:val="nil"/>
            </w:tcBorders>
            <w:shd w:val="clear" w:color="000000" w:fill="FFFFFF"/>
            <w:noWrap/>
            <w:vAlign w:val="bottom"/>
            <w:hideMark/>
          </w:tcPr>
          <w:p w14:paraId="09B595FB" w14:textId="77777777"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w:t>
            </w:r>
          </w:p>
        </w:tc>
        <w:tc>
          <w:tcPr>
            <w:tcW w:w="1076" w:type="dxa"/>
            <w:tcBorders>
              <w:top w:val="nil"/>
              <w:left w:val="nil"/>
              <w:bottom w:val="single" w:sz="8" w:space="0" w:color="auto"/>
              <w:right w:val="nil"/>
            </w:tcBorders>
            <w:shd w:val="clear" w:color="000000" w:fill="FFFFFF"/>
            <w:noWrap/>
            <w:vAlign w:val="bottom"/>
            <w:hideMark/>
          </w:tcPr>
          <w:p w14:paraId="164762D4" w14:textId="6E74B23D"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xml:space="preserve">$64,269 </w:t>
            </w:r>
          </w:p>
        </w:tc>
        <w:tc>
          <w:tcPr>
            <w:tcW w:w="272" w:type="dxa"/>
            <w:tcBorders>
              <w:top w:val="nil"/>
              <w:left w:val="nil"/>
              <w:bottom w:val="single" w:sz="8" w:space="0" w:color="auto"/>
              <w:right w:val="nil"/>
            </w:tcBorders>
            <w:shd w:val="clear" w:color="000000" w:fill="FFFFFF"/>
            <w:noWrap/>
            <w:vAlign w:val="bottom"/>
            <w:hideMark/>
          </w:tcPr>
          <w:p w14:paraId="4BA70BAC" w14:textId="77777777" w:rsidR="001302FF" w:rsidRPr="001302FF" w:rsidRDefault="001302FF" w:rsidP="001302FF">
            <w:pPr>
              <w:spacing w:after="0" w:line="240" w:lineRule="auto"/>
              <w:jc w:val="right"/>
              <w:rPr>
                <w:rFonts w:ascii="Segoe UI" w:eastAsia="Times New Roman" w:hAnsi="Segoe UI" w:cs="Segoe UI"/>
                <w:b/>
                <w:bCs/>
                <w:color w:val="666666"/>
                <w:sz w:val="20"/>
                <w:szCs w:val="20"/>
              </w:rPr>
            </w:pPr>
            <w:r w:rsidRPr="001302FF">
              <w:rPr>
                <w:rFonts w:ascii="Segoe UI" w:eastAsia="Times New Roman" w:hAnsi="Segoe UI" w:cs="Segoe UI"/>
                <w:b/>
                <w:bCs/>
                <w:color w:val="666666"/>
                <w:sz w:val="20"/>
                <w:szCs w:val="20"/>
              </w:rPr>
              <w:t> </w:t>
            </w:r>
          </w:p>
        </w:tc>
        <w:tc>
          <w:tcPr>
            <w:tcW w:w="1015" w:type="dxa"/>
            <w:tcBorders>
              <w:top w:val="nil"/>
              <w:left w:val="nil"/>
              <w:bottom w:val="single" w:sz="8" w:space="0" w:color="auto"/>
              <w:right w:val="nil"/>
            </w:tcBorders>
            <w:shd w:val="clear" w:color="000000" w:fill="FFFFFF"/>
            <w:noWrap/>
            <w:vAlign w:val="bottom"/>
            <w:hideMark/>
          </w:tcPr>
          <w:p w14:paraId="6277A936" w14:textId="24C9D81E" w:rsidR="001302FF" w:rsidRPr="001302FF" w:rsidRDefault="001302FF" w:rsidP="001302FF">
            <w:pPr>
              <w:spacing w:after="0" w:line="240" w:lineRule="auto"/>
              <w:jc w:val="right"/>
              <w:rPr>
                <w:rFonts w:ascii="Segoe UI" w:eastAsia="Times New Roman" w:hAnsi="Segoe UI" w:cs="Segoe UI"/>
                <w:color w:val="666666"/>
                <w:sz w:val="20"/>
                <w:szCs w:val="20"/>
              </w:rPr>
            </w:pPr>
            <w:r w:rsidRPr="001302FF">
              <w:rPr>
                <w:rFonts w:ascii="Segoe UI" w:eastAsia="Times New Roman" w:hAnsi="Segoe UI" w:cs="Segoe UI"/>
                <w:color w:val="666666"/>
                <w:sz w:val="20"/>
                <w:szCs w:val="20"/>
              </w:rPr>
              <w:t xml:space="preserve">$62,849 </w:t>
            </w:r>
          </w:p>
        </w:tc>
      </w:tr>
    </w:tbl>
    <w:p w14:paraId="2C794911" w14:textId="77777777" w:rsidR="00663057" w:rsidRDefault="00663057">
      <w:pPr>
        <w:spacing w:after="160" w:line="259" w:lineRule="auto"/>
        <w:rPr>
          <w:rFonts w:ascii="Segoe UI" w:eastAsia="Segoe UI" w:hAnsi="Segoe UI" w:cs="Segoe UI"/>
          <w:color w:val="666666"/>
          <w:sz w:val="20"/>
          <w:szCs w:val="20"/>
        </w:rPr>
      </w:pPr>
    </w:p>
    <w:p w14:paraId="7599A73B" w14:textId="502EBF9A" w:rsidR="00E24B58" w:rsidRPr="00A14D4B" w:rsidRDefault="00E24B58">
      <w:pPr>
        <w:spacing w:after="160" w:line="259" w:lineRule="auto"/>
        <w:rPr>
          <w:rFonts w:ascii="Segoe UI" w:eastAsia="Segoe UI" w:hAnsi="Segoe UI" w:cs="Segoe UI"/>
          <w:color w:val="666666"/>
          <w:sz w:val="20"/>
          <w:szCs w:val="20"/>
        </w:rPr>
      </w:pPr>
      <w:r w:rsidRPr="00A14D4B">
        <w:rPr>
          <w:rFonts w:ascii="Segoe UI" w:eastAsia="Segoe UI" w:hAnsi="Segoe UI" w:cs="Segoe UI"/>
          <w:color w:val="666666"/>
          <w:sz w:val="20"/>
          <w:szCs w:val="20"/>
        </w:rPr>
        <w:t>We have recast certain prior period amounts to conform to the way we internally manage and monitor our business.</w:t>
      </w:r>
    </w:p>
    <w:sectPr w:rsidR="00E24B58" w:rsidRPr="00A14D4B" w:rsidSect="00BE7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1B599" w14:textId="77777777" w:rsidR="000B3A5B" w:rsidRDefault="000B3A5B" w:rsidP="00C7044F">
      <w:pPr>
        <w:spacing w:after="0" w:line="240" w:lineRule="auto"/>
      </w:pPr>
      <w:r>
        <w:separator/>
      </w:r>
    </w:p>
  </w:endnote>
  <w:endnote w:type="continuationSeparator" w:id="0">
    <w:p w14:paraId="15347DC5" w14:textId="77777777" w:rsidR="000B3A5B" w:rsidRDefault="000B3A5B" w:rsidP="00C7044F">
      <w:pPr>
        <w:spacing w:after="0" w:line="240" w:lineRule="auto"/>
      </w:pPr>
      <w:r>
        <w:continuationSeparator/>
      </w:r>
    </w:p>
  </w:endnote>
  <w:endnote w:type="continuationNotice" w:id="1">
    <w:p w14:paraId="6AAA4B84" w14:textId="77777777" w:rsidR="000B3A5B" w:rsidRDefault="000B3A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B8824" w14:textId="77777777" w:rsidR="000B3A5B" w:rsidRDefault="000B3A5B" w:rsidP="00C7044F">
      <w:pPr>
        <w:spacing w:after="0" w:line="240" w:lineRule="auto"/>
      </w:pPr>
      <w:r>
        <w:separator/>
      </w:r>
    </w:p>
  </w:footnote>
  <w:footnote w:type="continuationSeparator" w:id="0">
    <w:p w14:paraId="0105E2D5" w14:textId="77777777" w:rsidR="000B3A5B" w:rsidRDefault="000B3A5B" w:rsidP="00C7044F">
      <w:pPr>
        <w:spacing w:after="0" w:line="240" w:lineRule="auto"/>
      </w:pPr>
      <w:r>
        <w:continuationSeparator/>
      </w:r>
    </w:p>
  </w:footnote>
  <w:footnote w:type="continuationNotice" w:id="1">
    <w:p w14:paraId="5CF37F5E" w14:textId="77777777" w:rsidR="000B3A5B" w:rsidRDefault="000B3A5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F434E"/>
    <w:multiLevelType w:val="hybridMultilevel"/>
    <w:tmpl w:val="E542C22A"/>
    <w:lvl w:ilvl="0" w:tplc="11181B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21B99"/>
    <w:multiLevelType w:val="hybridMultilevel"/>
    <w:tmpl w:val="E80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8"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16F48AC"/>
    <w:multiLevelType w:val="hybridMultilevel"/>
    <w:tmpl w:val="52CE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90522"/>
    <w:multiLevelType w:val="multilevel"/>
    <w:tmpl w:val="476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3"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F873E6C"/>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7B42E27"/>
    <w:multiLevelType w:val="hybridMultilevel"/>
    <w:tmpl w:val="7A7C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367906"/>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8006F9"/>
    <w:multiLevelType w:val="hybridMultilevel"/>
    <w:tmpl w:val="EE3E70DA"/>
    <w:lvl w:ilvl="0" w:tplc="BC467E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16cid:durableId="40279870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7771829">
    <w:abstractNumId w:val="5"/>
  </w:num>
  <w:num w:numId="3" w16cid:durableId="1027947698">
    <w:abstractNumId w:val="1"/>
  </w:num>
  <w:num w:numId="4" w16cid:durableId="1245989986">
    <w:abstractNumId w:val="28"/>
  </w:num>
  <w:num w:numId="5" w16cid:durableId="2083793994">
    <w:abstractNumId w:val="13"/>
  </w:num>
  <w:num w:numId="6" w16cid:durableId="229579733">
    <w:abstractNumId w:val="3"/>
  </w:num>
  <w:num w:numId="7" w16cid:durableId="1919050591">
    <w:abstractNumId w:val="19"/>
  </w:num>
  <w:num w:numId="8" w16cid:durableId="310524878">
    <w:abstractNumId w:val="27"/>
  </w:num>
  <w:num w:numId="9" w16cid:durableId="1666203347">
    <w:abstractNumId w:val="22"/>
  </w:num>
  <w:num w:numId="10" w16cid:durableId="1322001412">
    <w:abstractNumId w:val="15"/>
  </w:num>
  <w:num w:numId="11" w16cid:durableId="284385081">
    <w:abstractNumId w:val="8"/>
  </w:num>
  <w:num w:numId="12" w16cid:durableId="249698296">
    <w:abstractNumId w:val="18"/>
  </w:num>
  <w:num w:numId="13" w16cid:durableId="2101676553">
    <w:abstractNumId w:val="6"/>
  </w:num>
  <w:num w:numId="14" w16cid:durableId="821847797">
    <w:abstractNumId w:val="17"/>
  </w:num>
  <w:num w:numId="15" w16cid:durableId="239025014">
    <w:abstractNumId w:val="9"/>
  </w:num>
  <w:num w:numId="16" w16cid:durableId="1727333635">
    <w:abstractNumId w:val="0"/>
  </w:num>
  <w:num w:numId="17" w16cid:durableId="830484016">
    <w:abstractNumId w:val="29"/>
  </w:num>
  <w:num w:numId="18" w16cid:durableId="898856628">
    <w:abstractNumId w:val="14"/>
  </w:num>
  <w:num w:numId="19" w16cid:durableId="1812137294">
    <w:abstractNumId w:val="16"/>
  </w:num>
  <w:num w:numId="20" w16cid:durableId="1298800916">
    <w:abstractNumId w:val="30"/>
  </w:num>
  <w:num w:numId="21" w16cid:durableId="745684937">
    <w:abstractNumId w:val="4"/>
  </w:num>
  <w:num w:numId="22" w16cid:durableId="184753228">
    <w:abstractNumId w:val="23"/>
  </w:num>
  <w:num w:numId="23" w16cid:durableId="1020081283">
    <w:abstractNumId w:val="11"/>
  </w:num>
  <w:num w:numId="24" w16cid:durableId="126368063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68584823">
    <w:abstractNumId w:val="7"/>
  </w:num>
  <w:num w:numId="26" w16cid:durableId="810631008">
    <w:abstractNumId w:val="12"/>
  </w:num>
  <w:num w:numId="27" w16cid:durableId="163475082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21290825">
    <w:abstractNumId w:val="20"/>
  </w:num>
  <w:num w:numId="29" w16cid:durableId="252476768">
    <w:abstractNumId w:val="21"/>
  </w:num>
  <w:num w:numId="30" w16cid:durableId="891383348">
    <w:abstractNumId w:val="25"/>
  </w:num>
  <w:num w:numId="31" w16cid:durableId="437220135">
    <w:abstractNumId w:val="24"/>
  </w:num>
  <w:num w:numId="32" w16cid:durableId="1000809703">
    <w:abstractNumId w:val="10"/>
  </w:num>
  <w:num w:numId="33" w16cid:durableId="601303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7044F"/>
    <w:rsid w:val="000000BF"/>
    <w:rsid w:val="0000104E"/>
    <w:rsid w:val="00001A1B"/>
    <w:rsid w:val="00001AE7"/>
    <w:rsid w:val="00001B87"/>
    <w:rsid w:val="00001C8B"/>
    <w:rsid w:val="00001E2C"/>
    <w:rsid w:val="0000285D"/>
    <w:rsid w:val="00002A03"/>
    <w:rsid w:val="00002D5F"/>
    <w:rsid w:val="00002DA1"/>
    <w:rsid w:val="000032CC"/>
    <w:rsid w:val="0000401F"/>
    <w:rsid w:val="00004030"/>
    <w:rsid w:val="00004148"/>
    <w:rsid w:val="0000443F"/>
    <w:rsid w:val="000049C7"/>
    <w:rsid w:val="00004E64"/>
    <w:rsid w:val="00004EFD"/>
    <w:rsid w:val="00005806"/>
    <w:rsid w:val="000058F5"/>
    <w:rsid w:val="00005DF4"/>
    <w:rsid w:val="00005E7F"/>
    <w:rsid w:val="0000653D"/>
    <w:rsid w:val="0000659C"/>
    <w:rsid w:val="00006D1D"/>
    <w:rsid w:val="00006D3F"/>
    <w:rsid w:val="00006E98"/>
    <w:rsid w:val="00006FE4"/>
    <w:rsid w:val="00010238"/>
    <w:rsid w:val="00010264"/>
    <w:rsid w:val="00010EF7"/>
    <w:rsid w:val="0001101E"/>
    <w:rsid w:val="000114D6"/>
    <w:rsid w:val="000116EF"/>
    <w:rsid w:val="00012000"/>
    <w:rsid w:val="000123DE"/>
    <w:rsid w:val="00012426"/>
    <w:rsid w:val="000129A8"/>
    <w:rsid w:val="00012F17"/>
    <w:rsid w:val="00013770"/>
    <w:rsid w:val="00013B05"/>
    <w:rsid w:val="00014BFE"/>
    <w:rsid w:val="00014E44"/>
    <w:rsid w:val="00015A66"/>
    <w:rsid w:val="00015AA6"/>
    <w:rsid w:val="00015DD9"/>
    <w:rsid w:val="00016763"/>
    <w:rsid w:val="000169F7"/>
    <w:rsid w:val="00016A83"/>
    <w:rsid w:val="00016C62"/>
    <w:rsid w:val="000173A6"/>
    <w:rsid w:val="00017B3A"/>
    <w:rsid w:val="00017BBB"/>
    <w:rsid w:val="00017FE7"/>
    <w:rsid w:val="00021050"/>
    <w:rsid w:val="0002129F"/>
    <w:rsid w:val="0002178A"/>
    <w:rsid w:val="000218E1"/>
    <w:rsid w:val="00021FC1"/>
    <w:rsid w:val="00022041"/>
    <w:rsid w:val="0002209D"/>
    <w:rsid w:val="000220D5"/>
    <w:rsid w:val="0002388B"/>
    <w:rsid w:val="000239AD"/>
    <w:rsid w:val="00023BB6"/>
    <w:rsid w:val="00023D95"/>
    <w:rsid w:val="00023EB5"/>
    <w:rsid w:val="00024630"/>
    <w:rsid w:val="00024851"/>
    <w:rsid w:val="000249DA"/>
    <w:rsid w:val="000251A7"/>
    <w:rsid w:val="000255A0"/>
    <w:rsid w:val="000257C9"/>
    <w:rsid w:val="000258F7"/>
    <w:rsid w:val="00025C00"/>
    <w:rsid w:val="0002615F"/>
    <w:rsid w:val="000262E7"/>
    <w:rsid w:val="000264E5"/>
    <w:rsid w:val="0002668D"/>
    <w:rsid w:val="00026748"/>
    <w:rsid w:val="00026B3A"/>
    <w:rsid w:val="00027066"/>
    <w:rsid w:val="00027081"/>
    <w:rsid w:val="000271D5"/>
    <w:rsid w:val="000278D0"/>
    <w:rsid w:val="00027A86"/>
    <w:rsid w:val="00027BE1"/>
    <w:rsid w:val="00027BED"/>
    <w:rsid w:val="00027C02"/>
    <w:rsid w:val="00027C5C"/>
    <w:rsid w:val="0003003E"/>
    <w:rsid w:val="0003029B"/>
    <w:rsid w:val="000305C9"/>
    <w:rsid w:val="00030792"/>
    <w:rsid w:val="0003121E"/>
    <w:rsid w:val="00031613"/>
    <w:rsid w:val="00031832"/>
    <w:rsid w:val="00032688"/>
    <w:rsid w:val="00032793"/>
    <w:rsid w:val="00032B92"/>
    <w:rsid w:val="00033155"/>
    <w:rsid w:val="00033D1C"/>
    <w:rsid w:val="00034047"/>
    <w:rsid w:val="00034454"/>
    <w:rsid w:val="00034821"/>
    <w:rsid w:val="00034A34"/>
    <w:rsid w:val="000351E8"/>
    <w:rsid w:val="00035773"/>
    <w:rsid w:val="00035FA7"/>
    <w:rsid w:val="0003606A"/>
    <w:rsid w:val="000361C7"/>
    <w:rsid w:val="00036287"/>
    <w:rsid w:val="000364F8"/>
    <w:rsid w:val="000366EC"/>
    <w:rsid w:val="00036742"/>
    <w:rsid w:val="000368C9"/>
    <w:rsid w:val="00036C48"/>
    <w:rsid w:val="000371A5"/>
    <w:rsid w:val="000373C9"/>
    <w:rsid w:val="000374F8"/>
    <w:rsid w:val="00037748"/>
    <w:rsid w:val="00037AE2"/>
    <w:rsid w:val="00037C07"/>
    <w:rsid w:val="0004019E"/>
    <w:rsid w:val="000406AC"/>
    <w:rsid w:val="000406BF"/>
    <w:rsid w:val="000408D0"/>
    <w:rsid w:val="00040978"/>
    <w:rsid w:val="00040A45"/>
    <w:rsid w:val="00040BB2"/>
    <w:rsid w:val="00040CAD"/>
    <w:rsid w:val="00040ED8"/>
    <w:rsid w:val="00040F77"/>
    <w:rsid w:val="000413A1"/>
    <w:rsid w:val="0004157A"/>
    <w:rsid w:val="00041906"/>
    <w:rsid w:val="00041AA4"/>
    <w:rsid w:val="00041F46"/>
    <w:rsid w:val="00042092"/>
    <w:rsid w:val="0004210F"/>
    <w:rsid w:val="0004238A"/>
    <w:rsid w:val="000427CB"/>
    <w:rsid w:val="00042AD0"/>
    <w:rsid w:val="00042D12"/>
    <w:rsid w:val="00043050"/>
    <w:rsid w:val="000436AC"/>
    <w:rsid w:val="000437D7"/>
    <w:rsid w:val="00043DCE"/>
    <w:rsid w:val="000442B9"/>
    <w:rsid w:val="00045222"/>
    <w:rsid w:val="0004541B"/>
    <w:rsid w:val="00045498"/>
    <w:rsid w:val="00045D2B"/>
    <w:rsid w:val="00046AE9"/>
    <w:rsid w:val="00047164"/>
    <w:rsid w:val="000471CC"/>
    <w:rsid w:val="00047FC9"/>
    <w:rsid w:val="000501A6"/>
    <w:rsid w:val="000503FE"/>
    <w:rsid w:val="0005064B"/>
    <w:rsid w:val="0005091B"/>
    <w:rsid w:val="00050ADC"/>
    <w:rsid w:val="000515A1"/>
    <w:rsid w:val="00051913"/>
    <w:rsid w:val="000521F9"/>
    <w:rsid w:val="0005247D"/>
    <w:rsid w:val="00052576"/>
    <w:rsid w:val="000527C8"/>
    <w:rsid w:val="00052A97"/>
    <w:rsid w:val="000534B2"/>
    <w:rsid w:val="00053F83"/>
    <w:rsid w:val="0005423A"/>
    <w:rsid w:val="00054674"/>
    <w:rsid w:val="00054C93"/>
    <w:rsid w:val="00054D58"/>
    <w:rsid w:val="000552F0"/>
    <w:rsid w:val="000552FF"/>
    <w:rsid w:val="0005549E"/>
    <w:rsid w:val="00055B40"/>
    <w:rsid w:val="00055F82"/>
    <w:rsid w:val="00056083"/>
    <w:rsid w:val="000562AB"/>
    <w:rsid w:val="00056789"/>
    <w:rsid w:val="0005683F"/>
    <w:rsid w:val="00056931"/>
    <w:rsid w:val="00057FA6"/>
    <w:rsid w:val="000600A7"/>
    <w:rsid w:val="000603FA"/>
    <w:rsid w:val="0006084A"/>
    <w:rsid w:val="0006097C"/>
    <w:rsid w:val="00061705"/>
    <w:rsid w:val="00061EB0"/>
    <w:rsid w:val="00061EB4"/>
    <w:rsid w:val="00062691"/>
    <w:rsid w:val="000627C8"/>
    <w:rsid w:val="00062B6C"/>
    <w:rsid w:val="00062F97"/>
    <w:rsid w:val="00063325"/>
    <w:rsid w:val="000636BA"/>
    <w:rsid w:val="00063775"/>
    <w:rsid w:val="00063A04"/>
    <w:rsid w:val="00063BD9"/>
    <w:rsid w:val="00063CC9"/>
    <w:rsid w:val="00063FA7"/>
    <w:rsid w:val="0006411B"/>
    <w:rsid w:val="000649C3"/>
    <w:rsid w:val="00064AAF"/>
    <w:rsid w:val="0006507D"/>
    <w:rsid w:val="000660D9"/>
    <w:rsid w:val="000661DD"/>
    <w:rsid w:val="000663CB"/>
    <w:rsid w:val="000664AA"/>
    <w:rsid w:val="00066FA4"/>
    <w:rsid w:val="00067912"/>
    <w:rsid w:val="00067A2E"/>
    <w:rsid w:val="000700D4"/>
    <w:rsid w:val="000701A4"/>
    <w:rsid w:val="00070339"/>
    <w:rsid w:val="0007037E"/>
    <w:rsid w:val="00070578"/>
    <w:rsid w:val="000706B7"/>
    <w:rsid w:val="0007090F"/>
    <w:rsid w:val="00070BDA"/>
    <w:rsid w:val="00070D08"/>
    <w:rsid w:val="00070F5E"/>
    <w:rsid w:val="00071016"/>
    <w:rsid w:val="000713B3"/>
    <w:rsid w:val="0007149F"/>
    <w:rsid w:val="0007156F"/>
    <w:rsid w:val="000717C8"/>
    <w:rsid w:val="000717EC"/>
    <w:rsid w:val="00071D89"/>
    <w:rsid w:val="00071EBC"/>
    <w:rsid w:val="00072174"/>
    <w:rsid w:val="0007220D"/>
    <w:rsid w:val="000722DC"/>
    <w:rsid w:val="0007236F"/>
    <w:rsid w:val="00072DB0"/>
    <w:rsid w:val="000732AF"/>
    <w:rsid w:val="000739F0"/>
    <w:rsid w:val="00073B69"/>
    <w:rsid w:val="0007518B"/>
    <w:rsid w:val="00075378"/>
    <w:rsid w:val="000756D2"/>
    <w:rsid w:val="00076378"/>
    <w:rsid w:val="00076C91"/>
    <w:rsid w:val="00076C9C"/>
    <w:rsid w:val="000774C4"/>
    <w:rsid w:val="000801A5"/>
    <w:rsid w:val="000808D1"/>
    <w:rsid w:val="00080B2A"/>
    <w:rsid w:val="00080D0E"/>
    <w:rsid w:val="00080EB6"/>
    <w:rsid w:val="00081169"/>
    <w:rsid w:val="000813E0"/>
    <w:rsid w:val="0008141B"/>
    <w:rsid w:val="0008189A"/>
    <w:rsid w:val="0008268D"/>
    <w:rsid w:val="0008282A"/>
    <w:rsid w:val="00082971"/>
    <w:rsid w:val="00082B1E"/>
    <w:rsid w:val="00083146"/>
    <w:rsid w:val="00083416"/>
    <w:rsid w:val="000835B9"/>
    <w:rsid w:val="00083E6E"/>
    <w:rsid w:val="0008408A"/>
    <w:rsid w:val="000848CE"/>
    <w:rsid w:val="000849B8"/>
    <w:rsid w:val="00084C57"/>
    <w:rsid w:val="0008501E"/>
    <w:rsid w:val="000852F0"/>
    <w:rsid w:val="000856EF"/>
    <w:rsid w:val="00085B02"/>
    <w:rsid w:val="00085C49"/>
    <w:rsid w:val="00085CBF"/>
    <w:rsid w:val="000862D0"/>
    <w:rsid w:val="00086636"/>
    <w:rsid w:val="00086B39"/>
    <w:rsid w:val="00086CA9"/>
    <w:rsid w:val="00086D36"/>
    <w:rsid w:val="00086E30"/>
    <w:rsid w:val="00087115"/>
    <w:rsid w:val="00087604"/>
    <w:rsid w:val="0008796E"/>
    <w:rsid w:val="00087C7B"/>
    <w:rsid w:val="00090273"/>
    <w:rsid w:val="0009046F"/>
    <w:rsid w:val="00090845"/>
    <w:rsid w:val="00090E69"/>
    <w:rsid w:val="00091204"/>
    <w:rsid w:val="00091477"/>
    <w:rsid w:val="0009177D"/>
    <w:rsid w:val="00091E46"/>
    <w:rsid w:val="00092153"/>
    <w:rsid w:val="00092581"/>
    <w:rsid w:val="00092844"/>
    <w:rsid w:val="00092D7B"/>
    <w:rsid w:val="000932BF"/>
    <w:rsid w:val="000934BE"/>
    <w:rsid w:val="0009362A"/>
    <w:rsid w:val="00093E3A"/>
    <w:rsid w:val="00093F13"/>
    <w:rsid w:val="000944AB"/>
    <w:rsid w:val="00094C8B"/>
    <w:rsid w:val="00094D4D"/>
    <w:rsid w:val="00094DB8"/>
    <w:rsid w:val="000953B8"/>
    <w:rsid w:val="000955E3"/>
    <w:rsid w:val="00095984"/>
    <w:rsid w:val="00095FB9"/>
    <w:rsid w:val="00095FDF"/>
    <w:rsid w:val="00096336"/>
    <w:rsid w:val="00096432"/>
    <w:rsid w:val="0009677B"/>
    <w:rsid w:val="00096E19"/>
    <w:rsid w:val="000970A7"/>
    <w:rsid w:val="00097380"/>
    <w:rsid w:val="000973AD"/>
    <w:rsid w:val="00097EC7"/>
    <w:rsid w:val="000A02BA"/>
    <w:rsid w:val="000A097E"/>
    <w:rsid w:val="000A1B71"/>
    <w:rsid w:val="000A1E07"/>
    <w:rsid w:val="000A1F82"/>
    <w:rsid w:val="000A1F89"/>
    <w:rsid w:val="000A210B"/>
    <w:rsid w:val="000A2249"/>
    <w:rsid w:val="000A28C2"/>
    <w:rsid w:val="000A2958"/>
    <w:rsid w:val="000A2E3E"/>
    <w:rsid w:val="000A2F1E"/>
    <w:rsid w:val="000A317A"/>
    <w:rsid w:val="000A34D9"/>
    <w:rsid w:val="000A34DF"/>
    <w:rsid w:val="000A37AD"/>
    <w:rsid w:val="000A39C1"/>
    <w:rsid w:val="000A454A"/>
    <w:rsid w:val="000A4C3C"/>
    <w:rsid w:val="000A4D1F"/>
    <w:rsid w:val="000A52D8"/>
    <w:rsid w:val="000A566E"/>
    <w:rsid w:val="000A5C85"/>
    <w:rsid w:val="000A64A5"/>
    <w:rsid w:val="000A67DB"/>
    <w:rsid w:val="000A713A"/>
    <w:rsid w:val="000A7179"/>
    <w:rsid w:val="000A71C9"/>
    <w:rsid w:val="000A72B5"/>
    <w:rsid w:val="000A72DF"/>
    <w:rsid w:val="000A7578"/>
    <w:rsid w:val="000A79E9"/>
    <w:rsid w:val="000A7E7F"/>
    <w:rsid w:val="000B146A"/>
    <w:rsid w:val="000B151D"/>
    <w:rsid w:val="000B1AA4"/>
    <w:rsid w:val="000B2014"/>
    <w:rsid w:val="000B2302"/>
    <w:rsid w:val="000B2588"/>
    <w:rsid w:val="000B28FD"/>
    <w:rsid w:val="000B2992"/>
    <w:rsid w:val="000B2CCE"/>
    <w:rsid w:val="000B30E7"/>
    <w:rsid w:val="000B3243"/>
    <w:rsid w:val="000B3395"/>
    <w:rsid w:val="000B3641"/>
    <w:rsid w:val="000B3681"/>
    <w:rsid w:val="000B3A5B"/>
    <w:rsid w:val="000B42C9"/>
    <w:rsid w:val="000B4907"/>
    <w:rsid w:val="000B4A2E"/>
    <w:rsid w:val="000B5049"/>
    <w:rsid w:val="000B5225"/>
    <w:rsid w:val="000B53D6"/>
    <w:rsid w:val="000B57D1"/>
    <w:rsid w:val="000B59EB"/>
    <w:rsid w:val="000B5C04"/>
    <w:rsid w:val="000B5C1A"/>
    <w:rsid w:val="000B5FF3"/>
    <w:rsid w:val="000B6100"/>
    <w:rsid w:val="000B6526"/>
    <w:rsid w:val="000B70B7"/>
    <w:rsid w:val="000B75CF"/>
    <w:rsid w:val="000B7719"/>
    <w:rsid w:val="000C05BB"/>
    <w:rsid w:val="000C0612"/>
    <w:rsid w:val="000C11E8"/>
    <w:rsid w:val="000C1BA1"/>
    <w:rsid w:val="000C1FB8"/>
    <w:rsid w:val="000C2526"/>
    <w:rsid w:val="000C2BFF"/>
    <w:rsid w:val="000C2EF4"/>
    <w:rsid w:val="000C3074"/>
    <w:rsid w:val="000C3183"/>
    <w:rsid w:val="000C3F94"/>
    <w:rsid w:val="000C41A2"/>
    <w:rsid w:val="000C44FE"/>
    <w:rsid w:val="000C5837"/>
    <w:rsid w:val="000C5AA4"/>
    <w:rsid w:val="000C5D9A"/>
    <w:rsid w:val="000C5F27"/>
    <w:rsid w:val="000C654F"/>
    <w:rsid w:val="000C674E"/>
    <w:rsid w:val="000C681D"/>
    <w:rsid w:val="000C684D"/>
    <w:rsid w:val="000C6873"/>
    <w:rsid w:val="000C74DF"/>
    <w:rsid w:val="000C755F"/>
    <w:rsid w:val="000C7723"/>
    <w:rsid w:val="000C7F2F"/>
    <w:rsid w:val="000D0091"/>
    <w:rsid w:val="000D0202"/>
    <w:rsid w:val="000D03EC"/>
    <w:rsid w:val="000D0657"/>
    <w:rsid w:val="000D1179"/>
    <w:rsid w:val="000D1272"/>
    <w:rsid w:val="000D17EF"/>
    <w:rsid w:val="000D1874"/>
    <w:rsid w:val="000D1D83"/>
    <w:rsid w:val="000D1FAC"/>
    <w:rsid w:val="000D2461"/>
    <w:rsid w:val="000D2AB8"/>
    <w:rsid w:val="000D2E68"/>
    <w:rsid w:val="000D2F68"/>
    <w:rsid w:val="000D2FAA"/>
    <w:rsid w:val="000D382B"/>
    <w:rsid w:val="000D4253"/>
    <w:rsid w:val="000D44AC"/>
    <w:rsid w:val="000D4AA2"/>
    <w:rsid w:val="000D4C7B"/>
    <w:rsid w:val="000D4D6F"/>
    <w:rsid w:val="000D508F"/>
    <w:rsid w:val="000D522C"/>
    <w:rsid w:val="000D567B"/>
    <w:rsid w:val="000D58A5"/>
    <w:rsid w:val="000D6174"/>
    <w:rsid w:val="000D6472"/>
    <w:rsid w:val="000D68F6"/>
    <w:rsid w:val="000D6BA7"/>
    <w:rsid w:val="000D7112"/>
    <w:rsid w:val="000D74FD"/>
    <w:rsid w:val="000D754F"/>
    <w:rsid w:val="000D78D5"/>
    <w:rsid w:val="000D7A4B"/>
    <w:rsid w:val="000D7B44"/>
    <w:rsid w:val="000E05EE"/>
    <w:rsid w:val="000E1830"/>
    <w:rsid w:val="000E1A94"/>
    <w:rsid w:val="000E1AD1"/>
    <w:rsid w:val="000E1CA6"/>
    <w:rsid w:val="000E2368"/>
    <w:rsid w:val="000E2609"/>
    <w:rsid w:val="000E273B"/>
    <w:rsid w:val="000E27A0"/>
    <w:rsid w:val="000E3105"/>
    <w:rsid w:val="000E33C4"/>
    <w:rsid w:val="000E3D08"/>
    <w:rsid w:val="000E3E7A"/>
    <w:rsid w:val="000E40AF"/>
    <w:rsid w:val="000E41FE"/>
    <w:rsid w:val="000E46A5"/>
    <w:rsid w:val="000E48C9"/>
    <w:rsid w:val="000E4C82"/>
    <w:rsid w:val="000E54C3"/>
    <w:rsid w:val="000E5B88"/>
    <w:rsid w:val="000E649E"/>
    <w:rsid w:val="000E6695"/>
    <w:rsid w:val="000E68C3"/>
    <w:rsid w:val="000E72A0"/>
    <w:rsid w:val="000E743E"/>
    <w:rsid w:val="000E7FA4"/>
    <w:rsid w:val="000F0227"/>
    <w:rsid w:val="000F0890"/>
    <w:rsid w:val="000F11D0"/>
    <w:rsid w:val="000F12EC"/>
    <w:rsid w:val="000F169C"/>
    <w:rsid w:val="000F1B5D"/>
    <w:rsid w:val="000F265A"/>
    <w:rsid w:val="000F26EB"/>
    <w:rsid w:val="000F2BC5"/>
    <w:rsid w:val="000F2C2B"/>
    <w:rsid w:val="000F30A6"/>
    <w:rsid w:val="000F3115"/>
    <w:rsid w:val="000F40F9"/>
    <w:rsid w:val="000F4730"/>
    <w:rsid w:val="000F51C8"/>
    <w:rsid w:val="000F5420"/>
    <w:rsid w:val="000F564B"/>
    <w:rsid w:val="000F592B"/>
    <w:rsid w:val="000F5BE5"/>
    <w:rsid w:val="000F5BF3"/>
    <w:rsid w:val="000F6124"/>
    <w:rsid w:val="000F6727"/>
    <w:rsid w:val="000F6882"/>
    <w:rsid w:val="000F6ED7"/>
    <w:rsid w:val="000F7012"/>
    <w:rsid w:val="000F749D"/>
    <w:rsid w:val="000F7D78"/>
    <w:rsid w:val="000F7E2C"/>
    <w:rsid w:val="000F7F55"/>
    <w:rsid w:val="001001B9"/>
    <w:rsid w:val="00100903"/>
    <w:rsid w:val="00100995"/>
    <w:rsid w:val="00100C20"/>
    <w:rsid w:val="0010157D"/>
    <w:rsid w:val="001021FE"/>
    <w:rsid w:val="001028F7"/>
    <w:rsid w:val="0010290B"/>
    <w:rsid w:val="001029CE"/>
    <w:rsid w:val="0010301D"/>
    <w:rsid w:val="001038A6"/>
    <w:rsid w:val="001038E2"/>
    <w:rsid w:val="00104088"/>
    <w:rsid w:val="001048C6"/>
    <w:rsid w:val="00104998"/>
    <w:rsid w:val="00104A87"/>
    <w:rsid w:val="00104B72"/>
    <w:rsid w:val="00104C31"/>
    <w:rsid w:val="00104D80"/>
    <w:rsid w:val="001055C6"/>
    <w:rsid w:val="0010573C"/>
    <w:rsid w:val="00105AD2"/>
    <w:rsid w:val="00105B7B"/>
    <w:rsid w:val="0010639A"/>
    <w:rsid w:val="0010647B"/>
    <w:rsid w:val="001064EE"/>
    <w:rsid w:val="00106597"/>
    <w:rsid w:val="0010688E"/>
    <w:rsid w:val="00106BA4"/>
    <w:rsid w:val="00106E78"/>
    <w:rsid w:val="0010757B"/>
    <w:rsid w:val="00107808"/>
    <w:rsid w:val="00107978"/>
    <w:rsid w:val="00107B1B"/>
    <w:rsid w:val="0011043E"/>
    <w:rsid w:val="00110945"/>
    <w:rsid w:val="00111029"/>
    <w:rsid w:val="001115EC"/>
    <w:rsid w:val="00111807"/>
    <w:rsid w:val="00112964"/>
    <w:rsid w:val="0011337D"/>
    <w:rsid w:val="00113662"/>
    <w:rsid w:val="00113A8A"/>
    <w:rsid w:val="00113DFC"/>
    <w:rsid w:val="00113F62"/>
    <w:rsid w:val="0011448B"/>
    <w:rsid w:val="00114574"/>
    <w:rsid w:val="00114A55"/>
    <w:rsid w:val="00114C67"/>
    <w:rsid w:val="00114E0A"/>
    <w:rsid w:val="00114FE5"/>
    <w:rsid w:val="00115462"/>
    <w:rsid w:val="00115D97"/>
    <w:rsid w:val="00115F03"/>
    <w:rsid w:val="00115F49"/>
    <w:rsid w:val="001167A6"/>
    <w:rsid w:val="0011692A"/>
    <w:rsid w:val="00117024"/>
    <w:rsid w:val="001170B6"/>
    <w:rsid w:val="00117156"/>
    <w:rsid w:val="0011754B"/>
    <w:rsid w:val="00117B99"/>
    <w:rsid w:val="00117F71"/>
    <w:rsid w:val="001201A5"/>
    <w:rsid w:val="0012033D"/>
    <w:rsid w:val="00120D83"/>
    <w:rsid w:val="00121033"/>
    <w:rsid w:val="00121357"/>
    <w:rsid w:val="00121B99"/>
    <w:rsid w:val="00122002"/>
    <w:rsid w:val="00122818"/>
    <w:rsid w:val="00122ADA"/>
    <w:rsid w:val="0012364D"/>
    <w:rsid w:val="00123A32"/>
    <w:rsid w:val="00124190"/>
    <w:rsid w:val="0012436B"/>
    <w:rsid w:val="0012441C"/>
    <w:rsid w:val="001244EC"/>
    <w:rsid w:val="001246B1"/>
    <w:rsid w:val="00124B86"/>
    <w:rsid w:val="00124DE0"/>
    <w:rsid w:val="001250F3"/>
    <w:rsid w:val="001251C4"/>
    <w:rsid w:val="00125380"/>
    <w:rsid w:val="00125574"/>
    <w:rsid w:val="0012590E"/>
    <w:rsid w:val="00125B2D"/>
    <w:rsid w:val="00125E49"/>
    <w:rsid w:val="00126236"/>
    <w:rsid w:val="00126CAA"/>
    <w:rsid w:val="00127320"/>
    <w:rsid w:val="001276F8"/>
    <w:rsid w:val="00127709"/>
    <w:rsid w:val="001301FA"/>
    <w:rsid w:val="001302FF"/>
    <w:rsid w:val="001304FB"/>
    <w:rsid w:val="001306EC"/>
    <w:rsid w:val="0013075E"/>
    <w:rsid w:val="00130E9D"/>
    <w:rsid w:val="001314D2"/>
    <w:rsid w:val="001315D1"/>
    <w:rsid w:val="001316CF"/>
    <w:rsid w:val="00131740"/>
    <w:rsid w:val="00131A99"/>
    <w:rsid w:val="00131B0F"/>
    <w:rsid w:val="00131C7C"/>
    <w:rsid w:val="00131F27"/>
    <w:rsid w:val="0013246E"/>
    <w:rsid w:val="00132B8E"/>
    <w:rsid w:val="0013371A"/>
    <w:rsid w:val="00133AD2"/>
    <w:rsid w:val="00133E37"/>
    <w:rsid w:val="001342B7"/>
    <w:rsid w:val="00134351"/>
    <w:rsid w:val="001345C2"/>
    <w:rsid w:val="00134EE9"/>
    <w:rsid w:val="001350B1"/>
    <w:rsid w:val="001352C1"/>
    <w:rsid w:val="001353BC"/>
    <w:rsid w:val="0013546C"/>
    <w:rsid w:val="0013573C"/>
    <w:rsid w:val="00135CD7"/>
    <w:rsid w:val="00136318"/>
    <w:rsid w:val="00136350"/>
    <w:rsid w:val="00136518"/>
    <w:rsid w:val="001365A8"/>
    <w:rsid w:val="00137049"/>
    <w:rsid w:val="001378E9"/>
    <w:rsid w:val="00137963"/>
    <w:rsid w:val="00137CA9"/>
    <w:rsid w:val="00137D84"/>
    <w:rsid w:val="00140104"/>
    <w:rsid w:val="00140416"/>
    <w:rsid w:val="00140846"/>
    <w:rsid w:val="001409DA"/>
    <w:rsid w:val="00141071"/>
    <w:rsid w:val="00141266"/>
    <w:rsid w:val="001415F0"/>
    <w:rsid w:val="00141DD3"/>
    <w:rsid w:val="00141DD5"/>
    <w:rsid w:val="00142001"/>
    <w:rsid w:val="001421CF"/>
    <w:rsid w:val="00142418"/>
    <w:rsid w:val="001426F9"/>
    <w:rsid w:val="00143230"/>
    <w:rsid w:val="00143E8B"/>
    <w:rsid w:val="001441C2"/>
    <w:rsid w:val="001442D2"/>
    <w:rsid w:val="001442EF"/>
    <w:rsid w:val="00144410"/>
    <w:rsid w:val="0014457F"/>
    <w:rsid w:val="0014461B"/>
    <w:rsid w:val="00144B8E"/>
    <w:rsid w:val="00145A53"/>
    <w:rsid w:val="00145F64"/>
    <w:rsid w:val="001469CF"/>
    <w:rsid w:val="00146B18"/>
    <w:rsid w:val="00146C78"/>
    <w:rsid w:val="00146E44"/>
    <w:rsid w:val="001500E6"/>
    <w:rsid w:val="001506CE"/>
    <w:rsid w:val="00150A4D"/>
    <w:rsid w:val="00150E9E"/>
    <w:rsid w:val="00151347"/>
    <w:rsid w:val="001515DF"/>
    <w:rsid w:val="0015168E"/>
    <w:rsid w:val="00151930"/>
    <w:rsid w:val="00151F86"/>
    <w:rsid w:val="0015259D"/>
    <w:rsid w:val="001528A9"/>
    <w:rsid w:val="001531F9"/>
    <w:rsid w:val="001536D3"/>
    <w:rsid w:val="00153808"/>
    <w:rsid w:val="00153907"/>
    <w:rsid w:val="00153950"/>
    <w:rsid w:val="00153E71"/>
    <w:rsid w:val="00154522"/>
    <w:rsid w:val="001545C6"/>
    <w:rsid w:val="001548A7"/>
    <w:rsid w:val="00154A96"/>
    <w:rsid w:val="0015521C"/>
    <w:rsid w:val="00155789"/>
    <w:rsid w:val="00155A19"/>
    <w:rsid w:val="00155B5E"/>
    <w:rsid w:val="00155C46"/>
    <w:rsid w:val="00155DA7"/>
    <w:rsid w:val="0015609D"/>
    <w:rsid w:val="0015609E"/>
    <w:rsid w:val="00156284"/>
    <w:rsid w:val="00156493"/>
    <w:rsid w:val="0015667E"/>
    <w:rsid w:val="001566DA"/>
    <w:rsid w:val="00156B2F"/>
    <w:rsid w:val="00156BC2"/>
    <w:rsid w:val="00157194"/>
    <w:rsid w:val="00157227"/>
    <w:rsid w:val="00157CA5"/>
    <w:rsid w:val="00157D79"/>
    <w:rsid w:val="00157F34"/>
    <w:rsid w:val="00160461"/>
    <w:rsid w:val="00160997"/>
    <w:rsid w:val="00160AA3"/>
    <w:rsid w:val="00160B70"/>
    <w:rsid w:val="00160CFB"/>
    <w:rsid w:val="00160ECE"/>
    <w:rsid w:val="0016115F"/>
    <w:rsid w:val="001614B8"/>
    <w:rsid w:val="0016157F"/>
    <w:rsid w:val="001619DC"/>
    <w:rsid w:val="00161DC9"/>
    <w:rsid w:val="00161E7A"/>
    <w:rsid w:val="001623AF"/>
    <w:rsid w:val="00163100"/>
    <w:rsid w:val="00163281"/>
    <w:rsid w:val="00163491"/>
    <w:rsid w:val="00163546"/>
    <w:rsid w:val="00163943"/>
    <w:rsid w:val="00163F0C"/>
    <w:rsid w:val="001641AE"/>
    <w:rsid w:val="0016441B"/>
    <w:rsid w:val="001646A6"/>
    <w:rsid w:val="00164CE2"/>
    <w:rsid w:val="00164F1F"/>
    <w:rsid w:val="001651AB"/>
    <w:rsid w:val="00165283"/>
    <w:rsid w:val="00165446"/>
    <w:rsid w:val="00165B0E"/>
    <w:rsid w:val="00165E88"/>
    <w:rsid w:val="0016607A"/>
    <w:rsid w:val="001665BB"/>
    <w:rsid w:val="001667A9"/>
    <w:rsid w:val="00166B3F"/>
    <w:rsid w:val="001670B7"/>
    <w:rsid w:val="0016754B"/>
    <w:rsid w:val="00167C14"/>
    <w:rsid w:val="00167C5F"/>
    <w:rsid w:val="00167DE2"/>
    <w:rsid w:val="00167ED4"/>
    <w:rsid w:val="001719B5"/>
    <w:rsid w:val="00172068"/>
    <w:rsid w:val="00172CD1"/>
    <w:rsid w:val="00172D79"/>
    <w:rsid w:val="00172E51"/>
    <w:rsid w:val="00172E7B"/>
    <w:rsid w:val="00173161"/>
    <w:rsid w:val="00173465"/>
    <w:rsid w:val="001742A1"/>
    <w:rsid w:val="001744B8"/>
    <w:rsid w:val="00174B24"/>
    <w:rsid w:val="00174C85"/>
    <w:rsid w:val="00174D60"/>
    <w:rsid w:val="0017503C"/>
    <w:rsid w:val="001755CB"/>
    <w:rsid w:val="00175893"/>
    <w:rsid w:val="00175988"/>
    <w:rsid w:val="001759B9"/>
    <w:rsid w:val="00176019"/>
    <w:rsid w:val="0017623D"/>
    <w:rsid w:val="001766EB"/>
    <w:rsid w:val="00176E70"/>
    <w:rsid w:val="00177761"/>
    <w:rsid w:val="001803BB"/>
    <w:rsid w:val="001804E4"/>
    <w:rsid w:val="00180F01"/>
    <w:rsid w:val="00181065"/>
    <w:rsid w:val="0018116C"/>
    <w:rsid w:val="00181358"/>
    <w:rsid w:val="001813E9"/>
    <w:rsid w:val="00181A9F"/>
    <w:rsid w:val="00181C7C"/>
    <w:rsid w:val="00182070"/>
    <w:rsid w:val="0018287B"/>
    <w:rsid w:val="00182F87"/>
    <w:rsid w:val="00183101"/>
    <w:rsid w:val="0018317D"/>
    <w:rsid w:val="00183315"/>
    <w:rsid w:val="001835E5"/>
    <w:rsid w:val="00183A23"/>
    <w:rsid w:val="0018405C"/>
    <w:rsid w:val="0018451F"/>
    <w:rsid w:val="001846B3"/>
    <w:rsid w:val="001847AF"/>
    <w:rsid w:val="001847D3"/>
    <w:rsid w:val="0018513C"/>
    <w:rsid w:val="001855DD"/>
    <w:rsid w:val="00185750"/>
    <w:rsid w:val="00185768"/>
    <w:rsid w:val="001857F9"/>
    <w:rsid w:val="001859D4"/>
    <w:rsid w:val="00185B6E"/>
    <w:rsid w:val="00185FF5"/>
    <w:rsid w:val="00186D0D"/>
    <w:rsid w:val="001871CB"/>
    <w:rsid w:val="00187557"/>
    <w:rsid w:val="00187653"/>
    <w:rsid w:val="00187C97"/>
    <w:rsid w:val="00190375"/>
    <w:rsid w:val="00190697"/>
    <w:rsid w:val="001911C2"/>
    <w:rsid w:val="001914E0"/>
    <w:rsid w:val="00191840"/>
    <w:rsid w:val="001932A9"/>
    <w:rsid w:val="0019385E"/>
    <w:rsid w:val="00195560"/>
    <w:rsid w:val="001957FC"/>
    <w:rsid w:val="0019593D"/>
    <w:rsid w:val="0019675F"/>
    <w:rsid w:val="001968F8"/>
    <w:rsid w:val="00196AC8"/>
    <w:rsid w:val="001970BC"/>
    <w:rsid w:val="001971DB"/>
    <w:rsid w:val="00197313"/>
    <w:rsid w:val="001973A6"/>
    <w:rsid w:val="00197729"/>
    <w:rsid w:val="00197782"/>
    <w:rsid w:val="00197AB4"/>
    <w:rsid w:val="00197AF3"/>
    <w:rsid w:val="00197C32"/>
    <w:rsid w:val="001A0760"/>
    <w:rsid w:val="001A0A38"/>
    <w:rsid w:val="001A0A54"/>
    <w:rsid w:val="001A11C1"/>
    <w:rsid w:val="001A14BB"/>
    <w:rsid w:val="001A168D"/>
    <w:rsid w:val="001A2157"/>
    <w:rsid w:val="001A21AD"/>
    <w:rsid w:val="001A2493"/>
    <w:rsid w:val="001A3100"/>
    <w:rsid w:val="001A3A41"/>
    <w:rsid w:val="001A3C79"/>
    <w:rsid w:val="001A3D2D"/>
    <w:rsid w:val="001A3E7F"/>
    <w:rsid w:val="001A3F3B"/>
    <w:rsid w:val="001A4C04"/>
    <w:rsid w:val="001A5797"/>
    <w:rsid w:val="001A5C13"/>
    <w:rsid w:val="001A6189"/>
    <w:rsid w:val="001A6F16"/>
    <w:rsid w:val="001A7E94"/>
    <w:rsid w:val="001B0097"/>
    <w:rsid w:val="001B0396"/>
    <w:rsid w:val="001B0429"/>
    <w:rsid w:val="001B075B"/>
    <w:rsid w:val="001B0C3F"/>
    <w:rsid w:val="001B0DD0"/>
    <w:rsid w:val="001B0E69"/>
    <w:rsid w:val="001B0FB7"/>
    <w:rsid w:val="001B12AE"/>
    <w:rsid w:val="001B12B7"/>
    <w:rsid w:val="001B19A6"/>
    <w:rsid w:val="001B1A04"/>
    <w:rsid w:val="001B266B"/>
    <w:rsid w:val="001B276E"/>
    <w:rsid w:val="001B29B7"/>
    <w:rsid w:val="001B2A70"/>
    <w:rsid w:val="001B2FCA"/>
    <w:rsid w:val="001B32DE"/>
    <w:rsid w:val="001B35B0"/>
    <w:rsid w:val="001B3867"/>
    <w:rsid w:val="001B3A83"/>
    <w:rsid w:val="001B3C43"/>
    <w:rsid w:val="001B42AA"/>
    <w:rsid w:val="001B431C"/>
    <w:rsid w:val="001B45E7"/>
    <w:rsid w:val="001B4D2D"/>
    <w:rsid w:val="001B60C9"/>
    <w:rsid w:val="001B6526"/>
    <w:rsid w:val="001B6D6A"/>
    <w:rsid w:val="001B7185"/>
    <w:rsid w:val="001B776C"/>
    <w:rsid w:val="001B792A"/>
    <w:rsid w:val="001C044B"/>
    <w:rsid w:val="001C0D6C"/>
    <w:rsid w:val="001C1132"/>
    <w:rsid w:val="001C116C"/>
    <w:rsid w:val="001C1A6D"/>
    <w:rsid w:val="001C217D"/>
    <w:rsid w:val="001C2266"/>
    <w:rsid w:val="001C2323"/>
    <w:rsid w:val="001C2381"/>
    <w:rsid w:val="001C23BD"/>
    <w:rsid w:val="001C2A4B"/>
    <w:rsid w:val="001C2BB2"/>
    <w:rsid w:val="001C3797"/>
    <w:rsid w:val="001C3CEA"/>
    <w:rsid w:val="001C3E96"/>
    <w:rsid w:val="001C401A"/>
    <w:rsid w:val="001C43DD"/>
    <w:rsid w:val="001C4482"/>
    <w:rsid w:val="001C4B21"/>
    <w:rsid w:val="001C564F"/>
    <w:rsid w:val="001C5683"/>
    <w:rsid w:val="001C5726"/>
    <w:rsid w:val="001C5A93"/>
    <w:rsid w:val="001C62AB"/>
    <w:rsid w:val="001C65BB"/>
    <w:rsid w:val="001C6C17"/>
    <w:rsid w:val="001C7731"/>
    <w:rsid w:val="001D03E0"/>
    <w:rsid w:val="001D05C3"/>
    <w:rsid w:val="001D06B3"/>
    <w:rsid w:val="001D096F"/>
    <w:rsid w:val="001D0982"/>
    <w:rsid w:val="001D0B5C"/>
    <w:rsid w:val="001D0CB2"/>
    <w:rsid w:val="001D1323"/>
    <w:rsid w:val="001D1634"/>
    <w:rsid w:val="001D1BF9"/>
    <w:rsid w:val="001D252F"/>
    <w:rsid w:val="001D27A1"/>
    <w:rsid w:val="001D2914"/>
    <w:rsid w:val="001D2D75"/>
    <w:rsid w:val="001D3480"/>
    <w:rsid w:val="001D350E"/>
    <w:rsid w:val="001D38A8"/>
    <w:rsid w:val="001D3B45"/>
    <w:rsid w:val="001D44E5"/>
    <w:rsid w:val="001D48AE"/>
    <w:rsid w:val="001D4ECB"/>
    <w:rsid w:val="001D4F48"/>
    <w:rsid w:val="001D5383"/>
    <w:rsid w:val="001D5997"/>
    <w:rsid w:val="001D5ECE"/>
    <w:rsid w:val="001D5F95"/>
    <w:rsid w:val="001D6003"/>
    <w:rsid w:val="001D6A8E"/>
    <w:rsid w:val="001D6CB6"/>
    <w:rsid w:val="001D745F"/>
    <w:rsid w:val="001D7812"/>
    <w:rsid w:val="001D7CCA"/>
    <w:rsid w:val="001E0B9E"/>
    <w:rsid w:val="001E1C65"/>
    <w:rsid w:val="001E1DAE"/>
    <w:rsid w:val="001E267E"/>
    <w:rsid w:val="001E2736"/>
    <w:rsid w:val="001E2B50"/>
    <w:rsid w:val="001E2DF9"/>
    <w:rsid w:val="001E2F51"/>
    <w:rsid w:val="001E33B1"/>
    <w:rsid w:val="001E3B5A"/>
    <w:rsid w:val="001E41A4"/>
    <w:rsid w:val="001E4359"/>
    <w:rsid w:val="001E4E1A"/>
    <w:rsid w:val="001E5015"/>
    <w:rsid w:val="001E59E2"/>
    <w:rsid w:val="001E67EB"/>
    <w:rsid w:val="001E6D30"/>
    <w:rsid w:val="001E6EF3"/>
    <w:rsid w:val="001E7564"/>
    <w:rsid w:val="001E7653"/>
    <w:rsid w:val="001E7DC1"/>
    <w:rsid w:val="001F03E6"/>
    <w:rsid w:val="001F07C9"/>
    <w:rsid w:val="001F198F"/>
    <w:rsid w:val="001F19C0"/>
    <w:rsid w:val="001F1C7C"/>
    <w:rsid w:val="001F1D36"/>
    <w:rsid w:val="001F1E20"/>
    <w:rsid w:val="001F2580"/>
    <w:rsid w:val="001F2612"/>
    <w:rsid w:val="001F263E"/>
    <w:rsid w:val="001F2A1E"/>
    <w:rsid w:val="001F2EA4"/>
    <w:rsid w:val="001F3007"/>
    <w:rsid w:val="001F30D1"/>
    <w:rsid w:val="001F44C6"/>
    <w:rsid w:val="001F4625"/>
    <w:rsid w:val="001F4EB6"/>
    <w:rsid w:val="001F5409"/>
    <w:rsid w:val="001F6232"/>
    <w:rsid w:val="001F62ED"/>
    <w:rsid w:val="001F6C9F"/>
    <w:rsid w:val="001F740F"/>
    <w:rsid w:val="001F78C9"/>
    <w:rsid w:val="001F7CF6"/>
    <w:rsid w:val="0020089F"/>
    <w:rsid w:val="00200DED"/>
    <w:rsid w:val="002011E1"/>
    <w:rsid w:val="00201A3A"/>
    <w:rsid w:val="00201D6C"/>
    <w:rsid w:val="0020200D"/>
    <w:rsid w:val="002020A0"/>
    <w:rsid w:val="002020F7"/>
    <w:rsid w:val="00202724"/>
    <w:rsid w:val="002027AF"/>
    <w:rsid w:val="002029E7"/>
    <w:rsid w:val="00202F64"/>
    <w:rsid w:val="00202F99"/>
    <w:rsid w:val="00203297"/>
    <w:rsid w:val="00203737"/>
    <w:rsid w:val="00204374"/>
    <w:rsid w:val="0020505A"/>
    <w:rsid w:val="00205520"/>
    <w:rsid w:val="00205828"/>
    <w:rsid w:val="00205ADC"/>
    <w:rsid w:val="0020699F"/>
    <w:rsid w:val="00206D7F"/>
    <w:rsid w:val="00206F83"/>
    <w:rsid w:val="00207012"/>
    <w:rsid w:val="002074E7"/>
    <w:rsid w:val="002076BB"/>
    <w:rsid w:val="00207A6E"/>
    <w:rsid w:val="00207EE3"/>
    <w:rsid w:val="0021031A"/>
    <w:rsid w:val="002104B3"/>
    <w:rsid w:val="0021057D"/>
    <w:rsid w:val="00210594"/>
    <w:rsid w:val="00210AE9"/>
    <w:rsid w:val="00210DBE"/>
    <w:rsid w:val="00210E5B"/>
    <w:rsid w:val="00210E9B"/>
    <w:rsid w:val="00211669"/>
    <w:rsid w:val="00211B97"/>
    <w:rsid w:val="00211B9D"/>
    <w:rsid w:val="00211CE7"/>
    <w:rsid w:val="00211DB1"/>
    <w:rsid w:val="00211F61"/>
    <w:rsid w:val="00212140"/>
    <w:rsid w:val="002125F2"/>
    <w:rsid w:val="00212625"/>
    <w:rsid w:val="00212E5C"/>
    <w:rsid w:val="00212FBD"/>
    <w:rsid w:val="0021363F"/>
    <w:rsid w:val="00213AF2"/>
    <w:rsid w:val="002144D0"/>
    <w:rsid w:val="002147B6"/>
    <w:rsid w:val="002153FF"/>
    <w:rsid w:val="0021541F"/>
    <w:rsid w:val="00215850"/>
    <w:rsid w:val="00215BD2"/>
    <w:rsid w:val="00215BDD"/>
    <w:rsid w:val="00215D54"/>
    <w:rsid w:val="0021633A"/>
    <w:rsid w:val="0021725B"/>
    <w:rsid w:val="002178FD"/>
    <w:rsid w:val="00217A86"/>
    <w:rsid w:val="00217DB8"/>
    <w:rsid w:val="002204CD"/>
    <w:rsid w:val="002205D0"/>
    <w:rsid w:val="0022071B"/>
    <w:rsid w:val="00220728"/>
    <w:rsid w:val="00220A52"/>
    <w:rsid w:val="00220AF5"/>
    <w:rsid w:val="00220F4B"/>
    <w:rsid w:val="002210D3"/>
    <w:rsid w:val="00221553"/>
    <w:rsid w:val="00221565"/>
    <w:rsid w:val="00221668"/>
    <w:rsid w:val="00221922"/>
    <w:rsid w:val="002221B0"/>
    <w:rsid w:val="00222246"/>
    <w:rsid w:val="0022256C"/>
    <w:rsid w:val="0022268E"/>
    <w:rsid w:val="00222882"/>
    <w:rsid w:val="00222E25"/>
    <w:rsid w:val="002231EC"/>
    <w:rsid w:val="002234EA"/>
    <w:rsid w:val="0022367B"/>
    <w:rsid w:val="00223971"/>
    <w:rsid w:val="00223C21"/>
    <w:rsid w:val="00224195"/>
    <w:rsid w:val="00224490"/>
    <w:rsid w:val="0022452E"/>
    <w:rsid w:val="00224570"/>
    <w:rsid w:val="002250DB"/>
    <w:rsid w:val="00225EF7"/>
    <w:rsid w:val="0022626B"/>
    <w:rsid w:val="00226D55"/>
    <w:rsid w:val="00226E2E"/>
    <w:rsid w:val="00227477"/>
    <w:rsid w:val="00227890"/>
    <w:rsid w:val="002302F6"/>
    <w:rsid w:val="002307B9"/>
    <w:rsid w:val="002307C9"/>
    <w:rsid w:val="00230BCD"/>
    <w:rsid w:val="00231326"/>
    <w:rsid w:val="00231538"/>
    <w:rsid w:val="002315DF"/>
    <w:rsid w:val="002316E6"/>
    <w:rsid w:val="00231839"/>
    <w:rsid w:val="00231DF9"/>
    <w:rsid w:val="00232599"/>
    <w:rsid w:val="002329F2"/>
    <w:rsid w:val="00232AB4"/>
    <w:rsid w:val="00232AF8"/>
    <w:rsid w:val="0023342C"/>
    <w:rsid w:val="00233450"/>
    <w:rsid w:val="00233683"/>
    <w:rsid w:val="00233688"/>
    <w:rsid w:val="00233A27"/>
    <w:rsid w:val="00233DCC"/>
    <w:rsid w:val="002343D3"/>
    <w:rsid w:val="00234B55"/>
    <w:rsid w:val="002350FE"/>
    <w:rsid w:val="00235127"/>
    <w:rsid w:val="002355AC"/>
    <w:rsid w:val="00235726"/>
    <w:rsid w:val="00235CBA"/>
    <w:rsid w:val="00235DE6"/>
    <w:rsid w:val="00236095"/>
    <w:rsid w:val="002361E0"/>
    <w:rsid w:val="002364B7"/>
    <w:rsid w:val="002365A9"/>
    <w:rsid w:val="00236670"/>
    <w:rsid w:val="00237060"/>
    <w:rsid w:val="00237C5D"/>
    <w:rsid w:val="00237E13"/>
    <w:rsid w:val="00237E1A"/>
    <w:rsid w:val="002400A3"/>
    <w:rsid w:val="0024059C"/>
    <w:rsid w:val="00241160"/>
    <w:rsid w:val="00241278"/>
    <w:rsid w:val="002414D7"/>
    <w:rsid w:val="0024182A"/>
    <w:rsid w:val="00241E5E"/>
    <w:rsid w:val="00241EAA"/>
    <w:rsid w:val="002426D6"/>
    <w:rsid w:val="0024299A"/>
    <w:rsid w:val="00243000"/>
    <w:rsid w:val="00243276"/>
    <w:rsid w:val="0024347A"/>
    <w:rsid w:val="00243D6B"/>
    <w:rsid w:val="00244119"/>
    <w:rsid w:val="00244756"/>
    <w:rsid w:val="00244788"/>
    <w:rsid w:val="00244FA2"/>
    <w:rsid w:val="00244FB9"/>
    <w:rsid w:val="002450FE"/>
    <w:rsid w:val="002452DA"/>
    <w:rsid w:val="0024592D"/>
    <w:rsid w:val="00245A1D"/>
    <w:rsid w:val="002460F9"/>
    <w:rsid w:val="002465D6"/>
    <w:rsid w:val="00246AA0"/>
    <w:rsid w:val="00246D7C"/>
    <w:rsid w:val="002471F0"/>
    <w:rsid w:val="00247497"/>
    <w:rsid w:val="00247861"/>
    <w:rsid w:val="00247B98"/>
    <w:rsid w:val="00247F02"/>
    <w:rsid w:val="00250D76"/>
    <w:rsid w:val="00250F9D"/>
    <w:rsid w:val="00251642"/>
    <w:rsid w:val="002516DB"/>
    <w:rsid w:val="002519B2"/>
    <w:rsid w:val="00251B93"/>
    <w:rsid w:val="00251EED"/>
    <w:rsid w:val="0025255A"/>
    <w:rsid w:val="002526AE"/>
    <w:rsid w:val="00252820"/>
    <w:rsid w:val="00252842"/>
    <w:rsid w:val="00252A43"/>
    <w:rsid w:val="00252B31"/>
    <w:rsid w:val="002533D6"/>
    <w:rsid w:val="00253802"/>
    <w:rsid w:val="002545CD"/>
    <w:rsid w:val="00255A84"/>
    <w:rsid w:val="00255C16"/>
    <w:rsid w:val="0025603F"/>
    <w:rsid w:val="002562D2"/>
    <w:rsid w:val="00256727"/>
    <w:rsid w:val="00256B14"/>
    <w:rsid w:val="00256BAA"/>
    <w:rsid w:val="00256C1A"/>
    <w:rsid w:val="00256C68"/>
    <w:rsid w:val="00257283"/>
    <w:rsid w:val="0025731B"/>
    <w:rsid w:val="002575EF"/>
    <w:rsid w:val="00257DA3"/>
    <w:rsid w:val="002603AD"/>
    <w:rsid w:val="0026061B"/>
    <w:rsid w:val="00260805"/>
    <w:rsid w:val="00260949"/>
    <w:rsid w:val="00260BD1"/>
    <w:rsid w:val="00260DBF"/>
    <w:rsid w:val="00260E08"/>
    <w:rsid w:val="00261349"/>
    <w:rsid w:val="00261560"/>
    <w:rsid w:val="002616BF"/>
    <w:rsid w:val="0026192D"/>
    <w:rsid w:val="00261BCF"/>
    <w:rsid w:val="002621A2"/>
    <w:rsid w:val="0026222D"/>
    <w:rsid w:val="002625D6"/>
    <w:rsid w:val="00262CA6"/>
    <w:rsid w:val="002630EB"/>
    <w:rsid w:val="00263405"/>
    <w:rsid w:val="0026362F"/>
    <w:rsid w:val="002638A8"/>
    <w:rsid w:val="00263BB7"/>
    <w:rsid w:val="00263C79"/>
    <w:rsid w:val="00263D77"/>
    <w:rsid w:val="00263E73"/>
    <w:rsid w:val="00263EF1"/>
    <w:rsid w:val="00263F25"/>
    <w:rsid w:val="00264A20"/>
    <w:rsid w:val="00264EA0"/>
    <w:rsid w:val="00264FEC"/>
    <w:rsid w:val="0026511E"/>
    <w:rsid w:val="00265932"/>
    <w:rsid w:val="0026624E"/>
    <w:rsid w:val="002664D2"/>
    <w:rsid w:val="00266B57"/>
    <w:rsid w:val="002677D7"/>
    <w:rsid w:val="00267A26"/>
    <w:rsid w:val="00267C34"/>
    <w:rsid w:val="00267FD2"/>
    <w:rsid w:val="002710C2"/>
    <w:rsid w:val="0027182B"/>
    <w:rsid w:val="00271965"/>
    <w:rsid w:val="002719D4"/>
    <w:rsid w:val="00271DA0"/>
    <w:rsid w:val="00272084"/>
    <w:rsid w:val="00272188"/>
    <w:rsid w:val="002722C5"/>
    <w:rsid w:val="00272846"/>
    <w:rsid w:val="00272D26"/>
    <w:rsid w:val="00273069"/>
    <w:rsid w:val="0027316C"/>
    <w:rsid w:val="002735F9"/>
    <w:rsid w:val="00273821"/>
    <w:rsid w:val="00273964"/>
    <w:rsid w:val="00273B2B"/>
    <w:rsid w:val="00273CCB"/>
    <w:rsid w:val="00273EBD"/>
    <w:rsid w:val="00274161"/>
    <w:rsid w:val="00274ACD"/>
    <w:rsid w:val="00274E34"/>
    <w:rsid w:val="002751D1"/>
    <w:rsid w:val="0027530E"/>
    <w:rsid w:val="00275B43"/>
    <w:rsid w:val="00275F94"/>
    <w:rsid w:val="00275FC5"/>
    <w:rsid w:val="00276424"/>
    <w:rsid w:val="002764C7"/>
    <w:rsid w:val="002773F8"/>
    <w:rsid w:val="002776F0"/>
    <w:rsid w:val="00277779"/>
    <w:rsid w:val="002777B0"/>
    <w:rsid w:val="002779DC"/>
    <w:rsid w:val="00277CE9"/>
    <w:rsid w:val="002801F7"/>
    <w:rsid w:val="0028030F"/>
    <w:rsid w:val="00280C92"/>
    <w:rsid w:val="0028116A"/>
    <w:rsid w:val="0028153C"/>
    <w:rsid w:val="002818B2"/>
    <w:rsid w:val="00281AF9"/>
    <w:rsid w:val="00281B8D"/>
    <w:rsid w:val="002824D5"/>
    <w:rsid w:val="0028284F"/>
    <w:rsid w:val="00282850"/>
    <w:rsid w:val="00282A45"/>
    <w:rsid w:val="00282BFE"/>
    <w:rsid w:val="00282CC9"/>
    <w:rsid w:val="00283A3B"/>
    <w:rsid w:val="00283B63"/>
    <w:rsid w:val="00283DED"/>
    <w:rsid w:val="00284B1C"/>
    <w:rsid w:val="00285750"/>
    <w:rsid w:val="0028587E"/>
    <w:rsid w:val="00285D05"/>
    <w:rsid w:val="00285EDF"/>
    <w:rsid w:val="0028692A"/>
    <w:rsid w:val="00286C5F"/>
    <w:rsid w:val="00286EF9"/>
    <w:rsid w:val="002879F7"/>
    <w:rsid w:val="0029000E"/>
    <w:rsid w:val="00290219"/>
    <w:rsid w:val="0029075A"/>
    <w:rsid w:val="002907A9"/>
    <w:rsid w:val="00290910"/>
    <w:rsid w:val="002909B5"/>
    <w:rsid w:val="00290A35"/>
    <w:rsid w:val="00290CE8"/>
    <w:rsid w:val="00290E50"/>
    <w:rsid w:val="0029165E"/>
    <w:rsid w:val="002918A5"/>
    <w:rsid w:val="00292308"/>
    <w:rsid w:val="0029265A"/>
    <w:rsid w:val="00292BE5"/>
    <w:rsid w:val="00292C05"/>
    <w:rsid w:val="00293A9F"/>
    <w:rsid w:val="00293D2B"/>
    <w:rsid w:val="0029423B"/>
    <w:rsid w:val="00295F1E"/>
    <w:rsid w:val="00296198"/>
    <w:rsid w:val="002964D7"/>
    <w:rsid w:val="0029664E"/>
    <w:rsid w:val="002969C2"/>
    <w:rsid w:val="00296BF7"/>
    <w:rsid w:val="002970F2"/>
    <w:rsid w:val="002971EA"/>
    <w:rsid w:val="00297779"/>
    <w:rsid w:val="00297794"/>
    <w:rsid w:val="00297987"/>
    <w:rsid w:val="00297A1A"/>
    <w:rsid w:val="00297A35"/>
    <w:rsid w:val="002A00A8"/>
    <w:rsid w:val="002A0214"/>
    <w:rsid w:val="002A0277"/>
    <w:rsid w:val="002A02DE"/>
    <w:rsid w:val="002A05A5"/>
    <w:rsid w:val="002A0733"/>
    <w:rsid w:val="002A09A3"/>
    <w:rsid w:val="002A0ED2"/>
    <w:rsid w:val="002A1B54"/>
    <w:rsid w:val="002A2044"/>
    <w:rsid w:val="002A21CD"/>
    <w:rsid w:val="002A265E"/>
    <w:rsid w:val="002A2ADA"/>
    <w:rsid w:val="002A2FC4"/>
    <w:rsid w:val="002A3044"/>
    <w:rsid w:val="002A3285"/>
    <w:rsid w:val="002A329C"/>
    <w:rsid w:val="002A360C"/>
    <w:rsid w:val="002A37A4"/>
    <w:rsid w:val="002A3CCC"/>
    <w:rsid w:val="002A4342"/>
    <w:rsid w:val="002A4AFE"/>
    <w:rsid w:val="002A4FF8"/>
    <w:rsid w:val="002A53DA"/>
    <w:rsid w:val="002A545C"/>
    <w:rsid w:val="002A5F50"/>
    <w:rsid w:val="002A60A9"/>
    <w:rsid w:val="002A6300"/>
    <w:rsid w:val="002A680B"/>
    <w:rsid w:val="002A7018"/>
    <w:rsid w:val="002A714A"/>
    <w:rsid w:val="002A74C2"/>
    <w:rsid w:val="002A74C3"/>
    <w:rsid w:val="002A76BC"/>
    <w:rsid w:val="002A77E7"/>
    <w:rsid w:val="002A7877"/>
    <w:rsid w:val="002A7C6D"/>
    <w:rsid w:val="002A7CCB"/>
    <w:rsid w:val="002A7F27"/>
    <w:rsid w:val="002B04BC"/>
    <w:rsid w:val="002B07F1"/>
    <w:rsid w:val="002B118A"/>
    <w:rsid w:val="002B14D5"/>
    <w:rsid w:val="002B1AF3"/>
    <w:rsid w:val="002B1C58"/>
    <w:rsid w:val="002B24C9"/>
    <w:rsid w:val="002B2942"/>
    <w:rsid w:val="002B2A94"/>
    <w:rsid w:val="002B3852"/>
    <w:rsid w:val="002B4166"/>
    <w:rsid w:val="002B56CE"/>
    <w:rsid w:val="002B5D6D"/>
    <w:rsid w:val="002B6135"/>
    <w:rsid w:val="002B6517"/>
    <w:rsid w:val="002B685C"/>
    <w:rsid w:val="002B6BEF"/>
    <w:rsid w:val="002B718D"/>
    <w:rsid w:val="002B734B"/>
    <w:rsid w:val="002B7714"/>
    <w:rsid w:val="002B79A0"/>
    <w:rsid w:val="002B7BA5"/>
    <w:rsid w:val="002C01C9"/>
    <w:rsid w:val="002C08DF"/>
    <w:rsid w:val="002C0A43"/>
    <w:rsid w:val="002C0E44"/>
    <w:rsid w:val="002C0ECB"/>
    <w:rsid w:val="002C1164"/>
    <w:rsid w:val="002C16DF"/>
    <w:rsid w:val="002C1CA5"/>
    <w:rsid w:val="002C1E85"/>
    <w:rsid w:val="002C1FAD"/>
    <w:rsid w:val="002C29D0"/>
    <w:rsid w:val="002C31C1"/>
    <w:rsid w:val="002C363B"/>
    <w:rsid w:val="002C3949"/>
    <w:rsid w:val="002C3A7A"/>
    <w:rsid w:val="002C3B37"/>
    <w:rsid w:val="002C3DED"/>
    <w:rsid w:val="002C3F71"/>
    <w:rsid w:val="002C4085"/>
    <w:rsid w:val="002C425E"/>
    <w:rsid w:val="002C43FA"/>
    <w:rsid w:val="002C481A"/>
    <w:rsid w:val="002C4F63"/>
    <w:rsid w:val="002C4FC1"/>
    <w:rsid w:val="002C51A1"/>
    <w:rsid w:val="002C5C2B"/>
    <w:rsid w:val="002C5D89"/>
    <w:rsid w:val="002C5F8C"/>
    <w:rsid w:val="002C6AA3"/>
    <w:rsid w:val="002C6B91"/>
    <w:rsid w:val="002C70E9"/>
    <w:rsid w:val="002C7B9C"/>
    <w:rsid w:val="002C7BAC"/>
    <w:rsid w:val="002C7C8F"/>
    <w:rsid w:val="002D0002"/>
    <w:rsid w:val="002D0AC7"/>
    <w:rsid w:val="002D0BF8"/>
    <w:rsid w:val="002D1398"/>
    <w:rsid w:val="002D1505"/>
    <w:rsid w:val="002D1523"/>
    <w:rsid w:val="002D161D"/>
    <w:rsid w:val="002D1628"/>
    <w:rsid w:val="002D19E9"/>
    <w:rsid w:val="002D1CE2"/>
    <w:rsid w:val="002D1E43"/>
    <w:rsid w:val="002D1FD1"/>
    <w:rsid w:val="002D20A1"/>
    <w:rsid w:val="002D216E"/>
    <w:rsid w:val="002D2347"/>
    <w:rsid w:val="002D253F"/>
    <w:rsid w:val="002D268B"/>
    <w:rsid w:val="002D26DC"/>
    <w:rsid w:val="002D2D1E"/>
    <w:rsid w:val="002D309C"/>
    <w:rsid w:val="002D35FF"/>
    <w:rsid w:val="002D3A8D"/>
    <w:rsid w:val="002D420C"/>
    <w:rsid w:val="002D421C"/>
    <w:rsid w:val="002D4436"/>
    <w:rsid w:val="002D44D8"/>
    <w:rsid w:val="002D477F"/>
    <w:rsid w:val="002D481D"/>
    <w:rsid w:val="002D4909"/>
    <w:rsid w:val="002D53F3"/>
    <w:rsid w:val="002D58B3"/>
    <w:rsid w:val="002D5B07"/>
    <w:rsid w:val="002D5FB0"/>
    <w:rsid w:val="002D6122"/>
    <w:rsid w:val="002D690C"/>
    <w:rsid w:val="002D71C6"/>
    <w:rsid w:val="002D72E7"/>
    <w:rsid w:val="002D7EA6"/>
    <w:rsid w:val="002E00D7"/>
    <w:rsid w:val="002E0600"/>
    <w:rsid w:val="002E067A"/>
    <w:rsid w:val="002E0875"/>
    <w:rsid w:val="002E0897"/>
    <w:rsid w:val="002E096A"/>
    <w:rsid w:val="002E0A63"/>
    <w:rsid w:val="002E0C85"/>
    <w:rsid w:val="002E100A"/>
    <w:rsid w:val="002E10DF"/>
    <w:rsid w:val="002E1196"/>
    <w:rsid w:val="002E11D2"/>
    <w:rsid w:val="002E13F4"/>
    <w:rsid w:val="002E1798"/>
    <w:rsid w:val="002E1CB1"/>
    <w:rsid w:val="002E1E0E"/>
    <w:rsid w:val="002E1EEC"/>
    <w:rsid w:val="002E4572"/>
    <w:rsid w:val="002E4821"/>
    <w:rsid w:val="002E5197"/>
    <w:rsid w:val="002E5FD9"/>
    <w:rsid w:val="002E61D7"/>
    <w:rsid w:val="002E6480"/>
    <w:rsid w:val="002E6795"/>
    <w:rsid w:val="002E6F70"/>
    <w:rsid w:val="002E7CF9"/>
    <w:rsid w:val="002F02D9"/>
    <w:rsid w:val="002F06AB"/>
    <w:rsid w:val="002F0B76"/>
    <w:rsid w:val="002F0CB3"/>
    <w:rsid w:val="002F0E9E"/>
    <w:rsid w:val="002F0F95"/>
    <w:rsid w:val="002F13FD"/>
    <w:rsid w:val="002F16C9"/>
    <w:rsid w:val="002F16CC"/>
    <w:rsid w:val="002F1A6D"/>
    <w:rsid w:val="002F1C5C"/>
    <w:rsid w:val="002F1DD3"/>
    <w:rsid w:val="002F1EFF"/>
    <w:rsid w:val="002F212F"/>
    <w:rsid w:val="002F285E"/>
    <w:rsid w:val="002F295D"/>
    <w:rsid w:val="002F2E6E"/>
    <w:rsid w:val="002F2F99"/>
    <w:rsid w:val="002F39AF"/>
    <w:rsid w:val="002F39CC"/>
    <w:rsid w:val="002F437D"/>
    <w:rsid w:val="002F449E"/>
    <w:rsid w:val="002F4788"/>
    <w:rsid w:val="002F47E0"/>
    <w:rsid w:val="002F4CC2"/>
    <w:rsid w:val="002F4D2D"/>
    <w:rsid w:val="002F4E64"/>
    <w:rsid w:val="002F510E"/>
    <w:rsid w:val="002F5157"/>
    <w:rsid w:val="002F530D"/>
    <w:rsid w:val="002F5689"/>
    <w:rsid w:val="002F5A4C"/>
    <w:rsid w:val="002F5C99"/>
    <w:rsid w:val="002F5EF5"/>
    <w:rsid w:val="002F67FD"/>
    <w:rsid w:val="002F6D50"/>
    <w:rsid w:val="002F6EEC"/>
    <w:rsid w:val="002F7428"/>
    <w:rsid w:val="002F75D5"/>
    <w:rsid w:val="002F77D1"/>
    <w:rsid w:val="002F78D0"/>
    <w:rsid w:val="002F78DB"/>
    <w:rsid w:val="00300554"/>
    <w:rsid w:val="003007AA"/>
    <w:rsid w:val="003007CC"/>
    <w:rsid w:val="00300E3F"/>
    <w:rsid w:val="00301FBA"/>
    <w:rsid w:val="003020C1"/>
    <w:rsid w:val="003023FA"/>
    <w:rsid w:val="0030277E"/>
    <w:rsid w:val="00302870"/>
    <w:rsid w:val="00303246"/>
    <w:rsid w:val="003034BD"/>
    <w:rsid w:val="0030377F"/>
    <w:rsid w:val="00303AD5"/>
    <w:rsid w:val="003040CB"/>
    <w:rsid w:val="00304E6D"/>
    <w:rsid w:val="003052BE"/>
    <w:rsid w:val="0030567B"/>
    <w:rsid w:val="003057DE"/>
    <w:rsid w:val="0030596D"/>
    <w:rsid w:val="003059D6"/>
    <w:rsid w:val="00305B9B"/>
    <w:rsid w:val="00305CC3"/>
    <w:rsid w:val="0030616B"/>
    <w:rsid w:val="00306221"/>
    <w:rsid w:val="003066F9"/>
    <w:rsid w:val="00306D37"/>
    <w:rsid w:val="00306F0F"/>
    <w:rsid w:val="00307099"/>
    <w:rsid w:val="0030745F"/>
    <w:rsid w:val="00307D82"/>
    <w:rsid w:val="00307E95"/>
    <w:rsid w:val="00307ED7"/>
    <w:rsid w:val="00310A8D"/>
    <w:rsid w:val="00310DAA"/>
    <w:rsid w:val="003110AB"/>
    <w:rsid w:val="00311269"/>
    <w:rsid w:val="0031135A"/>
    <w:rsid w:val="00311848"/>
    <w:rsid w:val="0031189B"/>
    <w:rsid w:val="00311ACE"/>
    <w:rsid w:val="0031213A"/>
    <w:rsid w:val="003121F1"/>
    <w:rsid w:val="0031269E"/>
    <w:rsid w:val="0031291C"/>
    <w:rsid w:val="00312D64"/>
    <w:rsid w:val="00313218"/>
    <w:rsid w:val="00313307"/>
    <w:rsid w:val="00313736"/>
    <w:rsid w:val="00313E1C"/>
    <w:rsid w:val="00314108"/>
    <w:rsid w:val="00314202"/>
    <w:rsid w:val="00314816"/>
    <w:rsid w:val="00314A18"/>
    <w:rsid w:val="00315297"/>
    <w:rsid w:val="003154D7"/>
    <w:rsid w:val="0031560C"/>
    <w:rsid w:val="00315674"/>
    <w:rsid w:val="00315C04"/>
    <w:rsid w:val="00315C78"/>
    <w:rsid w:val="00316C69"/>
    <w:rsid w:val="00316D07"/>
    <w:rsid w:val="00316F3C"/>
    <w:rsid w:val="00317B4B"/>
    <w:rsid w:val="00317C4E"/>
    <w:rsid w:val="00317D7F"/>
    <w:rsid w:val="003205B5"/>
    <w:rsid w:val="00320FFB"/>
    <w:rsid w:val="00321477"/>
    <w:rsid w:val="00321661"/>
    <w:rsid w:val="00321704"/>
    <w:rsid w:val="003218E2"/>
    <w:rsid w:val="003219D8"/>
    <w:rsid w:val="00321B58"/>
    <w:rsid w:val="00321FB9"/>
    <w:rsid w:val="0032260B"/>
    <w:rsid w:val="00322749"/>
    <w:rsid w:val="00322795"/>
    <w:rsid w:val="00322A71"/>
    <w:rsid w:val="00323190"/>
    <w:rsid w:val="003231B1"/>
    <w:rsid w:val="0032340E"/>
    <w:rsid w:val="003234CD"/>
    <w:rsid w:val="003240B2"/>
    <w:rsid w:val="003247A4"/>
    <w:rsid w:val="00324B10"/>
    <w:rsid w:val="003257AC"/>
    <w:rsid w:val="00326962"/>
    <w:rsid w:val="00326B82"/>
    <w:rsid w:val="00327E4C"/>
    <w:rsid w:val="00330B3F"/>
    <w:rsid w:val="00331233"/>
    <w:rsid w:val="0033124E"/>
    <w:rsid w:val="00331408"/>
    <w:rsid w:val="003315E9"/>
    <w:rsid w:val="0033166B"/>
    <w:rsid w:val="003316D9"/>
    <w:rsid w:val="0033187B"/>
    <w:rsid w:val="003319AB"/>
    <w:rsid w:val="003324C6"/>
    <w:rsid w:val="0033250F"/>
    <w:rsid w:val="00332872"/>
    <w:rsid w:val="00332A6E"/>
    <w:rsid w:val="00332EA4"/>
    <w:rsid w:val="00332FF5"/>
    <w:rsid w:val="00333351"/>
    <w:rsid w:val="003333D0"/>
    <w:rsid w:val="00333510"/>
    <w:rsid w:val="0033366C"/>
    <w:rsid w:val="00333CDF"/>
    <w:rsid w:val="00333E2C"/>
    <w:rsid w:val="00333EB3"/>
    <w:rsid w:val="003340FF"/>
    <w:rsid w:val="003343AD"/>
    <w:rsid w:val="0033465D"/>
    <w:rsid w:val="00334967"/>
    <w:rsid w:val="003349B2"/>
    <w:rsid w:val="00334AFB"/>
    <w:rsid w:val="00334D25"/>
    <w:rsid w:val="00335818"/>
    <w:rsid w:val="003359D7"/>
    <w:rsid w:val="00335E1E"/>
    <w:rsid w:val="00336119"/>
    <w:rsid w:val="0033621D"/>
    <w:rsid w:val="0033653A"/>
    <w:rsid w:val="00336859"/>
    <w:rsid w:val="003368C0"/>
    <w:rsid w:val="003368EC"/>
    <w:rsid w:val="00336C53"/>
    <w:rsid w:val="00336C56"/>
    <w:rsid w:val="0033711A"/>
    <w:rsid w:val="0033712C"/>
    <w:rsid w:val="00337AE9"/>
    <w:rsid w:val="00337D4B"/>
    <w:rsid w:val="00337F75"/>
    <w:rsid w:val="00340047"/>
    <w:rsid w:val="00340517"/>
    <w:rsid w:val="00340916"/>
    <w:rsid w:val="00340932"/>
    <w:rsid w:val="0034157D"/>
    <w:rsid w:val="00341616"/>
    <w:rsid w:val="00341666"/>
    <w:rsid w:val="00341C34"/>
    <w:rsid w:val="00341EF7"/>
    <w:rsid w:val="00341FA2"/>
    <w:rsid w:val="003421EF"/>
    <w:rsid w:val="0034245F"/>
    <w:rsid w:val="003428EE"/>
    <w:rsid w:val="00342E19"/>
    <w:rsid w:val="003434AB"/>
    <w:rsid w:val="00343D7C"/>
    <w:rsid w:val="00343FC8"/>
    <w:rsid w:val="00343FF2"/>
    <w:rsid w:val="00344380"/>
    <w:rsid w:val="003449F4"/>
    <w:rsid w:val="00345560"/>
    <w:rsid w:val="00345693"/>
    <w:rsid w:val="00345AC5"/>
    <w:rsid w:val="0034622B"/>
    <w:rsid w:val="003464F7"/>
    <w:rsid w:val="00346D08"/>
    <w:rsid w:val="0034753B"/>
    <w:rsid w:val="003479B9"/>
    <w:rsid w:val="0035081B"/>
    <w:rsid w:val="00350A21"/>
    <w:rsid w:val="00350A5B"/>
    <w:rsid w:val="00350C92"/>
    <w:rsid w:val="00350DBE"/>
    <w:rsid w:val="00351407"/>
    <w:rsid w:val="00351AD3"/>
    <w:rsid w:val="00351DE3"/>
    <w:rsid w:val="0035213D"/>
    <w:rsid w:val="003523A1"/>
    <w:rsid w:val="00352DB8"/>
    <w:rsid w:val="00352F43"/>
    <w:rsid w:val="003534A5"/>
    <w:rsid w:val="00353ADD"/>
    <w:rsid w:val="00354658"/>
    <w:rsid w:val="00354A5B"/>
    <w:rsid w:val="00354C2C"/>
    <w:rsid w:val="00354F12"/>
    <w:rsid w:val="00355347"/>
    <w:rsid w:val="0035578D"/>
    <w:rsid w:val="003562DE"/>
    <w:rsid w:val="003571A7"/>
    <w:rsid w:val="00357559"/>
    <w:rsid w:val="003577F0"/>
    <w:rsid w:val="00357D5C"/>
    <w:rsid w:val="00357E23"/>
    <w:rsid w:val="00360463"/>
    <w:rsid w:val="00360AC0"/>
    <w:rsid w:val="00360CCA"/>
    <w:rsid w:val="00360D0C"/>
    <w:rsid w:val="00361058"/>
    <w:rsid w:val="00361859"/>
    <w:rsid w:val="003619BD"/>
    <w:rsid w:val="00362338"/>
    <w:rsid w:val="0036253D"/>
    <w:rsid w:val="0036284F"/>
    <w:rsid w:val="00362D07"/>
    <w:rsid w:val="0036339E"/>
    <w:rsid w:val="003635CA"/>
    <w:rsid w:val="00363799"/>
    <w:rsid w:val="00363D56"/>
    <w:rsid w:val="00363EBE"/>
    <w:rsid w:val="00364659"/>
    <w:rsid w:val="00364B9C"/>
    <w:rsid w:val="00364BB6"/>
    <w:rsid w:val="0036566F"/>
    <w:rsid w:val="00365C8A"/>
    <w:rsid w:val="00365EC3"/>
    <w:rsid w:val="00366B6A"/>
    <w:rsid w:val="00366BD9"/>
    <w:rsid w:val="00366DBB"/>
    <w:rsid w:val="00366DC2"/>
    <w:rsid w:val="0036705F"/>
    <w:rsid w:val="00367214"/>
    <w:rsid w:val="00367C0D"/>
    <w:rsid w:val="00367D7A"/>
    <w:rsid w:val="00370252"/>
    <w:rsid w:val="00370614"/>
    <w:rsid w:val="00370A13"/>
    <w:rsid w:val="00370B95"/>
    <w:rsid w:val="00371372"/>
    <w:rsid w:val="003713C8"/>
    <w:rsid w:val="0037168C"/>
    <w:rsid w:val="0037192D"/>
    <w:rsid w:val="0037200E"/>
    <w:rsid w:val="003722A8"/>
    <w:rsid w:val="003722B2"/>
    <w:rsid w:val="00372378"/>
    <w:rsid w:val="00372B14"/>
    <w:rsid w:val="00372BE2"/>
    <w:rsid w:val="003735CA"/>
    <w:rsid w:val="00373825"/>
    <w:rsid w:val="00373846"/>
    <w:rsid w:val="0037388F"/>
    <w:rsid w:val="00373969"/>
    <w:rsid w:val="00373D56"/>
    <w:rsid w:val="00374325"/>
    <w:rsid w:val="0037476F"/>
    <w:rsid w:val="003749F3"/>
    <w:rsid w:val="00374C0F"/>
    <w:rsid w:val="00374FEA"/>
    <w:rsid w:val="003750C4"/>
    <w:rsid w:val="00375125"/>
    <w:rsid w:val="0037548A"/>
    <w:rsid w:val="003757DD"/>
    <w:rsid w:val="00375A13"/>
    <w:rsid w:val="00375A82"/>
    <w:rsid w:val="00376091"/>
    <w:rsid w:val="0037620B"/>
    <w:rsid w:val="00376C0C"/>
    <w:rsid w:val="00376CB0"/>
    <w:rsid w:val="00376D74"/>
    <w:rsid w:val="003770F2"/>
    <w:rsid w:val="00377E60"/>
    <w:rsid w:val="00377F66"/>
    <w:rsid w:val="00377F9D"/>
    <w:rsid w:val="00380087"/>
    <w:rsid w:val="003800C0"/>
    <w:rsid w:val="0038025D"/>
    <w:rsid w:val="00380B44"/>
    <w:rsid w:val="003812D7"/>
    <w:rsid w:val="00381302"/>
    <w:rsid w:val="00381E9C"/>
    <w:rsid w:val="00382049"/>
    <w:rsid w:val="0038274E"/>
    <w:rsid w:val="00382815"/>
    <w:rsid w:val="0038289D"/>
    <w:rsid w:val="00382F03"/>
    <w:rsid w:val="00383240"/>
    <w:rsid w:val="00383340"/>
    <w:rsid w:val="003833C1"/>
    <w:rsid w:val="0038372F"/>
    <w:rsid w:val="00383D48"/>
    <w:rsid w:val="00383E02"/>
    <w:rsid w:val="00383FE0"/>
    <w:rsid w:val="00384A16"/>
    <w:rsid w:val="003850BB"/>
    <w:rsid w:val="003855DD"/>
    <w:rsid w:val="00385989"/>
    <w:rsid w:val="003859EC"/>
    <w:rsid w:val="00385A0C"/>
    <w:rsid w:val="00385B28"/>
    <w:rsid w:val="003862AC"/>
    <w:rsid w:val="00386375"/>
    <w:rsid w:val="0038639B"/>
    <w:rsid w:val="0038651A"/>
    <w:rsid w:val="003865A3"/>
    <w:rsid w:val="00386B8D"/>
    <w:rsid w:val="00386D09"/>
    <w:rsid w:val="003870D4"/>
    <w:rsid w:val="0038719A"/>
    <w:rsid w:val="0038765A"/>
    <w:rsid w:val="003879A0"/>
    <w:rsid w:val="00390048"/>
    <w:rsid w:val="0039021D"/>
    <w:rsid w:val="00390395"/>
    <w:rsid w:val="003905DD"/>
    <w:rsid w:val="003909F9"/>
    <w:rsid w:val="00390BE0"/>
    <w:rsid w:val="00390C10"/>
    <w:rsid w:val="00390ED5"/>
    <w:rsid w:val="00390FD0"/>
    <w:rsid w:val="003914D1"/>
    <w:rsid w:val="0039162C"/>
    <w:rsid w:val="00391648"/>
    <w:rsid w:val="0039173D"/>
    <w:rsid w:val="00391955"/>
    <w:rsid w:val="00391A9B"/>
    <w:rsid w:val="00391E6A"/>
    <w:rsid w:val="00392AB1"/>
    <w:rsid w:val="003930E6"/>
    <w:rsid w:val="00393311"/>
    <w:rsid w:val="00393634"/>
    <w:rsid w:val="003936A3"/>
    <w:rsid w:val="00393E6D"/>
    <w:rsid w:val="0039447D"/>
    <w:rsid w:val="0039448F"/>
    <w:rsid w:val="00394894"/>
    <w:rsid w:val="00394A0A"/>
    <w:rsid w:val="00394E9C"/>
    <w:rsid w:val="00394FE3"/>
    <w:rsid w:val="00395465"/>
    <w:rsid w:val="00395898"/>
    <w:rsid w:val="003960CA"/>
    <w:rsid w:val="003970FC"/>
    <w:rsid w:val="0039714A"/>
    <w:rsid w:val="003974AD"/>
    <w:rsid w:val="0039751C"/>
    <w:rsid w:val="003977D5"/>
    <w:rsid w:val="00397DD4"/>
    <w:rsid w:val="003A0091"/>
    <w:rsid w:val="003A0285"/>
    <w:rsid w:val="003A0597"/>
    <w:rsid w:val="003A08DD"/>
    <w:rsid w:val="003A0A0F"/>
    <w:rsid w:val="003A0B84"/>
    <w:rsid w:val="003A0CC3"/>
    <w:rsid w:val="003A0E07"/>
    <w:rsid w:val="003A11FD"/>
    <w:rsid w:val="003A15AA"/>
    <w:rsid w:val="003A15CA"/>
    <w:rsid w:val="003A1699"/>
    <w:rsid w:val="003A19B0"/>
    <w:rsid w:val="003A1C81"/>
    <w:rsid w:val="003A2B91"/>
    <w:rsid w:val="003A2F4C"/>
    <w:rsid w:val="003A30FE"/>
    <w:rsid w:val="003A34C5"/>
    <w:rsid w:val="003A3C1B"/>
    <w:rsid w:val="003A3E99"/>
    <w:rsid w:val="003A450E"/>
    <w:rsid w:val="003A47BA"/>
    <w:rsid w:val="003A4DCC"/>
    <w:rsid w:val="003A4E62"/>
    <w:rsid w:val="003A54C3"/>
    <w:rsid w:val="003A5627"/>
    <w:rsid w:val="003A5CBD"/>
    <w:rsid w:val="003A5E9A"/>
    <w:rsid w:val="003A5FD0"/>
    <w:rsid w:val="003A66DF"/>
    <w:rsid w:val="003A6D3E"/>
    <w:rsid w:val="003A6E3E"/>
    <w:rsid w:val="003A6FCE"/>
    <w:rsid w:val="003A7240"/>
    <w:rsid w:val="003A731B"/>
    <w:rsid w:val="003A7347"/>
    <w:rsid w:val="003A73D6"/>
    <w:rsid w:val="003A785B"/>
    <w:rsid w:val="003A7ACE"/>
    <w:rsid w:val="003B0B99"/>
    <w:rsid w:val="003B12A9"/>
    <w:rsid w:val="003B1959"/>
    <w:rsid w:val="003B1C52"/>
    <w:rsid w:val="003B2004"/>
    <w:rsid w:val="003B2620"/>
    <w:rsid w:val="003B265D"/>
    <w:rsid w:val="003B2BF0"/>
    <w:rsid w:val="003B322B"/>
    <w:rsid w:val="003B345D"/>
    <w:rsid w:val="003B34D7"/>
    <w:rsid w:val="003B35F1"/>
    <w:rsid w:val="003B3783"/>
    <w:rsid w:val="003B395C"/>
    <w:rsid w:val="003B3FF1"/>
    <w:rsid w:val="003B4083"/>
    <w:rsid w:val="003B40CE"/>
    <w:rsid w:val="003B40DA"/>
    <w:rsid w:val="003B4134"/>
    <w:rsid w:val="003B4302"/>
    <w:rsid w:val="003B4A5E"/>
    <w:rsid w:val="003B4CE8"/>
    <w:rsid w:val="003B4D04"/>
    <w:rsid w:val="003B55E5"/>
    <w:rsid w:val="003B580F"/>
    <w:rsid w:val="003B5903"/>
    <w:rsid w:val="003B5AF9"/>
    <w:rsid w:val="003B5B94"/>
    <w:rsid w:val="003B60CC"/>
    <w:rsid w:val="003B6273"/>
    <w:rsid w:val="003B65A1"/>
    <w:rsid w:val="003B6917"/>
    <w:rsid w:val="003B6E5B"/>
    <w:rsid w:val="003B73BD"/>
    <w:rsid w:val="003B7D96"/>
    <w:rsid w:val="003B7DC3"/>
    <w:rsid w:val="003B7FBB"/>
    <w:rsid w:val="003C0236"/>
    <w:rsid w:val="003C085F"/>
    <w:rsid w:val="003C0905"/>
    <w:rsid w:val="003C0E1E"/>
    <w:rsid w:val="003C1222"/>
    <w:rsid w:val="003C16FB"/>
    <w:rsid w:val="003C1DEF"/>
    <w:rsid w:val="003C1F8A"/>
    <w:rsid w:val="003C203D"/>
    <w:rsid w:val="003C2226"/>
    <w:rsid w:val="003C28DE"/>
    <w:rsid w:val="003C29AB"/>
    <w:rsid w:val="003C32ED"/>
    <w:rsid w:val="003C49D1"/>
    <w:rsid w:val="003C4C74"/>
    <w:rsid w:val="003C4E38"/>
    <w:rsid w:val="003C4EA6"/>
    <w:rsid w:val="003C53A9"/>
    <w:rsid w:val="003C5470"/>
    <w:rsid w:val="003C55B8"/>
    <w:rsid w:val="003C5C00"/>
    <w:rsid w:val="003C6118"/>
    <w:rsid w:val="003C62C9"/>
    <w:rsid w:val="003C643A"/>
    <w:rsid w:val="003C6501"/>
    <w:rsid w:val="003C6860"/>
    <w:rsid w:val="003C6947"/>
    <w:rsid w:val="003C6D14"/>
    <w:rsid w:val="003C7245"/>
    <w:rsid w:val="003C7744"/>
    <w:rsid w:val="003C7BAE"/>
    <w:rsid w:val="003C7C56"/>
    <w:rsid w:val="003C7D99"/>
    <w:rsid w:val="003D06B1"/>
    <w:rsid w:val="003D1359"/>
    <w:rsid w:val="003D16BA"/>
    <w:rsid w:val="003D1FA8"/>
    <w:rsid w:val="003D2409"/>
    <w:rsid w:val="003D2411"/>
    <w:rsid w:val="003D25BE"/>
    <w:rsid w:val="003D2686"/>
    <w:rsid w:val="003D2795"/>
    <w:rsid w:val="003D2EFD"/>
    <w:rsid w:val="003D3073"/>
    <w:rsid w:val="003D3532"/>
    <w:rsid w:val="003D3592"/>
    <w:rsid w:val="003D3768"/>
    <w:rsid w:val="003D3C25"/>
    <w:rsid w:val="003D3F22"/>
    <w:rsid w:val="003D407C"/>
    <w:rsid w:val="003D41F1"/>
    <w:rsid w:val="003D5232"/>
    <w:rsid w:val="003D6064"/>
    <w:rsid w:val="003D6FA9"/>
    <w:rsid w:val="003D70E2"/>
    <w:rsid w:val="003D72B2"/>
    <w:rsid w:val="003D75B1"/>
    <w:rsid w:val="003D7B5D"/>
    <w:rsid w:val="003E003E"/>
    <w:rsid w:val="003E01BA"/>
    <w:rsid w:val="003E0280"/>
    <w:rsid w:val="003E0620"/>
    <w:rsid w:val="003E06EB"/>
    <w:rsid w:val="003E0777"/>
    <w:rsid w:val="003E085F"/>
    <w:rsid w:val="003E0947"/>
    <w:rsid w:val="003E0F1A"/>
    <w:rsid w:val="003E1670"/>
    <w:rsid w:val="003E16DF"/>
    <w:rsid w:val="003E1811"/>
    <w:rsid w:val="003E18AD"/>
    <w:rsid w:val="003E1B42"/>
    <w:rsid w:val="003E202C"/>
    <w:rsid w:val="003E24D7"/>
    <w:rsid w:val="003E27DA"/>
    <w:rsid w:val="003E28E9"/>
    <w:rsid w:val="003E2B0B"/>
    <w:rsid w:val="003E2CF2"/>
    <w:rsid w:val="003E3349"/>
    <w:rsid w:val="003E337B"/>
    <w:rsid w:val="003E374F"/>
    <w:rsid w:val="003E4405"/>
    <w:rsid w:val="003E4648"/>
    <w:rsid w:val="003E4AF0"/>
    <w:rsid w:val="003E5799"/>
    <w:rsid w:val="003E6116"/>
    <w:rsid w:val="003E6F3F"/>
    <w:rsid w:val="003E7450"/>
    <w:rsid w:val="003E7A0A"/>
    <w:rsid w:val="003E7D03"/>
    <w:rsid w:val="003E7D84"/>
    <w:rsid w:val="003F007C"/>
    <w:rsid w:val="003F0C46"/>
    <w:rsid w:val="003F0EC0"/>
    <w:rsid w:val="003F0ED6"/>
    <w:rsid w:val="003F0EE6"/>
    <w:rsid w:val="003F15E4"/>
    <w:rsid w:val="003F20BB"/>
    <w:rsid w:val="003F342E"/>
    <w:rsid w:val="003F3B1D"/>
    <w:rsid w:val="003F4419"/>
    <w:rsid w:val="003F4433"/>
    <w:rsid w:val="003F4BC1"/>
    <w:rsid w:val="003F50B4"/>
    <w:rsid w:val="003F6D48"/>
    <w:rsid w:val="003F6EC5"/>
    <w:rsid w:val="003F7573"/>
    <w:rsid w:val="003F7AFF"/>
    <w:rsid w:val="003F7C6C"/>
    <w:rsid w:val="004006E1"/>
    <w:rsid w:val="00400FF6"/>
    <w:rsid w:val="00401126"/>
    <w:rsid w:val="004011B8"/>
    <w:rsid w:val="004011CD"/>
    <w:rsid w:val="004012F4"/>
    <w:rsid w:val="0040133C"/>
    <w:rsid w:val="00401DD8"/>
    <w:rsid w:val="00402031"/>
    <w:rsid w:val="00402580"/>
    <w:rsid w:val="0040285E"/>
    <w:rsid w:val="00402B35"/>
    <w:rsid w:val="00403232"/>
    <w:rsid w:val="0040349A"/>
    <w:rsid w:val="0040380F"/>
    <w:rsid w:val="00403861"/>
    <w:rsid w:val="00403BA3"/>
    <w:rsid w:val="00404062"/>
    <w:rsid w:val="0040426E"/>
    <w:rsid w:val="00405733"/>
    <w:rsid w:val="004057BB"/>
    <w:rsid w:val="00405A0E"/>
    <w:rsid w:val="00405A30"/>
    <w:rsid w:val="00405CC4"/>
    <w:rsid w:val="004062AC"/>
    <w:rsid w:val="004064E4"/>
    <w:rsid w:val="00406B0A"/>
    <w:rsid w:val="004079AF"/>
    <w:rsid w:val="004079F5"/>
    <w:rsid w:val="00407CA7"/>
    <w:rsid w:val="00407CAF"/>
    <w:rsid w:val="004102FB"/>
    <w:rsid w:val="004105DA"/>
    <w:rsid w:val="00410670"/>
    <w:rsid w:val="00410EEF"/>
    <w:rsid w:val="0041186C"/>
    <w:rsid w:val="00411C39"/>
    <w:rsid w:val="0041227B"/>
    <w:rsid w:val="0041253E"/>
    <w:rsid w:val="004125AC"/>
    <w:rsid w:val="00412669"/>
    <w:rsid w:val="004126EB"/>
    <w:rsid w:val="00412FBA"/>
    <w:rsid w:val="004134EA"/>
    <w:rsid w:val="00413533"/>
    <w:rsid w:val="00413588"/>
    <w:rsid w:val="00413A1E"/>
    <w:rsid w:val="00413A80"/>
    <w:rsid w:val="00414C27"/>
    <w:rsid w:val="00414C5F"/>
    <w:rsid w:val="00414C7F"/>
    <w:rsid w:val="0041582D"/>
    <w:rsid w:val="00416072"/>
    <w:rsid w:val="004160C3"/>
    <w:rsid w:val="0041618A"/>
    <w:rsid w:val="00416A97"/>
    <w:rsid w:val="00416EAB"/>
    <w:rsid w:val="004174AB"/>
    <w:rsid w:val="0041785F"/>
    <w:rsid w:val="00417CDC"/>
    <w:rsid w:val="004206A6"/>
    <w:rsid w:val="0042157A"/>
    <w:rsid w:val="00421932"/>
    <w:rsid w:val="00421C56"/>
    <w:rsid w:val="00421C62"/>
    <w:rsid w:val="00421C7D"/>
    <w:rsid w:val="00421C95"/>
    <w:rsid w:val="004223BD"/>
    <w:rsid w:val="00422578"/>
    <w:rsid w:val="004229C2"/>
    <w:rsid w:val="004229D6"/>
    <w:rsid w:val="00422DB6"/>
    <w:rsid w:val="00422E5A"/>
    <w:rsid w:val="00423298"/>
    <w:rsid w:val="004232E1"/>
    <w:rsid w:val="004235F5"/>
    <w:rsid w:val="00423EEE"/>
    <w:rsid w:val="0042464D"/>
    <w:rsid w:val="00424724"/>
    <w:rsid w:val="00424B32"/>
    <w:rsid w:val="00424BB9"/>
    <w:rsid w:val="00425011"/>
    <w:rsid w:val="004250DD"/>
    <w:rsid w:val="0042523B"/>
    <w:rsid w:val="00425861"/>
    <w:rsid w:val="004258F9"/>
    <w:rsid w:val="00425CC3"/>
    <w:rsid w:val="00425E20"/>
    <w:rsid w:val="00427522"/>
    <w:rsid w:val="0043025D"/>
    <w:rsid w:val="00430339"/>
    <w:rsid w:val="00430939"/>
    <w:rsid w:val="00430A6C"/>
    <w:rsid w:val="00430C7E"/>
    <w:rsid w:val="00430C86"/>
    <w:rsid w:val="00430E2C"/>
    <w:rsid w:val="00430F11"/>
    <w:rsid w:val="0043167C"/>
    <w:rsid w:val="004319D7"/>
    <w:rsid w:val="00431BFA"/>
    <w:rsid w:val="00432DE2"/>
    <w:rsid w:val="00432FF4"/>
    <w:rsid w:val="004330A7"/>
    <w:rsid w:val="004335EC"/>
    <w:rsid w:val="00433D32"/>
    <w:rsid w:val="00433E42"/>
    <w:rsid w:val="004340AA"/>
    <w:rsid w:val="00434E73"/>
    <w:rsid w:val="00435207"/>
    <w:rsid w:val="00435962"/>
    <w:rsid w:val="004359FA"/>
    <w:rsid w:val="00435DBD"/>
    <w:rsid w:val="0043659A"/>
    <w:rsid w:val="00436883"/>
    <w:rsid w:val="00436DFB"/>
    <w:rsid w:val="00437456"/>
    <w:rsid w:val="004375EA"/>
    <w:rsid w:val="004379CA"/>
    <w:rsid w:val="00437E0D"/>
    <w:rsid w:val="00437EBE"/>
    <w:rsid w:val="004400CF"/>
    <w:rsid w:val="00441012"/>
    <w:rsid w:val="00441686"/>
    <w:rsid w:val="00441C6E"/>
    <w:rsid w:val="00441CB9"/>
    <w:rsid w:val="004422B9"/>
    <w:rsid w:val="004423E0"/>
    <w:rsid w:val="00442709"/>
    <w:rsid w:val="00442ECD"/>
    <w:rsid w:val="004432E8"/>
    <w:rsid w:val="00443B3E"/>
    <w:rsid w:val="00443F58"/>
    <w:rsid w:val="004442A8"/>
    <w:rsid w:val="00444D65"/>
    <w:rsid w:val="004455A1"/>
    <w:rsid w:val="004455CE"/>
    <w:rsid w:val="00445B78"/>
    <w:rsid w:val="00445C8E"/>
    <w:rsid w:val="00445DB5"/>
    <w:rsid w:val="00445EB5"/>
    <w:rsid w:val="004463CA"/>
    <w:rsid w:val="0044660C"/>
    <w:rsid w:val="004468B7"/>
    <w:rsid w:val="00446AB6"/>
    <w:rsid w:val="00446DA7"/>
    <w:rsid w:val="00446DB4"/>
    <w:rsid w:val="00447031"/>
    <w:rsid w:val="004471C6"/>
    <w:rsid w:val="0044754F"/>
    <w:rsid w:val="004477F5"/>
    <w:rsid w:val="00447912"/>
    <w:rsid w:val="004479E3"/>
    <w:rsid w:val="00447C49"/>
    <w:rsid w:val="00450441"/>
    <w:rsid w:val="00450DF6"/>
    <w:rsid w:val="00451195"/>
    <w:rsid w:val="0045187D"/>
    <w:rsid w:val="0045198F"/>
    <w:rsid w:val="004519C6"/>
    <w:rsid w:val="00451AA0"/>
    <w:rsid w:val="00451EED"/>
    <w:rsid w:val="00452598"/>
    <w:rsid w:val="00452BEC"/>
    <w:rsid w:val="00452C07"/>
    <w:rsid w:val="00453120"/>
    <w:rsid w:val="00453256"/>
    <w:rsid w:val="004533A6"/>
    <w:rsid w:val="004533A8"/>
    <w:rsid w:val="0045389F"/>
    <w:rsid w:val="00453E3D"/>
    <w:rsid w:val="00453EBB"/>
    <w:rsid w:val="00453F10"/>
    <w:rsid w:val="00454620"/>
    <w:rsid w:val="00454D7A"/>
    <w:rsid w:val="004551BB"/>
    <w:rsid w:val="004551FD"/>
    <w:rsid w:val="004553F2"/>
    <w:rsid w:val="004557F9"/>
    <w:rsid w:val="00455B11"/>
    <w:rsid w:val="00455E61"/>
    <w:rsid w:val="00455F3D"/>
    <w:rsid w:val="0045625D"/>
    <w:rsid w:val="0045639B"/>
    <w:rsid w:val="00456979"/>
    <w:rsid w:val="00456986"/>
    <w:rsid w:val="00456AC4"/>
    <w:rsid w:val="00456DE2"/>
    <w:rsid w:val="00457C70"/>
    <w:rsid w:val="004601F6"/>
    <w:rsid w:val="00460482"/>
    <w:rsid w:val="004608A7"/>
    <w:rsid w:val="00460F27"/>
    <w:rsid w:val="00461287"/>
    <w:rsid w:val="004614A5"/>
    <w:rsid w:val="00461733"/>
    <w:rsid w:val="00461C83"/>
    <w:rsid w:val="00462032"/>
    <w:rsid w:val="00462047"/>
    <w:rsid w:val="0046229E"/>
    <w:rsid w:val="00462791"/>
    <w:rsid w:val="00462A79"/>
    <w:rsid w:val="00462D29"/>
    <w:rsid w:val="00463A9F"/>
    <w:rsid w:val="00463D8B"/>
    <w:rsid w:val="00463D93"/>
    <w:rsid w:val="004641A1"/>
    <w:rsid w:val="00464235"/>
    <w:rsid w:val="00464820"/>
    <w:rsid w:val="00465157"/>
    <w:rsid w:val="004654F4"/>
    <w:rsid w:val="004658D5"/>
    <w:rsid w:val="00465C6D"/>
    <w:rsid w:val="00465EFC"/>
    <w:rsid w:val="00466470"/>
    <w:rsid w:val="004664EF"/>
    <w:rsid w:val="0046652B"/>
    <w:rsid w:val="0046664F"/>
    <w:rsid w:val="004666EB"/>
    <w:rsid w:val="00466725"/>
    <w:rsid w:val="00466921"/>
    <w:rsid w:val="00466D62"/>
    <w:rsid w:val="00467116"/>
    <w:rsid w:val="004672D3"/>
    <w:rsid w:val="00467330"/>
    <w:rsid w:val="00467C57"/>
    <w:rsid w:val="00467FA2"/>
    <w:rsid w:val="00470263"/>
    <w:rsid w:val="00470735"/>
    <w:rsid w:val="004708C0"/>
    <w:rsid w:val="00470982"/>
    <w:rsid w:val="00470F3D"/>
    <w:rsid w:val="00471624"/>
    <w:rsid w:val="00471859"/>
    <w:rsid w:val="00472366"/>
    <w:rsid w:val="00472BB7"/>
    <w:rsid w:val="00472D09"/>
    <w:rsid w:val="00472D8D"/>
    <w:rsid w:val="00472E0D"/>
    <w:rsid w:val="004733D0"/>
    <w:rsid w:val="0047344C"/>
    <w:rsid w:val="004736C4"/>
    <w:rsid w:val="00473975"/>
    <w:rsid w:val="00473C6D"/>
    <w:rsid w:val="00473E15"/>
    <w:rsid w:val="00474155"/>
    <w:rsid w:val="0047447C"/>
    <w:rsid w:val="00474650"/>
    <w:rsid w:val="00474796"/>
    <w:rsid w:val="00474B0E"/>
    <w:rsid w:val="00474D70"/>
    <w:rsid w:val="00474EA7"/>
    <w:rsid w:val="004751FF"/>
    <w:rsid w:val="004754CA"/>
    <w:rsid w:val="00475FB7"/>
    <w:rsid w:val="00475FB9"/>
    <w:rsid w:val="0047604A"/>
    <w:rsid w:val="00476418"/>
    <w:rsid w:val="00477D2C"/>
    <w:rsid w:val="00477E84"/>
    <w:rsid w:val="00477EC6"/>
    <w:rsid w:val="00477F3C"/>
    <w:rsid w:val="00477F6C"/>
    <w:rsid w:val="0048012C"/>
    <w:rsid w:val="004801AC"/>
    <w:rsid w:val="004807F1"/>
    <w:rsid w:val="00480E89"/>
    <w:rsid w:val="00481084"/>
    <w:rsid w:val="004811DC"/>
    <w:rsid w:val="00481745"/>
    <w:rsid w:val="00481843"/>
    <w:rsid w:val="00481A19"/>
    <w:rsid w:val="00481F99"/>
    <w:rsid w:val="0048216D"/>
    <w:rsid w:val="0048225A"/>
    <w:rsid w:val="004824D5"/>
    <w:rsid w:val="0048268A"/>
    <w:rsid w:val="00482B7B"/>
    <w:rsid w:val="00482B8D"/>
    <w:rsid w:val="004837F3"/>
    <w:rsid w:val="004838ED"/>
    <w:rsid w:val="00483BD8"/>
    <w:rsid w:val="00483EFA"/>
    <w:rsid w:val="00483FD2"/>
    <w:rsid w:val="00485360"/>
    <w:rsid w:val="00485416"/>
    <w:rsid w:val="004855D5"/>
    <w:rsid w:val="004856ED"/>
    <w:rsid w:val="00485A78"/>
    <w:rsid w:val="00486003"/>
    <w:rsid w:val="00486230"/>
    <w:rsid w:val="0048649D"/>
    <w:rsid w:val="004866DE"/>
    <w:rsid w:val="00486904"/>
    <w:rsid w:val="00486B99"/>
    <w:rsid w:val="00486C97"/>
    <w:rsid w:val="00486EC2"/>
    <w:rsid w:val="0048704D"/>
    <w:rsid w:val="004874D8"/>
    <w:rsid w:val="004875BA"/>
    <w:rsid w:val="00487A16"/>
    <w:rsid w:val="00490053"/>
    <w:rsid w:val="004900D2"/>
    <w:rsid w:val="004904B4"/>
    <w:rsid w:val="004906FB"/>
    <w:rsid w:val="00490736"/>
    <w:rsid w:val="00490C12"/>
    <w:rsid w:val="00490CBD"/>
    <w:rsid w:val="00490E41"/>
    <w:rsid w:val="0049118A"/>
    <w:rsid w:val="004911B3"/>
    <w:rsid w:val="004913A2"/>
    <w:rsid w:val="004917AA"/>
    <w:rsid w:val="0049194C"/>
    <w:rsid w:val="00491B97"/>
    <w:rsid w:val="00491C77"/>
    <w:rsid w:val="004920C1"/>
    <w:rsid w:val="00492587"/>
    <w:rsid w:val="004925BE"/>
    <w:rsid w:val="004926C9"/>
    <w:rsid w:val="0049272D"/>
    <w:rsid w:val="0049287E"/>
    <w:rsid w:val="00492A1C"/>
    <w:rsid w:val="00492AEE"/>
    <w:rsid w:val="00492F70"/>
    <w:rsid w:val="004930EA"/>
    <w:rsid w:val="00493120"/>
    <w:rsid w:val="004936F6"/>
    <w:rsid w:val="00493B66"/>
    <w:rsid w:val="00494AE3"/>
    <w:rsid w:val="004954B0"/>
    <w:rsid w:val="004956F3"/>
    <w:rsid w:val="00495799"/>
    <w:rsid w:val="004959FE"/>
    <w:rsid w:val="004960AF"/>
    <w:rsid w:val="00496833"/>
    <w:rsid w:val="00496FFD"/>
    <w:rsid w:val="004A0055"/>
    <w:rsid w:val="004A0107"/>
    <w:rsid w:val="004A0360"/>
    <w:rsid w:val="004A07A6"/>
    <w:rsid w:val="004A0F7C"/>
    <w:rsid w:val="004A1274"/>
    <w:rsid w:val="004A14C9"/>
    <w:rsid w:val="004A1648"/>
    <w:rsid w:val="004A1762"/>
    <w:rsid w:val="004A1934"/>
    <w:rsid w:val="004A1974"/>
    <w:rsid w:val="004A213E"/>
    <w:rsid w:val="004A2A2B"/>
    <w:rsid w:val="004A2A96"/>
    <w:rsid w:val="004A2C2C"/>
    <w:rsid w:val="004A2DDC"/>
    <w:rsid w:val="004A2FDC"/>
    <w:rsid w:val="004A3444"/>
    <w:rsid w:val="004A396C"/>
    <w:rsid w:val="004A3CE2"/>
    <w:rsid w:val="004A3F64"/>
    <w:rsid w:val="004A47B8"/>
    <w:rsid w:val="004A4E06"/>
    <w:rsid w:val="004A5317"/>
    <w:rsid w:val="004A5C23"/>
    <w:rsid w:val="004A5CC0"/>
    <w:rsid w:val="004A5DC3"/>
    <w:rsid w:val="004A7438"/>
    <w:rsid w:val="004A76BA"/>
    <w:rsid w:val="004A78B8"/>
    <w:rsid w:val="004A7AAC"/>
    <w:rsid w:val="004A7B74"/>
    <w:rsid w:val="004B01B7"/>
    <w:rsid w:val="004B04EB"/>
    <w:rsid w:val="004B0C28"/>
    <w:rsid w:val="004B0C5A"/>
    <w:rsid w:val="004B0E7D"/>
    <w:rsid w:val="004B1E14"/>
    <w:rsid w:val="004B237B"/>
    <w:rsid w:val="004B2840"/>
    <w:rsid w:val="004B2A5F"/>
    <w:rsid w:val="004B2A61"/>
    <w:rsid w:val="004B2E13"/>
    <w:rsid w:val="004B2E3B"/>
    <w:rsid w:val="004B3365"/>
    <w:rsid w:val="004B337F"/>
    <w:rsid w:val="004B36C1"/>
    <w:rsid w:val="004B3906"/>
    <w:rsid w:val="004B3D19"/>
    <w:rsid w:val="004B40B2"/>
    <w:rsid w:val="004B42ED"/>
    <w:rsid w:val="004B4CF0"/>
    <w:rsid w:val="004B4DDF"/>
    <w:rsid w:val="004B4FF9"/>
    <w:rsid w:val="004B54F2"/>
    <w:rsid w:val="004B57B0"/>
    <w:rsid w:val="004B57C1"/>
    <w:rsid w:val="004B5FB8"/>
    <w:rsid w:val="004B60FE"/>
    <w:rsid w:val="004B6222"/>
    <w:rsid w:val="004B6590"/>
    <w:rsid w:val="004B667E"/>
    <w:rsid w:val="004B6909"/>
    <w:rsid w:val="004B73E4"/>
    <w:rsid w:val="004B7540"/>
    <w:rsid w:val="004B7785"/>
    <w:rsid w:val="004B7DC5"/>
    <w:rsid w:val="004C0011"/>
    <w:rsid w:val="004C0060"/>
    <w:rsid w:val="004C0198"/>
    <w:rsid w:val="004C0A41"/>
    <w:rsid w:val="004C0A65"/>
    <w:rsid w:val="004C0B10"/>
    <w:rsid w:val="004C0BD5"/>
    <w:rsid w:val="004C119D"/>
    <w:rsid w:val="004C11E7"/>
    <w:rsid w:val="004C131A"/>
    <w:rsid w:val="004C15C2"/>
    <w:rsid w:val="004C1644"/>
    <w:rsid w:val="004C1B91"/>
    <w:rsid w:val="004C24B2"/>
    <w:rsid w:val="004C2892"/>
    <w:rsid w:val="004C2F2D"/>
    <w:rsid w:val="004C34D7"/>
    <w:rsid w:val="004C37D6"/>
    <w:rsid w:val="004C3880"/>
    <w:rsid w:val="004C3958"/>
    <w:rsid w:val="004C4531"/>
    <w:rsid w:val="004C45B2"/>
    <w:rsid w:val="004C4C6C"/>
    <w:rsid w:val="004C4E85"/>
    <w:rsid w:val="004C514E"/>
    <w:rsid w:val="004C52FB"/>
    <w:rsid w:val="004C5751"/>
    <w:rsid w:val="004C5A2D"/>
    <w:rsid w:val="004C5B3A"/>
    <w:rsid w:val="004C5BF3"/>
    <w:rsid w:val="004C604C"/>
    <w:rsid w:val="004C6115"/>
    <w:rsid w:val="004C66D9"/>
    <w:rsid w:val="004C6A8C"/>
    <w:rsid w:val="004C6B9C"/>
    <w:rsid w:val="004C74DF"/>
    <w:rsid w:val="004C76EE"/>
    <w:rsid w:val="004C77BF"/>
    <w:rsid w:val="004C7B5F"/>
    <w:rsid w:val="004C7C2B"/>
    <w:rsid w:val="004D02BE"/>
    <w:rsid w:val="004D0841"/>
    <w:rsid w:val="004D0B8E"/>
    <w:rsid w:val="004D0D10"/>
    <w:rsid w:val="004D0EE7"/>
    <w:rsid w:val="004D1216"/>
    <w:rsid w:val="004D1757"/>
    <w:rsid w:val="004D1EE1"/>
    <w:rsid w:val="004D2411"/>
    <w:rsid w:val="004D2876"/>
    <w:rsid w:val="004D2C3F"/>
    <w:rsid w:val="004D3379"/>
    <w:rsid w:val="004D3558"/>
    <w:rsid w:val="004D37D9"/>
    <w:rsid w:val="004D3A41"/>
    <w:rsid w:val="004D3B6A"/>
    <w:rsid w:val="004D4287"/>
    <w:rsid w:val="004D46D6"/>
    <w:rsid w:val="004D47A3"/>
    <w:rsid w:val="004D481B"/>
    <w:rsid w:val="004D48FC"/>
    <w:rsid w:val="004D5196"/>
    <w:rsid w:val="004D5E7F"/>
    <w:rsid w:val="004D60A2"/>
    <w:rsid w:val="004D6354"/>
    <w:rsid w:val="004D6473"/>
    <w:rsid w:val="004D671F"/>
    <w:rsid w:val="004D6962"/>
    <w:rsid w:val="004D73E1"/>
    <w:rsid w:val="004D773B"/>
    <w:rsid w:val="004D7C5A"/>
    <w:rsid w:val="004D7E3C"/>
    <w:rsid w:val="004D7E42"/>
    <w:rsid w:val="004D7EF5"/>
    <w:rsid w:val="004E0430"/>
    <w:rsid w:val="004E0947"/>
    <w:rsid w:val="004E0B02"/>
    <w:rsid w:val="004E0CA6"/>
    <w:rsid w:val="004E0F26"/>
    <w:rsid w:val="004E11B4"/>
    <w:rsid w:val="004E1201"/>
    <w:rsid w:val="004E186B"/>
    <w:rsid w:val="004E1908"/>
    <w:rsid w:val="004E1B66"/>
    <w:rsid w:val="004E208B"/>
    <w:rsid w:val="004E2177"/>
    <w:rsid w:val="004E217D"/>
    <w:rsid w:val="004E2208"/>
    <w:rsid w:val="004E23C7"/>
    <w:rsid w:val="004E2AE6"/>
    <w:rsid w:val="004E2F11"/>
    <w:rsid w:val="004E2F22"/>
    <w:rsid w:val="004E2FEB"/>
    <w:rsid w:val="004E35B1"/>
    <w:rsid w:val="004E35DA"/>
    <w:rsid w:val="004E3918"/>
    <w:rsid w:val="004E3B74"/>
    <w:rsid w:val="004E4D0C"/>
    <w:rsid w:val="004E4E4E"/>
    <w:rsid w:val="004E4F1C"/>
    <w:rsid w:val="004E5721"/>
    <w:rsid w:val="004E58B0"/>
    <w:rsid w:val="004E5B11"/>
    <w:rsid w:val="004E5D92"/>
    <w:rsid w:val="004E5E54"/>
    <w:rsid w:val="004E647D"/>
    <w:rsid w:val="004E69C8"/>
    <w:rsid w:val="004E6A5F"/>
    <w:rsid w:val="004E6D25"/>
    <w:rsid w:val="004E71A2"/>
    <w:rsid w:val="004E729F"/>
    <w:rsid w:val="004F0058"/>
    <w:rsid w:val="004F0395"/>
    <w:rsid w:val="004F0E63"/>
    <w:rsid w:val="004F0FF9"/>
    <w:rsid w:val="004F10FD"/>
    <w:rsid w:val="004F1106"/>
    <w:rsid w:val="004F11F7"/>
    <w:rsid w:val="004F129B"/>
    <w:rsid w:val="004F1563"/>
    <w:rsid w:val="004F1889"/>
    <w:rsid w:val="004F19EE"/>
    <w:rsid w:val="004F1E97"/>
    <w:rsid w:val="004F20FE"/>
    <w:rsid w:val="004F274F"/>
    <w:rsid w:val="004F31B0"/>
    <w:rsid w:val="004F33B6"/>
    <w:rsid w:val="004F3A39"/>
    <w:rsid w:val="004F3E53"/>
    <w:rsid w:val="004F40B3"/>
    <w:rsid w:val="004F40F4"/>
    <w:rsid w:val="004F43A4"/>
    <w:rsid w:val="004F4F1A"/>
    <w:rsid w:val="004F55AE"/>
    <w:rsid w:val="004F55E3"/>
    <w:rsid w:val="004F56E9"/>
    <w:rsid w:val="004F5B23"/>
    <w:rsid w:val="004F5E25"/>
    <w:rsid w:val="004F5FD8"/>
    <w:rsid w:val="004F6080"/>
    <w:rsid w:val="004F6096"/>
    <w:rsid w:val="004F6B99"/>
    <w:rsid w:val="004F6C64"/>
    <w:rsid w:val="004F6CE8"/>
    <w:rsid w:val="004F6F1C"/>
    <w:rsid w:val="004F7426"/>
    <w:rsid w:val="004F7660"/>
    <w:rsid w:val="0050005A"/>
    <w:rsid w:val="005002EA"/>
    <w:rsid w:val="00501322"/>
    <w:rsid w:val="005019DD"/>
    <w:rsid w:val="0050221F"/>
    <w:rsid w:val="00502284"/>
    <w:rsid w:val="00502623"/>
    <w:rsid w:val="0050272D"/>
    <w:rsid w:val="005027B4"/>
    <w:rsid w:val="00502D84"/>
    <w:rsid w:val="00502E7B"/>
    <w:rsid w:val="0050306F"/>
    <w:rsid w:val="00503088"/>
    <w:rsid w:val="005034A8"/>
    <w:rsid w:val="00503863"/>
    <w:rsid w:val="00503B2D"/>
    <w:rsid w:val="00503CB4"/>
    <w:rsid w:val="005045BF"/>
    <w:rsid w:val="00505B66"/>
    <w:rsid w:val="00505B79"/>
    <w:rsid w:val="00505EA5"/>
    <w:rsid w:val="00505FEA"/>
    <w:rsid w:val="00506198"/>
    <w:rsid w:val="005064F7"/>
    <w:rsid w:val="005069AD"/>
    <w:rsid w:val="00506AEC"/>
    <w:rsid w:val="0050716D"/>
    <w:rsid w:val="005071AB"/>
    <w:rsid w:val="0050796F"/>
    <w:rsid w:val="00507C5C"/>
    <w:rsid w:val="00507FE4"/>
    <w:rsid w:val="005103D4"/>
    <w:rsid w:val="00510430"/>
    <w:rsid w:val="00510432"/>
    <w:rsid w:val="00510FDF"/>
    <w:rsid w:val="005115C3"/>
    <w:rsid w:val="00511B44"/>
    <w:rsid w:val="00511C3B"/>
    <w:rsid w:val="00511CCC"/>
    <w:rsid w:val="0051223D"/>
    <w:rsid w:val="00512340"/>
    <w:rsid w:val="0051248B"/>
    <w:rsid w:val="00512D6A"/>
    <w:rsid w:val="0051364F"/>
    <w:rsid w:val="005137FD"/>
    <w:rsid w:val="00513B88"/>
    <w:rsid w:val="0051407F"/>
    <w:rsid w:val="005140AA"/>
    <w:rsid w:val="005144ED"/>
    <w:rsid w:val="005145DE"/>
    <w:rsid w:val="005145FC"/>
    <w:rsid w:val="00514FC1"/>
    <w:rsid w:val="005153F8"/>
    <w:rsid w:val="005155E5"/>
    <w:rsid w:val="0051565D"/>
    <w:rsid w:val="00515721"/>
    <w:rsid w:val="00515A42"/>
    <w:rsid w:val="00516086"/>
    <w:rsid w:val="005161D9"/>
    <w:rsid w:val="00516B98"/>
    <w:rsid w:val="00517033"/>
    <w:rsid w:val="00517054"/>
    <w:rsid w:val="0051733A"/>
    <w:rsid w:val="005174C2"/>
    <w:rsid w:val="00520022"/>
    <w:rsid w:val="00520760"/>
    <w:rsid w:val="0052152F"/>
    <w:rsid w:val="00521A6B"/>
    <w:rsid w:val="00521A73"/>
    <w:rsid w:val="00522279"/>
    <w:rsid w:val="005226E2"/>
    <w:rsid w:val="005226F4"/>
    <w:rsid w:val="00522739"/>
    <w:rsid w:val="00522D8C"/>
    <w:rsid w:val="00522E16"/>
    <w:rsid w:val="00523558"/>
    <w:rsid w:val="00524449"/>
    <w:rsid w:val="00524760"/>
    <w:rsid w:val="0052482E"/>
    <w:rsid w:val="00524B1C"/>
    <w:rsid w:val="00524B80"/>
    <w:rsid w:val="00524DB7"/>
    <w:rsid w:val="00525825"/>
    <w:rsid w:val="00525D9B"/>
    <w:rsid w:val="005261F6"/>
    <w:rsid w:val="0052628F"/>
    <w:rsid w:val="00526D39"/>
    <w:rsid w:val="0052727E"/>
    <w:rsid w:val="00527464"/>
    <w:rsid w:val="00527B01"/>
    <w:rsid w:val="00527F08"/>
    <w:rsid w:val="00530101"/>
    <w:rsid w:val="005302E9"/>
    <w:rsid w:val="00530A0F"/>
    <w:rsid w:val="00530E54"/>
    <w:rsid w:val="0053177C"/>
    <w:rsid w:val="00531804"/>
    <w:rsid w:val="00531A3F"/>
    <w:rsid w:val="00531F3F"/>
    <w:rsid w:val="00532649"/>
    <w:rsid w:val="0053275D"/>
    <w:rsid w:val="00533F30"/>
    <w:rsid w:val="00534228"/>
    <w:rsid w:val="00534531"/>
    <w:rsid w:val="00534681"/>
    <w:rsid w:val="0053472A"/>
    <w:rsid w:val="00534A72"/>
    <w:rsid w:val="00534AD5"/>
    <w:rsid w:val="00535678"/>
    <w:rsid w:val="00535D14"/>
    <w:rsid w:val="00535F9F"/>
    <w:rsid w:val="0053649A"/>
    <w:rsid w:val="00536BC8"/>
    <w:rsid w:val="005376BB"/>
    <w:rsid w:val="00537993"/>
    <w:rsid w:val="00537AD5"/>
    <w:rsid w:val="0054059A"/>
    <w:rsid w:val="005409B9"/>
    <w:rsid w:val="00540ECD"/>
    <w:rsid w:val="00541218"/>
    <w:rsid w:val="005416A9"/>
    <w:rsid w:val="00541877"/>
    <w:rsid w:val="005419F2"/>
    <w:rsid w:val="00541C63"/>
    <w:rsid w:val="00541E19"/>
    <w:rsid w:val="00541EA1"/>
    <w:rsid w:val="00541F08"/>
    <w:rsid w:val="00541F33"/>
    <w:rsid w:val="00542376"/>
    <w:rsid w:val="0054276C"/>
    <w:rsid w:val="005428CC"/>
    <w:rsid w:val="00542C80"/>
    <w:rsid w:val="00542D56"/>
    <w:rsid w:val="00542D80"/>
    <w:rsid w:val="0054327A"/>
    <w:rsid w:val="0054395F"/>
    <w:rsid w:val="00543A13"/>
    <w:rsid w:val="00543A5E"/>
    <w:rsid w:val="00544867"/>
    <w:rsid w:val="00544A49"/>
    <w:rsid w:val="005450AA"/>
    <w:rsid w:val="005450F4"/>
    <w:rsid w:val="0054532E"/>
    <w:rsid w:val="00545914"/>
    <w:rsid w:val="00545B28"/>
    <w:rsid w:val="00545C47"/>
    <w:rsid w:val="00545CC4"/>
    <w:rsid w:val="005460DC"/>
    <w:rsid w:val="00546C1D"/>
    <w:rsid w:val="00546D61"/>
    <w:rsid w:val="00547A0F"/>
    <w:rsid w:val="00547F95"/>
    <w:rsid w:val="005500FB"/>
    <w:rsid w:val="00550571"/>
    <w:rsid w:val="005506EC"/>
    <w:rsid w:val="00550B08"/>
    <w:rsid w:val="00550B8E"/>
    <w:rsid w:val="00550E84"/>
    <w:rsid w:val="00551343"/>
    <w:rsid w:val="005513D1"/>
    <w:rsid w:val="00551C07"/>
    <w:rsid w:val="00551CF4"/>
    <w:rsid w:val="00551F52"/>
    <w:rsid w:val="005523E1"/>
    <w:rsid w:val="0055290F"/>
    <w:rsid w:val="005529BE"/>
    <w:rsid w:val="0055301C"/>
    <w:rsid w:val="005533A4"/>
    <w:rsid w:val="00553691"/>
    <w:rsid w:val="0055372D"/>
    <w:rsid w:val="00553C43"/>
    <w:rsid w:val="00553C96"/>
    <w:rsid w:val="00553F64"/>
    <w:rsid w:val="0055461E"/>
    <w:rsid w:val="00554AB0"/>
    <w:rsid w:val="00554E93"/>
    <w:rsid w:val="00555754"/>
    <w:rsid w:val="00555EC0"/>
    <w:rsid w:val="00555EEC"/>
    <w:rsid w:val="00556362"/>
    <w:rsid w:val="00556822"/>
    <w:rsid w:val="00556893"/>
    <w:rsid w:val="00556B39"/>
    <w:rsid w:val="00556D91"/>
    <w:rsid w:val="005575E1"/>
    <w:rsid w:val="0055764F"/>
    <w:rsid w:val="0055782E"/>
    <w:rsid w:val="0055789A"/>
    <w:rsid w:val="005600A2"/>
    <w:rsid w:val="005602E0"/>
    <w:rsid w:val="0056042E"/>
    <w:rsid w:val="00560641"/>
    <w:rsid w:val="00560764"/>
    <w:rsid w:val="0056095B"/>
    <w:rsid w:val="00560CB0"/>
    <w:rsid w:val="00561F00"/>
    <w:rsid w:val="00561F9E"/>
    <w:rsid w:val="005622F3"/>
    <w:rsid w:val="00562BA6"/>
    <w:rsid w:val="00562BE5"/>
    <w:rsid w:val="00562DD6"/>
    <w:rsid w:val="00562E1B"/>
    <w:rsid w:val="00562EAB"/>
    <w:rsid w:val="00562F6B"/>
    <w:rsid w:val="00563156"/>
    <w:rsid w:val="00563864"/>
    <w:rsid w:val="00563B3E"/>
    <w:rsid w:val="00563F84"/>
    <w:rsid w:val="00565481"/>
    <w:rsid w:val="005654F7"/>
    <w:rsid w:val="00565E5B"/>
    <w:rsid w:val="00565F36"/>
    <w:rsid w:val="00565FB8"/>
    <w:rsid w:val="005662E2"/>
    <w:rsid w:val="005665AF"/>
    <w:rsid w:val="00566853"/>
    <w:rsid w:val="00566A7C"/>
    <w:rsid w:val="00566C64"/>
    <w:rsid w:val="00566E8D"/>
    <w:rsid w:val="00566E97"/>
    <w:rsid w:val="00567138"/>
    <w:rsid w:val="005672D3"/>
    <w:rsid w:val="00567467"/>
    <w:rsid w:val="00567C02"/>
    <w:rsid w:val="00567C84"/>
    <w:rsid w:val="005705E8"/>
    <w:rsid w:val="0057069B"/>
    <w:rsid w:val="005707AD"/>
    <w:rsid w:val="00570BD6"/>
    <w:rsid w:val="00570D45"/>
    <w:rsid w:val="0057165D"/>
    <w:rsid w:val="00571E8C"/>
    <w:rsid w:val="005725A4"/>
    <w:rsid w:val="00572F08"/>
    <w:rsid w:val="00573322"/>
    <w:rsid w:val="00573361"/>
    <w:rsid w:val="00573846"/>
    <w:rsid w:val="005738CF"/>
    <w:rsid w:val="00573D3C"/>
    <w:rsid w:val="00573E7D"/>
    <w:rsid w:val="00573E99"/>
    <w:rsid w:val="00574CFA"/>
    <w:rsid w:val="00575215"/>
    <w:rsid w:val="00575224"/>
    <w:rsid w:val="00575AB6"/>
    <w:rsid w:val="00575B44"/>
    <w:rsid w:val="00575BB8"/>
    <w:rsid w:val="00575C35"/>
    <w:rsid w:val="00575CD2"/>
    <w:rsid w:val="0057623E"/>
    <w:rsid w:val="00576272"/>
    <w:rsid w:val="00576348"/>
    <w:rsid w:val="00576D02"/>
    <w:rsid w:val="00576EBD"/>
    <w:rsid w:val="0057740D"/>
    <w:rsid w:val="00577B13"/>
    <w:rsid w:val="0058068E"/>
    <w:rsid w:val="005813D8"/>
    <w:rsid w:val="00581BEC"/>
    <w:rsid w:val="00582629"/>
    <w:rsid w:val="00582BE7"/>
    <w:rsid w:val="00582BFC"/>
    <w:rsid w:val="00582F29"/>
    <w:rsid w:val="005839BB"/>
    <w:rsid w:val="00584042"/>
    <w:rsid w:val="00584288"/>
    <w:rsid w:val="005846A3"/>
    <w:rsid w:val="005853AE"/>
    <w:rsid w:val="005853EE"/>
    <w:rsid w:val="00586561"/>
    <w:rsid w:val="00586811"/>
    <w:rsid w:val="00586989"/>
    <w:rsid w:val="005869D9"/>
    <w:rsid w:val="00586CC2"/>
    <w:rsid w:val="005871AD"/>
    <w:rsid w:val="0058786B"/>
    <w:rsid w:val="0058793A"/>
    <w:rsid w:val="00587C07"/>
    <w:rsid w:val="00587C2A"/>
    <w:rsid w:val="0059065C"/>
    <w:rsid w:val="00590AA0"/>
    <w:rsid w:val="005912F9"/>
    <w:rsid w:val="00591765"/>
    <w:rsid w:val="005920DA"/>
    <w:rsid w:val="00592C0D"/>
    <w:rsid w:val="0059316D"/>
    <w:rsid w:val="005934D4"/>
    <w:rsid w:val="0059437B"/>
    <w:rsid w:val="00595239"/>
    <w:rsid w:val="0059561B"/>
    <w:rsid w:val="00595DF1"/>
    <w:rsid w:val="00596AF6"/>
    <w:rsid w:val="00596DC8"/>
    <w:rsid w:val="0059734B"/>
    <w:rsid w:val="00597491"/>
    <w:rsid w:val="00597A47"/>
    <w:rsid w:val="00597C03"/>
    <w:rsid w:val="00597D65"/>
    <w:rsid w:val="00597D6B"/>
    <w:rsid w:val="005A0291"/>
    <w:rsid w:val="005A0485"/>
    <w:rsid w:val="005A04BA"/>
    <w:rsid w:val="005A04CC"/>
    <w:rsid w:val="005A0560"/>
    <w:rsid w:val="005A1C3B"/>
    <w:rsid w:val="005A21A3"/>
    <w:rsid w:val="005A22D7"/>
    <w:rsid w:val="005A271B"/>
    <w:rsid w:val="005A2BE3"/>
    <w:rsid w:val="005A2D9F"/>
    <w:rsid w:val="005A2DF5"/>
    <w:rsid w:val="005A2F5F"/>
    <w:rsid w:val="005A36FF"/>
    <w:rsid w:val="005A3894"/>
    <w:rsid w:val="005A3A05"/>
    <w:rsid w:val="005A3A89"/>
    <w:rsid w:val="005A4794"/>
    <w:rsid w:val="005A49E7"/>
    <w:rsid w:val="005A4BA8"/>
    <w:rsid w:val="005A4C6F"/>
    <w:rsid w:val="005A4DE8"/>
    <w:rsid w:val="005A4E81"/>
    <w:rsid w:val="005A54C3"/>
    <w:rsid w:val="005A5551"/>
    <w:rsid w:val="005A561D"/>
    <w:rsid w:val="005A5806"/>
    <w:rsid w:val="005A5BCB"/>
    <w:rsid w:val="005A60DA"/>
    <w:rsid w:val="005A61A9"/>
    <w:rsid w:val="005A6564"/>
    <w:rsid w:val="005A6B42"/>
    <w:rsid w:val="005A6BFB"/>
    <w:rsid w:val="005A78EB"/>
    <w:rsid w:val="005A7CD5"/>
    <w:rsid w:val="005A7D65"/>
    <w:rsid w:val="005B00F1"/>
    <w:rsid w:val="005B0241"/>
    <w:rsid w:val="005B056D"/>
    <w:rsid w:val="005B0623"/>
    <w:rsid w:val="005B0B07"/>
    <w:rsid w:val="005B0DE1"/>
    <w:rsid w:val="005B0E09"/>
    <w:rsid w:val="005B0EED"/>
    <w:rsid w:val="005B1155"/>
    <w:rsid w:val="005B1A00"/>
    <w:rsid w:val="005B1D5D"/>
    <w:rsid w:val="005B1EB6"/>
    <w:rsid w:val="005B1F4D"/>
    <w:rsid w:val="005B1FA3"/>
    <w:rsid w:val="005B20F8"/>
    <w:rsid w:val="005B23BE"/>
    <w:rsid w:val="005B23ED"/>
    <w:rsid w:val="005B2C6F"/>
    <w:rsid w:val="005B30A6"/>
    <w:rsid w:val="005B356D"/>
    <w:rsid w:val="005B3655"/>
    <w:rsid w:val="005B38A3"/>
    <w:rsid w:val="005B3A6B"/>
    <w:rsid w:val="005B3BE5"/>
    <w:rsid w:val="005B3CD5"/>
    <w:rsid w:val="005B3FF0"/>
    <w:rsid w:val="005B4028"/>
    <w:rsid w:val="005B45DD"/>
    <w:rsid w:val="005B46C0"/>
    <w:rsid w:val="005B46D2"/>
    <w:rsid w:val="005B46DE"/>
    <w:rsid w:val="005B4724"/>
    <w:rsid w:val="005B4A37"/>
    <w:rsid w:val="005B5A05"/>
    <w:rsid w:val="005B5BF3"/>
    <w:rsid w:val="005B5C3E"/>
    <w:rsid w:val="005B5C91"/>
    <w:rsid w:val="005B5D58"/>
    <w:rsid w:val="005B5FB7"/>
    <w:rsid w:val="005B6530"/>
    <w:rsid w:val="005B6F88"/>
    <w:rsid w:val="005B71DB"/>
    <w:rsid w:val="005B7660"/>
    <w:rsid w:val="005B7748"/>
    <w:rsid w:val="005B778F"/>
    <w:rsid w:val="005B78C2"/>
    <w:rsid w:val="005B7CF2"/>
    <w:rsid w:val="005B7DE9"/>
    <w:rsid w:val="005C04CE"/>
    <w:rsid w:val="005C09B1"/>
    <w:rsid w:val="005C11A8"/>
    <w:rsid w:val="005C2341"/>
    <w:rsid w:val="005C28CD"/>
    <w:rsid w:val="005C2A6F"/>
    <w:rsid w:val="005C2BE8"/>
    <w:rsid w:val="005C328E"/>
    <w:rsid w:val="005C4792"/>
    <w:rsid w:val="005C49C2"/>
    <w:rsid w:val="005C507D"/>
    <w:rsid w:val="005C5195"/>
    <w:rsid w:val="005C5461"/>
    <w:rsid w:val="005C560C"/>
    <w:rsid w:val="005C59D2"/>
    <w:rsid w:val="005C5FB3"/>
    <w:rsid w:val="005C64C6"/>
    <w:rsid w:val="005C662A"/>
    <w:rsid w:val="005C662D"/>
    <w:rsid w:val="005C6ADB"/>
    <w:rsid w:val="005C6F16"/>
    <w:rsid w:val="005C6F9D"/>
    <w:rsid w:val="005C7389"/>
    <w:rsid w:val="005C738F"/>
    <w:rsid w:val="005C7E97"/>
    <w:rsid w:val="005D0655"/>
    <w:rsid w:val="005D07FA"/>
    <w:rsid w:val="005D0C6C"/>
    <w:rsid w:val="005D1125"/>
    <w:rsid w:val="005D13DC"/>
    <w:rsid w:val="005D27F6"/>
    <w:rsid w:val="005D2B05"/>
    <w:rsid w:val="005D2BFB"/>
    <w:rsid w:val="005D2D5D"/>
    <w:rsid w:val="005D30FC"/>
    <w:rsid w:val="005D37CB"/>
    <w:rsid w:val="005D4320"/>
    <w:rsid w:val="005D44EE"/>
    <w:rsid w:val="005D486F"/>
    <w:rsid w:val="005D4916"/>
    <w:rsid w:val="005D6AF5"/>
    <w:rsid w:val="005D6D57"/>
    <w:rsid w:val="005D77E1"/>
    <w:rsid w:val="005D78EC"/>
    <w:rsid w:val="005D7C50"/>
    <w:rsid w:val="005D7EB6"/>
    <w:rsid w:val="005E0187"/>
    <w:rsid w:val="005E0AEF"/>
    <w:rsid w:val="005E14CE"/>
    <w:rsid w:val="005E18E8"/>
    <w:rsid w:val="005E192B"/>
    <w:rsid w:val="005E2486"/>
    <w:rsid w:val="005E2EA6"/>
    <w:rsid w:val="005E3178"/>
    <w:rsid w:val="005E330A"/>
    <w:rsid w:val="005E3628"/>
    <w:rsid w:val="005E38D8"/>
    <w:rsid w:val="005E39A5"/>
    <w:rsid w:val="005E3E28"/>
    <w:rsid w:val="005E453E"/>
    <w:rsid w:val="005E56C1"/>
    <w:rsid w:val="005E5827"/>
    <w:rsid w:val="005E593F"/>
    <w:rsid w:val="005E5D69"/>
    <w:rsid w:val="005E5FFA"/>
    <w:rsid w:val="005E6349"/>
    <w:rsid w:val="005E662B"/>
    <w:rsid w:val="005E6966"/>
    <w:rsid w:val="005E6FCE"/>
    <w:rsid w:val="005E760F"/>
    <w:rsid w:val="005E79BD"/>
    <w:rsid w:val="005E7BED"/>
    <w:rsid w:val="005F0283"/>
    <w:rsid w:val="005F0BEE"/>
    <w:rsid w:val="005F0E50"/>
    <w:rsid w:val="005F165B"/>
    <w:rsid w:val="005F179B"/>
    <w:rsid w:val="005F1AF0"/>
    <w:rsid w:val="005F1DF5"/>
    <w:rsid w:val="005F1EF9"/>
    <w:rsid w:val="005F2A33"/>
    <w:rsid w:val="005F2B3F"/>
    <w:rsid w:val="005F2BE1"/>
    <w:rsid w:val="005F358E"/>
    <w:rsid w:val="005F3695"/>
    <w:rsid w:val="005F3C37"/>
    <w:rsid w:val="005F40B2"/>
    <w:rsid w:val="005F4371"/>
    <w:rsid w:val="005F4F66"/>
    <w:rsid w:val="005F515D"/>
    <w:rsid w:val="005F51F1"/>
    <w:rsid w:val="005F57EE"/>
    <w:rsid w:val="005F5D1C"/>
    <w:rsid w:val="005F5E05"/>
    <w:rsid w:val="005F6090"/>
    <w:rsid w:val="005F67FB"/>
    <w:rsid w:val="005F7260"/>
    <w:rsid w:val="005F7854"/>
    <w:rsid w:val="005F7AD4"/>
    <w:rsid w:val="005F7D4F"/>
    <w:rsid w:val="00601217"/>
    <w:rsid w:val="00601A01"/>
    <w:rsid w:val="00601C20"/>
    <w:rsid w:val="00601CDE"/>
    <w:rsid w:val="00601E9E"/>
    <w:rsid w:val="00601EE7"/>
    <w:rsid w:val="00602502"/>
    <w:rsid w:val="00602596"/>
    <w:rsid w:val="006025E4"/>
    <w:rsid w:val="00603AF0"/>
    <w:rsid w:val="00603CC2"/>
    <w:rsid w:val="00603DFA"/>
    <w:rsid w:val="00603F14"/>
    <w:rsid w:val="00603F83"/>
    <w:rsid w:val="00603FB5"/>
    <w:rsid w:val="00604480"/>
    <w:rsid w:val="00604560"/>
    <w:rsid w:val="0060456E"/>
    <w:rsid w:val="006049DA"/>
    <w:rsid w:val="00604E10"/>
    <w:rsid w:val="00605547"/>
    <w:rsid w:val="006057F3"/>
    <w:rsid w:val="00605C72"/>
    <w:rsid w:val="006064CA"/>
    <w:rsid w:val="00606557"/>
    <w:rsid w:val="00606601"/>
    <w:rsid w:val="00606760"/>
    <w:rsid w:val="006069EC"/>
    <w:rsid w:val="00606A11"/>
    <w:rsid w:val="00606E29"/>
    <w:rsid w:val="00606F00"/>
    <w:rsid w:val="0060714D"/>
    <w:rsid w:val="00607217"/>
    <w:rsid w:val="00607251"/>
    <w:rsid w:val="006075E6"/>
    <w:rsid w:val="00607708"/>
    <w:rsid w:val="0060791A"/>
    <w:rsid w:val="0060795D"/>
    <w:rsid w:val="00607F4F"/>
    <w:rsid w:val="00610F14"/>
    <w:rsid w:val="00611467"/>
    <w:rsid w:val="00611A88"/>
    <w:rsid w:val="00611B00"/>
    <w:rsid w:val="00611FDC"/>
    <w:rsid w:val="006120C4"/>
    <w:rsid w:val="00612364"/>
    <w:rsid w:val="006123CB"/>
    <w:rsid w:val="0061250E"/>
    <w:rsid w:val="0061318D"/>
    <w:rsid w:val="00613318"/>
    <w:rsid w:val="00613A8C"/>
    <w:rsid w:val="00613AAE"/>
    <w:rsid w:val="0061404E"/>
    <w:rsid w:val="00614A48"/>
    <w:rsid w:val="00614AE8"/>
    <w:rsid w:val="00614E33"/>
    <w:rsid w:val="00615735"/>
    <w:rsid w:val="006159A8"/>
    <w:rsid w:val="00615DD4"/>
    <w:rsid w:val="00615F23"/>
    <w:rsid w:val="00616165"/>
    <w:rsid w:val="006161DE"/>
    <w:rsid w:val="006163E7"/>
    <w:rsid w:val="00616483"/>
    <w:rsid w:val="006168E3"/>
    <w:rsid w:val="006168E6"/>
    <w:rsid w:val="00616B67"/>
    <w:rsid w:val="006175F3"/>
    <w:rsid w:val="006178C3"/>
    <w:rsid w:val="00617962"/>
    <w:rsid w:val="0062040A"/>
    <w:rsid w:val="006207A1"/>
    <w:rsid w:val="00620907"/>
    <w:rsid w:val="00620BE1"/>
    <w:rsid w:val="0062198D"/>
    <w:rsid w:val="00621A4D"/>
    <w:rsid w:val="00621DB6"/>
    <w:rsid w:val="006226DD"/>
    <w:rsid w:val="006227FB"/>
    <w:rsid w:val="00622F09"/>
    <w:rsid w:val="006231AE"/>
    <w:rsid w:val="0062328D"/>
    <w:rsid w:val="00623350"/>
    <w:rsid w:val="00623422"/>
    <w:rsid w:val="0062371A"/>
    <w:rsid w:val="006238E0"/>
    <w:rsid w:val="00623B81"/>
    <w:rsid w:val="00624FD6"/>
    <w:rsid w:val="00625032"/>
    <w:rsid w:val="00625133"/>
    <w:rsid w:val="00625277"/>
    <w:rsid w:val="006255F8"/>
    <w:rsid w:val="00625969"/>
    <w:rsid w:val="00625998"/>
    <w:rsid w:val="00625A54"/>
    <w:rsid w:val="00625B72"/>
    <w:rsid w:val="00625B99"/>
    <w:rsid w:val="00625F10"/>
    <w:rsid w:val="006261BF"/>
    <w:rsid w:val="0062628C"/>
    <w:rsid w:val="00626622"/>
    <w:rsid w:val="006269DB"/>
    <w:rsid w:val="00626AC2"/>
    <w:rsid w:val="00626C3D"/>
    <w:rsid w:val="00627761"/>
    <w:rsid w:val="0062776C"/>
    <w:rsid w:val="0063025E"/>
    <w:rsid w:val="0063050A"/>
    <w:rsid w:val="00630915"/>
    <w:rsid w:val="00630F17"/>
    <w:rsid w:val="00631074"/>
    <w:rsid w:val="006311D7"/>
    <w:rsid w:val="00631754"/>
    <w:rsid w:val="006319CA"/>
    <w:rsid w:val="00631B58"/>
    <w:rsid w:val="00631CF8"/>
    <w:rsid w:val="00631F55"/>
    <w:rsid w:val="0063230F"/>
    <w:rsid w:val="0063363B"/>
    <w:rsid w:val="00633D36"/>
    <w:rsid w:val="006341C3"/>
    <w:rsid w:val="0063421D"/>
    <w:rsid w:val="00634303"/>
    <w:rsid w:val="006344FF"/>
    <w:rsid w:val="0063468B"/>
    <w:rsid w:val="00635042"/>
    <w:rsid w:val="0063558E"/>
    <w:rsid w:val="00635693"/>
    <w:rsid w:val="00636434"/>
    <w:rsid w:val="00636599"/>
    <w:rsid w:val="00636C20"/>
    <w:rsid w:val="00636FDC"/>
    <w:rsid w:val="0063746F"/>
    <w:rsid w:val="00637622"/>
    <w:rsid w:val="00637E29"/>
    <w:rsid w:val="00640039"/>
    <w:rsid w:val="006416F2"/>
    <w:rsid w:val="00641758"/>
    <w:rsid w:val="00641C6E"/>
    <w:rsid w:val="00641ECC"/>
    <w:rsid w:val="00641EEA"/>
    <w:rsid w:val="006420D0"/>
    <w:rsid w:val="006420D9"/>
    <w:rsid w:val="006426B9"/>
    <w:rsid w:val="0064297E"/>
    <w:rsid w:val="006430B5"/>
    <w:rsid w:val="006434CD"/>
    <w:rsid w:val="00644156"/>
    <w:rsid w:val="006441A1"/>
    <w:rsid w:val="00644622"/>
    <w:rsid w:val="0064470D"/>
    <w:rsid w:val="006449C6"/>
    <w:rsid w:val="00644D1D"/>
    <w:rsid w:val="00645416"/>
    <w:rsid w:val="006454B9"/>
    <w:rsid w:val="0064611A"/>
    <w:rsid w:val="00646426"/>
    <w:rsid w:val="006465BE"/>
    <w:rsid w:val="006469D4"/>
    <w:rsid w:val="00646B14"/>
    <w:rsid w:val="00646B5C"/>
    <w:rsid w:val="006476AE"/>
    <w:rsid w:val="006477AF"/>
    <w:rsid w:val="006478C3"/>
    <w:rsid w:val="006479C1"/>
    <w:rsid w:val="006506FA"/>
    <w:rsid w:val="00651DB3"/>
    <w:rsid w:val="00652405"/>
    <w:rsid w:val="006524D8"/>
    <w:rsid w:val="00652CA6"/>
    <w:rsid w:val="0065301D"/>
    <w:rsid w:val="00653717"/>
    <w:rsid w:val="00653DF8"/>
    <w:rsid w:val="00653F3A"/>
    <w:rsid w:val="00654129"/>
    <w:rsid w:val="00654674"/>
    <w:rsid w:val="00654969"/>
    <w:rsid w:val="00654B9B"/>
    <w:rsid w:val="0065505A"/>
    <w:rsid w:val="006552C2"/>
    <w:rsid w:val="00655DCF"/>
    <w:rsid w:val="006568C6"/>
    <w:rsid w:val="006568FD"/>
    <w:rsid w:val="00656A02"/>
    <w:rsid w:val="00656AF3"/>
    <w:rsid w:val="00657483"/>
    <w:rsid w:val="00657CAD"/>
    <w:rsid w:val="00660048"/>
    <w:rsid w:val="006602DE"/>
    <w:rsid w:val="0066035C"/>
    <w:rsid w:val="006603D4"/>
    <w:rsid w:val="00660568"/>
    <w:rsid w:val="00660626"/>
    <w:rsid w:val="0066062A"/>
    <w:rsid w:val="0066065D"/>
    <w:rsid w:val="006609FD"/>
    <w:rsid w:val="00660CD0"/>
    <w:rsid w:val="00660D8E"/>
    <w:rsid w:val="00661618"/>
    <w:rsid w:val="00661C86"/>
    <w:rsid w:val="006620C2"/>
    <w:rsid w:val="006620E1"/>
    <w:rsid w:val="00662CFB"/>
    <w:rsid w:val="00663057"/>
    <w:rsid w:val="00663242"/>
    <w:rsid w:val="00663AD0"/>
    <w:rsid w:val="00663D6A"/>
    <w:rsid w:val="00664330"/>
    <w:rsid w:val="00664395"/>
    <w:rsid w:val="00664D25"/>
    <w:rsid w:val="006662DB"/>
    <w:rsid w:val="0066643A"/>
    <w:rsid w:val="006667AB"/>
    <w:rsid w:val="0066685C"/>
    <w:rsid w:val="00666963"/>
    <w:rsid w:val="006673D3"/>
    <w:rsid w:val="00667BD3"/>
    <w:rsid w:val="00667C3D"/>
    <w:rsid w:val="00670151"/>
    <w:rsid w:val="00670157"/>
    <w:rsid w:val="0067043E"/>
    <w:rsid w:val="006704EF"/>
    <w:rsid w:val="00670B41"/>
    <w:rsid w:val="00670CEC"/>
    <w:rsid w:val="00670EC6"/>
    <w:rsid w:val="00670ED2"/>
    <w:rsid w:val="006717B5"/>
    <w:rsid w:val="00671CDC"/>
    <w:rsid w:val="00671D65"/>
    <w:rsid w:val="00671E9A"/>
    <w:rsid w:val="0067220D"/>
    <w:rsid w:val="00672437"/>
    <w:rsid w:val="00672624"/>
    <w:rsid w:val="00672770"/>
    <w:rsid w:val="00672F1C"/>
    <w:rsid w:val="00673061"/>
    <w:rsid w:val="006737A6"/>
    <w:rsid w:val="006739DA"/>
    <w:rsid w:val="0067417F"/>
    <w:rsid w:val="00674753"/>
    <w:rsid w:val="00675219"/>
    <w:rsid w:val="00675249"/>
    <w:rsid w:val="006752A9"/>
    <w:rsid w:val="00675716"/>
    <w:rsid w:val="00675AAC"/>
    <w:rsid w:val="00675C33"/>
    <w:rsid w:val="006762B8"/>
    <w:rsid w:val="00676871"/>
    <w:rsid w:val="006769DA"/>
    <w:rsid w:val="00676EC0"/>
    <w:rsid w:val="006773EB"/>
    <w:rsid w:val="00677A7B"/>
    <w:rsid w:val="00677AA4"/>
    <w:rsid w:val="006805EA"/>
    <w:rsid w:val="00680CFF"/>
    <w:rsid w:val="00680FEA"/>
    <w:rsid w:val="006811C0"/>
    <w:rsid w:val="00681707"/>
    <w:rsid w:val="0068209A"/>
    <w:rsid w:val="006821A0"/>
    <w:rsid w:val="006821EA"/>
    <w:rsid w:val="00682802"/>
    <w:rsid w:val="00682A15"/>
    <w:rsid w:val="00682AD7"/>
    <w:rsid w:val="00682B5F"/>
    <w:rsid w:val="00682D47"/>
    <w:rsid w:val="006835BF"/>
    <w:rsid w:val="00683D58"/>
    <w:rsid w:val="00683FDC"/>
    <w:rsid w:val="00684249"/>
    <w:rsid w:val="006843E3"/>
    <w:rsid w:val="006843F7"/>
    <w:rsid w:val="00684C8E"/>
    <w:rsid w:val="00685596"/>
    <w:rsid w:val="006856E3"/>
    <w:rsid w:val="006858BC"/>
    <w:rsid w:val="00685FE1"/>
    <w:rsid w:val="00686627"/>
    <w:rsid w:val="00686A39"/>
    <w:rsid w:val="00686CDF"/>
    <w:rsid w:val="0068738D"/>
    <w:rsid w:val="00687833"/>
    <w:rsid w:val="00687B70"/>
    <w:rsid w:val="00687D09"/>
    <w:rsid w:val="00687D69"/>
    <w:rsid w:val="006906F3"/>
    <w:rsid w:val="00690B24"/>
    <w:rsid w:val="00690C2D"/>
    <w:rsid w:val="00690DAD"/>
    <w:rsid w:val="006914DE"/>
    <w:rsid w:val="00691567"/>
    <w:rsid w:val="006915DC"/>
    <w:rsid w:val="00692144"/>
    <w:rsid w:val="00692971"/>
    <w:rsid w:val="00692B61"/>
    <w:rsid w:val="00692BE7"/>
    <w:rsid w:val="006937E0"/>
    <w:rsid w:val="00693993"/>
    <w:rsid w:val="00693F91"/>
    <w:rsid w:val="00694135"/>
    <w:rsid w:val="006942F6"/>
    <w:rsid w:val="00695055"/>
    <w:rsid w:val="00695C0D"/>
    <w:rsid w:val="00695EFB"/>
    <w:rsid w:val="00695FDC"/>
    <w:rsid w:val="00696041"/>
    <w:rsid w:val="00696206"/>
    <w:rsid w:val="006972C0"/>
    <w:rsid w:val="006A004E"/>
    <w:rsid w:val="006A025A"/>
    <w:rsid w:val="006A0435"/>
    <w:rsid w:val="006A0527"/>
    <w:rsid w:val="006A0532"/>
    <w:rsid w:val="006A0C43"/>
    <w:rsid w:val="006A110F"/>
    <w:rsid w:val="006A13B1"/>
    <w:rsid w:val="006A15FF"/>
    <w:rsid w:val="006A19D1"/>
    <w:rsid w:val="006A1A02"/>
    <w:rsid w:val="006A1F06"/>
    <w:rsid w:val="006A2026"/>
    <w:rsid w:val="006A2218"/>
    <w:rsid w:val="006A26A8"/>
    <w:rsid w:val="006A2736"/>
    <w:rsid w:val="006A2C58"/>
    <w:rsid w:val="006A2F3F"/>
    <w:rsid w:val="006A30DA"/>
    <w:rsid w:val="006A3140"/>
    <w:rsid w:val="006A37CC"/>
    <w:rsid w:val="006A3B43"/>
    <w:rsid w:val="006A4121"/>
    <w:rsid w:val="006A4317"/>
    <w:rsid w:val="006A4867"/>
    <w:rsid w:val="006A4883"/>
    <w:rsid w:val="006A4B44"/>
    <w:rsid w:val="006A4BF1"/>
    <w:rsid w:val="006A504A"/>
    <w:rsid w:val="006A539B"/>
    <w:rsid w:val="006A545E"/>
    <w:rsid w:val="006A61DD"/>
    <w:rsid w:val="006A6D42"/>
    <w:rsid w:val="006A6F03"/>
    <w:rsid w:val="006A6FDE"/>
    <w:rsid w:val="006A78C1"/>
    <w:rsid w:val="006A79E2"/>
    <w:rsid w:val="006B0F2F"/>
    <w:rsid w:val="006B11F7"/>
    <w:rsid w:val="006B1CAE"/>
    <w:rsid w:val="006B2090"/>
    <w:rsid w:val="006B223A"/>
    <w:rsid w:val="006B22BD"/>
    <w:rsid w:val="006B2636"/>
    <w:rsid w:val="006B2ED9"/>
    <w:rsid w:val="006B2F7D"/>
    <w:rsid w:val="006B3ACC"/>
    <w:rsid w:val="006B3E55"/>
    <w:rsid w:val="006B3F5E"/>
    <w:rsid w:val="006B4021"/>
    <w:rsid w:val="006B4675"/>
    <w:rsid w:val="006B4779"/>
    <w:rsid w:val="006B48A4"/>
    <w:rsid w:val="006B4FD6"/>
    <w:rsid w:val="006B504B"/>
    <w:rsid w:val="006B5139"/>
    <w:rsid w:val="006B5363"/>
    <w:rsid w:val="006B54EF"/>
    <w:rsid w:val="006B5B22"/>
    <w:rsid w:val="006B6C74"/>
    <w:rsid w:val="006B6DD8"/>
    <w:rsid w:val="006C06DB"/>
    <w:rsid w:val="006C0E89"/>
    <w:rsid w:val="006C1013"/>
    <w:rsid w:val="006C12D9"/>
    <w:rsid w:val="006C1946"/>
    <w:rsid w:val="006C1ABF"/>
    <w:rsid w:val="006C23BC"/>
    <w:rsid w:val="006C23DD"/>
    <w:rsid w:val="006C25C3"/>
    <w:rsid w:val="006C31D7"/>
    <w:rsid w:val="006C3BD8"/>
    <w:rsid w:val="006C3F9E"/>
    <w:rsid w:val="006C41FE"/>
    <w:rsid w:val="006C49D3"/>
    <w:rsid w:val="006C52FA"/>
    <w:rsid w:val="006C5A4F"/>
    <w:rsid w:val="006C5A89"/>
    <w:rsid w:val="006C6660"/>
    <w:rsid w:val="006C6F69"/>
    <w:rsid w:val="006C6FE6"/>
    <w:rsid w:val="006C75D9"/>
    <w:rsid w:val="006D0038"/>
    <w:rsid w:val="006D01A3"/>
    <w:rsid w:val="006D10C7"/>
    <w:rsid w:val="006D130F"/>
    <w:rsid w:val="006D1475"/>
    <w:rsid w:val="006D167D"/>
    <w:rsid w:val="006D17D2"/>
    <w:rsid w:val="006D1EC7"/>
    <w:rsid w:val="006D2261"/>
    <w:rsid w:val="006D2563"/>
    <w:rsid w:val="006D2F49"/>
    <w:rsid w:val="006D3A8F"/>
    <w:rsid w:val="006D3CF4"/>
    <w:rsid w:val="006D3F33"/>
    <w:rsid w:val="006D403E"/>
    <w:rsid w:val="006D4564"/>
    <w:rsid w:val="006D4D56"/>
    <w:rsid w:val="006D5401"/>
    <w:rsid w:val="006D5620"/>
    <w:rsid w:val="006D5692"/>
    <w:rsid w:val="006D64F4"/>
    <w:rsid w:val="006D69CC"/>
    <w:rsid w:val="006D6D20"/>
    <w:rsid w:val="006D6D8B"/>
    <w:rsid w:val="006D6DBA"/>
    <w:rsid w:val="006D6E28"/>
    <w:rsid w:val="006D7400"/>
    <w:rsid w:val="006E00E2"/>
    <w:rsid w:val="006E011A"/>
    <w:rsid w:val="006E0129"/>
    <w:rsid w:val="006E03D5"/>
    <w:rsid w:val="006E03E3"/>
    <w:rsid w:val="006E0446"/>
    <w:rsid w:val="006E045B"/>
    <w:rsid w:val="006E0576"/>
    <w:rsid w:val="006E0D22"/>
    <w:rsid w:val="006E0EA8"/>
    <w:rsid w:val="006E1467"/>
    <w:rsid w:val="006E1479"/>
    <w:rsid w:val="006E1D01"/>
    <w:rsid w:val="006E1D40"/>
    <w:rsid w:val="006E1FFE"/>
    <w:rsid w:val="006E238B"/>
    <w:rsid w:val="006E311E"/>
    <w:rsid w:val="006E33E1"/>
    <w:rsid w:val="006E34A7"/>
    <w:rsid w:val="006E36B7"/>
    <w:rsid w:val="006E36D9"/>
    <w:rsid w:val="006E3B0D"/>
    <w:rsid w:val="006E4091"/>
    <w:rsid w:val="006E427D"/>
    <w:rsid w:val="006E458C"/>
    <w:rsid w:val="006E4649"/>
    <w:rsid w:val="006E483D"/>
    <w:rsid w:val="006E4BBF"/>
    <w:rsid w:val="006E50A5"/>
    <w:rsid w:val="006E5595"/>
    <w:rsid w:val="006E589F"/>
    <w:rsid w:val="006E5D83"/>
    <w:rsid w:val="006E5F04"/>
    <w:rsid w:val="006E5FFF"/>
    <w:rsid w:val="006E662A"/>
    <w:rsid w:val="006E68D9"/>
    <w:rsid w:val="006E6A20"/>
    <w:rsid w:val="006E7182"/>
    <w:rsid w:val="006E73A5"/>
    <w:rsid w:val="006E74F6"/>
    <w:rsid w:val="006E76A7"/>
    <w:rsid w:val="006E796B"/>
    <w:rsid w:val="006E79C9"/>
    <w:rsid w:val="006E7D19"/>
    <w:rsid w:val="006F0365"/>
    <w:rsid w:val="006F04DE"/>
    <w:rsid w:val="006F06B4"/>
    <w:rsid w:val="006F0C35"/>
    <w:rsid w:val="006F159B"/>
    <w:rsid w:val="006F168F"/>
    <w:rsid w:val="006F2438"/>
    <w:rsid w:val="006F2573"/>
    <w:rsid w:val="006F2822"/>
    <w:rsid w:val="006F31FB"/>
    <w:rsid w:val="006F31FF"/>
    <w:rsid w:val="006F329F"/>
    <w:rsid w:val="006F33DB"/>
    <w:rsid w:val="006F3587"/>
    <w:rsid w:val="006F362A"/>
    <w:rsid w:val="006F3817"/>
    <w:rsid w:val="006F39A3"/>
    <w:rsid w:val="006F39BA"/>
    <w:rsid w:val="006F3F27"/>
    <w:rsid w:val="006F3FC2"/>
    <w:rsid w:val="006F45C6"/>
    <w:rsid w:val="006F57D9"/>
    <w:rsid w:val="006F5947"/>
    <w:rsid w:val="006F5BEC"/>
    <w:rsid w:val="006F5F26"/>
    <w:rsid w:val="006F6062"/>
    <w:rsid w:val="006F6425"/>
    <w:rsid w:val="006F700C"/>
    <w:rsid w:val="006F7283"/>
    <w:rsid w:val="006F730D"/>
    <w:rsid w:val="006F7C11"/>
    <w:rsid w:val="006F7E58"/>
    <w:rsid w:val="006F7EE3"/>
    <w:rsid w:val="0070006B"/>
    <w:rsid w:val="00700364"/>
    <w:rsid w:val="00700510"/>
    <w:rsid w:val="00700965"/>
    <w:rsid w:val="007010ED"/>
    <w:rsid w:val="00701807"/>
    <w:rsid w:val="00701B18"/>
    <w:rsid w:val="00701C9E"/>
    <w:rsid w:val="007029A0"/>
    <w:rsid w:val="00702BF5"/>
    <w:rsid w:val="00702C4C"/>
    <w:rsid w:val="00702FDB"/>
    <w:rsid w:val="0070349E"/>
    <w:rsid w:val="00703BAE"/>
    <w:rsid w:val="00703C5B"/>
    <w:rsid w:val="00704371"/>
    <w:rsid w:val="007045CE"/>
    <w:rsid w:val="00704CC1"/>
    <w:rsid w:val="0070535B"/>
    <w:rsid w:val="0070574C"/>
    <w:rsid w:val="00706235"/>
    <w:rsid w:val="00706315"/>
    <w:rsid w:val="007064FF"/>
    <w:rsid w:val="007067D3"/>
    <w:rsid w:val="00706B15"/>
    <w:rsid w:val="00706B99"/>
    <w:rsid w:val="00706C23"/>
    <w:rsid w:val="00706C5F"/>
    <w:rsid w:val="007073FF"/>
    <w:rsid w:val="00707C1E"/>
    <w:rsid w:val="007100B2"/>
    <w:rsid w:val="00710135"/>
    <w:rsid w:val="00710311"/>
    <w:rsid w:val="00710BCF"/>
    <w:rsid w:val="00710BF2"/>
    <w:rsid w:val="00710FB2"/>
    <w:rsid w:val="00711569"/>
    <w:rsid w:val="00711806"/>
    <w:rsid w:val="00711AA2"/>
    <w:rsid w:val="00711B2E"/>
    <w:rsid w:val="00711D6D"/>
    <w:rsid w:val="007124A1"/>
    <w:rsid w:val="0071251E"/>
    <w:rsid w:val="007127E4"/>
    <w:rsid w:val="00713153"/>
    <w:rsid w:val="0071317B"/>
    <w:rsid w:val="007135AF"/>
    <w:rsid w:val="007135EF"/>
    <w:rsid w:val="00713653"/>
    <w:rsid w:val="00713680"/>
    <w:rsid w:val="007139BC"/>
    <w:rsid w:val="00713A5E"/>
    <w:rsid w:val="00713BA5"/>
    <w:rsid w:val="007146AB"/>
    <w:rsid w:val="00714E32"/>
    <w:rsid w:val="007158F7"/>
    <w:rsid w:val="00715EB7"/>
    <w:rsid w:val="007163F1"/>
    <w:rsid w:val="007167D2"/>
    <w:rsid w:val="007169E4"/>
    <w:rsid w:val="007174D6"/>
    <w:rsid w:val="00717ACB"/>
    <w:rsid w:val="00717E05"/>
    <w:rsid w:val="0072003A"/>
    <w:rsid w:val="0072021C"/>
    <w:rsid w:val="00720382"/>
    <w:rsid w:val="00720A82"/>
    <w:rsid w:val="00720B06"/>
    <w:rsid w:val="00720C55"/>
    <w:rsid w:val="00720F41"/>
    <w:rsid w:val="007215A4"/>
    <w:rsid w:val="00721A0D"/>
    <w:rsid w:val="00721F8E"/>
    <w:rsid w:val="007220BE"/>
    <w:rsid w:val="0072294A"/>
    <w:rsid w:val="0072335D"/>
    <w:rsid w:val="007233AD"/>
    <w:rsid w:val="007235E1"/>
    <w:rsid w:val="00723BAA"/>
    <w:rsid w:val="00724192"/>
    <w:rsid w:val="0072424D"/>
    <w:rsid w:val="007243E8"/>
    <w:rsid w:val="00724D47"/>
    <w:rsid w:val="00724FA7"/>
    <w:rsid w:val="00725075"/>
    <w:rsid w:val="00725081"/>
    <w:rsid w:val="007250AF"/>
    <w:rsid w:val="00725488"/>
    <w:rsid w:val="00725E3E"/>
    <w:rsid w:val="00725F94"/>
    <w:rsid w:val="0072624B"/>
    <w:rsid w:val="00726407"/>
    <w:rsid w:val="00726EC4"/>
    <w:rsid w:val="007270A2"/>
    <w:rsid w:val="00727258"/>
    <w:rsid w:val="007272E9"/>
    <w:rsid w:val="007273A6"/>
    <w:rsid w:val="00727AC2"/>
    <w:rsid w:val="00727E2D"/>
    <w:rsid w:val="007305CC"/>
    <w:rsid w:val="0073086D"/>
    <w:rsid w:val="00730939"/>
    <w:rsid w:val="00730BDE"/>
    <w:rsid w:val="00731185"/>
    <w:rsid w:val="007313DD"/>
    <w:rsid w:val="007315C1"/>
    <w:rsid w:val="00731CA7"/>
    <w:rsid w:val="00731E3D"/>
    <w:rsid w:val="00731FE1"/>
    <w:rsid w:val="00732535"/>
    <w:rsid w:val="0073254F"/>
    <w:rsid w:val="007325DE"/>
    <w:rsid w:val="00732694"/>
    <w:rsid w:val="0073277B"/>
    <w:rsid w:val="00732E2F"/>
    <w:rsid w:val="007330CD"/>
    <w:rsid w:val="00733E84"/>
    <w:rsid w:val="00733FE0"/>
    <w:rsid w:val="00734AC4"/>
    <w:rsid w:val="00735525"/>
    <w:rsid w:val="00735A0E"/>
    <w:rsid w:val="00735A20"/>
    <w:rsid w:val="00735CAD"/>
    <w:rsid w:val="00736049"/>
    <w:rsid w:val="0073666C"/>
    <w:rsid w:val="007366E0"/>
    <w:rsid w:val="00736C66"/>
    <w:rsid w:val="00737273"/>
    <w:rsid w:val="00737B2D"/>
    <w:rsid w:val="00737BA9"/>
    <w:rsid w:val="00737C8B"/>
    <w:rsid w:val="007405A0"/>
    <w:rsid w:val="0074097E"/>
    <w:rsid w:val="00740BAC"/>
    <w:rsid w:val="00740D8C"/>
    <w:rsid w:val="00740EB3"/>
    <w:rsid w:val="00741DE0"/>
    <w:rsid w:val="00742192"/>
    <w:rsid w:val="0074219D"/>
    <w:rsid w:val="0074296C"/>
    <w:rsid w:val="00743342"/>
    <w:rsid w:val="00743723"/>
    <w:rsid w:val="0074393B"/>
    <w:rsid w:val="007439E8"/>
    <w:rsid w:val="00743E1B"/>
    <w:rsid w:val="007441E9"/>
    <w:rsid w:val="007444B3"/>
    <w:rsid w:val="00744675"/>
    <w:rsid w:val="00744B24"/>
    <w:rsid w:val="00744DFB"/>
    <w:rsid w:val="00744EE3"/>
    <w:rsid w:val="00745017"/>
    <w:rsid w:val="00745857"/>
    <w:rsid w:val="007458E0"/>
    <w:rsid w:val="00745B38"/>
    <w:rsid w:val="007464B7"/>
    <w:rsid w:val="0074692B"/>
    <w:rsid w:val="00746B90"/>
    <w:rsid w:val="00746D16"/>
    <w:rsid w:val="00746E9E"/>
    <w:rsid w:val="00747177"/>
    <w:rsid w:val="00747525"/>
    <w:rsid w:val="007477D7"/>
    <w:rsid w:val="00747D26"/>
    <w:rsid w:val="007503E0"/>
    <w:rsid w:val="0075084F"/>
    <w:rsid w:val="007518E9"/>
    <w:rsid w:val="00751CFF"/>
    <w:rsid w:val="00751D53"/>
    <w:rsid w:val="00751E3B"/>
    <w:rsid w:val="00752034"/>
    <w:rsid w:val="00752136"/>
    <w:rsid w:val="00752344"/>
    <w:rsid w:val="007523ED"/>
    <w:rsid w:val="0075376B"/>
    <w:rsid w:val="0075380E"/>
    <w:rsid w:val="007539D7"/>
    <w:rsid w:val="00753AA4"/>
    <w:rsid w:val="00754306"/>
    <w:rsid w:val="007544C5"/>
    <w:rsid w:val="00754B0E"/>
    <w:rsid w:val="00755176"/>
    <w:rsid w:val="00755479"/>
    <w:rsid w:val="00756203"/>
    <w:rsid w:val="007568AD"/>
    <w:rsid w:val="007576F1"/>
    <w:rsid w:val="00757B09"/>
    <w:rsid w:val="00757D64"/>
    <w:rsid w:val="00757E16"/>
    <w:rsid w:val="0076015D"/>
    <w:rsid w:val="007602D5"/>
    <w:rsid w:val="0076059A"/>
    <w:rsid w:val="00760C7C"/>
    <w:rsid w:val="007613A0"/>
    <w:rsid w:val="00761980"/>
    <w:rsid w:val="00761A8B"/>
    <w:rsid w:val="0076209D"/>
    <w:rsid w:val="007622BA"/>
    <w:rsid w:val="0076304E"/>
    <w:rsid w:val="00763119"/>
    <w:rsid w:val="007632F7"/>
    <w:rsid w:val="0076347D"/>
    <w:rsid w:val="0076360F"/>
    <w:rsid w:val="00763664"/>
    <w:rsid w:val="00763B4A"/>
    <w:rsid w:val="0076403B"/>
    <w:rsid w:val="007642ED"/>
    <w:rsid w:val="007645E5"/>
    <w:rsid w:val="00764734"/>
    <w:rsid w:val="007651B1"/>
    <w:rsid w:val="007654DA"/>
    <w:rsid w:val="0076580C"/>
    <w:rsid w:val="00765859"/>
    <w:rsid w:val="00765982"/>
    <w:rsid w:val="00765A4B"/>
    <w:rsid w:val="00765C40"/>
    <w:rsid w:val="00765D07"/>
    <w:rsid w:val="007660BF"/>
    <w:rsid w:val="00766573"/>
    <w:rsid w:val="00766D73"/>
    <w:rsid w:val="007674CE"/>
    <w:rsid w:val="00770001"/>
    <w:rsid w:val="007706B1"/>
    <w:rsid w:val="00770746"/>
    <w:rsid w:val="00770920"/>
    <w:rsid w:val="00770D6D"/>
    <w:rsid w:val="00770FB9"/>
    <w:rsid w:val="0077110E"/>
    <w:rsid w:val="007712C5"/>
    <w:rsid w:val="007712FD"/>
    <w:rsid w:val="00771496"/>
    <w:rsid w:val="00771613"/>
    <w:rsid w:val="007716CA"/>
    <w:rsid w:val="00771969"/>
    <w:rsid w:val="00771EF5"/>
    <w:rsid w:val="00772C44"/>
    <w:rsid w:val="00772D82"/>
    <w:rsid w:val="00773FD2"/>
    <w:rsid w:val="00773FDD"/>
    <w:rsid w:val="00774019"/>
    <w:rsid w:val="00774B9E"/>
    <w:rsid w:val="00774D46"/>
    <w:rsid w:val="00774ED1"/>
    <w:rsid w:val="00775414"/>
    <w:rsid w:val="007759B3"/>
    <w:rsid w:val="00775DBC"/>
    <w:rsid w:val="007763A3"/>
    <w:rsid w:val="00776FD8"/>
    <w:rsid w:val="007777E3"/>
    <w:rsid w:val="007778BF"/>
    <w:rsid w:val="00777D01"/>
    <w:rsid w:val="007807CC"/>
    <w:rsid w:val="007808E9"/>
    <w:rsid w:val="00780BA4"/>
    <w:rsid w:val="00780FE2"/>
    <w:rsid w:val="0078105C"/>
    <w:rsid w:val="00781079"/>
    <w:rsid w:val="0078113F"/>
    <w:rsid w:val="0078137B"/>
    <w:rsid w:val="007814BE"/>
    <w:rsid w:val="00781757"/>
    <w:rsid w:val="007819AD"/>
    <w:rsid w:val="00782361"/>
    <w:rsid w:val="00782608"/>
    <w:rsid w:val="00782B0B"/>
    <w:rsid w:val="00782DAD"/>
    <w:rsid w:val="00782F9C"/>
    <w:rsid w:val="007830EB"/>
    <w:rsid w:val="00783225"/>
    <w:rsid w:val="007835E0"/>
    <w:rsid w:val="00783678"/>
    <w:rsid w:val="00783804"/>
    <w:rsid w:val="00783B87"/>
    <w:rsid w:val="00783B93"/>
    <w:rsid w:val="007842EF"/>
    <w:rsid w:val="007845F6"/>
    <w:rsid w:val="0078473F"/>
    <w:rsid w:val="0078484C"/>
    <w:rsid w:val="00784941"/>
    <w:rsid w:val="00784BEE"/>
    <w:rsid w:val="00784E04"/>
    <w:rsid w:val="00784EAA"/>
    <w:rsid w:val="00785247"/>
    <w:rsid w:val="00785693"/>
    <w:rsid w:val="007869DF"/>
    <w:rsid w:val="00786C3D"/>
    <w:rsid w:val="00787374"/>
    <w:rsid w:val="0078743C"/>
    <w:rsid w:val="0078763E"/>
    <w:rsid w:val="00787C96"/>
    <w:rsid w:val="00787E36"/>
    <w:rsid w:val="00787FE6"/>
    <w:rsid w:val="00790068"/>
    <w:rsid w:val="0079052D"/>
    <w:rsid w:val="00790806"/>
    <w:rsid w:val="00790D9D"/>
    <w:rsid w:val="00791A14"/>
    <w:rsid w:val="00791AB0"/>
    <w:rsid w:val="00791C6F"/>
    <w:rsid w:val="00791E15"/>
    <w:rsid w:val="00791FCF"/>
    <w:rsid w:val="00792AB0"/>
    <w:rsid w:val="00792B80"/>
    <w:rsid w:val="00792CF4"/>
    <w:rsid w:val="00792D17"/>
    <w:rsid w:val="00793468"/>
    <w:rsid w:val="007936D9"/>
    <w:rsid w:val="00793CA6"/>
    <w:rsid w:val="00793DC9"/>
    <w:rsid w:val="007942C4"/>
    <w:rsid w:val="0079525F"/>
    <w:rsid w:val="0079692E"/>
    <w:rsid w:val="007969DC"/>
    <w:rsid w:val="00796CFA"/>
    <w:rsid w:val="007970B8"/>
    <w:rsid w:val="00797493"/>
    <w:rsid w:val="007A08BA"/>
    <w:rsid w:val="007A0E39"/>
    <w:rsid w:val="007A1B0A"/>
    <w:rsid w:val="007A1EE7"/>
    <w:rsid w:val="007A1F47"/>
    <w:rsid w:val="007A22F0"/>
    <w:rsid w:val="007A2427"/>
    <w:rsid w:val="007A27DA"/>
    <w:rsid w:val="007A2ABF"/>
    <w:rsid w:val="007A2BC9"/>
    <w:rsid w:val="007A3111"/>
    <w:rsid w:val="007A363E"/>
    <w:rsid w:val="007A3747"/>
    <w:rsid w:val="007A3CD1"/>
    <w:rsid w:val="007A43CB"/>
    <w:rsid w:val="007A519D"/>
    <w:rsid w:val="007A51AF"/>
    <w:rsid w:val="007A52C7"/>
    <w:rsid w:val="007A54A4"/>
    <w:rsid w:val="007A572E"/>
    <w:rsid w:val="007A5A24"/>
    <w:rsid w:val="007A657E"/>
    <w:rsid w:val="007A66A2"/>
    <w:rsid w:val="007A6704"/>
    <w:rsid w:val="007A6758"/>
    <w:rsid w:val="007A67E3"/>
    <w:rsid w:val="007A6F2D"/>
    <w:rsid w:val="007A73DD"/>
    <w:rsid w:val="007A7506"/>
    <w:rsid w:val="007A781F"/>
    <w:rsid w:val="007A7A5E"/>
    <w:rsid w:val="007A7B98"/>
    <w:rsid w:val="007A7DA2"/>
    <w:rsid w:val="007A7DD1"/>
    <w:rsid w:val="007B0423"/>
    <w:rsid w:val="007B24DB"/>
    <w:rsid w:val="007B2C0F"/>
    <w:rsid w:val="007B348E"/>
    <w:rsid w:val="007B34DD"/>
    <w:rsid w:val="007B3869"/>
    <w:rsid w:val="007B3DC7"/>
    <w:rsid w:val="007B47A8"/>
    <w:rsid w:val="007B517B"/>
    <w:rsid w:val="007B54FA"/>
    <w:rsid w:val="007B5592"/>
    <w:rsid w:val="007B591F"/>
    <w:rsid w:val="007B5BCB"/>
    <w:rsid w:val="007B5F8B"/>
    <w:rsid w:val="007B6539"/>
    <w:rsid w:val="007B6BAF"/>
    <w:rsid w:val="007B7356"/>
    <w:rsid w:val="007B7A9E"/>
    <w:rsid w:val="007B7BA8"/>
    <w:rsid w:val="007B7C3D"/>
    <w:rsid w:val="007C0274"/>
    <w:rsid w:val="007C0858"/>
    <w:rsid w:val="007C096A"/>
    <w:rsid w:val="007C0F35"/>
    <w:rsid w:val="007C12F0"/>
    <w:rsid w:val="007C18D7"/>
    <w:rsid w:val="007C1A82"/>
    <w:rsid w:val="007C1B05"/>
    <w:rsid w:val="007C1BB8"/>
    <w:rsid w:val="007C1D42"/>
    <w:rsid w:val="007C1EF5"/>
    <w:rsid w:val="007C1F0F"/>
    <w:rsid w:val="007C2189"/>
    <w:rsid w:val="007C27CA"/>
    <w:rsid w:val="007C2F02"/>
    <w:rsid w:val="007C2F1C"/>
    <w:rsid w:val="007C2FB6"/>
    <w:rsid w:val="007C30F5"/>
    <w:rsid w:val="007C3312"/>
    <w:rsid w:val="007C33DE"/>
    <w:rsid w:val="007C402A"/>
    <w:rsid w:val="007C42F7"/>
    <w:rsid w:val="007C43DF"/>
    <w:rsid w:val="007C4638"/>
    <w:rsid w:val="007C4A1A"/>
    <w:rsid w:val="007C52A1"/>
    <w:rsid w:val="007C52C4"/>
    <w:rsid w:val="007C574A"/>
    <w:rsid w:val="007C5AEF"/>
    <w:rsid w:val="007C60E3"/>
    <w:rsid w:val="007C62A6"/>
    <w:rsid w:val="007C6E3E"/>
    <w:rsid w:val="007C6E54"/>
    <w:rsid w:val="007C6EB7"/>
    <w:rsid w:val="007C701C"/>
    <w:rsid w:val="007C787F"/>
    <w:rsid w:val="007C7B24"/>
    <w:rsid w:val="007D00D0"/>
    <w:rsid w:val="007D040C"/>
    <w:rsid w:val="007D0BBA"/>
    <w:rsid w:val="007D0C09"/>
    <w:rsid w:val="007D1018"/>
    <w:rsid w:val="007D10E4"/>
    <w:rsid w:val="007D139C"/>
    <w:rsid w:val="007D14B7"/>
    <w:rsid w:val="007D193A"/>
    <w:rsid w:val="007D1DA9"/>
    <w:rsid w:val="007D1E79"/>
    <w:rsid w:val="007D2B44"/>
    <w:rsid w:val="007D2E3A"/>
    <w:rsid w:val="007D32A2"/>
    <w:rsid w:val="007D359A"/>
    <w:rsid w:val="007D3819"/>
    <w:rsid w:val="007D3B1E"/>
    <w:rsid w:val="007D3BDB"/>
    <w:rsid w:val="007D3FAF"/>
    <w:rsid w:val="007D412A"/>
    <w:rsid w:val="007D45AD"/>
    <w:rsid w:val="007D46C7"/>
    <w:rsid w:val="007D4757"/>
    <w:rsid w:val="007D4A86"/>
    <w:rsid w:val="007D4DF4"/>
    <w:rsid w:val="007D4E37"/>
    <w:rsid w:val="007D50E1"/>
    <w:rsid w:val="007D56D8"/>
    <w:rsid w:val="007D5A23"/>
    <w:rsid w:val="007D6D47"/>
    <w:rsid w:val="007D6D87"/>
    <w:rsid w:val="007D723F"/>
    <w:rsid w:val="007D73FB"/>
    <w:rsid w:val="007E002F"/>
    <w:rsid w:val="007E012F"/>
    <w:rsid w:val="007E0648"/>
    <w:rsid w:val="007E0877"/>
    <w:rsid w:val="007E0B6C"/>
    <w:rsid w:val="007E0BA0"/>
    <w:rsid w:val="007E0FEB"/>
    <w:rsid w:val="007E1630"/>
    <w:rsid w:val="007E1FC6"/>
    <w:rsid w:val="007E2085"/>
    <w:rsid w:val="007E2824"/>
    <w:rsid w:val="007E3758"/>
    <w:rsid w:val="007E39AC"/>
    <w:rsid w:val="007E3FA7"/>
    <w:rsid w:val="007E5A82"/>
    <w:rsid w:val="007E63A3"/>
    <w:rsid w:val="007E64C0"/>
    <w:rsid w:val="007E6636"/>
    <w:rsid w:val="007E6B74"/>
    <w:rsid w:val="007E6D1A"/>
    <w:rsid w:val="007E6FF6"/>
    <w:rsid w:val="007E7184"/>
    <w:rsid w:val="007E76CF"/>
    <w:rsid w:val="007E76F8"/>
    <w:rsid w:val="007E7A82"/>
    <w:rsid w:val="007E7CA9"/>
    <w:rsid w:val="007F05A6"/>
    <w:rsid w:val="007F106A"/>
    <w:rsid w:val="007F14C2"/>
    <w:rsid w:val="007F1B99"/>
    <w:rsid w:val="007F2317"/>
    <w:rsid w:val="007F2CA4"/>
    <w:rsid w:val="007F2FDF"/>
    <w:rsid w:val="007F352A"/>
    <w:rsid w:val="007F367C"/>
    <w:rsid w:val="007F36DE"/>
    <w:rsid w:val="007F380B"/>
    <w:rsid w:val="007F384B"/>
    <w:rsid w:val="007F3968"/>
    <w:rsid w:val="007F39A9"/>
    <w:rsid w:val="007F3A79"/>
    <w:rsid w:val="007F3AD2"/>
    <w:rsid w:val="007F3AE3"/>
    <w:rsid w:val="007F3E62"/>
    <w:rsid w:val="007F4792"/>
    <w:rsid w:val="007F4FB4"/>
    <w:rsid w:val="007F4FD8"/>
    <w:rsid w:val="007F4FDA"/>
    <w:rsid w:val="007F58F4"/>
    <w:rsid w:val="007F5A4E"/>
    <w:rsid w:val="007F5D50"/>
    <w:rsid w:val="007F625C"/>
    <w:rsid w:val="007F62A5"/>
    <w:rsid w:val="007F63A1"/>
    <w:rsid w:val="007F6BA5"/>
    <w:rsid w:val="007F74CB"/>
    <w:rsid w:val="007F770A"/>
    <w:rsid w:val="007F797A"/>
    <w:rsid w:val="007F7EC9"/>
    <w:rsid w:val="0080092A"/>
    <w:rsid w:val="00801959"/>
    <w:rsid w:val="008019D7"/>
    <w:rsid w:val="00801A06"/>
    <w:rsid w:val="00801A8B"/>
    <w:rsid w:val="00801B54"/>
    <w:rsid w:val="00801EFA"/>
    <w:rsid w:val="00802132"/>
    <w:rsid w:val="0080246A"/>
    <w:rsid w:val="00802FEB"/>
    <w:rsid w:val="00803AD4"/>
    <w:rsid w:val="00803FAD"/>
    <w:rsid w:val="008042AA"/>
    <w:rsid w:val="00804591"/>
    <w:rsid w:val="00804D43"/>
    <w:rsid w:val="0080555A"/>
    <w:rsid w:val="00805C82"/>
    <w:rsid w:val="00805CF8"/>
    <w:rsid w:val="0080604D"/>
    <w:rsid w:val="0080610E"/>
    <w:rsid w:val="0080639D"/>
    <w:rsid w:val="00806421"/>
    <w:rsid w:val="0080657A"/>
    <w:rsid w:val="0080690F"/>
    <w:rsid w:val="00806A81"/>
    <w:rsid w:val="00806C3A"/>
    <w:rsid w:val="0080734B"/>
    <w:rsid w:val="008073E8"/>
    <w:rsid w:val="00807435"/>
    <w:rsid w:val="00807C40"/>
    <w:rsid w:val="00807D46"/>
    <w:rsid w:val="0081000F"/>
    <w:rsid w:val="00810072"/>
    <w:rsid w:val="0081061F"/>
    <w:rsid w:val="00810C41"/>
    <w:rsid w:val="00811C22"/>
    <w:rsid w:val="00811C74"/>
    <w:rsid w:val="00811FD4"/>
    <w:rsid w:val="008126A1"/>
    <w:rsid w:val="00812F84"/>
    <w:rsid w:val="00813571"/>
    <w:rsid w:val="00813B0A"/>
    <w:rsid w:val="008140CC"/>
    <w:rsid w:val="00814B3F"/>
    <w:rsid w:val="00814C16"/>
    <w:rsid w:val="00814C92"/>
    <w:rsid w:val="00814DB3"/>
    <w:rsid w:val="00814EB6"/>
    <w:rsid w:val="0081517F"/>
    <w:rsid w:val="00815415"/>
    <w:rsid w:val="0081548F"/>
    <w:rsid w:val="008154BC"/>
    <w:rsid w:val="00815D5A"/>
    <w:rsid w:val="00816457"/>
    <w:rsid w:val="00816460"/>
    <w:rsid w:val="008164A4"/>
    <w:rsid w:val="0081670F"/>
    <w:rsid w:val="00816B4A"/>
    <w:rsid w:val="00816B90"/>
    <w:rsid w:val="00817096"/>
    <w:rsid w:val="008175F1"/>
    <w:rsid w:val="008177C7"/>
    <w:rsid w:val="00817C51"/>
    <w:rsid w:val="00817DC9"/>
    <w:rsid w:val="00820299"/>
    <w:rsid w:val="00820687"/>
    <w:rsid w:val="00820AE3"/>
    <w:rsid w:val="00820FF4"/>
    <w:rsid w:val="008210B7"/>
    <w:rsid w:val="008210D1"/>
    <w:rsid w:val="00821295"/>
    <w:rsid w:val="00821789"/>
    <w:rsid w:val="008217BC"/>
    <w:rsid w:val="00821860"/>
    <w:rsid w:val="008220E1"/>
    <w:rsid w:val="00822C67"/>
    <w:rsid w:val="00822E6F"/>
    <w:rsid w:val="008230C0"/>
    <w:rsid w:val="00823D87"/>
    <w:rsid w:val="00824287"/>
    <w:rsid w:val="008246A3"/>
    <w:rsid w:val="00824CFA"/>
    <w:rsid w:val="0082532E"/>
    <w:rsid w:val="00825767"/>
    <w:rsid w:val="0082591C"/>
    <w:rsid w:val="0082606E"/>
    <w:rsid w:val="00826507"/>
    <w:rsid w:val="008266E5"/>
    <w:rsid w:val="00826DB9"/>
    <w:rsid w:val="008271AE"/>
    <w:rsid w:val="00827EEC"/>
    <w:rsid w:val="0083013A"/>
    <w:rsid w:val="008302F6"/>
    <w:rsid w:val="00830382"/>
    <w:rsid w:val="00830834"/>
    <w:rsid w:val="00830C40"/>
    <w:rsid w:val="00830EA1"/>
    <w:rsid w:val="0083110D"/>
    <w:rsid w:val="0083156C"/>
    <w:rsid w:val="00831EA1"/>
    <w:rsid w:val="008320E6"/>
    <w:rsid w:val="0083273B"/>
    <w:rsid w:val="008333B5"/>
    <w:rsid w:val="00833712"/>
    <w:rsid w:val="00833AE3"/>
    <w:rsid w:val="00834086"/>
    <w:rsid w:val="008343BA"/>
    <w:rsid w:val="008349EF"/>
    <w:rsid w:val="00834A20"/>
    <w:rsid w:val="00834C56"/>
    <w:rsid w:val="00834C59"/>
    <w:rsid w:val="008350AC"/>
    <w:rsid w:val="00835171"/>
    <w:rsid w:val="00835338"/>
    <w:rsid w:val="0083572E"/>
    <w:rsid w:val="00835775"/>
    <w:rsid w:val="00835A36"/>
    <w:rsid w:val="00835D8C"/>
    <w:rsid w:val="00835F09"/>
    <w:rsid w:val="00835FA7"/>
    <w:rsid w:val="0083678C"/>
    <w:rsid w:val="0083684B"/>
    <w:rsid w:val="008369A3"/>
    <w:rsid w:val="008374D8"/>
    <w:rsid w:val="008401A7"/>
    <w:rsid w:val="00840561"/>
    <w:rsid w:val="008405D4"/>
    <w:rsid w:val="008408FD"/>
    <w:rsid w:val="00840C4B"/>
    <w:rsid w:val="00841AC2"/>
    <w:rsid w:val="00843521"/>
    <w:rsid w:val="008438C9"/>
    <w:rsid w:val="00843CC7"/>
    <w:rsid w:val="00843D41"/>
    <w:rsid w:val="00843F01"/>
    <w:rsid w:val="00844B90"/>
    <w:rsid w:val="00844BD3"/>
    <w:rsid w:val="00845394"/>
    <w:rsid w:val="00845769"/>
    <w:rsid w:val="00845C01"/>
    <w:rsid w:val="008460A0"/>
    <w:rsid w:val="008461BA"/>
    <w:rsid w:val="00846CB2"/>
    <w:rsid w:val="00846D4E"/>
    <w:rsid w:val="00847187"/>
    <w:rsid w:val="008472F8"/>
    <w:rsid w:val="00847513"/>
    <w:rsid w:val="008478E5"/>
    <w:rsid w:val="00847B7F"/>
    <w:rsid w:val="00847F42"/>
    <w:rsid w:val="00847FAA"/>
    <w:rsid w:val="0085011C"/>
    <w:rsid w:val="00850681"/>
    <w:rsid w:val="00850A7F"/>
    <w:rsid w:val="0085111C"/>
    <w:rsid w:val="008511D0"/>
    <w:rsid w:val="008512F0"/>
    <w:rsid w:val="00851324"/>
    <w:rsid w:val="008518FD"/>
    <w:rsid w:val="0085193A"/>
    <w:rsid w:val="008519D2"/>
    <w:rsid w:val="00852365"/>
    <w:rsid w:val="0085238F"/>
    <w:rsid w:val="00852532"/>
    <w:rsid w:val="00852826"/>
    <w:rsid w:val="00852DD4"/>
    <w:rsid w:val="00852EC5"/>
    <w:rsid w:val="0085302E"/>
    <w:rsid w:val="0085314E"/>
    <w:rsid w:val="00853DE7"/>
    <w:rsid w:val="00854447"/>
    <w:rsid w:val="008546B4"/>
    <w:rsid w:val="0085483F"/>
    <w:rsid w:val="008549BE"/>
    <w:rsid w:val="00854CF5"/>
    <w:rsid w:val="00855004"/>
    <w:rsid w:val="008553F5"/>
    <w:rsid w:val="008555BA"/>
    <w:rsid w:val="00855688"/>
    <w:rsid w:val="00855D09"/>
    <w:rsid w:val="00855DAC"/>
    <w:rsid w:val="00856094"/>
    <w:rsid w:val="0085641D"/>
    <w:rsid w:val="00856493"/>
    <w:rsid w:val="00856DFE"/>
    <w:rsid w:val="008575D3"/>
    <w:rsid w:val="00857B11"/>
    <w:rsid w:val="008600C3"/>
    <w:rsid w:val="00860241"/>
    <w:rsid w:val="00860594"/>
    <w:rsid w:val="00860AA7"/>
    <w:rsid w:val="0086150F"/>
    <w:rsid w:val="0086171B"/>
    <w:rsid w:val="00861CB7"/>
    <w:rsid w:val="00861CE1"/>
    <w:rsid w:val="00863C0A"/>
    <w:rsid w:val="00863CF0"/>
    <w:rsid w:val="00864069"/>
    <w:rsid w:val="00864091"/>
    <w:rsid w:val="008640FB"/>
    <w:rsid w:val="008644D6"/>
    <w:rsid w:val="0086468C"/>
    <w:rsid w:val="0086492E"/>
    <w:rsid w:val="00864A6A"/>
    <w:rsid w:val="008657CE"/>
    <w:rsid w:val="00865A80"/>
    <w:rsid w:val="00865B51"/>
    <w:rsid w:val="00866190"/>
    <w:rsid w:val="00866493"/>
    <w:rsid w:val="0086666D"/>
    <w:rsid w:val="00866F06"/>
    <w:rsid w:val="0086756C"/>
    <w:rsid w:val="008677F5"/>
    <w:rsid w:val="0086782E"/>
    <w:rsid w:val="00867C38"/>
    <w:rsid w:val="00870B42"/>
    <w:rsid w:val="00870BE7"/>
    <w:rsid w:val="00870F93"/>
    <w:rsid w:val="0087101C"/>
    <w:rsid w:val="00871476"/>
    <w:rsid w:val="00871621"/>
    <w:rsid w:val="00871997"/>
    <w:rsid w:val="00871B03"/>
    <w:rsid w:val="00871B1B"/>
    <w:rsid w:val="00871E5C"/>
    <w:rsid w:val="00872277"/>
    <w:rsid w:val="00872331"/>
    <w:rsid w:val="00872426"/>
    <w:rsid w:val="00872B59"/>
    <w:rsid w:val="00872B91"/>
    <w:rsid w:val="00872CC5"/>
    <w:rsid w:val="0087357E"/>
    <w:rsid w:val="008735EC"/>
    <w:rsid w:val="00873BDC"/>
    <w:rsid w:val="00873C20"/>
    <w:rsid w:val="0087416E"/>
    <w:rsid w:val="008741AA"/>
    <w:rsid w:val="00874A57"/>
    <w:rsid w:val="00874BA5"/>
    <w:rsid w:val="00874BEA"/>
    <w:rsid w:val="00874F56"/>
    <w:rsid w:val="00874FE4"/>
    <w:rsid w:val="008750FE"/>
    <w:rsid w:val="008753E5"/>
    <w:rsid w:val="0087569D"/>
    <w:rsid w:val="00875863"/>
    <w:rsid w:val="00875889"/>
    <w:rsid w:val="00875978"/>
    <w:rsid w:val="008764E1"/>
    <w:rsid w:val="00876672"/>
    <w:rsid w:val="00876943"/>
    <w:rsid w:val="00876AE4"/>
    <w:rsid w:val="0087713A"/>
    <w:rsid w:val="00877304"/>
    <w:rsid w:val="008779E8"/>
    <w:rsid w:val="00877A00"/>
    <w:rsid w:val="00880459"/>
    <w:rsid w:val="00881043"/>
    <w:rsid w:val="008811A7"/>
    <w:rsid w:val="008815B4"/>
    <w:rsid w:val="008817DE"/>
    <w:rsid w:val="00881AF2"/>
    <w:rsid w:val="00881E48"/>
    <w:rsid w:val="00881F94"/>
    <w:rsid w:val="00882BBB"/>
    <w:rsid w:val="00882C79"/>
    <w:rsid w:val="0088320C"/>
    <w:rsid w:val="00883D22"/>
    <w:rsid w:val="00883D9A"/>
    <w:rsid w:val="0088412F"/>
    <w:rsid w:val="00884310"/>
    <w:rsid w:val="0088464C"/>
    <w:rsid w:val="00884E6F"/>
    <w:rsid w:val="00885040"/>
    <w:rsid w:val="00885210"/>
    <w:rsid w:val="00885294"/>
    <w:rsid w:val="00885960"/>
    <w:rsid w:val="00885AEE"/>
    <w:rsid w:val="0088611D"/>
    <w:rsid w:val="008861CE"/>
    <w:rsid w:val="008863BA"/>
    <w:rsid w:val="008865C4"/>
    <w:rsid w:val="008868B7"/>
    <w:rsid w:val="00886CE1"/>
    <w:rsid w:val="00886EBC"/>
    <w:rsid w:val="00887589"/>
    <w:rsid w:val="00887677"/>
    <w:rsid w:val="008877D2"/>
    <w:rsid w:val="008878C6"/>
    <w:rsid w:val="00887E5A"/>
    <w:rsid w:val="008903C6"/>
    <w:rsid w:val="00890621"/>
    <w:rsid w:val="008906A9"/>
    <w:rsid w:val="008906DD"/>
    <w:rsid w:val="0089080D"/>
    <w:rsid w:val="00890826"/>
    <w:rsid w:val="00890B49"/>
    <w:rsid w:val="00890FEC"/>
    <w:rsid w:val="00891381"/>
    <w:rsid w:val="00891C4D"/>
    <w:rsid w:val="0089220A"/>
    <w:rsid w:val="0089235B"/>
    <w:rsid w:val="00892B7C"/>
    <w:rsid w:val="00892C92"/>
    <w:rsid w:val="00892F39"/>
    <w:rsid w:val="00892F85"/>
    <w:rsid w:val="00893677"/>
    <w:rsid w:val="00893840"/>
    <w:rsid w:val="0089394D"/>
    <w:rsid w:val="00893D6A"/>
    <w:rsid w:val="00893E9A"/>
    <w:rsid w:val="008947F5"/>
    <w:rsid w:val="00894876"/>
    <w:rsid w:val="0089502F"/>
    <w:rsid w:val="00895062"/>
    <w:rsid w:val="00895273"/>
    <w:rsid w:val="0089533A"/>
    <w:rsid w:val="00895468"/>
    <w:rsid w:val="0089564B"/>
    <w:rsid w:val="00895716"/>
    <w:rsid w:val="00895969"/>
    <w:rsid w:val="008959EF"/>
    <w:rsid w:val="00895A08"/>
    <w:rsid w:val="00896437"/>
    <w:rsid w:val="0089662B"/>
    <w:rsid w:val="00896815"/>
    <w:rsid w:val="008968AB"/>
    <w:rsid w:val="00896B2E"/>
    <w:rsid w:val="00896E37"/>
    <w:rsid w:val="008970B9"/>
    <w:rsid w:val="00897651"/>
    <w:rsid w:val="00897680"/>
    <w:rsid w:val="008977F6"/>
    <w:rsid w:val="00897A3E"/>
    <w:rsid w:val="00897CFB"/>
    <w:rsid w:val="008A06B1"/>
    <w:rsid w:val="008A1093"/>
    <w:rsid w:val="008A1301"/>
    <w:rsid w:val="008A185F"/>
    <w:rsid w:val="008A1DE0"/>
    <w:rsid w:val="008A1DFE"/>
    <w:rsid w:val="008A21BE"/>
    <w:rsid w:val="008A239E"/>
    <w:rsid w:val="008A2947"/>
    <w:rsid w:val="008A2F24"/>
    <w:rsid w:val="008A3202"/>
    <w:rsid w:val="008A3287"/>
    <w:rsid w:val="008A3EA0"/>
    <w:rsid w:val="008A3F85"/>
    <w:rsid w:val="008A4203"/>
    <w:rsid w:val="008A45E2"/>
    <w:rsid w:val="008A478A"/>
    <w:rsid w:val="008A5376"/>
    <w:rsid w:val="008A5B60"/>
    <w:rsid w:val="008A5BDB"/>
    <w:rsid w:val="008A6236"/>
    <w:rsid w:val="008A626A"/>
    <w:rsid w:val="008A6526"/>
    <w:rsid w:val="008A663C"/>
    <w:rsid w:val="008A66BC"/>
    <w:rsid w:val="008A77A6"/>
    <w:rsid w:val="008A79B8"/>
    <w:rsid w:val="008A7D61"/>
    <w:rsid w:val="008A7E6C"/>
    <w:rsid w:val="008B0600"/>
    <w:rsid w:val="008B0C12"/>
    <w:rsid w:val="008B0FF4"/>
    <w:rsid w:val="008B1071"/>
    <w:rsid w:val="008B20DD"/>
    <w:rsid w:val="008B2192"/>
    <w:rsid w:val="008B2B7F"/>
    <w:rsid w:val="008B2E58"/>
    <w:rsid w:val="008B2F08"/>
    <w:rsid w:val="008B30A1"/>
    <w:rsid w:val="008B3134"/>
    <w:rsid w:val="008B32B2"/>
    <w:rsid w:val="008B3594"/>
    <w:rsid w:val="008B3763"/>
    <w:rsid w:val="008B3925"/>
    <w:rsid w:val="008B39F8"/>
    <w:rsid w:val="008B3B9B"/>
    <w:rsid w:val="008B46BB"/>
    <w:rsid w:val="008B4E11"/>
    <w:rsid w:val="008B4FA2"/>
    <w:rsid w:val="008B5118"/>
    <w:rsid w:val="008B515F"/>
    <w:rsid w:val="008B5671"/>
    <w:rsid w:val="008B56E9"/>
    <w:rsid w:val="008B5CF9"/>
    <w:rsid w:val="008B600E"/>
    <w:rsid w:val="008B613D"/>
    <w:rsid w:val="008B613F"/>
    <w:rsid w:val="008B688F"/>
    <w:rsid w:val="008B68D7"/>
    <w:rsid w:val="008B6C2C"/>
    <w:rsid w:val="008B6C3D"/>
    <w:rsid w:val="008B771B"/>
    <w:rsid w:val="008B7800"/>
    <w:rsid w:val="008B79FF"/>
    <w:rsid w:val="008B7BD7"/>
    <w:rsid w:val="008C0165"/>
    <w:rsid w:val="008C01F3"/>
    <w:rsid w:val="008C0733"/>
    <w:rsid w:val="008C0931"/>
    <w:rsid w:val="008C0CBC"/>
    <w:rsid w:val="008C0EDC"/>
    <w:rsid w:val="008C0F45"/>
    <w:rsid w:val="008C1012"/>
    <w:rsid w:val="008C10E9"/>
    <w:rsid w:val="008C11A8"/>
    <w:rsid w:val="008C14BC"/>
    <w:rsid w:val="008C14D4"/>
    <w:rsid w:val="008C1A67"/>
    <w:rsid w:val="008C20D9"/>
    <w:rsid w:val="008C2723"/>
    <w:rsid w:val="008C27A9"/>
    <w:rsid w:val="008C301E"/>
    <w:rsid w:val="008C3020"/>
    <w:rsid w:val="008C31D9"/>
    <w:rsid w:val="008C3601"/>
    <w:rsid w:val="008C3BFE"/>
    <w:rsid w:val="008C3FAE"/>
    <w:rsid w:val="008C3FDD"/>
    <w:rsid w:val="008C423F"/>
    <w:rsid w:val="008C48E7"/>
    <w:rsid w:val="008C48F9"/>
    <w:rsid w:val="008C4B8E"/>
    <w:rsid w:val="008C4DCC"/>
    <w:rsid w:val="008C50A2"/>
    <w:rsid w:val="008C5403"/>
    <w:rsid w:val="008C55FE"/>
    <w:rsid w:val="008C6008"/>
    <w:rsid w:val="008C6799"/>
    <w:rsid w:val="008C6AB5"/>
    <w:rsid w:val="008C75A6"/>
    <w:rsid w:val="008C7869"/>
    <w:rsid w:val="008C7CD6"/>
    <w:rsid w:val="008C7D53"/>
    <w:rsid w:val="008D0502"/>
    <w:rsid w:val="008D10EF"/>
    <w:rsid w:val="008D14D0"/>
    <w:rsid w:val="008D1782"/>
    <w:rsid w:val="008D1AE0"/>
    <w:rsid w:val="008D1BD9"/>
    <w:rsid w:val="008D1C89"/>
    <w:rsid w:val="008D1EAE"/>
    <w:rsid w:val="008D1FA3"/>
    <w:rsid w:val="008D23D5"/>
    <w:rsid w:val="008D26C6"/>
    <w:rsid w:val="008D30A4"/>
    <w:rsid w:val="008D347E"/>
    <w:rsid w:val="008D37B6"/>
    <w:rsid w:val="008D3B0D"/>
    <w:rsid w:val="008D3E31"/>
    <w:rsid w:val="008D444A"/>
    <w:rsid w:val="008D45AE"/>
    <w:rsid w:val="008D4817"/>
    <w:rsid w:val="008D4887"/>
    <w:rsid w:val="008D4EF8"/>
    <w:rsid w:val="008D513B"/>
    <w:rsid w:val="008D5257"/>
    <w:rsid w:val="008D52A0"/>
    <w:rsid w:val="008D595F"/>
    <w:rsid w:val="008D5A99"/>
    <w:rsid w:val="008D5BA0"/>
    <w:rsid w:val="008D5F39"/>
    <w:rsid w:val="008D6382"/>
    <w:rsid w:val="008D6558"/>
    <w:rsid w:val="008D67BA"/>
    <w:rsid w:val="008D6F88"/>
    <w:rsid w:val="008D6FAA"/>
    <w:rsid w:val="008D6FEE"/>
    <w:rsid w:val="008D736F"/>
    <w:rsid w:val="008D7DA4"/>
    <w:rsid w:val="008E00D0"/>
    <w:rsid w:val="008E06F3"/>
    <w:rsid w:val="008E0C5F"/>
    <w:rsid w:val="008E0DAB"/>
    <w:rsid w:val="008E100C"/>
    <w:rsid w:val="008E13BF"/>
    <w:rsid w:val="008E1473"/>
    <w:rsid w:val="008E1794"/>
    <w:rsid w:val="008E1D2B"/>
    <w:rsid w:val="008E22F6"/>
    <w:rsid w:val="008E261B"/>
    <w:rsid w:val="008E273E"/>
    <w:rsid w:val="008E2B90"/>
    <w:rsid w:val="008E2C93"/>
    <w:rsid w:val="008E2EB9"/>
    <w:rsid w:val="008E2ED9"/>
    <w:rsid w:val="008E309E"/>
    <w:rsid w:val="008E335F"/>
    <w:rsid w:val="008E336F"/>
    <w:rsid w:val="008E35FA"/>
    <w:rsid w:val="008E3698"/>
    <w:rsid w:val="008E3C33"/>
    <w:rsid w:val="008E3CB2"/>
    <w:rsid w:val="008E41DD"/>
    <w:rsid w:val="008E4DC1"/>
    <w:rsid w:val="008E52B7"/>
    <w:rsid w:val="008E5C15"/>
    <w:rsid w:val="008E5F97"/>
    <w:rsid w:val="008E6009"/>
    <w:rsid w:val="008E61AF"/>
    <w:rsid w:val="008E634A"/>
    <w:rsid w:val="008E6A62"/>
    <w:rsid w:val="008E6B59"/>
    <w:rsid w:val="008E6D92"/>
    <w:rsid w:val="008E6E98"/>
    <w:rsid w:val="008E7AC3"/>
    <w:rsid w:val="008F0449"/>
    <w:rsid w:val="008F0C77"/>
    <w:rsid w:val="008F0F03"/>
    <w:rsid w:val="008F116A"/>
    <w:rsid w:val="008F1BFC"/>
    <w:rsid w:val="008F2212"/>
    <w:rsid w:val="008F25C4"/>
    <w:rsid w:val="008F271E"/>
    <w:rsid w:val="008F28D0"/>
    <w:rsid w:val="008F31C4"/>
    <w:rsid w:val="008F36ED"/>
    <w:rsid w:val="008F388F"/>
    <w:rsid w:val="008F38D4"/>
    <w:rsid w:val="008F3BDB"/>
    <w:rsid w:val="008F3DE4"/>
    <w:rsid w:val="008F46BC"/>
    <w:rsid w:val="008F4935"/>
    <w:rsid w:val="008F4976"/>
    <w:rsid w:val="008F4AAC"/>
    <w:rsid w:val="008F4B0C"/>
    <w:rsid w:val="008F500C"/>
    <w:rsid w:val="008F55A2"/>
    <w:rsid w:val="008F5A22"/>
    <w:rsid w:val="008F5C77"/>
    <w:rsid w:val="008F62A6"/>
    <w:rsid w:val="008F6B17"/>
    <w:rsid w:val="008F6D02"/>
    <w:rsid w:val="008F6F33"/>
    <w:rsid w:val="008F7017"/>
    <w:rsid w:val="008F7060"/>
    <w:rsid w:val="008F7FDF"/>
    <w:rsid w:val="00900CCF"/>
    <w:rsid w:val="00900DF8"/>
    <w:rsid w:val="00900FC0"/>
    <w:rsid w:val="0090146B"/>
    <w:rsid w:val="009016A3"/>
    <w:rsid w:val="00901878"/>
    <w:rsid w:val="00901880"/>
    <w:rsid w:val="009018FB"/>
    <w:rsid w:val="0090212F"/>
    <w:rsid w:val="009028CE"/>
    <w:rsid w:val="00902950"/>
    <w:rsid w:val="00902AE8"/>
    <w:rsid w:val="009030B9"/>
    <w:rsid w:val="009031C9"/>
    <w:rsid w:val="00903340"/>
    <w:rsid w:val="0090359C"/>
    <w:rsid w:val="00903A93"/>
    <w:rsid w:val="00903DD2"/>
    <w:rsid w:val="00903FBA"/>
    <w:rsid w:val="0090442E"/>
    <w:rsid w:val="00904682"/>
    <w:rsid w:val="0090513E"/>
    <w:rsid w:val="009053F3"/>
    <w:rsid w:val="00905451"/>
    <w:rsid w:val="0090563B"/>
    <w:rsid w:val="009057A6"/>
    <w:rsid w:val="00905C22"/>
    <w:rsid w:val="00905DA7"/>
    <w:rsid w:val="00906492"/>
    <w:rsid w:val="00906727"/>
    <w:rsid w:val="009069ED"/>
    <w:rsid w:val="00907977"/>
    <w:rsid w:val="00907C80"/>
    <w:rsid w:val="00907E3D"/>
    <w:rsid w:val="009106AF"/>
    <w:rsid w:val="00910C8F"/>
    <w:rsid w:val="00910F1E"/>
    <w:rsid w:val="00911545"/>
    <w:rsid w:val="009119C2"/>
    <w:rsid w:val="00911D70"/>
    <w:rsid w:val="00911F28"/>
    <w:rsid w:val="00912118"/>
    <w:rsid w:val="0091297B"/>
    <w:rsid w:val="00912EB5"/>
    <w:rsid w:val="00913125"/>
    <w:rsid w:val="0091352F"/>
    <w:rsid w:val="00913778"/>
    <w:rsid w:val="00913A2C"/>
    <w:rsid w:val="009140DC"/>
    <w:rsid w:val="00914112"/>
    <w:rsid w:val="009144CA"/>
    <w:rsid w:val="0091472D"/>
    <w:rsid w:val="00914A00"/>
    <w:rsid w:val="00914AD4"/>
    <w:rsid w:val="00914C44"/>
    <w:rsid w:val="00914F41"/>
    <w:rsid w:val="00915009"/>
    <w:rsid w:val="00915107"/>
    <w:rsid w:val="009155FC"/>
    <w:rsid w:val="00915ECF"/>
    <w:rsid w:val="00916243"/>
    <w:rsid w:val="009163CE"/>
    <w:rsid w:val="0091644D"/>
    <w:rsid w:val="00916490"/>
    <w:rsid w:val="00916562"/>
    <w:rsid w:val="009168EA"/>
    <w:rsid w:val="00916EB0"/>
    <w:rsid w:val="00916F78"/>
    <w:rsid w:val="009170B5"/>
    <w:rsid w:val="0091736B"/>
    <w:rsid w:val="009173C0"/>
    <w:rsid w:val="00917415"/>
    <w:rsid w:val="00917919"/>
    <w:rsid w:val="009179BA"/>
    <w:rsid w:val="00917E1B"/>
    <w:rsid w:val="00917ED5"/>
    <w:rsid w:val="00920F1F"/>
    <w:rsid w:val="0092122A"/>
    <w:rsid w:val="0092123F"/>
    <w:rsid w:val="00921305"/>
    <w:rsid w:val="009216B9"/>
    <w:rsid w:val="0092174E"/>
    <w:rsid w:val="009219C3"/>
    <w:rsid w:val="00921B3A"/>
    <w:rsid w:val="00921C41"/>
    <w:rsid w:val="00921C65"/>
    <w:rsid w:val="00921C81"/>
    <w:rsid w:val="00922115"/>
    <w:rsid w:val="00922A9A"/>
    <w:rsid w:val="00923265"/>
    <w:rsid w:val="0092369F"/>
    <w:rsid w:val="00923D17"/>
    <w:rsid w:val="00923EE1"/>
    <w:rsid w:val="00924040"/>
    <w:rsid w:val="00924077"/>
    <w:rsid w:val="009246AD"/>
    <w:rsid w:val="0092492F"/>
    <w:rsid w:val="00924AB5"/>
    <w:rsid w:val="00924CA2"/>
    <w:rsid w:val="00924CD1"/>
    <w:rsid w:val="00924D26"/>
    <w:rsid w:val="00924EA6"/>
    <w:rsid w:val="00924EF9"/>
    <w:rsid w:val="00925118"/>
    <w:rsid w:val="00925185"/>
    <w:rsid w:val="009257C9"/>
    <w:rsid w:val="00925CEE"/>
    <w:rsid w:val="00925FD7"/>
    <w:rsid w:val="0092634D"/>
    <w:rsid w:val="0092644A"/>
    <w:rsid w:val="009266F4"/>
    <w:rsid w:val="0092674A"/>
    <w:rsid w:val="00926A9C"/>
    <w:rsid w:val="00927118"/>
    <w:rsid w:val="00927202"/>
    <w:rsid w:val="009273C8"/>
    <w:rsid w:val="009276A6"/>
    <w:rsid w:val="009277BE"/>
    <w:rsid w:val="00927AB3"/>
    <w:rsid w:val="00930313"/>
    <w:rsid w:val="009307CC"/>
    <w:rsid w:val="009313B5"/>
    <w:rsid w:val="009318F0"/>
    <w:rsid w:val="0093278F"/>
    <w:rsid w:val="00932B41"/>
    <w:rsid w:val="00932DF9"/>
    <w:rsid w:val="009333B8"/>
    <w:rsid w:val="0093344F"/>
    <w:rsid w:val="00933673"/>
    <w:rsid w:val="0093376E"/>
    <w:rsid w:val="00933802"/>
    <w:rsid w:val="00935173"/>
    <w:rsid w:val="00935477"/>
    <w:rsid w:val="0093595A"/>
    <w:rsid w:val="00935A94"/>
    <w:rsid w:val="00935FFE"/>
    <w:rsid w:val="00936177"/>
    <w:rsid w:val="009366C5"/>
    <w:rsid w:val="00936B30"/>
    <w:rsid w:val="00937112"/>
    <w:rsid w:val="0093732E"/>
    <w:rsid w:val="00937A1E"/>
    <w:rsid w:val="00937E73"/>
    <w:rsid w:val="009400D7"/>
    <w:rsid w:val="009403D2"/>
    <w:rsid w:val="00940846"/>
    <w:rsid w:val="00940896"/>
    <w:rsid w:val="00940A99"/>
    <w:rsid w:val="00941A26"/>
    <w:rsid w:val="00942203"/>
    <w:rsid w:val="009425BE"/>
    <w:rsid w:val="00942E4C"/>
    <w:rsid w:val="00943108"/>
    <w:rsid w:val="00943A99"/>
    <w:rsid w:val="00943DA0"/>
    <w:rsid w:val="00943FFE"/>
    <w:rsid w:val="00944044"/>
    <w:rsid w:val="009441B6"/>
    <w:rsid w:val="009441CD"/>
    <w:rsid w:val="0094456E"/>
    <w:rsid w:val="009445F1"/>
    <w:rsid w:val="00944F44"/>
    <w:rsid w:val="00945121"/>
    <w:rsid w:val="009454D7"/>
    <w:rsid w:val="009459AC"/>
    <w:rsid w:val="00945ADF"/>
    <w:rsid w:val="00946171"/>
    <w:rsid w:val="009462EC"/>
    <w:rsid w:val="009465A2"/>
    <w:rsid w:val="0094685A"/>
    <w:rsid w:val="00946A28"/>
    <w:rsid w:val="00946B37"/>
    <w:rsid w:val="00946C72"/>
    <w:rsid w:val="00946F09"/>
    <w:rsid w:val="00947283"/>
    <w:rsid w:val="00947365"/>
    <w:rsid w:val="0094768B"/>
    <w:rsid w:val="009479BB"/>
    <w:rsid w:val="009479D3"/>
    <w:rsid w:val="00947B03"/>
    <w:rsid w:val="009502B0"/>
    <w:rsid w:val="0095042F"/>
    <w:rsid w:val="009507E9"/>
    <w:rsid w:val="00950C45"/>
    <w:rsid w:val="00950CE1"/>
    <w:rsid w:val="00950DC4"/>
    <w:rsid w:val="009512EB"/>
    <w:rsid w:val="009515E0"/>
    <w:rsid w:val="00951730"/>
    <w:rsid w:val="00951DC7"/>
    <w:rsid w:val="00951F83"/>
    <w:rsid w:val="009522E4"/>
    <w:rsid w:val="009524BF"/>
    <w:rsid w:val="00952589"/>
    <w:rsid w:val="009528A0"/>
    <w:rsid w:val="0095329C"/>
    <w:rsid w:val="0095335C"/>
    <w:rsid w:val="00953A18"/>
    <w:rsid w:val="00953E8B"/>
    <w:rsid w:val="00954188"/>
    <w:rsid w:val="0095423F"/>
    <w:rsid w:val="009542D5"/>
    <w:rsid w:val="0095449D"/>
    <w:rsid w:val="009547D3"/>
    <w:rsid w:val="00954D70"/>
    <w:rsid w:val="009550FC"/>
    <w:rsid w:val="00955243"/>
    <w:rsid w:val="009552A7"/>
    <w:rsid w:val="009561E2"/>
    <w:rsid w:val="00956282"/>
    <w:rsid w:val="00956683"/>
    <w:rsid w:val="0095671C"/>
    <w:rsid w:val="00956C23"/>
    <w:rsid w:val="00956E58"/>
    <w:rsid w:val="0095711A"/>
    <w:rsid w:val="00957776"/>
    <w:rsid w:val="00960055"/>
    <w:rsid w:val="0096031A"/>
    <w:rsid w:val="00960346"/>
    <w:rsid w:val="00960AF7"/>
    <w:rsid w:val="00960E46"/>
    <w:rsid w:val="00960E59"/>
    <w:rsid w:val="0096125F"/>
    <w:rsid w:val="0096127C"/>
    <w:rsid w:val="0096139D"/>
    <w:rsid w:val="009614D3"/>
    <w:rsid w:val="009615C4"/>
    <w:rsid w:val="00961792"/>
    <w:rsid w:val="00961D1C"/>
    <w:rsid w:val="009622DE"/>
    <w:rsid w:val="009626DC"/>
    <w:rsid w:val="0096322B"/>
    <w:rsid w:val="0096326A"/>
    <w:rsid w:val="00963DEE"/>
    <w:rsid w:val="0096415B"/>
    <w:rsid w:val="00964595"/>
    <w:rsid w:val="00964709"/>
    <w:rsid w:val="00964B1D"/>
    <w:rsid w:val="00965073"/>
    <w:rsid w:val="009650BD"/>
    <w:rsid w:val="009650FA"/>
    <w:rsid w:val="0096513D"/>
    <w:rsid w:val="009653B7"/>
    <w:rsid w:val="009659A6"/>
    <w:rsid w:val="009663A9"/>
    <w:rsid w:val="009667C5"/>
    <w:rsid w:val="00966F3F"/>
    <w:rsid w:val="009674E9"/>
    <w:rsid w:val="009675B2"/>
    <w:rsid w:val="0096796A"/>
    <w:rsid w:val="00967A8E"/>
    <w:rsid w:val="0097000B"/>
    <w:rsid w:val="00970428"/>
    <w:rsid w:val="00970573"/>
    <w:rsid w:val="0097070F"/>
    <w:rsid w:val="00970B65"/>
    <w:rsid w:val="00970C73"/>
    <w:rsid w:val="00970E00"/>
    <w:rsid w:val="00971870"/>
    <w:rsid w:val="00971CFC"/>
    <w:rsid w:val="00972038"/>
    <w:rsid w:val="00972204"/>
    <w:rsid w:val="0097257E"/>
    <w:rsid w:val="0097272D"/>
    <w:rsid w:val="0097275E"/>
    <w:rsid w:val="00972DE1"/>
    <w:rsid w:val="00972E83"/>
    <w:rsid w:val="00973799"/>
    <w:rsid w:val="00973935"/>
    <w:rsid w:val="00973936"/>
    <w:rsid w:val="00973E7A"/>
    <w:rsid w:val="00973F40"/>
    <w:rsid w:val="00974021"/>
    <w:rsid w:val="0097437B"/>
    <w:rsid w:val="009745A3"/>
    <w:rsid w:val="00975231"/>
    <w:rsid w:val="00975292"/>
    <w:rsid w:val="00975B51"/>
    <w:rsid w:val="00975C5D"/>
    <w:rsid w:val="00975FF7"/>
    <w:rsid w:val="00976034"/>
    <w:rsid w:val="0097633B"/>
    <w:rsid w:val="00976ADA"/>
    <w:rsid w:val="00976B01"/>
    <w:rsid w:val="00976C21"/>
    <w:rsid w:val="00976F29"/>
    <w:rsid w:val="0097721F"/>
    <w:rsid w:val="0097764C"/>
    <w:rsid w:val="00977BAC"/>
    <w:rsid w:val="0098037B"/>
    <w:rsid w:val="00981332"/>
    <w:rsid w:val="00981C3C"/>
    <w:rsid w:val="0098215C"/>
    <w:rsid w:val="00982288"/>
    <w:rsid w:val="009835EF"/>
    <w:rsid w:val="0098364A"/>
    <w:rsid w:val="00983AC7"/>
    <w:rsid w:val="00983C0B"/>
    <w:rsid w:val="009842B4"/>
    <w:rsid w:val="00984B5A"/>
    <w:rsid w:val="00984C59"/>
    <w:rsid w:val="00985594"/>
    <w:rsid w:val="009855AF"/>
    <w:rsid w:val="009858E9"/>
    <w:rsid w:val="009858FF"/>
    <w:rsid w:val="00986035"/>
    <w:rsid w:val="009864D3"/>
    <w:rsid w:val="0098663E"/>
    <w:rsid w:val="00986F45"/>
    <w:rsid w:val="0098740B"/>
    <w:rsid w:val="009879DF"/>
    <w:rsid w:val="00987B89"/>
    <w:rsid w:val="00990137"/>
    <w:rsid w:val="00990138"/>
    <w:rsid w:val="009904AE"/>
    <w:rsid w:val="009909B1"/>
    <w:rsid w:val="00990AA4"/>
    <w:rsid w:val="009910AD"/>
    <w:rsid w:val="009910C6"/>
    <w:rsid w:val="0099171F"/>
    <w:rsid w:val="00991E51"/>
    <w:rsid w:val="009922D8"/>
    <w:rsid w:val="00992322"/>
    <w:rsid w:val="00992A48"/>
    <w:rsid w:val="00992D0A"/>
    <w:rsid w:val="00992F34"/>
    <w:rsid w:val="00992F56"/>
    <w:rsid w:val="00993196"/>
    <w:rsid w:val="00993649"/>
    <w:rsid w:val="00993E01"/>
    <w:rsid w:val="00993FB1"/>
    <w:rsid w:val="0099429B"/>
    <w:rsid w:val="00994629"/>
    <w:rsid w:val="0099485A"/>
    <w:rsid w:val="009948EF"/>
    <w:rsid w:val="009950AE"/>
    <w:rsid w:val="009950E9"/>
    <w:rsid w:val="009959EE"/>
    <w:rsid w:val="00995B29"/>
    <w:rsid w:val="0099625E"/>
    <w:rsid w:val="009963CC"/>
    <w:rsid w:val="0099669A"/>
    <w:rsid w:val="0099687A"/>
    <w:rsid w:val="00996A62"/>
    <w:rsid w:val="00996B62"/>
    <w:rsid w:val="00996BD4"/>
    <w:rsid w:val="00996F0A"/>
    <w:rsid w:val="00996FB0"/>
    <w:rsid w:val="00996FC0"/>
    <w:rsid w:val="0099721B"/>
    <w:rsid w:val="009972D2"/>
    <w:rsid w:val="00997FD0"/>
    <w:rsid w:val="009A091F"/>
    <w:rsid w:val="009A115B"/>
    <w:rsid w:val="009A11B6"/>
    <w:rsid w:val="009A18AD"/>
    <w:rsid w:val="009A1B95"/>
    <w:rsid w:val="009A1E90"/>
    <w:rsid w:val="009A21E4"/>
    <w:rsid w:val="009A26DF"/>
    <w:rsid w:val="009A33CC"/>
    <w:rsid w:val="009A3F12"/>
    <w:rsid w:val="009A3FFA"/>
    <w:rsid w:val="009A4119"/>
    <w:rsid w:val="009A43C0"/>
    <w:rsid w:val="009A4F14"/>
    <w:rsid w:val="009A59C6"/>
    <w:rsid w:val="009A5BB1"/>
    <w:rsid w:val="009A6420"/>
    <w:rsid w:val="009A68C9"/>
    <w:rsid w:val="009A6F5E"/>
    <w:rsid w:val="009A70C1"/>
    <w:rsid w:val="009A7534"/>
    <w:rsid w:val="009A7776"/>
    <w:rsid w:val="009A7A72"/>
    <w:rsid w:val="009A7C29"/>
    <w:rsid w:val="009B001B"/>
    <w:rsid w:val="009B0047"/>
    <w:rsid w:val="009B053D"/>
    <w:rsid w:val="009B0802"/>
    <w:rsid w:val="009B0820"/>
    <w:rsid w:val="009B090D"/>
    <w:rsid w:val="009B0A45"/>
    <w:rsid w:val="009B0BAF"/>
    <w:rsid w:val="009B0BF2"/>
    <w:rsid w:val="009B1869"/>
    <w:rsid w:val="009B1C3B"/>
    <w:rsid w:val="009B2192"/>
    <w:rsid w:val="009B27B0"/>
    <w:rsid w:val="009B2FCB"/>
    <w:rsid w:val="009B2FF3"/>
    <w:rsid w:val="009B35E6"/>
    <w:rsid w:val="009B372F"/>
    <w:rsid w:val="009B40C5"/>
    <w:rsid w:val="009B42C8"/>
    <w:rsid w:val="009B4A6D"/>
    <w:rsid w:val="009B4DE4"/>
    <w:rsid w:val="009B57CC"/>
    <w:rsid w:val="009B5D31"/>
    <w:rsid w:val="009B65CB"/>
    <w:rsid w:val="009B67D9"/>
    <w:rsid w:val="009B7D2D"/>
    <w:rsid w:val="009C0200"/>
    <w:rsid w:val="009C0584"/>
    <w:rsid w:val="009C08C2"/>
    <w:rsid w:val="009C168D"/>
    <w:rsid w:val="009C17A5"/>
    <w:rsid w:val="009C1812"/>
    <w:rsid w:val="009C1E44"/>
    <w:rsid w:val="009C2000"/>
    <w:rsid w:val="009C2423"/>
    <w:rsid w:val="009C25C5"/>
    <w:rsid w:val="009C2612"/>
    <w:rsid w:val="009C2B7F"/>
    <w:rsid w:val="009C2C69"/>
    <w:rsid w:val="009C2EF8"/>
    <w:rsid w:val="009C3C59"/>
    <w:rsid w:val="009C3C71"/>
    <w:rsid w:val="009C3E82"/>
    <w:rsid w:val="009C47EA"/>
    <w:rsid w:val="009C53C7"/>
    <w:rsid w:val="009C56DC"/>
    <w:rsid w:val="009C5801"/>
    <w:rsid w:val="009C5AC3"/>
    <w:rsid w:val="009C5D5D"/>
    <w:rsid w:val="009C5DB5"/>
    <w:rsid w:val="009C5F84"/>
    <w:rsid w:val="009C65A3"/>
    <w:rsid w:val="009C6A5B"/>
    <w:rsid w:val="009C6C70"/>
    <w:rsid w:val="009C7B2F"/>
    <w:rsid w:val="009C7B93"/>
    <w:rsid w:val="009C7C3B"/>
    <w:rsid w:val="009C7D51"/>
    <w:rsid w:val="009D044C"/>
    <w:rsid w:val="009D0A3B"/>
    <w:rsid w:val="009D0A6D"/>
    <w:rsid w:val="009D0C86"/>
    <w:rsid w:val="009D0F3E"/>
    <w:rsid w:val="009D11B7"/>
    <w:rsid w:val="009D1E5F"/>
    <w:rsid w:val="009D1EC1"/>
    <w:rsid w:val="009D20CB"/>
    <w:rsid w:val="009D2D59"/>
    <w:rsid w:val="009D2DF9"/>
    <w:rsid w:val="009D34C9"/>
    <w:rsid w:val="009D35A8"/>
    <w:rsid w:val="009D37D2"/>
    <w:rsid w:val="009D3910"/>
    <w:rsid w:val="009D3953"/>
    <w:rsid w:val="009D3965"/>
    <w:rsid w:val="009D3F83"/>
    <w:rsid w:val="009D407D"/>
    <w:rsid w:val="009D4BC6"/>
    <w:rsid w:val="009D53D0"/>
    <w:rsid w:val="009D561B"/>
    <w:rsid w:val="009D5CB4"/>
    <w:rsid w:val="009D5EFC"/>
    <w:rsid w:val="009D61A8"/>
    <w:rsid w:val="009D666B"/>
    <w:rsid w:val="009D67C0"/>
    <w:rsid w:val="009D67CE"/>
    <w:rsid w:val="009E017B"/>
    <w:rsid w:val="009E0309"/>
    <w:rsid w:val="009E03A0"/>
    <w:rsid w:val="009E1517"/>
    <w:rsid w:val="009E21A2"/>
    <w:rsid w:val="009E2ADB"/>
    <w:rsid w:val="009E2B74"/>
    <w:rsid w:val="009E2D03"/>
    <w:rsid w:val="009E2E54"/>
    <w:rsid w:val="009E3C10"/>
    <w:rsid w:val="009E3DA1"/>
    <w:rsid w:val="009E3DBC"/>
    <w:rsid w:val="009E4667"/>
    <w:rsid w:val="009E542E"/>
    <w:rsid w:val="009E567E"/>
    <w:rsid w:val="009E595C"/>
    <w:rsid w:val="009E59A6"/>
    <w:rsid w:val="009E5AD9"/>
    <w:rsid w:val="009E6009"/>
    <w:rsid w:val="009E6095"/>
    <w:rsid w:val="009E60C5"/>
    <w:rsid w:val="009E6E80"/>
    <w:rsid w:val="009E6EF7"/>
    <w:rsid w:val="009E7535"/>
    <w:rsid w:val="009E7FB4"/>
    <w:rsid w:val="009E7FCF"/>
    <w:rsid w:val="009F08D4"/>
    <w:rsid w:val="009F100D"/>
    <w:rsid w:val="009F1033"/>
    <w:rsid w:val="009F14DF"/>
    <w:rsid w:val="009F176E"/>
    <w:rsid w:val="009F1A1F"/>
    <w:rsid w:val="009F23B7"/>
    <w:rsid w:val="009F2634"/>
    <w:rsid w:val="009F27AC"/>
    <w:rsid w:val="009F27E6"/>
    <w:rsid w:val="009F27F6"/>
    <w:rsid w:val="009F2B14"/>
    <w:rsid w:val="009F3265"/>
    <w:rsid w:val="009F3289"/>
    <w:rsid w:val="009F33F8"/>
    <w:rsid w:val="009F440F"/>
    <w:rsid w:val="009F4BAE"/>
    <w:rsid w:val="009F4F18"/>
    <w:rsid w:val="009F55BE"/>
    <w:rsid w:val="009F57EE"/>
    <w:rsid w:val="009F59D7"/>
    <w:rsid w:val="009F6371"/>
    <w:rsid w:val="009F6673"/>
    <w:rsid w:val="009F6790"/>
    <w:rsid w:val="009F6CB5"/>
    <w:rsid w:val="009F6FB7"/>
    <w:rsid w:val="009F7149"/>
    <w:rsid w:val="00A004ED"/>
    <w:rsid w:val="00A00505"/>
    <w:rsid w:val="00A006E5"/>
    <w:rsid w:val="00A008B2"/>
    <w:rsid w:val="00A00AAF"/>
    <w:rsid w:val="00A00D51"/>
    <w:rsid w:val="00A00E37"/>
    <w:rsid w:val="00A01A04"/>
    <w:rsid w:val="00A01CBC"/>
    <w:rsid w:val="00A01CC1"/>
    <w:rsid w:val="00A01D59"/>
    <w:rsid w:val="00A02116"/>
    <w:rsid w:val="00A023F6"/>
    <w:rsid w:val="00A027FB"/>
    <w:rsid w:val="00A02CDB"/>
    <w:rsid w:val="00A0340B"/>
    <w:rsid w:val="00A0357A"/>
    <w:rsid w:val="00A035BC"/>
    <w:rsid w:val="00A03671"/>
    <w:rsid w:val="00A03903"/>
    <w:rsid w:val="00A03927"/>
    <w:rsid w:val="00A04969"/>
    <w:rsid w:val="00A053F0"/>
    <w:rsid w:val="00A05702"/>
    <w:rsid w:val="00A05861"/>
    <w:rsid w:val="00A05866"/>
    <w:rsid w:val="00A05C2F"/>
    <w:rsid w:val="00A05CB8"/>
    <w:rsid w:val="00A05E8C"/>
    <w:rsid w:val="00A0671D"/>
    <w:rsid w:val="00A06ADA"/>
    <w:rsid w:val="00A06EE1"/>
    <w:rsid w:val="00A0749E"/>
    <w:rsid w:val="00A074B6"/>
    <w:rsid w:val="00A076B9"/>
    <w:rsid w:val="00A07A21"/>
    <w:rsid w:val="00A07AF7"/>
    <w:rsid w:val="00A07C19"/>
    <w:rsid w:val="00A07F97"/>
    <w:rsid w:val="00A10176"/>
    <w:rsid w:val="00A10266"/>
    <w:rsid w:val="00A10652"/>
    <w:rsid w:val="00A10739"/>
    <w:rsid w:val="00A10885"/>
    <w:rsid w:val="00A11A90"/>
    <w:rsid w:val="00A121EE"/>
    <w:rsid w:val="00A1255E"/>
    <w:rsid w:val="00A126F3"/>
    <w:rsid w:val="00A12776"/>
    <w:rsid w:val="00A12984"/>
    <w:rsid w:val="00A12D7B"/>
    <w:rsid w:val="00A12E02"/>
    <w:rsid w:val="00A131FA"/>
    <w:rsid w:val="00A133AF"/>
    <w:rsid w:val="00A1369A"/>
    <w:rsid w:val="00A13ADC"/>
    <w:rsid w:val="00A13FC5"/>
    <w:rsid w:val="00A1414A"/>
    <w:rsid w:val="00A14AE2"/>
    <w:rsid w:val="00A14D4B"/>
    <w:rsid w:val="00A15150"/>
    <w:rsid w:val="00A15468"/>
    <w:rsid w:val="00A15AC3"/>
    <w:rsid w:val="00A15FD4"/>
    <w:rsid w:val="00A165DC"/>
    <w:rsid w:val="00A17275"/>
    <w:rsid w:val="00A173EF"/>
    <w:rsid w:val="00A1758B"/>
    <w:rsid w:val="00A17ED6"/>
    <w:rsid w:val="00A20328"/>
    <w:rsid w:val="00A20734"/>
    <w:rsid w:val="00A20A36"/>
    <w:rsid w:val="00A20B19"/>
    <w:rsid w:val="00A20D67"/>
    <w:rsid w:val="00A2131E"/>
    <w:rsid w:val="00A21345"/>
    <w:rsid w:val="00A21613"/>
    <w:rsid w:val="00A21928"/>
    <w:rsid w:val="00A21B9D"/>
    <w:rsid w:val="00A227A8"/>
    <w:rsid w:val="00A228BD"/>
    <w:rsid w:val="00A22D3A"/>
    <w:rsid w:val="00A231AE"/>
    <w:rsid w:val="00A2374E"/>
    <w:rsid w:val="00A23786"/>
    <w:rsid w:val="00A23788"/>
    <w:rsid w:val="00A23823"/>
    <w:rsid w:val="00A23DA5"/>
    <w:rsid w:val="00A24058"/>
    <w:rsid w:val="00A246E1"/>
    <w:rsid w:val="00A24779"/>
    <w:rsid w:val="00A24F90"/>
    <w:rsid w:val="00A25090"/>
    <w:rsid w:val="00A250CE"/>
    <w:rsid w:val="00A25332"/>
    <w:rsid w:val="00A2534B"/>
    <w:rsid w:val="00A254F0"/>
    <w:rsid w:val="00A25506"/>
    <w:rsid w:val="00A25527"/>
    <w:rsid w:val="00A25984"/>
    <w:rsid w:val="00A25F4E"/>
    <w:rsid w:val="00A26054"/>
    <w:rsid w:val="00A266C8"/>
    <w:rsid w:val="00A26722"/>
    <w:rsid w:val="00A279CC"/>
    <w:rsid w:val="00A27F75"/>
    <w:rsid w:val="00A301DD"/>
    <w:rsid w:val="00A3028E"/>
    <w:rsid w:val="00A307A1"/>
    <w:rsid w:val="00A308F3"/>
    <w:rsid w:val="00A30B19"/>
    <w:rsid w:val="00A316CC"/>
    <w:rsid w:val="00A31C1F"/>
    <w:rsid w:val="00A31F5F"/>
    <w:rsid w:val="00A320A3"/>
    <w:rsid w:val="00A3222F"/>
    <w:rsid w:val="00A329CA"/>
    <w:rsid w:val="00A33652"/>
    <w:rsid w:val="00A33C78"/>
    <w:rsid w:val="00A34004"/>
    <w:rsid w:val="00A342C1"/>
    <w:rsid w:val="00A3431A"/>
    <w:rsid w:val="00A34379"/>
    <w:rsid w:val="00A343BF"/>
    <w:rsid w:val="00A3445B"/>
    <w:rsid w:val="00A3463A"/>
    <w:rsid w:val="00A35145"/>
    <w:rsid w:val="00A357E4"/>
    <w:rsid w:val="00A35836"/>
    <w:rsid w:val="00A3615C"/>
    <w:rsid w:val="00A3661B"/>
    <w:rsid w:val="00A366ED"/>
    <w:rsid w:val="00A3680A"/>
    <w:rsid w:val="00A36DC0"/>
    <w:rsid w:val="00A375F3"/>
    <w:rsid w:val="00A37A22"/>
    <w:rsid w:val="00A37B92"/>
    <w:rsid w:val="00A3B5F9"/>
    <w:rsid w:val="00A402E0"/>
    <w:rsid w:val="00A40857"/>
    <w:rsid w:val="00A409B1"/>
    <w:rsid w:val="00A40ADB"/>
    <w:rsid w:val="00A40C7D"/>
    <w:rsid w:val="00A4111A"/>
    <w:rsid w:val="00A41E02"/>
    <w:rsid w:val="00A42548"/>
    <w:rsid w:val="00A42652"/>
    <w:rsid w:val="00A42B62"/>
    <w:rsid w:val="00A433B6"/>
    <w:rsid w:val="00A433BF"/>
    <w:rsid w:val="00A435E5"/>
    <w:rsid w:val="00A43E09"/>
    <w:rsid w:val="00A44597"/>
    <w:rsid w:val="00A4466D"/>
    <w:rsid w:val="00A44918"/>
    <w:rsid w:val="00A44C64"/>
    <w:rsid w:val="00A44D6E"/>
    <w:rsid w:val="00A44DF3"/>
    <w:rsid w:val="00A455F9"/>
    <w:rsid w:val="00A45CF8"/>
    <w:rsid w:val="00A45E01"/>
    <w:rsid w:val="00A45ED2"/>
    <w:rsid w:val="00A45F40"/>
    <w:rsid w:val="00A46147"/>
    <w:rsid w:val="00A47393"/>
    <w:rsid w:val="00A474B9"/>
    <w:rsid w:val="00A475D9"/>
    <w:rsid w:val="00A4781A"/>
    <w:rsid w:val="00A47BCB"/>
    <w:rsid w:val="00A50313"/>
    <w:rsid w:val="00A50769"/>
    <w:rsid w:val="00A5078B"/>
    <w:rsid w:val="00A50C6F"/>
    <w:rsid w:val="00A51A92"/>
    <w:rsid w:val="00A51BD2"/>
    <w:rsid w:val="00A51BDB"/>
    <w:rsid w:val="00A52826"/>
    <w:rsid w:val="00A5295F"/>
    <w:rsid w:val="00A52A98"/>
    <w:rsid w:val="00A537B0"/>
    <w:rsid w:val="00A53CFE"/>
    <w:rsid w:val="00A53D9B"/>
    <w:rsid w:val="00A53E10"/>
    <w:rsid w:val="00A5445E"/>
    <w:rsid w:val="00A54716"/>
    <w:rsid w:val="00A552F2"/>
    <w:rsid w:val="00A5536A"/>
    <w:rsid w:val="00A555EF"/>
    <w:rsid w:val="00A55CA1"/>
    <w:rsid w:val="00A55DDB"/>
    <w:rsid w:val="00A55F85"/>
    <w:rsid w:val="00A5619A"/>
    <w:rsid w:val="00A56F34"/>
    <w:rsid w:val="00A57587"/>
    <w:rsid w:val="00A57B91"/>
    <w:rsid w:val="00A57FA0"/>
    <w:rsid w:val="00A60511"/>
    <w:rsid w:val="00A60AE6"/>
    <w:rsid w:val="00A60F7D"/>
    <w:rsid w:val="00A61296"/>
    <w:rsid w:val="00A613DE"/>
    <w:rsid w:val="00A61567"/>
    <w:rsid w:val="00A61663"/>
    <w:rsid w:val="00A6187D"/>
    <w:rsid w:val="00A61D4B"/>
    <w:rsid w:val="00A61F12"/>
    <w:rsid w:val="00A61F47"/>
    <w:rsid w:val="00A6226F"/>
    <w:rsid w:val="00A623A3"/>
    <w:rsid w:val="00A626BF"/>
    <w:rsid w:val="00A628AC"/>
    <w:rsid w:val="00A63154"/>
    <w:rsid w:val="00A6324B"/>
    <w:rsid w:val="00A63759"/>
    <w:rsid w:val="00A63862"/>
    <w:rsid w:val="00A63963"/>
    <w:rsid w:val="00A6426E"/>
    <w:rsid w:val="00A64817"/>
    <w:rsid w:val="00A64AAF"/>
    <w:rsid w:val="00A64BC3"/>
    <w:rsid w:val="00A6504D"/>
    <w:rsid w:val="00A6524E"/>
    <w:rsid w:val="00A656CD"/>
    <w:rsid w:val="00A660D7"/>
    <w:rsid w:val="00A6658D"/>
    <w:rsid w:val="00A66BF8"/>
    <w:rsid w:val="00A66C62"/>
    <w:rsid w:val="00A66CA6"/>
    <w:rsid w:val="00A676CA"/>
    <w:rsid w:val="00A67BCA"/>
    <w:rsid w:val="00A67E16"/>
    <w:rsid w:val="00A70975"/>
    <w:rsid w:val="00A7145D"/>
    <w:rsid w:val="00A7184C"/>
    <w:rsid w:val="00A7191A"/>
    <w:rsid w:val="00A71A48"/>
    <w:rsid w:val="00A71FF6"/>
    <w:rsid w:val="00A7200D"/>
    <w:rsid w:val="00A7257E"/>
    <w:rsid w:val="00A7263C"/>
    <w:rsid w:val="00A726A2"/>
    <w:rsid w:val="00A72A9D"/>
    <w:rsid w:val="00A72F9E"/>
    <w:rsid w:val="00A73058"/>
    <w:rsid w:val="00A734FB"/>
    <w:rsid w:val="00A73AF6"/>
    <w:rsid w:val="00A73B83"/>
    <w:rsid w:val="00A741A9"/>
    <w:rsid w:val="00A7446D"/>
    <w:rsid w:val="00A7484B"/>
    <w:rsid w:val="00A7531A"/>
    <w:rsid w:val="00A7534F"/>
    <w:rsid w:val="00A757A5"/>
    <w:rsid w:val="00A75981"/>
    <w:rsid w:val="00A75A62"/>
    <w:rsid w:val="00A75B8A"/>
    <w:rsid w:val="00A75CA3"/>
    <w:rsid w:val="00A76601"/>
    <w:rsid w:val="00A766AE"/>
    <w:rsid w:val="00A76B11"/>
    <w:rsid w:val="00A7707F"/>
    <w:rsid w:val="00A773C3"/>
    <w:rsid w:val="00A7784B"/>
    <w:rsid w:val="00A77963"/>
    <w:rsid w:val="00A802D1"/>
    <w:rsid w:val="00A80523"/>
    <w:rsid w:val="00A8054A"/>
    <w:rsid w:val="00A8060B"/>
    <w:rsid w:val="00A80951"/>
    <w:rsid w:val="00A80994"/>
    <w:rsid w:val="00A809AE"/>
    <w:rsid w:val="00A809EB"/>
    <w:rsid w:val="00A817D7"/>
    <w:rsid w:val="00A81AC8"/>
    <w:rsid w:val="00A81BD6"/>
    <w:rsid w:val="00A81ED7"/>
    <w:rsid w:val="00A81FB7"/>
    <w:rsid w:val="00A8276A"/>
    <w:rsid w:val="00A82BAE"/>
    <w:rsid w:val="00A832BC"/>
    <w:rsid w:val="00A83810"/>
    <w:rsid w:val="00A83907"/>
    <w:rsid w:val="00A83A6E"/>
    <w:rsid w:val="00A84143"/>
    <w:rsid w:val="00A842CB"/>
    <w:rsid w:val="00A846FE"/>
    <w:rsid w:val="00A85251"/>
    <w:rsid w:val="00A8528F"/>
    <w:rsid w:val="00A8591D"/>
    <w:rsid w:val="00A85DAB"/>
    <w:rsid w:val="00A863DF"/>
    <w:rsid w:val="00A86989"/>
    <w:rsid w:val="00A87142"/>
    <w:rsid w:val="00A87912"/>
    <w:rsid w:val="00A87A6E"/>
    <w:rsid w:val="00A87D53"/>
    <w:rsid w:val="00A9002D"/>
    <w:rsid w:val="00A90456"/>
    <w:rsid w:val="00A90888"/>
    <w:rsid w:val="00A90D8C"/>
    <w:rsid w:val="00A9106B"/>
    <w:rsid w:val="00A91516"/>
    <w:rsid w:val="00A91707"/>
    <w:rsid w:val="00A91806"/>
    <w:rsid w:val="00A91933"/>
    <w:rsid w:val="00A91996"/>
    <w:rsid w:val="00A91B6E"/>
    <w:rsid w:val="00A9233C"/>
    <w:rsid w:val="00A92491"/>
    <w:rsid w:val="00A93B13"/>
    <w:rsid w:val="00A93DE2"/>
    <w:rsid w:val="00A94064"/>
    <w:rsid w:val="00A94498"/>
    <w:rsid w:val="00A94850"/>
    <w:rsid w:val="00A94999"/>
    <w:rsid w:val="00A949B0"/>
    <w:rsid w:val="00A94AFA"/>
    <w:rsid w:val="00A94BED"/>
    <w:rsid w:val="00A94D8C"/>
    <w:rsid w:val="00A955E2"/>
    <w:rsid w:val="00A95F0B"/>
    <w:rsid w:val="00A9635B"/>
    <w:rsid w:val="00A96389"/>
    <w:rsid w:val="00A965A3"/>
    <w:rsid w:val="00A9694C"/>
    <w:rsid w:val="00A96D5F"/>
    <w:rsid w:val="00A970AE"/>
    <w:rsid w:val="00A971FC"/>
    <w:rsid w:val="00A972DF"/>
    <w:rsid w:val="00A975C3"/>
    <w:rsid w:val="00A976BA"/>
    <w:rsid w:val="00A97B15"/>
    <w:rsid w:val="00A97E35"/>
    <w:rsid w:val="00AA0264"/>
    <w:rsid w:val="00AA055D"/>
    <w:rsid w:val="00AA058D"/>
    <w:rsid w:val="00AA064E"/>
    <w:rsid w:val="00AA0850"/>
    <w:rsid w:val="00AA18C3"/>
    <w:rsid w:val="00AA1AC6"/>
    <w:rsid w:val="00AA1E49"/>
    <w:rsid w:val="00AA1F2B"/>
    <w:rsid w:val="00AA23F6"/>
    <w:rsid w:val="00AA245A"/>
    <w:rsid w:val="00AA2971"/>
    <w:rsid w:val="00AA2C16"/>
    <w:rsid w:val="00AA3198"/>
    <w:rsid w:val="00AA37E1"/>
    <w:rsid w:val="00AA3B00"/>
    <w:rsid w:val="00AA43B8"/>
    <w:rsid w:val="00AA4417"/>
    <w:rsid w:val="00AA4CA5"/>
    <w:rsid w:val="00AA4E2D"/>
    <w:rsid w:val="00AA59BD"/>
    <w:rsid w:val="00AA5B39"/>
    <w:rsid w:val="00AA5DD9"/>
    <w:rsid w:val="00AA64FB"/>
    <w:rsid w:val="00AA6E8F"/>
    <w:rsid w:val="00AA72D2"/>
    <w:rsid w:val="00AA7464"/>
    <w:rsid w:val="00AA757A"/>
    <w:rsid w:val="00AA7B4B"/>
    <w:rsid w:val="00AA7F3C"/>
    <w:rsid w:val="00AB0618"/>
    <w:rsid w:val="00AB0BCC"/>
    <w:rsid w:val="00AB1213"/>
    <w:rsid w:val="00AB1243"/>
    <w:rsid w:val="00AB1C42"/>
    <w:rsid w:val="00AB2BAA"/>
    <w:rsid w:val="00AB2E84"/>
    <w:rsid w:val="00AB2E89"/>
    <w:rsid w:val="00AB2EA2"/>
    <w:rsid w:val="00AB3070"/>
    <w:rsid w:val="00AB3357"/>
    <w:rsid w:val="00AB3891"/>
    <w:rsid w:val="00AB3942"/>
    <w:rsid w:val="00AB3AD4"/>
    <w:rsid w:val="00AB480C"/>
    <w:rsid w:val="00AB4A05"/>
    <w:rsid w:val="00AB4BB2"/>
    <w:rsid w:val="00AB525C"/>
    <w:rsid w:val="00AB569B"/>
    <w:rsid w:val="00AB56F6"/>
    <w:rsid w:val="00AB5CB7"/>
    <w:rsid w:val="00AB6A3D"/>
    <w:rsid w:val="00AB6BF5"/>
    <w:rsid w:val="00AB6C99"/>
    <w:rsid w:val="00AB6E8E"/>
    <w:rsid w:val="00AB6F5E"/>
    <w:rsid w:val="00AB7327"/>
    <w:rsid w:val="00AB741A"/>
    <w:rsid w:val="00AB76D7"/>
    <w:rsid w:val="00AB7A2A"/>
    <w:rsid w:val="00AC02D7"/>
    <w:rsid w:val="00AC04EF"/>
    <w:rsid w:val="00AC0BA4"/>
    <w:rsid w:val="00AC1367"/>
    <w:rsid w:val="00AC13B8"/>
    <w:rsid w:val="00AC13D2"/>
    <w:rsid w:val="00AC1C06"/>
    <w:rsid w:val="00AC1F4D"/>
    <w:rsid w:val="00AC29C8"/>
    <w:rsid w:val="00AC2E94"/>
    <w:rsid w:val="00AC300A"/>
    <w:rsid w:val="00AC3199"/>
    <w:rsid w:val="00AC31B4"/>
    <w:rsid w:val="00AC379A"/>
    <w:rsid w:val="00AC43DC"/>
    <w:rsid w:val="00AC4454"/>
    <w:rsid w:val="00AC464C"/>
    <w:rsid w:val="00AC4742"/>
    <w:rsid w:val="00AC55DA"/>
    <w:rsid w:val="00AC5AFE"/>
    <w:rsid w:val="00AC63CC"/>
    <w:rsid w:val="00AC6C07"/>
    <w:rsid w:val="00AC7740"/>
    <w:rsid w:val="00AC7A27"/>
    <w:rsid w:val="00AC7E69"/>
    <w:rsid w:val="00AC7FF5"/>
    <w:rsid w:val="00AD001A"/>
    <w:rsid w:val="00AD036C"/>
    <w:rsid w:val="00AD0625"/>
    <w:rsid w:val="00AD0820"/>
    <w:rsid w:val="00AD0D4E"/>
    <w:rsid w:val="00AD1756"/>
    <w:rsid w:val="00AD1EBD"/>
    <w:rsid w:val="00AD1FB5"/>
    <w:rsid w:val="00AD2CC5"/>
    <w:rsid w:val="00AD3443"/>
    <w:rsid w:val="00AD384D"/>
    <w:rsid w:val="00AD4696"/>
    <w:rsid w:val="00AD4924"/>
    <w:rsid w:val="00AD4A42"/>
    <w:rsid w:val="00AD4D68"/>
    <w:rsid w:val="00AD57AA"/>
    <w:rsid w:val="00AD58D3"/>
    <w:rsid w:val="00AD5A88"/>
    <w:rsid w:val="00AD6A6E"/>
    <w:rsid w:val="00AD6D39"/>
    <w:rsid w:val="00AD6E92"/>
    <w:rsid w:val="00AD6EC3"/>
    <w:rsid w:val="00AD7176"/>
    <w:rsid w:val="00AD71DA"/>
    <w:rsid w:val="00AD7425"/>
    <w:rsid w:val="00AD7B9C"/>
    <w:rsid w:val="00AE03D3"/>
    <w:rsid w:val="00AE08DF"/>
    <w:rsid w:val="00AE0F7F"/>
    <w:rsid w:val="00AE160E"/>
    <w:rsid w:val="00AE163A"/>
    <w:rsid w:val="00AE1712"/>
    <w:rsid w:val="00AE2213"/>
    <w:rsid w:val="00AE27D9"/>
    <w:rsid w:val="00AE2929"/>
    <w:rsid w:val="00AE2F94"/>
    <w:rsid w:val="00AE4F7E"/>
    <w:rsid w:val="00AE55F4"/>
    <w:rsid w:val="00AE5773"/>
    <w:rsid w:val="00AE58A4"/>
    <w:rsid w:val="00AE5A90"/>
    <w:rsid w:val="00AE5D16"/>
    <w:rsid w:val="00AE5E05"/>
    <w:rsid w:val="00AE5EF2"/>
    <w:rsid w:val="00AE661C"/>
    <w:rsid w:val="00AE6937"/>
    <w:rsid w:val="00AE6F9B"/>
    <w:rsid w:val="00AE71FD"/>
    <w:rsid w:val="00AE7765"/>
    <w:rsid w:val="00AE7901"/>
    <w:rsid w:val="00AE7A7D"/>
    <w:rsid w:val="00AE7EDA"/>
    <w:rsid w:val="00AF00E5"/>
    <w:rsid w:val="00AF015A"/>
    <w:rsid w:val="00AF1218"/>
    <w:rsid w:val="00AF1817"/>
    <w:rsid w:val="00AF197E"/>
    <w:rsid w:val="00AF20D1"/>
    <w:rsid w:val="00AF27F1"/>
    <w:rsid w:val="00AF39C0"/>
    <w:rsid w:val="00AF39EB"/>
    <w:rsid w:val="00AF3BC1"/>
    <w:rsid w:val="00AF4236"/>
    <w:rsid w:val="00AF42BA"/>
    <w:rsid w:val="00AF43F3"/>
    <w:rsid w:val="00AF453C"/>
    <w:rsid w:val="00AF4814"/>
    <w:rsid w:val="00AF4964"/>
    <w:rsid w:val="00AF499E"/>
    <w:rsid w:val="00AF4A15"/>
    <w:rsid w:val="00AF4F43"/>
    <w:rsid w:val="00AF51DC"/>
    <w:rsid w:val="00AF5338"/>
    <w:rsid w:val="00AF542B"/>
    <w:rsid w:val="00AF5769"/>
    <w:rsid w:val="00AF5CB8"/>
    <w:rsid w:val="00AF5EEB"/>
    <w:rsid w:val="00AF62F2"/>
    <w:rsid w:val="00AF64A6"/>
    <w:rsid w:val="00AF690E"/>
    <w:rsid w:val="00AF722F"/>
    <w:rsid w:val="00B00147"/>
    <w:rsid w:val="00B003DE"/>
    <w:rsid w:val="00B006A4"/>
    <w:rsid w:val="00B0133D"/>
    <w:rsid w:val="00B01394"/>
    <w:rsid w:val="00B01CDC"/>
    <w:rsid w:val="00B01D43"/>
    <w:rsid w:val="00B03328"/>
    <w:rsid w:val="00B037C8"/>
    <w:rsid w:val="00B03AEB"/>
    <w:rsid w:val="00B03C42"/>
    <w:rsid w:val="00B03F37"/>
    <w:rsid w:val="00B03FD4"/>
    <w:rsid w:val="00B04C19"/>
    <w:rsid w:val="00B04F6B"/>
    <w:rsid w:val="00B04FEB"/>
    <w:rsid w:val="00B051AE"/>
    <w:rsid w:val="00B05967"/>
    <w:rsid w:val="00B064CE"/>
    <w:rsid w:val="00B068B4"/>
    <w:rsid w:val="00B0692F"/>
    <w:rsid w:val="00B07036"/>
    <w:rsid w:val="00B070C3"/>
    <w:rsid w:val="00B07767"/>
    <w:rsid w:val="00B0781C"/>
    <w:rsid w:val="00B10022"/>
    <w:rsid w:val="00B1025D"/>
    <w:rsid w:val="00B1027B"/>
    <w:rsid w:val="00B10496"/>
    <w:rsid w:val="00B10971"/>
    <w:rsid w:val="00B10BCE"/>
    <w:rsid w:val="00B10CDB"/>
    <w:rsid w:val="00B11C83"/>
    <w:rsid w:val="00B11E1A"/>
    <w:rsid w:val="00B123C0"/>
    <w:rsid w:val="00B1246B"/>
    <w:rsid w:val="00B124F2"/>
    <w:rsid w:val="00B126DD"/>
    <w:rsid w:val="00B1272A"/>
    <w:rsid w:val="00B1336E"/>
    <w:rsid w:val="00B136F5"/>
    <w:rsid w:val="00B13ADA"/>
    <w:rsid w:val="00B143DB"/>
    <w:rsid w:val="00B14CD1"/>
    <w:rsid w:val="00B151F7"/>
    <w:rsid w:val="00B15236"/>
    <w:rsid w:val="00B159BA"/>
    <w:rsid w:val="00B15FBF"/>
    <w:rsid w:val="00B16057"/>
    <w:rsid w:val="00B16158"/>
    <w:rsid w:val="00B1618D"/>
    <w:rsid w:val="00B162F4"/>
    <w:rsid w:val="00B164E7"/>
    <w:rsid w:val="00B1666D"/>
    <w:rsid w:val="00B1675F"/>
    <w:rsid w:val="00B16A5F"/>
    <w:rsid w:val="00B16B75"/>
    <w:rsid w:val="00B17050"/>
    <w:rsid w:val="00B17906"/>
    <w:rsid w:val="00B17A51"/>
    <w:rsid w:val="00B17C59"/>
    <w:rsid w:val="00B17D05"/>
    <w:rsid w:val="00B17D6F"/>
    <w:rsid w:val="00B2043F"/>
    <w:rsid w:val="00B206C7"/>
    <w:rsid w:val="00B20FD6"/>
    <w:rsid w:val="00B21814"/>
    <w:rsid w:val="00B21A76"/>
    <w:rsid w:val="00B21E70"/>
    <w:rsid w:val="00B22207"/>
    <w:rsid w:val="00B22826"/>
    <w:rsid w:val="00B22998"/>
    <w:rsid w:val="00B22A01"/>
    <w:rsid w:val="00B22D97"/>
    <w:rsid w:val="00B23039"/>
    <w:rsid w:val="00B23113"/>
    <w:rsid w:val="00B23400"/>
    <w:rsid w:val="00B2345D"/>
    <w:rsid w:val="00B23870"/>
    <w:rsid w:val="00B23A21"/>
    <w:rsid w:val="00B245DA"/>
    <w:rsid w:val="00B247F0"/>
    <w:rsid w:val="00B247FE"/>
    <w:rsid w:val="00B254FC"/>
    <w:rsid w:val="00B256B9"/>
    <w:rsid w:val="00B26066"/>
    <w:rsid w:val="00B263BF"/>
    <w:rsid w:val="00B263FF"/>
    <w:rsid w:val="00B2651C"/>
    <w:rsid w:val="00B26744"/>
    <w:rsid w:val="00B26967"/>
    <w:rsid w:val="00B26B5E"/>
    <w:rsid w:val="00B26E1F"/>
    <w:rsid w:val="00B271EE"/>
    <w:rsid w:val="00B27252"/>
    <w:rsid w:val="00B27266"/>
    <w:rsid w:val="00B3021D"/>
    <w:rsid w:val="00B3060B"/>
    <w:rsid w:val="00B30826"/>
    <w:rsid w:val="00B314AE"/>
    <w:rsid w:val="00B31A7A"/>
    <w:rsid w:val="00B32016"/>
    <w:rsid w:val="00B32722"/>
    <w:rsid w:val="00B327D3"/>
    <w:rsid w:val="00B3290C"/>
    <w:rsid w:val="00B32BBE"/>
    <w:rsid w:val="00B335FF"/>
    <w:rsid w:val="00B33AF2"/>
    <w:rsid w:val="00B33B2A"/>
    <w:rsid w:val="00B341CE"/>
    <w:rsid w:val="00B3464B"/>
    <w:rsid w:val="00B34F90"/>
    <w:rsid w:val="00B3505D"/>
    <w:rsid w:val="00B35537"/>
    <w:rsid w:val="00B35BD5"/>
    <w:rsid w:val="00B36201"/>
    <w:rsid w:val="00B36305"/>
    <w:rsid w:val="00B364E1"/>
    <w:rsid w:val="00B36507"/>
    <w:rsid w:val="00B366CC"/>
    <w:rsid w:val="00B377B0"/>
    <w:rsid w:val="00B37811"/>
    <w:rsid w:val="00B3BF74"/>
    <w:rsid w:val="00B4008B"/>
    <w:rsid w:val="00B40F28"/>
    <w:rsid w:val="00B40F53"/>
    <w:rsid w:val="00B41026"/>
    <w:rsid w:val="00B41992"/>
    <w:rsid w:val="00B41AD7"/>
    <w:rsid w:val="00B41C18"/>
    <w:rsid w:val="00B41C65"/>
    <w:rsid w:val="00B422C2"/>
    <w:rsid w:val="00B42311"/>
    <w:rsid w:val="00B42B27"/>
    <w:rsid w:val="00B432AC"/>
    <w:rsid w:val="00B433F0"/>
    <w:rsid w:val="00B43A37"/>
    <w:rsid w:val="00B43EDB"/>
    <w:rsid w:val="00B44274"/>
    <w:rsid w:val="00B44756"/>
    <w:rsid w:val="00B4477A"/>
    <w:rsid w:val="00B449AD"/>
    <w:rsid w:val="00B44E8E"/>
    <w:rsid w:val="00B456AD"/>
    <w:rsid w:val="00B456C0"/>
    <w:rsid w:val="00B45712"/>
    <w:rsid w:val="00B45D08"/>
    <w:rsid w:val="00B45E8B"/>
    <w:rsid w:val="00B46033"/>
    <w:rsid w:val="00B46418"/>
    <w:rsid w:val="00B46486"/>
    <w:rsid w:val="00B46971"/>
    <w:rsid w:val="00B46DE7"/>
    <w:rsid w:val="00B4702D"/>
    <w:rsid w:val="00B4776A"/>
    <w:rsid w:val="00B5016B"/>
    <w:rsid w:val="00B501D0"/>
    <w:rsid w:val="00B5086C"/>
    <w:rsid w:val="00B50C63"/>
    <w:rsid w:val="00B51655"/>
    <w:rsid w:val="00B51A2A"/>
    <w:rsid w:val="00B51CD8"/>
    <w:rsid w:val="00B52CF3"/>
    <w:rsid w:val="00B5356C"/>
    <w:rsid w:val="00B53BB6"/>
    <w:rsid w:val="00B544CC"/>
    <w:rsid w:val="00B54713"/>
    <w:rsid w:val="00B553A0"/>
    <w:rsid w:val="00B557E3"/>
    <w:rsid w:val="00B55F40"/>
    <w:rsid w:val="00B560C5"/>
    <w:rsid w:val="00B563B0"/>
    <w:rsid w:val="00B56420"/>
    <w:rsid w:val="00B56BF9"/>
    <w:rsid w:val="00B56D4F"/>
    <w:rsid w:val="00B56ECD"/>
    <w:rsid w:val="00B57001"/>
    <w:rsid w:val="00B570C2"/>
    <w:rsid w:val="00B57107"/>
    <w:rsid w:val="00B57573"/>
    <w:rsid w:val="00B57CF0"/>
    <w:rsid w:val="00B57EAB"/>
    <w:rsid w:val="00B6015B"/>
    <w:rsid w:val="00B60C40"/>
    <w:rsid w:val="00B60EE3"/>
    <w:rsid w:val="00B61145"/>
    <w:rsid w:val="00B611B9"/>
    <w:rsid w:val="00B6170C"/>
    <w:rsid w:val="00B61DF5"/>
    <w:rsid w:val="00B61F56"/>
    <w:rsid w:val="00B62653"/>
    <w:rsid w:val="00B626A1"/>
    <w:rsid w:val="00B62BAE"/>
    <w:rsid w:val="00B63258"/>
    <w:rsid w:val="00B63EB8"/>
    <w:rsid w:val="00B649E6"/>
    <w:rsid w:val="00B6536A"/>
    <w:rsid w:val="00B65416"/>
    <w:rsid w:val="00B65670"/>
    <w:rsid w:val="00B658B4"/>
    <w:rsid w:val="00B65A45"/>
    <w:rsid w:val="00B66034"/>
    <w:rsid w:val="00B661F3"/>
    <w:rsid w:val="00B662B3"/>
    <w:rsid w:val="00B663CC"/>
    <w:rsid w:val="00B6658A"/>
    <w:rsid w:val="00B668F7"/>
    <w:rsid w:val="00B66EBC"/>
    <w:rsid w:val="00B67C27"/>
    <w:rsid w:val="00B70319"/>
    <w:rsid w:val="00B70850"/>
    <w:rsid w:val="00B70E7B"/>
    <w:rsid w:val="00B70F1E"/>
    <w:rsid w:val="00B711CA"/>
    <w:rsid w:val="00B71634"/>
    <w:rsid w:val="00B716C4"/>
    <w:rsid w:val="00B71A84"/>
    <w:rsid w:val="00B71D8D"/>
    <w:rsid w:val="00B71DF9"/>
    <w:rsid w:val="00B7207F"/>
    <w:rsid w:val="00B72379"/>
    <w:rsid w:val="00B72ABA"/>
    <w:rsid w:val="00B72AD3"/>
    <w:rsid w:val="00B73880"/>
    <w:rsid w:val="00B73BBF"/>
    <w:rsid w:val="00B73BDC"/>
    <w:rsid w:val="00B73CC5"/>
    <w:rsid w:val="00B74163"/>
    <w:rsid w:val="00B74186"/>
    <w:rsid w:val="00B74355"/>
    <w:rsid w:val="00B7446A"/>
    <w:rsid w:val="00B7446D"/>
    <w:rsid w:val="00B74A99"/>
    <w:rsid w:val="00B74C7B"/>
    <w:rsid w:val="00B751A3"/>
    <w:rsid w:val="00B75516"/>
    <w:rsid w:val="00B75B71"/>
    <w:rsid w:val="00B75CCE"/>
    <w:rsid w:val="00B761CB"/>
    <w:rsid w:val="00B76544"/>
    <w:rsid w:val="00B76623"/>
    <w:rsid w:val="00B769DD"/>
    <w:rsid w:val="00B76E42"/>
    <w:rsid w:val="00B77BEF"/>
    <w:rsid w:val="00B8006F"/>
    <w:rsid w:val="00B800A3"/>
    <w:rsid w:val="00B80C7D"/>
    <w:rsid w:val="00B80D04"/>
    <w:rsid w:val="00B80E0A"/>
    <w:rsid w:val="00B81217"/>
    <w:rsid w:val="00B812F1"/>
    <w:rsid w:val="00B813CE"/>
    <w:rsid w:val="00B816CA"/>
    <w:rsid w:val="00B81B55"/>
    <w:rsid w:val="00B81CD2"/>
    <w:rsid w:val="00B82462"/>
    <w:rsid w:val="00B824CC"/>
    <w:rsid w:val="00B827E9"/>
    <w:rsid w:val="00B8281E"/>
    <w:rsid w:val="00B829E9"/>
    <w:rsid w:val="00B835C5"/>
    <w:rsid w:val="00B84097"/>
    <w:rsid w:val="00B84A9D"/>
    <w:rsid w:val="00B84D04"/>
    <w:rsid w:val="00B85268"/>
    <w:rsid w:val="00B85580"/>
    <w:rsid w:val="00B8573C"/>
    <w:rsid w:val="00B85F22"/>
    <w:rsid w:val="00B86092"/>
    <w:rsid w:val="00B8654E"/>
    <w:rsid w:val="00B867C9"/>
    <w:rsid w:val="00B86E0E"/>
    <w:rsid w:val="00B87057"/>
    <w:rsid w:val="00B90617"/>
    <w:rsid w:val="00B9067F"/>
    <w:rsid w:val="00B90FB4"/>
    <w:rsid w:val="00B91303"/>
    <w:rsid w:val="00B91357"/>
    <w:rsid w:val="00B91BAD"/>
    <w:rsid w:val="00B920EE"/>
    <w:rsid w:val="00B92712"/>
    <w:rsid w:val="00B92D79"/>
    <w:rsid w:val="00B93443"/>
    <w:rsid w:val="00B93F0F"/>
    <w:rsid w:val="00B941FD"/>
    <w:rsid w:val="00B94219"/>
    <w:rsid w:val="00B94481"/>
    <w:rsid w:val="00B945D0"/>
    <w:rsid w:val="00B946DB"/>
    <w:rsid w:val="00B94B0F"/>
    <w:rsid w:val="00B94E96"/>
    <w:rsid w:val="00B9596A"/>
    <w:rsid w:val="00B95993"/>
    <w:rsid w:val="00B95B65"/>
    <w:rsid w:val="00B95CEF"/>
    <w:rsid w:val="00B9683C"/>
    <w:rsid w:val="00B96A1E"/>
    <w:rsid w:val="00B96CE2"/>
    <w:rsid w:val="00B97B1F"/>
    <w:rsid w:val="00B97B60"/>
    <w:rsid w:val="00BA0054"/>
    <w:rsid w:val="00BA0689"/>
    <w:rsid w:val="00BA0D73"/>
    <w:rsid w:val="00BA12BF"/>
    <w:rsid w:val="00BA192C"/>
    <w:rsid w:val="00BA1CB8"/>
    <w:rsid w:val="00BA214A"/>
    <w:rsid w:val="00BA27E3"/>
    <w:rsid w:val="00BA2C99"/>
    <w:rsid w:val="00BA3028"/>
    <w:rsid w:val="00BA304B"/>
    <w:rsid w:val="00BA338E"/>
    <w:rsid w:val="00BA3901"/>
    <w:rsid w:val="00BA3BA1"/>
    <w:rsid w:val="00BA4414"/>
    <w:rsid w:val="00BA4804"/>
    <w:rsid w:val="00BA485F"/>
    <w:rsid w:val="00BA51C3"/>
    <w:rsid w:val="00BA53F0"/>
    <w:rsid w:val="00BA5638"/>
    <w:rsid w:val="00BA64EE"/>
    <w:rsid w:val="00BA65F1"/>
    <w:rsid w:val="00BA6702"/>
    <w:rsid w:val="00BA68A0"/>
    <w:rsid w:val="00BA68F8"/>
    <w:rsid w:val="00BA6D87"/>
    <w:rsid w:val="00BA7B0D"/>
    <w:rsid w:val="00BA7C81"/>
    <w:rsid w:val="00BA7E3A"/>
    <w:rsid w:val="00BA7EB6"/>
    <w:rsid w:val="00BB04AC"/>
    <w:rsid w:val="00BB0782"/>
    <w:rsid w:val="00BB07DA"/>
    <w:rsid w:val="00BB0A1B"/>
    <w:rsid w:val="00BB0AB8"/>
    <w:rsid w:val="00BB0C16"/>
    <w:rsid w:val="00BB0CCD"/>
    <w:rsid w:val="00BB1686"/>
    <w:rsid w:val="00BB1A0C"/>
    <w:rsid w:val="00BB1A81"/>
    <w:rsid w:val="00BB1ACE"/>
    <w:rsid w:val="00BB1D2F"/>
    <w:rsid w:val="00BB1EFF"/>
    <w:rsid w:val="00BB2036"/>
    <w:rsid w:val="00BB2299"/>
    <w:rsid w:val="00BB2987"/>
    <w:rsid w:val="00BB2ADD"/>
    <w:rsid w:val="00BB2B6B"/>
    <w:rsid w:val="00BB2F05"/>
    <w:rsid w:val="00BB3B47"/>
    <w:rsid w:val="00BB41EF"/>
    <w:rsid w:val="00BB435D"/>
    <w:rsid w:val="00BB49DD"/>
    <w:rsid w:val="00BB4E5D"/>
    <w:rsid w:val="00BB55D8"/>
    <w:rsid w:val="00BB5DF7"/>
    <w:rsid w:val="00BB5F22"/>
    <w:rsid w:val="00BB6B5A"/>
    <w:rsid w:val="00BB7553"/>
    <w:rsid w:val="00BB7755"/>
    <w:rsid w:val="00BB777B"/>
    <w:rsid w:val="00BB77C4"/>
    <w:rsid w:val="00BB7B53"/>
    <w:rsid w:val="00BB7FA4"/>
    <w:rsid w:val="00BB7FF4"/>
    <w:rsid w:val="00BC0A5F"/>
    <w:rsid w:val="00BC0ABE"/>
    <w:rsid w:val="00BC0AE7"/>
    <w:rsid w:val="00BC0EC1"/>
    <w:rsid w:val="00BC16E1"/>
    <w:rsid w:val="00BC17D2"/>
    <w:rsid w:val="00BC1AAD"/>
    <w:rsid w:val="00BC1BD8"/>
    <w:rsid w:val="00BC1BFD"/>
    <w:rsid w:val="00BC26AB"/>
    <w:rsid w:val="00BC2739"/>
    <w:rsid w:val="00BC2A71"/>
    <w:rsid w:val="00BC2B1D"/>
    <w:rsid w:val="00BC2F89"/>
    <w:rsid w:val="00BC2FF3"/>
    <w:rsid w:val="00BC301D"/>
    <w:rsid w:val="00BC3084"/>
    <w:rsid w:val="00BC3149"/>
    <w:rsid w:val="00BC351F"/>
    <w:rsid w:val="00BC3D8C"/>
    <w:rsid w:val="00BC3E03"/>
    <w:rsid w:val="00BC435A"/>
    <w:rsid w:val="00BC4940"/>
    <w:rsid w:val="00BC4AEC"/>
    <w:rsid w:val="00BC4B02"/>
    <w:rsid w:val="00BC4C75"/>
    <w:rsid w:val="00BC4E7E"/>
    <w:rsid w:val="00BC5007"/>
    <w:rsid w:val="00BC5049"/>
    <w:rsid w:val="00BC5412"/>
    <w:rsid w:val="00BC54E4"/>
    <w:rsid w:val="00BC55C9"/>
    <w:rsid w:val="00BC58F0"/>
    <w:rsid w:val="00BC5A71"/>
    <w:rsid w:val="00BC5DDE"/>
    <w:rsid w:val="00BC5F1C"/>
    <w:rsid w:val="00BC6014"/>
    <w:rsid w:val="00BC60C9"/>
    <w:rsid w:val="00BC63AD"/>
    <w:rsid w:val="00BC645F"/>
    <w:rsid w:val="00BC690D"/>
    <w:rsid w:val="00BC6B58"/>
    <w:rsid w:val="00BC6CA7"/>
    <w:rsid w:val="00BC756A"/>
    <w:rsid w:val="00BC784D"/>
    <w:rsid w:val="00BD09F4"/>
    <w:rsid w:val="00BD1045"/>
    <w:rsid w:val="00BD1190"/>
    <w:rsid w:val="00BD15EF"/>
    <w:rsid w:val="00BD1F9B"/>
    <w:rsid w:val="00BD27B7"/>
    <w:rsid w:val="00BD2865"/>
    <w:rsid w:val="00BD338E"/>
    <w:rsid w:val="00BD342E"/>
    <w:rsid w:val="00BD3636"/>
    <w:rsid w:val="00BD3B6C"/>
    <w:rsid w:val="00BD3DBB"/>
    <w:rsid w:val="00BD3E8A"/>
    <w:rsid w:val="00BD3FE1"/>
    <w:rsid w:val="00BD403D"/>
    <w:rsid w:val="00BD4382"/>
    <w:rsid w:val="00BD47C8"/>
    <w:rsid w:val="00BD4DBE"/>
    <w:rsid w:val="00BD5269"/>
    <w:rsid w:val="00BD52F4"/>
    <w:rsid w:val="00BD547D"/>
    <w:rsid w:val="00BD5A2A"/>
    <w:rsid w:val="00BD6270"/>
    <w:rsid w:val="00BD62DF"/>
    <w:rsid w:val="00BD65AF"/>
    <w:rsid w:val="00BD65DE"/>
    <w:rsid w:val="00BD676E"/>
    <w:rsid w:val="00BD67AB"/>
    <w:rsid w:val="00BD6DBD"/>
    <w:rsid w:val="00BD7066"/>
    <w:rsid w:val="00BD7079"/>
    <w:rsid w:val="00BD70F5"/>
    <w:rsid w:val="00BD75D0"/>
    <w:rsid w:val="00BD7A4F"/>
    <w:rsid w:val="00BD7E02"/>
    <w:rsid w:val="00BE00FD"/>
    <w:rsid w:val="00BE0728"/>
    <w:rsid w:val="00BE0CBE"/>
    <w:rsid w:val="00BE14E2"/>
    <w:rsid w:val="00BE15F0"/>
    <w:rsid w:val="00BE1765"/>
    <w:rsid w:val="00BE19A2"/>
    <w:rsid w:val="00BE1B9A"/>
    <w:rsid w:val="00BE2094"/>
    <w:rsid w:val="00BE23B0"/>
    <w:rsid w:val="00BE254D"/>
    <w:rsid w:val="00BE2C06"/>
    <w:rsid w:val="00BE2CCF"/>
    <w:rsid w:val="00BE2DC6"/>
    <w:rsid w:val="00BE35C4"/>
    <w:rsid w:val="00BE4015"/>
    <w:rsid w:val="00BE45E9"/>
    <w:rsid w:val="00BE466B"/>
    <w:rsid w:val="00BE4848"/>
    <w:rsid w:val="00BE4D89"/>
    <w:rsid w:val="00BE50E8"/>
    <w:rsid w:val="00BE525B"/>
    <w:rsid w:val="00BE525E"/>
    <w:rsid w:val="00BE53C0"/>
    <w:rsid w:val="00BE551C"/>
    <w:rsid w:val="00BE5BB6"/>
    <w:rsid w:val="00BE62FA"/>
    <w:rsid w:val="00BE69D1"/>
    <w:rsid w:val="00BE6B34"/>
    <w:rsid w:val="00BE7063"/>
    <w:rsid w:val="00BE77BB"/>
    <w:rsid w:val="00BE789B"/>
    <w:rsid w:val="00BE7B66"/>
    <w:rsid w:val="00BE7EC7"/>
    <w:rsid w:val="00BE7FA0"/>
    <w:rsid w:val="00BF04F1"/>
    <w:rsid w:val="00BF0916"/>
    <w:rsid w:val="00BF2103"/>
    <w:rsid w:val="00BF2C09"/>
    <w:rsid w:val="00BF2C61"/>
    <w:rsid w:val="00BF2D04"/>
    <w:rsid w:val="00BF2E93"/>
    <w:rsid w:val="00BF315A"/>
    <w:rsid w:val="00BF3741"/>
    <w:rsid w:val="00BF404E"/>
    <w:rsid w:val="00BF4366"/>
    <w:rsid w:val="00BF45C9"/>
    <w:rsid w:val="00BF49E2"/>
    <w:rsid w:val="00BF4ED9"/>
    <w:rsid w:val="00BF4F48"/>
    <w:rsid w:val="00BF4F4E"/>
    <w:rsid w:val="00BF5BC0"/>
    <w:rsid w:val="00BF5D3F"/>
    <w:rsid w:val="00BF5D7C"/>
    <w:rsid w:val="00BF5F3F"/>
    <w:rsid w:val="00BF64A6"/>
    <w:rsid w:val="00BF64F5"/>
    <w:rsid w:val="00BF7155"/>
    <w:rsid w:val="00BF72C8"/>
    <w:rsid w:val="00BF7AF2"/>
    <w:rsid w:val="00C00018"/>
    <w:rsid w:val="00C000A5"/>
    <w:rsid w:val="00C00137"/>
    <w:rsid w:val="00C00233"/>
    <w:rsid w:val="00C007CB"/>
    <w:rsid w:val="00C00E90"/>
    <w:rsid w:val="00C01507"/>
    <w:rsid w:val="00C01AE2"/>
    <w:rsid w:val="00C02FB7"/>
    <w:rsid w:val="00C03317"/>
    <w:rsid w:val="00C037D7"/>
    <w:rsid w:val="00C03B0D"/>
    <w:rsid w:val="00C03CB7"/>
    <w:rsid w:val="00C03D82"/>
    <w:rsid w:val="00C03E72"/>
    <w:rsid w:val="00C03F73"/>
    <w:rsid w:val="00C04648"/>
    <w:rsid w:val="00C04975"/>
    <w:rsid w:val="00C0555B"/>
    <w:rsid w:val="00C05819"/>
    <w:rsid w:val="00C05CFC"/>
    <w:rsid w:val="00C06226"/>
    <w:rsid w:val="00C065FF"/>
    <w:rsid w:val="00C068B4"/>
    <w:rsid w:val="00C06C0E"/>
    <w:rsid w:val="00C06E59"/>
    <w:rsid w:val="00C06F57"/>
    <w:rsid w:val="00C075FC"/>
    <w:rsid w:val="00C0789E"/>
    <w:rsid w:val="00C10796"/>
    <w:rsid w:val="00C10CC1"/>
    <w:rsid w:val="00C10D97"/>
    <w:rsid w:val="00C10D9D"/>
    <w:rsid w:val="00C10DD2"/>
    <w:rsid w:val="00C112AF"/>
    <w:rsid w:val="00C112B5"/>
    <w:rsid w:val="00C1194F"/>
    <w:rsid w:val="00C11958"/>
    <w:rsid w:val="00C11C65"/>
    <w:rsid w:val="00C11E67"/>
    <w:rsid w:val="00C120B1"/>
    <w:rsid w:val="00C120B6"/>
    <w:rsid w:val="00C1217D"/>
    <w:rsid w:val="00C1238B"/>
    <w:rsid w:val="00C12705"/>
    <w:rsid w:val="00C12B17"/>
    <w:rsid w:val="00C12BC9"/>
    <w:rsid w:val="00C12BCF"/>
    <w:rsid w:val="00C12BD0"/>
    <w:rsid w:val="00C137FA"/>
    <w:rsid w:val="00C13E7A"/>
    <w:rsid w:val="00C13F25"/>
    <w:rsid w:val="00C140E4"/>
    <w:rsid w:val="00C14277"/>
    <w:rsid w:val="00C150DB"/>
    <w:rsid w:val="00C15487"/>
    <w:rsid w:val="00C1548A"/>
    <w:rsid w:val="00C17404"/>
    <w:rsid w:val="00C176D3"/>
    <w:rsid w:val="00C17EFE"/>
    <w:rsid w:val="00C20CAF"/>
    <w:rsid w:val="00C20D66"/>
    <w:rsid w:val="00C20DD3"/>
    <w:rsid w:val="00C21D82"/>
    <w:rsid w:val="00C22374"/>
    <w:rsid w:val="00C2259C"/>
    <w:rsid w:val="00C22645"/>
    <w:rsid w:val="00C22A28"/>
    <w:rsid w:val="00C22DB3"/>
    <w:rsid w:val="00C23094"/>
    <w:rsid w:val="00C2339D"/>
    <w:rsid w:val="00C23765"/>
    <w:rsid w:val="00C2413C"/>
    <w:rsid w:val="00C24187"/>
    <w:rsid w:val="00C24473"/>
    <w:rsid w:val="00C246F3"/>
    <w:rsid w:val="00C2484F"/>
    <w:rsid w:val="00C24D19"/>
    <w:rsid w:val="00C25471"/>
    <w:rsid w:val="00C25605"/>
    <w:rsid w:val="00C25A3D"/>
    <w:rsid w:val="00C25EDE"/>
    <w:rsid w:val="00C260D6"/>
    <w:rsid w:val="00C262BA"/>
    <w:rsid w:val="00C263E9"/>
    <w:rsid w:val="00C2640F"/>
    <w:rsid w:val="00C26463"/>
    <w:rsid w:val="00C264A3"/>
    <w:rsid w:val="00C273E0"/>
    <w:rsid w:val="00C274DE"/>
    <w:rsid w:val="00C275C1"/>
    <w:rsid w:val="00C27A03"/>
    <w:rsid w:val="00C27A23"/>
    <w:rsid w:val="00C27DF3"/>
    <w:rsid w:val="00C27F13"/>
    <w:rsid w:val="00C3035E"/>
    <w:rsid w:val="00C308D9"/>
    <w:rsid w:val="00C3093C"/>
    <w:rsid w:val="00C30BCA"/>
    <w:rsid w:val="00C30C19"/>
    <w:rsid w:val="00C312AA"/>
    <w:rsid w:val="00C31500"/>
    <w:rsid w:val="00C31677"/>
    <w:rsid w:val="00C3170D"/>
    <w:rsid w:val="00C3200C"/>
    <w:rsid w:val="00C3217B"/>
    <w:rsid w:val="00C32471"/>
    <w:rsid w:val="00C324DA"/>
    <w:rsid w:val="00C32D3C"/>
    <w:rsid w:val="00C32DD5"/>
    <w:rsid w:val="00C33C2C"/>
    <w:rsid w:val="00C33D94"/>
    <w:rsid w:val="00C33ED4"/>
    <w:rsid w:val="00C341D0"/>
    <w:rsid w:val="00C341DC"/>
    <w:rsid w:val="00C3422B"/>
    <w:rsid w:val="00C34908"/>
    <w:rsid w:val="00C3502B"/>
    <w:rsid w:val="00C35673"/>
    <w:rsid w:val="00C35A53"/>
    <w:rsid w:val="00C35CF7"/>
    <w:rsid w:val="00C35EB3"/>
    <w:rsid w:val="00C35F3E"/>
    <w:rsid w:val="00C36126"/>
    <w:rsid w:val="00C36532"/>
    <w:rsid w:val="00C37E4D"/>
    <w:rsid w:val="00C407B8"/>
    <w:rsid w:val="00C408A3"/>
    <w:rsid w:val="00C411CD"/>
    <w:rsid w:val="00C41C4A"/>
    <w:rsid w:val="00C42419"/>
    <w:rsid w:val="00C4256F"/>
    <w:rsid w:val="00C427F8"/>
    <w:rsid w:val="00C42833"/>
    <w:rsid w:val="00C42F64"/>
    <w:rsid w:val="00C42F90"/>
    <w:rsid w:val="00C42FF1"/>
    <w:rsid w:val="00C431C2"/>
    <w:rsid w:val="00C43364"/>
    <w:rsid w:val="00C43801"/>
    <w:rsid w:val="00C43D18"/>
    <w:rsid w:val="00C43D74"/>
    <w:rsid w:val="00C43F04"/>
    <w:rsid w:val="00C4415C"/>
    <w:rsid w:val="00C441F5"/>
    <w:rsid w:val="00C4435E"/>
    <w:rsid w:val="00C4466C"/>
    <w:rsid w:val="00C44990"/>
    <w:rsid w:val="00C44B29"/>
    <w:rsid w:val="00C4509B"/>
    <w:rsid w:val="00C45226"/>
    <w:rsid w:val="00C459B7"/>
    <w:rsid w:val="00C46808"/>
    <w:rsid w:val="00C46857"/>
    <w:rsid w:val="00C46CD5"/>
    <w:rsid w:val="00C46D8E"/>
    <w:rsid w:val="00C46E2D"/>
    <w:rsid w:val="00C46E4D"/>
    <w:rsid w:val="00C47000"/>
    <w:rsid w:val="00C471BC"/>
    <w:rsid w:val="00C47580"/>
    <w:rsid w:val="00C47ACA"/>
    <w:rsid w:val="00C507D4"/>
    <w:rsid w:val="00C50D99"/>
    <w:rsid w:val="00C51139"/>
    <w:rsid w:val="00C51272"/>
    <w:rsid w:val="00C514C5"/>
    <w:rsid w:val="00C51739"/>
    <w:rsid w:val="00C51929"/>
    <w:rsid w:val="00C51BB9"/>
    <w:rsid w:val="00C52140"/>
    <w:rsid w:val="00C526B1"/>
    <w:rsid w:val="00C52A2C"/>
    <w:rsid w:val="00C52A4B"/>
    <w:rsid w:val="00C52CD2"/>
    <w:rsid w:val="00C52F13"/>
    <w:rsid w:val="00C53245"/>
    <w:rsid w:val="00C532B9"/>
    <w:rsid w:val="00C53816"/>
    <w:rsid w:val="00C53A0C"/>
    <w:rsid w:val="00C53A36"/>
    <w:rsid w:val="00C53ACE"/>
    <w:rsid w:val="00C5409D"/>
    <w:rsid w:val="00C549B6"/>
    <w:rsid w:val="00C54B1E"/>
    <w:rsid w:val="00C54B26"/>
    <w:rsid w:val="00C54B52"/>
    <w:rsid w:val="00C55D51"/>
    <w:rsid w:val="00C55D5A"/>
    <w:rsid w:val="00C57BAA"/>
    <w:rsid w:val="00C57FC4"/>
    <w:rsid w:val="00C6031E"/>
    <w:rsid w:val="00C60886"/>
    <w:rsid w:val="00C61085"/>
    <w:rsid w:val="00C622E1"/>
    <w:rsid w:val="00C62EB1"/>
    <w:rsid w:val="00C63215"/>
    <w:rsid w:val="00C63516"/>
    <w:rsid w:val="00C635A4"/>
    <w:rsid w:val="00C63790"/>
    <w:rsid w:val="00C63BC8"/>
    <w:rsid w:val="00C63D0F"/>
    <w:rsid w:val="00C63FED"/>
    <w:rsid w:val="00C641E0"/>
    <w:rsid w:val="00C64774"/>
    <w:rsid w:val="00C64AD6"/>
    <w:rsid w:val="00C65091"/>
    <w:rsid w:val="00C65570"/>
    <w:rsid w:val="00C65C9B"/>
    <w:rsid w:val="00C65CC9"/>
    <w:rsid w:val="00C6608E"/>
    <w:rsid w:val="00C66535"/>
    <w:rsid w:val="00C66B37"/>
    <w:rsid w:val="00C67431"/>
    <w:rsid w:val="00C67581"/>
    <w:rsid w:val="00C675A8"/>
    <w:rsid w:val="00C67DC4"/>
    <w:rsid w:val="00C7019B"/>
    <w:rsid w:val="00C703B1"/>
    <w:rsid w:val="00C7044F"/>
    <w:rsid w:val="00C704F8"/>
    <w:rsid w:val="00C70B9D"/>
    <w:rsid w:val="00C70BDC"/>
    <w:rsid w:val="00C71028"/>
    <w:rsid w:val="00C7114E"/>
    <w:rsid w:val="00C7116C"/>
    <w:rsid w:val="00C71674"/>
    <w:rsid w:val="00C71921"/>
    <w:rsid w:val="00C72505"/>
    <w:rsid w:val="00C729AB"/>
    <w:rsid w:val="00C72BDC"/>
    <w:rsid w:val="00C72D38"/>
    <w:rsid w:val="00C73A5A"/>
    <w:rsid w:val="00C73A7E"/>
    <w:rsid w:val="00C73EB4"/>
    <w:rsid w:val="00C74081"/>
    <w:rsid w:val="00C748CF"/>
    <w:rsid w:val="00C751D3"/>
    <w:rsid w:val="00C759D8"/>
    <w:rsid w:val="00C75BAF"/>
    <w:rsid w:val="00C7607C"/>
    <w:rsid w:val="00C76533"/>
    <w:rsid w:val="00C77226"/>
    <w:rsid w:val="00C77D83"/>
    <w:rsid w:val="00C77EA8"/>
    <w:rsid w:val="00C80D01"/>
    <w:rsid w:val="00C80D6C"/>
    <w:rsid w:val="00C80FE5"/>
    <w:rsid w:val="00C81420"/>
    <w:rsid w:val="00C815A3"/>
    <w:rsid w:val="00C81A35"/>
    <w:rsid w:val="00C82330"/>
    <w:rsid w:val="00C824C5"/>
    <w:rsid w:val="00C82B1D"/>
    <w:rsid w:val="00C82B63"/>
    <w:rsid w:val="00C82E47"/>
    <w:rsid w:val="00C83025"/>
    <w:rsid w:val="00C8377D"/>
    <w:rsid w:val="00C8382B"/>
    <w:rsid w:val="00C83AC8"/>
    <w:rsid w:val="00C83B09"/>
    <w:rsid w:val="00C83B82"/>
    <w:rsid w:val="00C84307"/>
    <w:rsid w:val="00C848B7"/>
    <w:rsid w:val="00C84BDD"/>
    <w:rsid w:val="00C84C48"/>
    <w:rsid w:val="00C84DEC"/>
    <w:rsid w:val="00C84FC3"/>
    <w:rsid w:val="00C8552E"/>
    <w:rsid w:val="00C8553D"/>
    <w:rsid w:val="00C85665"/>
    <w:rsid w:val="00C85D54"/>
    <w:rsid w:val="00C85DAB"/>
    <w:rsid w:val="00C86834"/>
    <w:rsid w:val="00C86E80"/>
    <w:rsid w:val="00C87219"/>
    <w:rsid w:val="00C87ABD"/>
    <w:rsid w:val="00C87C8F"/>
    <w:rsid w:val="00C901B4"/>
    <w:rsid w:val="00C9098F"/>
    <w:rsid w:val="00C9107D"/>
    <w:rsid w:val="00C91103"/>
    <w:rsid w:val="00C91305"/>
    <w:rsid w:val="00C91565"/>
    <w:rsid w:val="00C9272C"/>
    <w:rsid w:val="00C92B5E"/>
    <w:rsid w:val="00C92C95"/>
    <w:rsid w:val="00C92CC3"/>
    <w:rsid w:val="00C92D4D"/>
    <w:rsid w:val="00C93016"/>
    <w:rsid w:val="00C930B0"/>
    <w:rsid w:val="00C93206"/>
    <w:rsid w:val="00C9380E"/>
    <w:rsid w:val="00C9384B"/>
    <w:rsid w:val="00C939D0"/>
    <w:rsid w:val="00C93DE5"/>
    <w:rsid w:val="00C93F89"/>
    <w:rsid w:val="00C94373"/>
    <w:rsid w:val="00C943E7"/>
    <w:rsid w:val="00C952A1"/>
    <w:rsid w:val="00C952D5"/>
    <w:rsid w:val="00C95650"/>
    <w:rsid w:val="00C956D1"/>
    <w:rsid w:val="00C95960"/>
    <w:rsid w:val="00C95C5C"/>
    <w:rsid w:val="00C95CD0"/>
    <w:rsid w:val="00C95F5E"/>
    <w:rsid w:val="00C962F4"/>
    <w:rsid w:val="00C96374"/>
    <w:rsid w:val="00C9655D"/>
    <w:rsid w:val="00C968DE"/>
    <w:rsid w:val="00C96A94"/>
    <w:rsid w:val="00C96B70"/>
    <w:rsid w:val="00C96E43"/>
    <w:rsid w:val="00C97533"/>
    <w:rsid w:val="00C975D6"/>
    <w:rsid w:val="00C979CA"/>
    <w:rsid w:val="00C97E8D"/>
    <w:rsid w:val="00CA0763"/>
    <w:rsid w:val="00CA07C6"/>
    <w:rsid w:val="00CA07DB"/>
    <w:rsid w:val="00CA1302"/>
    <w:rsid w:val="00CA168D"/>
    <w:rsid w:val="00CA18FF"/>
    <w:rsid w:val="00CA190A"/>
    <w:rsid w:val="00CA1916"/>
    <w:rsid w:val="00CA1AAB"/>
    <w:rsid w:val="00CA2848"/>
    <w:rsid w:val="00CA3BA4"/>
    <w:rsid w:val="00CA3BBB"/>
    <w:rsid w:val="00CA4231"/>
    <w:rsid w:val="00CA4BE5"/>
    <w:rsid w:val="00CA4E5C"/>
    <w:rsid w:val="00CA548A"/>
    <w:rsid w:val="00CA5910"/>
    <w:rsid w:val="00CA59AF"/>
    <w:rsid w:val="00CA5DAB"/>
    <w:rsid w:val="00CA6250"/>
    <w:rsid w:val="00CA626C"/>
    <w:rsid w:val="00CA6308"/>
    <w:rsid w:val="00CA6400"/>
    <w:rsid w:val="00CA687B"/>
    <w:rsid w:val="00CA69C1"/>
    <w:rsid w:val="00CA69CF"/>
    <w:rsid w:val="00CA6F3F"/>
    <w:rsid w:val="00CA701D"/>
    <w:rsid w:val="00CA71F4"/>
    <w:rsid w:val="00CA7287"/>
    <w:rsid w:val="00CA767A"/>
    <w:rsid w:val="00CA79AD"/>
    <w:rsid w:val="00CB084A"/>
    <w:rsid w:val="00CB08A6"/>
    <w:rsid w:val="00CB0AB0"/>
    <w:rsid w:val="00CB0D6D"/>
    <w:rsid w:val="00CB0E6C"/>
    <w:rsid w:val="00CB1169"/>
    <w:rsid w:val="00CB171C"/>
    <w:rsid w:val="00CB1856"/>
    <w:rsid w:val="00CB187C"/>
    <w:rsid w:val="00CB1CA6"/>
    <w:rsid w:val="00CB1F32"/>
    <w:rsid w:val="00CB206A"/>
    <w:rsid w:val="00CB213C"/>
    <w:rsid w:val="00CB21E9"/>
    <w:rsid w:val="00CB24FC"/>
    <w:rsid w:val="00CB25CC"/>
    <w:rsid w:val="00CB280A"/>
    <w:rsid w:val="00CB2967"/>
    <w:rsid w:val="00CB2B61"/>
    <w:rsid w:val="00CB2C71"/>
    <w:rsid w:val="00CB2EC8"/>
    <w:rsid w:val="00CB32CD"/>
    <w:rsid w:val="00CB33A3"/>
    <w:rsid w:val="00CB3468"/>
    <w:rsid w:val="00CB399B"/>
    <w:rsid w:val="00CB42BC"/>
    <w:rsid w:val="00CB4354"/>
    <w:rsid w:val="00CB468A"/>
    <w:rsid w:val="00CB4850"/>
    <w:rsid w:val="00CB4930"/>
    <w:rsid w:val="00CB49B5"/>
    <w:rsid w:val="00CB4AC7"/>
    <w:rsid w:val="00CB4DAA"/>
    <w:rsid w:val="00CB4E8A"/>
    <w:rsid w:val="00CB4F68"/>
    <w:rsid w:val="00CB57A6"/>
    <w:rsid w:val="00CB57DC"/>
    <w:rsid w:val="00CB5BB5"/>
    <w:rsid w:val="00CB5C44"/>
    <w:rsid w:val="00CB5C8F"/>
    <w:rsid w:val="00CB6151"/>
    <w:rsid w:val="00CB6F31"/>
    <w:rsid w:val="00CB7158"/>
    <w:rsid w:val="00CB7A24"/>
    <w:rsid w:val="00CC0B25"/>
    <w:rsid w:val="00CC1029"/>
    <w:rsid w:val="00CC1997"/>
    <w:rsid w:val="00CC2BB9"/>
    <w:rsid w:val="00CC3083"/>
    <w:rsid w:val="00CC3A05"/>
    <w:rsid w:val="00CC4401"/>
    <w:rsid w:val="00CC4458"/>
    <w:rsid w:val="00CC4D53"/>
    <w:rsid w:val="00CC4DD6"/>
    <w:rsid w:val="00CC4E04"/>
    <w:rsid w:val="00CC4E2A"/>
    <w:rsid w:val="00CC4F42"/>
    <w:rsid w:val="00CC4FF1"/>
    <w:rsid w:val="00CC5205"/>
    <w:rsid w:val="00CC5263"/>
    <w:rsid w:val="00CC6527"/>
    <w:rsid w:val="00CC6C7F"/>
    <w:rsid w:val="00CC71D7"/>
    <w:rsid w:val="00CC748D"/>
    <w:rsid w:val="00CC7764"/>
    <w:rsid w:val="00CC776C"/>
    <w:rsid w:val="00CC7CE7"/>
    <w:rsid w:val="00CC7D59"/>
    <w:rsid w:val="00CC7D6F"/>
    <w:rsid w:val="00CC7EA0"/>
    <w:rsid w:val="00CD0187"/>
    <w:rsid w:val="00CD0A72"/>
    <w:rsid w:val="00CD116A"/>
    <w:rsid w:val="00CD1252"/>
    <w:rsid w:val="00CD15EE"/>
    <w:rsid w:val="00CD2B19"/>
    <w:rsid w:val="00CD2B55"/>
    <w:rsid w:val="00CD3246"/>
    <w:rsid w:val="00CD32A0"/>
    <w:rsid w:val="00CD3701"/>
    <w:rsid w:val="00CD3F84"/>
    <w:rsid w:val="00CD50F0"/>
    <w:rsid w:val="00CD592D"/>
    <w:rsid w:val="00CD5A53"/>
    <w:rsid w:val="00CD5D60"/>
    <w:rsid w:val="00CD6001"/>
    <w:rsid w:val="00CD61E9"/>
    <w:rsid w:val="00CD6531"/>
    <w:rsid w:val="00CD786D"/>
    <w:rsid w:val="00CD7A97"/>
    <w:rsid w:val="00CE0FA1"/>
    <w:rsid w:val="00CE10C5"/>
    <w:rsid w:val="00CE130E"/>
    <w:rsid w:val="00CE1533"/>
    <w:rsid w:val="00CE1948"/>
    <w:rsid w:val="00CE1D67"/>
    <w:rsid w:val="00CE24BA"/>
    <w:rsid w:val="00CE24ED"/>
    <w:rsid w:val="00CE2946"/>
    <w:rsid w:val="00CE3B06"/>
    <w:rsid w:val="00CE3DDD"/>
    <w:rsid w:val="00CE3E69"/>
    <w:rsid w:val="00CE40B4"/>
    <w:rsid w:val="00CE43B2"/>
    <w:rsid w:val="00CE4E0B"/>
    <w:rsid w:val="00CE4FA6"/>
    <w:rsid w:val="00CE55FC"/>
    <w:rsid w:val="00CE5968"/>
    <w:rsid w:val="00CE5CEF"/>
    <w:rsid w:val="00CE6029"/>
    <w:rsid w:val="00CE62B7"/>
    <w:rsid w:val="00CE6593"/>
    <w:rsid w:val="00CE6954"/>
    <w:rsid w:val="00CE6B70"/>
    <w:rsid w:val="00CE6DF7"/>
    <w:rsid w:val="00CE7532"/>
    <w:rsid w:val="00CE7EE1"/>
    <w:rsid w:val="00CE7F1E"/>
    <w:rsid w:val="00CF088E"/>
    <w:rsid w:val="00CF0C3B"/>
    <w:rsid w:val="00CF151D"/>
    <w:rsid w:val="00CF1AAF"/>
    <w:rsid w:val="00CF1E4D"/>
    <w:rsid w:val="00CF1E97"/>
    <w:rsid w:val="00CF2A56"/>
    <w:rsid w:val="00CF2B82"/>
    <w:rsid w:val="00CF305A"/>
    <w:rsid w:val="00CF3291"/>
    <w:rsid w:val="00CF37F3"/>
    <w:rsid w:val="00CF4210"/>
    <w:rsid w:val="00CF5739"/>
    <w:rsid w:val="00CF5C4D"/>
    <w:rsid w:val="00CF5CDB"/>
    <w:rsid w:val="00CF63CA"/>
    <w:rsid w:val="00CF6641"/>
    <w:rsid w:val="00CF724C"/>
    <w:rsid w:val="00CF7A74"/>
    <w:rsid w:val="00CF7E06"/>
    <w:rsid w:val="00D0008E"/>
    <w:rsid w:val="00D001EE"/>
    <w:rsid w:val="00D00212"/>
    <w:rsid w:val="00D00346"/>
    <w:rsid w:val="00D007F0"/>
    <w:rsid w:val="00D00E07"/>
    <w:rsid w:val="00D01EAC"/>
    <w:rsid w:val="00D02F8F"/>
    <w:rsid w:val="00D0321B"/>
    <w:rsid w:val="00D03527"/>
    <w:rsid w:val="00D03A99"/>
    <w:rsid w:val="00D03EB2"/>
    <w:rsid w:val="00D0408C"/>
    <w:rsid w:val="00D04456"/>
    <w:rsid w:val="00D04FAB"/>
    <w:rsid w:val="00D050AA"/>
    <w:rsid w:val="00D05A43"/>
    <w:rsid w:val="00D05BE6"/>
    <w:rsid w:val="00D06980"/>
    <w:rsid w:val="00D06A62"/>
    <w:rsid w:val="00D06C7A"/>
    <w:rsid w:val="00D06EFB"/>
    <w:rsid w:val="00D07350"/>
    <w:rsid w:val="00D07B55"/>
    <w:rsid w:val="00D105A7"/>
    <w:rsid w:val="00D108D2"/>
    <w:rsid w:val="00D109C3"/>
    <w:rsid w:val="00D11218"/>
    <w:rsid w:val="00D11243"/>
    <w:rsid w:val="00D112E1"/>
    <w:rsid w:val="00D11353"/>
    <w:rsid w:val="00D11683"/>
    <w:rsid w:val="00D117EC"/>
    <w:rsid w:val="00D118FE"/>
    <w:rsid w:val="00D11FDF"/>
    <w:rsid w:val="00D124A6"/>
    <w:rsid w:val="00D126FD"/>
    <w:rsid w:val="00D12A31"/>
    <w:rsid w:val="00D12D4A"/>
    <w:rsid w:val="00D12FF2"/>
    <w:rsid w:val="00D133E6"/>
    <w:rsid w:val="00D135D6"/>
    <w:rsid w:val="00D151E9"/>
    <w:rsid w:val="00D15364"/>
    <w:rsid w:val="00D154D8"/>
    <w:rsid w:val="00D1568E"/>
    <w:rsid w:val="00D15BD9"/>
    <w:rsid w:val="00D15C6A"/>
    <w:rsid w:val="00D15D80"/>
    <w:rsid w:val="00D1607A"/>
    <w:rsid w:val="00D16309"/>
    <w:rsid w:val="00D1655A"/>
    <w:rsid w:val="00D17803"/>
    <w:rsid w:val="00D17D58"/>
    <w:rsid w:val="00D20315"/>
    <w:rsid w:val="00D204C6"/>
    <w:rsid w:val="00D20B32"/>
    <w:rsid w:val="00D20CA3"/>
    <w:rsid w:val="00D20D64"/>
    <w:rsid w:val="00D21456"/>
    <w:rsid w:val="00D21795"/>
    <w:rsid w:val="00D219E3"/>
    <w:rsid w:val="00D21E26"/>
    <w:rsid w:val="00D225E5"/>
    <w:rsid w:val="00D22949"/>
    <w:rsid w:val="00D22FCF"/>
    <w:rsid w:val="00D23418"/>
    <w:rsid w:val="00D23B3B"/>
    <w:rsid w:val="00D23E2F"/>
    <w:rsid w:val="00D24235"/>
    <w:rsid w:val="00D24D9C"/>
    <w:rsid w:val="00D25311"/>
    <w:rsid w:val="00D25AB4"/>
    <w:rsid w:val="00D25FCA"/>
    <w:rsid w:val="00D264FC"/>
    <w:rsid w:val="00D2695D"/>
    <w:rsid w:val="00D26E1F"/>
    <w:rsid w:val="00D26F1E"/>
    <w:rsid w:val="00D2751D"/>
    <w:rsid w:val="00D27D12"/>
    <w:rsid w:val="00D301D4"/>
    <w:rsid w:val="00D308D7"/>
    <w:rsid w:val="00D30D02"/>
    <w:rsid w:val="00D31964"/>
    <w:rsid w:val="00D31FA6"/>
    <w:rsid w:val="00D31FEC"/>
    <w:rsid w:val="00D320C2"/>
    <w:rsid w:val="00D3215E"/>
    <w:rsid w:val="00D321C9"/>
    <w:rsid w:val="00D32464"/>
    <w:rsid w:val="00D32598"/>
    <w:rsid w:val="00D32EC7"/>
    <w:rsid w:val="00D33264"/>
    <w:rsid w:val="00D3386E"/>
    <w:rsid w:val="00D33D22"/>
    <w:rsid w:val="00D34247"/>
    <w:rsid w:val="00D3462F"/>
    <w:rsid w:val="00D34688"/>
    <w:rsid w:val="00D34A15"/>
    <w:rsid w:val="00D34D95"/>
    <w:rsid w:val="00D355B7"/>
    <w:rsid w:val="00D35654"/>
    <w:rsid w:val="00D356F7"/>
    <w:rsid w:val="00D3572F"/>
    <w:rsid w:val="00D35E59"/>
    <w:rsid w:val="00D3638B"/>
    <w:rsid w:val="00D3642A"/>
    <w:rsid w:val="00D3681D"/>
    <w:rsid w:val="00D370C2"/>
    <w:rsid w:val="00D370E5"/>
    <w:rsid w:val="00D40060"/>
    <w:rsid w:val="00D40220"/>
    <w:rsid w:val="00D40842"/>
    <w:rsid w:val="00D4098B"/>
    <w:rsid w:val="00D416EE"/>
    <w:rsid w:val="00D41DBC"/>
    <w:rsid w:val="00D41DD2"/>
    <w:rsid w:val="00D41E7B"/>
    <w:rsid w:val="00D41ECB"/>
    <w:rsid w:val="00D41FEF"/>
    <w:rsid w:val="00D42179"/>
    <w:rsid w:val="00D422AB"/>
    <w:rsid w:val="00D4268E"/>
    <w:rsid w:val="00D42973"/>
    <w:rsid w:val="00D42975"/>
    <w:rsid w:val="00D42D15"/>
    <w:rsid w:val="00D4362F"/>
    <w:rsid w:val="00D43705"/>
    <w:rsid w:val="00D43E7D"/>
    <w:rsid w:val="00D43FE6"/>
    <w:rsid w:val="00D445D7"/>
    <w:rsid w:val="00D446A9"/>
    <w:rsid w:val="00D44932"/>
    <w:rsid w:val="00D4518C"/>
    <w:rsid w:val="00D457F4"/>
    <w:rsid w:val="00D45DC0"/>
    <w:rsid w:val="00D46012"/>
    <w:rsid w:val="00D463CD"/>
    <w:rsid w:val="00D4646A"/>
    <w:rsid w:val="00D4666D"/>
    <w:rsid w:val="00D47055"/>
    <w:rsid w:val="00D47450"/>
    <w:rsid w:val="00D47A31"/>
    <w:rsid w:val="00D47AF0"/>
    <w:rsid w:val="00D50569"/>
    <w:rsid w:val="00D50D82"/>
    <w:rsid w:val="00D51899"/>
    <w:rsid w:val="00D51BFA"/>
    <w:rsid w:val="00D52078"/>
    <w:rsid w:val="00D52137"/>
    <w:rsid w:val="00D52546"/>
    <w:rsid w:val="00D528F3"/>
    <w:rsid w:val="00D52BF2"/>
    <w:rsid w:val="00D52D7B"/>
    <w:rsid w:val="00D53668"/>
    <w:rsid w:val="00D536B6"/>
    <w:rsid w:val="00D53BBA"/>
    <w:rsid w:val="00D5463C"/>
    <w:rsid w:val="00D54AD2"/>
    <w:rsid w:val="00D54B13"/>
    <w:rsid w:val="00D54C22"/>
    <w:rsid w:val="00D5526F"/>
    <w:rsid w:val="00D5564A"/>
    <w:rsid w:val="00D5702E"/>
    <w:rsid w:val="00D5762B"/>
    <w:rsid w:val="00D57684"/>
    <w:rsid w:val="00D577F6"/>
    <w:rsid w:val="00D57958"/>
    <w:rsid w:val="00D57A28"/>
    <w:rsid w:val="00D57C1D"/>
    <w:rsid w:val="00D57E81"/>
    <w:rsid w:val="00D57F1F"/>
    <w:rsid w:val="00D60808"/>
    <w:rsid w:val="00D6095A"/>
    <w:rsid w:val="00D60E85"/>
    <w:rsid w:val="00D60EDD"/>
    <w:rsid w:val="00D60F4D"/>
    <w:rsid w:val="00D61880"/>
    <w:rsid w:val="00D623C9"/>
    <w:rsid w:val="00D624BE"/>
    <w:rsid w:val="00D62D3F"/>
    <w:rsid w:val="00D62E90"/>
    <w:rsid w:val="00D631A8"/>
    <w:rsid w:val="00D6329F"/>
    <w:rsid w:val="00D64095"/>
    <w:rsid w:val="00D642F2"/>
    <w:rsid w:val="00D6430B"/>
    <w:rsid w:val="00D64EC4"/>
    <w:rsid w:val="00D64F2A"/>
    <w:rsid w:val="00D650F0"/>
    <w:rsid w:val="00D6538E"/>
    <w:rsid w:val="00D6561D"/>
    <w:rsid w:val="00D6591E"/>
    <w:rsid w:val="00D65DCB"/>
    <w:rsid w:val="00D6608E"/>
    <w:rsid w:val="00D660EA"/>
    <w:rsid w:val="00D67104"/>
    <w:rsid w:val="00D67475"/>
    <w:rsid w:val="00D67D38"/>
    <w:rsid w:val="00D700D8"/>
    <w:rsid w:val="00D701B9"/>
    <w:rsid w:val="00D702F4"/>
    <w:rsid w:val="00D7033E"/>
    <w:rsid w:val="00D707EB"/>
    <w:rsid w:val="00D7090A"/>
    <w:rsid w:val="00D70977"/>
    <w:rsid w:val="00D70B39"/>
    <w:rsid w:val="00D70D55"/>
    <w:rsid w:val="00D71BC9"/>
    <w:rsid w:val="00D72094"/>
    <w:rsid w:val="00D7273A"/>
    <w:rsid w:val="00D7278B"/>
    <w:rsid w:val="00D72AB9"/>
    <w:rsid w:val="00D72E7E"/>
    <w:rsid w:val="00D72FEA"/>
    <w:rsid w:val="00D73FAC"/>
    <w:rsid w:val="00D741AC"/>
    <w:rsid w:val="00D74318"/>
    <w:rsid w:val="00D755C4"/>
    <w:rsid w:val="00D75773"/>
    <w:rsid w:val="00D75AAA"/>
    <w:rsid w:val="00D75DA5"/>
    <w:rsid w:val="00D76086"/>
    <w:rsid w:val="00D76161"/>
    <w:rsid w:val="00D76214"/>
    <w:rsid w:val="00D765C0"/>
    <w:rsid w:val="00D76711"/>
    <w:rsid w:val="00D76B51"/>
    <w:rsid w:val="00D76EB6"/>
    <w:rsid w:val="00D771FE"/>
    <w:rsid w:val="00D77295"/>
    <w:rsid w:val="00D775E8"/>
    <w:rsid w:val="00D778D4"/>
    <w:rsid w:val="00D77B1D"/>
    <w:rsid w:val="00D77BC2"/>
    <w:rsid w:val="00D80A79"/>
    <w:rsid w:val="00D80CDF"/>
    <w:rsid w:val="00D80F0C"/>
    <w:rsid w:val="00D80F10"/>
    <w:rsid w:val="00D80FAA"/>
    <w:rsid w:val="00D81CD8"/>
    <w:rsid w:val="00D81EAF"/>
    <w:rsid w:val="00D8260E"/>
    <w:rsid w:val="00D82A1D"/>
    <w:rsid w:val="00D82B20"/>
    <w:rsid w:val="00D82C30"/>
    <w:rsid w:val="00D82C9F"/>
    <w:rsid w:val="00D82D28"/>
    <w:rsid w:val="00D82D9B"/>
    <w:rsid w:val="00D82E73"/>
    <w:rsid w:val="00D82FF3"/>
    <w:rsid w:val="00D831BB"/>
    <w:rsid w:val="00D831F7"/>
    <w:rsid w:val="00D834F1"/>
    <w:rsid w:val="00D83522"/>
    <w:rsid w:val="00D83F69"/>
    <w:rsid w:val="00D84110"/>
    <w:rsid w:val="00D841D7"/>
    <w:rsid w:val="00D84668"/>
    <w:rsid w:val="00D848A8"/>
    <w:rsid w:val="00D84B14"/>
    <w:rsid w:val="00D85B4A"/>
    <w:rsid w:val="00D85E36"/>
    <w:rsid w:val="00D85EB5"/>
    <w:rsid w:val="00D8642A"/>
    <w:rsid w:val="00D86759"/>
    <w:rsid w:val="00D875A1"/>
    <w:rsid w:val="00D87D35"/>
    <w:rsid w:val="00D900C8"/>
    <w:rsid w:val="00D902AE"/>
    <w:rsid w:val="00D902FF"/>
    <w:rsid w:val="00D907C4"/>
    <w:rsid w:val="00D9085A"/>
    <w:rsid w:val="00D9129F"/>
    <w:rsid w:val="00D914ED"/>
    <w:rsid w:val="00D91B27"/>
    <w:rsid w:val="00D91D6F"/>
    <w:rsid w:val="00D9230F"/>
    <w:rsid w:val="00D92406"/>
    <w:rsid w:val="00D9252D"/>
    <w:rsid w:val="00D9256B"/>
    <w:rsid w:val="00D926EF"/>
    <w:rsid w:val="00D930EE"/>
    <w:rsid w:val="00D934B3"/>
    <w:rsid w:val="00D93B2F"/>
    <w:rsid w:val="00D93F47"/>
    <w:rsid w:val="00D945B7"/>
    <w:rsid w:val="00D945E9"/>
    <w:rsid w:val="00D948D0"/>
    <w:rsid w:val="00D948F1"/>
    <w:rsid w:val="00D94C30"/>
    <w:rsid w:val="00D94DC6"/>
    <w:rsid w:val="00D950EA"/>
    <w:rsid w:val="00D95211"/>
    <w:rsid w:val="00D9560B"/>
    <w:rsid w:val="00D95F9F"/>
    <w:rsid w:val="00D96AA8"/>
    <w:rsid w:val="00D96EB3"/>
    <w:rsid w:val="00D97318"/>
    <w:rsid w:val="00D97596"/>
    <w:rsid w:val="00D975C7"/>
    <w:rsid w:val="00D97E7D"/>
    <w:rsid w:val="00DA0501"/>
    <w:rsid w:val="00DA06E3"/>
    <w:rsid w:val="00DA06F4"/>
    <w:rsid w:val="00DA0B2A"/>
    <w:rsid w:val="00DA0B53"/>
    <w:rsid w:val="00DA1651"/>
    <w:rsid w:val="00DA1A96"/>
    <w:rsid w:val="00DA1B1B"/>
    <w:rsid w:val="00DA1C1E"/>
    <w:rsid w:val="00DA216B"/>
    <w:rsid w:val="00DA248E"/>
    <w:rsid w:val="00DA2556"/>
    <w:rsid w:val="00DA2AFF"/>
    <w:rsid w:val="00DA2CB1"/>
    <w:rsid w:val="00DA32D2"/>
    <w:rsid w:val="00DA3AF8"/>
    <w:rsid w:val="00DA41C7"/>
    <w:rsid w:val="00DA446C"/>
    <w:rsid w:val="00DA45A0"/>
    <w:rsid w:val="00DA46AD"/>
    <w:rsid w:val="00DA49BC"/>
    <w:rsid w:val="00DA4DCE"/>
    <w:rsid w:val="00DA4E18"/>
    <w:rsid w:val="00DA552D"/>
    <w:rsid w:val="00DA5B35"/>
    <w:rsid w:val="00DA6AA4"/>
    <w:rsid w:val="00DA6F03"/>
    <w:rsid w:val="00DA753C"/>
    <w:rsid w:val="00DA77FD"/>
    <w:rsid w:val="00DA7EC9"/>
    <w:rsid w:val="00DB0BCD"/>
    <w:rsid w:val="00DB0EFC"/>
    <w:rsid w:val="00DB0FF0"/>
    <w:rsid w:val="00DB1844"/>
    <w:rsid w:val="00DB1E3D"/>
    <w:rsid w:val="00DB1FC2"/>
    <w:rsid w:val="00DB2081"/>
    <w:rsid w:val="00DB20E3"/>
    <w:rsid w:val="00DB24ED"/>
    <w:rsid w:val="00DB27F1"/>
    <w:rsid w:val="00DB30FD"/>
    <w:rsid w:val="00DB31F2"/>
    <w:rsid w:val="00DB38EE"/>
    <w:rsid w:val="00DB3CB5"/>
    <w:rsid w:val="00DB4684"/>
    <w:rsid w:val="00DB482C"/>
    <w:rsid w:val="00DB4984"/>
    <w:rsid w:val="00DB5150"/>
    <w:rsid w:val="00DB58C7"/>
    <w:rsid w:val="00DB5988"/>
    <w:rsid w:val="00DB59AA"/>
    <w:rsid w:val="00DB5A7E"/>
    <w:rsid w:val="00DB5E28"/>
    <w:rsid w:val="00DB610D"/>
    <w:rsid w:val="00DB686A"/>
    <w:rsid w:val="00DB6B01"/>
    <w:rsid w:val="00DB6F14"/>
    <w:rsid w:val="00DB7A04"/>
    <w:rsid w:val="00DB7E83"/>
    <w:rsid w:val="00DB7F87"/>
    <w:rsid w:val="00DC0275"/>
    <w:rsid w:val="00DC07F8"/>
    <w:rsid w:val="00DC1582"/>
    <w:rsid w:val="00DC1909"/>
    <w:rsid w:val="00DC1CCA"/>
    <w:rsid w:val="00DC1F9C"/>
    <w:rsid w:val="00DC20D7"/>
    <w:rsid w:val="00DC234D"/>
    <w:rsid w:val="00DC29FF"/>
    <w:rsid w:val="00DC2F61"/>
    <w:rsid w:val="00DC3575"/>
    <w:rsid w:val="00DC38CB"/>
    <w:rsid w:val="00DC3915"/>
    <w:rsid w:val="00DC396A"/>
    <w:rsid w:val="00DC3CC4"/>
    <w:rsid w:val="00DC44B1"/>
    <w:rsid w:val="00DC469F"/>
    <w:rsid w:val="00DC4703"/>
    <w:rsid w:val="00DC4A67"/>
    <w:rsid w:val="00DC502D"/>
    <w:rsid w:val="00DC50D5"/>
    <w:rsid w:val="00DC577A"/>
    <w:rsid w:val="00DC57E5"/>
    <w:rsid w:val="00DC5ED8"/>
    <w:rsid w:val="00DC6352"/>
    <w:rsid w:val="00DC684A"/>
    <w:rsid w:val="00DC6990"/>
    <w:rsid w:val="00DC6ACB"/>
    <w:rsid w:val="00DC6C3B"/>
    <w:rsid w:val="00DC76D7"/>
    <w:rsid w:val="00DC7B76"/>
    <w:rsid w:val="00DD006D"/>
    <w:rsid w:val="00DD06F9"/>
    <w:rsid w:val="00DD0B54"/>
    <w:rsid w:val="00DD0C97"/>
    <w:rsid w:val="00DD13DB"/>
    <w:rsid w:val="00DD1499"/>
    <w:rsid w:val="00DD14A8"/>
    <w:rsid w:val="00DD19F9"/>
    <w:rsid w:val="00DD1C4F"/>
    <w:rsid w:val="00DD1DE7"/>
    <w:rsid w:val="00DD2789"/>
    <w:rsid w:val="00DD2881"/>
    <w:rsid w:val="00DD2DB4"/>
    <w:rsid w:val="00DD3004"/>
    <w:rsid w:val="00DD30CC"/>
    <w:rsid w:val="00DD32F9"/>
    <w:rsid w:val="00DD39AF"/>
    <w:rsid w:val="00DD3A69"/>
    <w:rsid w:val="00DD4001"/>
    <w:rsid w:val="00DD414E"/>
    <w:rsid w:val="00DD41B7"/>
    <w:rsid w:val="00DD5998"/>
    <w:rsid w:val="00DD5BAC"/>
    <w:rsid w:val="00DD6231"/>
    <w:rsid w:val="00DD6446"/>
    <w:rsid w:val="00DD6479"/>
    <w:rsid w:val="00DD66BD"/>
    <w:rsid w:val="00DD6FBF"/>
    <w:rsid w:val="00DD75BA"/>
    <w:rsid w:val="00DD75BC"/>
    <w:rsid w:val="00DD7ACC"/>
    <w:rsid w:val="00DD7CE8"/>
    <w:rsid w:val="00DD7DE6"/>
    <w:rsid w:val="00DE006F"/>
    <w:rsid w:val="00DE0B0D"/>
    <w:rsid w:val="00DE125E"/>
    <w:rsid w:val="00DE16DE"/>
    <w:rsid w:val="00DE1D15"/>
    <w:rsid w:val="00DE2060"/>
    <w:rsid w:val="00DE2304"/>
    <w:rsid w:val="00DE231E"/>
    <w:rsid w:val="00DE2DC9"/>
    <w:rsid w:val="00DE2E12"/>
    <w:rsid w:val="00DE3715"/>
    <w:rsid w:val="00DE380F"/>
    <w:rsid w:val="00DE3981"/>
    <w:rsid w:val="00DE3AB0"/>
    <w:rsid w:val="00DE3D45"/>
    <w:rsid w:val="00DE4A98"/>
    <w:rsid w:val="00DE4B04"/>
    <w:rsid w:val="00DE5047"/>
    <w:rsid w:val="00DE548B"/>
    <w:rsid w:val="00DE56CE"/>
    <w:rsid w:val="00DE5B1E"/>
    <w:rsid w:val="00DE5F35"/>
    <w:rsid w:val="00DE6047"/>
    <w:rsid w:val="00DE6300"/>
    <w:rsid w:val="00DE649B"/>
    <w:rsid w:val="00DE695E"/>
    <w:rsid w:val="00DE6BD4"/>
    <w:rsid w:val="00DE6DCE"/>
    <w:rsid w:val="00DE6EC4"/>
    <w:rsid w:val="00DE70F4"/>
    <w:rsid w:val="00DE7AE6"/>
    <w:rsid w:val="00DE7B91"/>
    <w:rsid w:val="00DE7D1D"/>
    <w:rsid w:val="00DF04C0"/>
    <w:rsid w:val="00DF067B"/>
    <w:rsid w:val="00DF07BB"/>
    <w:rsid w:val="00DF0975"/>
    <w:rsid w:val="00DF0DA2"/>
    <w:rsid w:val="00DF17DA"/>
    <w:rsid w:val="00DF1F77"/>
    <w:rsid w:val="00DF2192"/>
    <w:rsid w:val="00DF2A50"/>
    <w:rsid w:val="00DF2B19"/>
    <w:rsid w:val="00DF355A"/>
    <w:rsid w:val="00DF35DA"/>
    <w:rsid w:val="00DF3E2B"/>
    <w:rsid w:val="00DF45D6"/>
    <w:rsid w:val="00DF46A2"/>
    <w:rsid w:val="00DF4A40"/>
    <w:rsid w:val="00DF5005"/>
    <w:rsid w:val="00DF5125"/>
    <w:rsid w:val="00DF5D1E"/>
    <w:rsid w:val="00DF5D4A"/>
    <w:rsid w:val="00DF645B"/>
    <w:rsid w:val="00DF6748"/>
    <w:rsid w:val="00DF67E9"/>
    <w:rsid w:val="00DF6C2D"/>
    <w:rsid w:val="00DF70CA"/>
    <w:rsid w:val="00DF7FD6"/>
    <w:rsid w:val="00E00193"/>
    <w:rsid w:val="00E00659"/>
    <w:rsid w:val="00E00A28"/>
    <w:rsid w:val="00E01124"/>
    <w:rsid w:val="00E01204"/>
    <w:rsid w:val="00E013A7"/>
    <w:rsid w:val="00E01522"/>
    <w:rsid w:val="00E01752"/>
    <w:rsid w:val="00E017AF"/>
    <w:rsid w:val="00E01864"/>
    <w:rsid w:val="00E018EF"/>
    <w:rsid w:val="00E02282"/>
    <w:rsid w:val="00E0252B"/>
    <w:rsid w:val="00E03504"/>
    <w:rsid w:val="00E03C89"/>
    <w:rsid w:val="00E03DE4"/>
    <w:rsid w:val="00E040B2"/>
    <w:rsid w:val="00E05220"/>
    <w:rsid w:val="00E05404"/>
    <w:rsid w:val="00E05A9B"/>
    <w:rsid w:val="00E05B50"/>
    <w:rsid w:val="00E05CCF"/>
    <w:rsid w:val="00E05DC6"/>
    <w:rsid w:val="00E061B7"/>
    <w:rsid w:val="00E0627F"/>
    <w:rsid w:val="00E06441"/>
    <w:rsid w:val="00E06625"/>
    <w:rsid w:val="00E06FF2"/>
    <w:rsid w:val="00E07668"/>
    <w:rsid w:val="00E11053"/>
    <w:rsid w:val="00E110BD"/>
    <w:rsid w:val="00E1172D"/>
    <w:rsid w:val="00E1179D"/>
    <w:rsid w:val="00E118D2"/>
    <w:rsid w:val="00E11B09"/>
    <w:rsid w:val="00E11B74"/>
    <w:rsid w:val="00E1218C"/>
    <w:rsid w:val="00E12362"/>
    <w:rsid w:val="00E12418"/>
    <w:rsid w:val="00E12775"/>
    <w:rsid w:val="00E12799"/>
    <w:rsid w:val="00E134C2"/>
    <w:rsid w:val="00E138EA"/>
    <w:rsid w:val="00E1395E"/>
    <w:rsid w:val="00E13ACC"/>
    <w:rsid w:val="00E14457"/>
    <w:rsid w:val="00E145A9"/>
    <w:rsid w:val="00E14CCB"/>
    <w:rsid w:val="00E14E7C"/>
    <w:rsid w:val="00E14F49"/>
    <w:rsid w:val="00E157C7"/>
    <w:rsid w:val="00E15B6F"/>
    <w:rsid w:val="00E16383"/>
    <w:rsid w:val="00E16640"/>
    <w:rsid w:val="00E168D5"/>
    <w:rsid w:val="00E16E1A"/>
    <w:rsid w:val="00E16E2E"/>
    <w:rsid w:val="00E16EDF"/>
    <w:rsid w:val="00E179D5"/>
    <w:rsid w:val="00E17C03"/>
    <w:rsid w:val="00E17E0A"/>
    <w:rsid w:val="00E20241"/>
    <w:rsid w:val="00E20579"/>
    <w:rsid w:val="00E206DA"/>
    <w:rsid w:val="00E20A84"/>
    <w:rsid w:val="00E20CB2"/>
    <w:rsid w:val="00E20DE0"/>
    <w:rsid w:val="00E21385"/>
    <w:rsid w:val="00E21644"/>
    <w:rsid w:val="00E21C7A"/>
    <w:rsid w:val="00E21DF5"/>
    <w:rsid w:val="00E22232"/>
    <w:rsid w:val="00E223B2"/>
    <w:rsid w:val="00E23BF2"/>
    <w:rsid w:val="00E23D50"/>
    <w:rsid w:val="00E23E28"/>
    <w:rsid w:val="00E23F27"/>
    <w:rsid w:val="00E242C3"/>
    <w:rsid w:val="00E244B1"/>
    <w:rsid w:val="00E24856"/>
    <w:rsid w:val="00E24B58"/>
    <w:rsid w:val="00E24D1E"/>
    <w:rsid w:val="00E24EAE"/>
    <w:rsid w:val="00E251E4"/>
    <w:rsid w:val="00E2524B"/>
    <w:rsid w:val="00E25FFD"/>
    <w:rsid w:val="00E26128"/>
    <w:rsid w:val="00E2634D"/>
    <w:rsid w:val="00E279C4"/>
    <w:rsid w:val="00E303E8"/>
    <w:rsid w:val="00E30A67"/>
    <w:rsid w:val="00E30ABA"/>
    <w:rsid w:val="00E31478"/>
    <w:rsid w:val="00E3196E"/>
    <w:rsid w:val="00E319CE"/>
    <w:rsid w:val="00E31CF3"/>
    <w:rsid w:val="00E32396"/>
    <w:rsid w:val="00E3240B"/>
    <w:rsid w:val="00E327A2"/>
    <w:rsid w:val="00E3283C"/>
    <w:rsid w:val="00E32FBA"/>
    <w:rsid w:val="00E33735"/>
    <w:rsid w:val="00E33A6D"/>
    <w:rsid w:val="00E34259"/>
    <w:rsid w:val="00E34493"/>
    <w:rsid w:val="00E34662"/>
    <w:rsid w:val="00E34734"/>
    <w:rsid w:val="00E347D5"/>
    <w:rsid w:val="00E34823"/>
    <w:rsid w:val="00E34C03"/>
    <w:rsid w:val="00E34C85"/>
    <w:rsid w:val="00E35C95"/>
    <w:rsid w:val="00E36007"/>
    <w:rsid w:val="00E360B2"/>
    <w:rsid w:val="00E36322"/>
    <w:rsid w:val="00E36BFA"/>
    <w:rsid w:val="00E36D85"/>
    <w:rsid w:val="00E37316"/>
    <w:rsid w:val="00E3750D"/>
    <w:rsid w:val="00E37D80"/>
    <w:rsid w:val="00E37DED"/>
    <w:rsid w:val="00E40536"/>
    <w:rsid w:val="00E4065E"/>
    <w:rsid w:val="00E40B95"/>
    <w:rsid w:val="00E40BE6"/>
    <w:rsid w:val="00E40C28"/>
    <w:rsid w:val="00E416FD"/>
    <w:rsid w:val="00E41A2E"/>
    <w:rsid w:val="00E41C1A"/>
    <w:rsid w:val="00E41CED"/>
    <w:rsid w:val="00E41FD6"/>
    <w:rsid w:val="00E42A7B"/>
    <w:rsid w:val="00E42B2A"/>
    <w:rsid w:val="00E42F7B"/>
    <w:rsid w:val="00E436F5"/>
    <w:rsid w:val="00E43822"/>
    <w:rsid w:val="00E43A16"/>
    <w:rsid w:val="00E43E59"/>
    <w:rsid w:val="00E43F91"/>
    <w:rsid w:val="00E444EC"/>
    <w:rsid w:val="00E4488C"/>
    <w:rsid w:val="00E451B7"/>
    <w:rsid w:val="00E4583A"/>
    <w:rsid w:val="00E458DE"/>
    <w:rsid w:val="00E46549"/>
    <w:rsid w:val="00E4684F"/>
    <w:rsid w:val="00E468FD"/>
    <w:rsid w:val="00E47508"/>
    <w:rsid w:val="00E47799"/>
    <w:rsid w:val="00E47AE9"/>
    <w:rsid w:val="00E501FD"/>
    <w:rsid w:val="00E50D58"/>
    <w:rsid w:val="00E50F6A"/>
    <w:rsid w:val="00E51041"/>
    <w:rsid w:val="00E512CF"/>
    <w:rsid w:val="00E51AC4"/>
    <w:rsid w:val="00E51C12"/>
    <w:rsid w:val="00E51ED5"/>
    <w:rsid w:val="00E52376"/>
    <w:rsid w:val="00E523B9"/>
    <w:rsid w:val="00E52467"/>
    <w:rsid w:val="00E52F62"/>
    <w:rsid w:val="00E52F99"/>
    <w:rsid w:val="00E531EF"/>
    <w:rsid w:val="00E537A4"/>
    <w:rsid w:val="00E53876"/>
    <w:rsid w:val="00E53BFF"/>
    <w:rsid w:val="00E54055"/>
    <w:rsid w:val="00E54870"/>
    <w:rsid w:val="00E55079"/>
    <w:rsid w:val="00E555BB"/>
    <w:rsid w:val="00E55FFF"/>
    <w:rsid w:val="00E56095"/>
    <w:rsid w:val="00E56621"/>
    <w:rsid w:val="00E56E5C"/>
    <w:rsid w:val="00E57199"/>
    <w:rsid w:val="00E57D56"/>
    <w:rsid w:val="00E601FD"/>
    <w:rsid w:val="00E60F3D"/>
    <w:rsid w:val="00E613DA"/>
    <w:rsid w:val="00E61A08"/>
    <w:rsid w:val="00E61B2E"/>
    <w:rsid w:val="00E61D77"/>
    <w:rsid w:val="00E61E70"/>
    <w:rsid w:val="00E62026"/>
    <w:rsid w:val="00E6236F"/>
    <w:rsid w:val="00E6253F"/>
    <w:rsid w:val="00E63360"/>
    <w:rsid w:val="00E63AB7"/>
    <w:rsid w:val="00E63D29"/>
    <w:rsid w:val="00E640E7"/>
    <w:rsid w:val="00E645AC"/>
    <w:rsid w:val="00E64872"/>
    <w:rsid w:val="00E64946"/>
    <w:rsid w:val="00E6498E"/>
    <w:rsid w:val="00E64999"/>
    <w:rsid w:val="00E64D0D"/>
    <w:rsid w:val="00E64E2F"/>
    <w:rsid w:val="00E64F9C"/>
    <w:rsid w:val="00E6518A"/>
    <w:rsid w:val="00E65204"/>
    <w:rsid w:val="00E653D4"/>
    <w:rsid w:val="00E65BEC"/>
    <w:rsid w:val="00E660D5"/>
    <w:rsid w:val="00E66377"/>
    <w:rsid w:val="00E66801"/>
    <w:rsid w:val="00E66900"/>
    <w:rsid w:val="00E66E1C"/>
    <w:rsid w:val="00E6706C"/>
    <w:rsid w:val="00E67CF7"/>
    <w:rsid w:val="00E67E59"/>
    <w:rsid w:val="00E70799"/>
    <w:rsid w:val="00E70A34"/>
    <w:rsid w:val="00E70ADB"/>
    <w:rsid w:val="00E70EDD"/>
    <w:rsid w:val="00E711C4"/>
    <w:rsid w:val="00E716D5"/>
    <w:rsid w:val="00E71837"/>
    <w:rsid w:val="00E71845"/>
    <w:rsid w:val="00E71993"/>
    <w:rsid w:val="00E729DD"/>
    <w:rsid w:val="00E73186"/>
    <w:rsid w:val="00E73327"/>
    <w:rsid w:val="00E736B5"/>
    <w:rsid w:val="00E73779"/>
    <w:rsid w:val="00E7409E"/>
    <w:rsid w:val="00E7470F"/>
    <w:rsid w:val="00E7489C"/>
    <w:rsid w:val="00E74E26"/>
    <w:rsid w:val="00E7504B"/>
    <w:rsid w:val="00E7554C"/>
    <w:rsid w:val="00E755E8"/>
    <w:rsid w:val="00E75805"/>
    <w:rsid w:val="00E75B10"/>
    <w:rsid w:val="00E75D91"/>
    <w:rsid w:val="00E7616B"/>
    <w:rsid w:val="00E761B0"/>
    <w:rsid w:val="00E76416"/>
    <w:rsid w:val="00E766E5"/>
    <w:rsid w:val="00E76862"/>
    <w:rsid w:val="00E7695F"/>
    <w:rsid w:val="00E76A7A"/>
    <w:rsid w:val="00E76AA1"/>
    <w:rsid w:val="00E76BF7"/>
    <w:rsid w:val="00E76DC5"/>
    <w:rsid w:val="00E7716D"/>
    <w:rsid w:val="00E7759E"/>
    <w:rsid w:val="00E777DF"/>
    <w:rsid w:val="00E77F23"/>
    <w:rsid w:val="00E802D9"/>
    <w:rsid w:val="00E80363"/>
    <w:rsid w:val="00E80580"/>
    <w:rsid w:val="00E80698"/>
    <w:rsid w:val="00E809B4"/>
    <w:rsid w:val="00E80A02"/>
    <w:rsid w:val="00E80A11"/>
    <w:rsid w:val="00E80C5E"/>
    <w:rsid w:val="00E810D5"/>
    <w:rsid w:val="00E811EB"/>
    <w:rsid w:val="00E81368"/>
    <w:rsid w:val="00E81B68"/>
    <w:rsid w:val="00E81C57"/>
    <w:rsid w:val="00E81FE7"/>
    <w:rsid w:val="00E820E7"/>
    <w:rsid w:val="00E8221F"/>
    <w:rsid w:val="00E82BDE"/>
    <w:rsid w:val="00E83001"/>
    <w:rsid w:val="00E833D8"/>
    <w:rsid w:val="00E8352C"/>
    <w:rsid w:val="00E837B8"/>
    <w:rsid w:val="00E839F7"/>
    <w:rsid w:val="00E846F2"/>
    <w:rsid w:val="00E84D2E"/>
    <w:rsid w:val="00E84F1A"/>
    <w:rsid w:val="00E8506A"/>
    <w:rsid w:val="00E859D1"/>
    <w:rsid w:val="00E85C95"/>
    <w:rsid w:val="00E862FA"/>
    <w:rsid w:val="00E86472"/>
    <w:rsid w:val="00E86546"/>
    <w:rsid w:val="00E867DD"/>
    <w:rsid w:val="00E8695A"/>
    <w:rsid w:val="00E86B8C"/>
    <w:rsid w:val="00E870F6"/>
    <w:rsid w:val="00E87120"/>
    <w:rsid w:val="00E877F7"/>
    <w:rsid w:val="00E87EAE"/>
    <w:rsid w:val="00E9011B"/>
    <w:rsid w:val="00E9041E"/>
    <w:rsid w:val="00E904B4"/>
    <w:rsid w:val="00E908D0"/>
    <w:rsid w:val="00E90DC3"/>
    <w:rsid w:val="00E91458"/>
    <w:rsid w:val="00E91C25"/>
    <w:rsid w:val="00E926AC"/>
    <w:rsid w:val="00E92794"/>
    <w:rsid w:val="00E92982"/>
    <w:rsid w:val="00E9328B"/>
    <w:rsid w:val="00E936EE"/>
    <w:rsid w:val="00E94199"/>
    <w:rsid w:val="00E94263"/>
    <w:rsid w:val="00E944A8"/>
    <w:rsid w:val="00E945DD"/>
    <w:rsid w:val="00E94BC8"/>
    <w:rsid w:val="00E94C4B"/>
    <w:rsid w:val="00E94E16"/>
    <w:rsid w:val="00E9515F"/>
    <w:rsid w:val="00E95496"/>
    <w:rsid w:val="00E955BD"/>
    <w:rsid w:val="00E95CB4"/>
    <w:rsid w:val="00E9670B"/>
    <w:rsid w:val="00E96D4A"/>
    <w:rsid w:val="00E96F16"/>
    <w:rsid w:val="00E97120"/>
    <w:rsid w:val="00E97142"/>
    <w:rsid w:val="00EA033C"/>
    <w:rsid w:val="00EA0530"/>
    <w:rsid w:val="00EA0599"/>
    <w:rsid w:val="00EA07D6"/>
    <w:rsid w:val="00EA09DC"/>
    <w:rsid w:val="00EA0D38"/>
    <w:rsid w:val="00EA0D8B"/>
    <w:rsid w:val="00EA0F6B"/>
    <w:rsid w:val="00EA1597"/>
    <w:rsid w:val="00EA1956"/>
    <w:rsid w:val="00EA1D03"/>
    <w:rsid w:val="00EA2010"/>
    <w:rsid w:val="00EA256F"/>
    <w:rsid w:val="00EA28C0"/>
    <w:rsid w:val="00EA34FA"/>
    <w:rsid w:val="00EA3AB1"/>
    <w:rsid w:val="00EA4249"/>
    <w:rsid w:val="00EA44C5"/>
    <w:rsid w:val="00EA4922"/>
    <w:rsid w:val="00EA4BD9"/>
    <w:rsid w:val="00EA534B"/>
    <w:rsid w:val="00EA5CE2"/>
    <w:rsid w:val="00EA5E85"/>
    <w:rsid w:val="00EA5FC6"/>
    <w:rsid w:val="00EA642F"/>
    <w:rsid w:val="00EA6795"/>
    <w:rsid w:val="00EA6CDD"/>
    <w:rsid w:val="00EB0332"/>
    <w:rsid w:val="00EB0BD5"/>
    <w:rsid w:val="00EB10EB"/>
    <w:rsid w:val="00EB1184"/>
    <w:rsid w:val="00EB1746"/>
    <w:rsid w:val="00EB1932"/>
    <w:rsid w:val="00EB1BA5"/>
    <w:rsid w:val="00EB1BE3"/>
    <w:rsid w:val="00EB2170"/>
    <w:rsid w:val="00EB2761"/>
    <w:rsid w:val="00EB2948"/>
    <w:rsid w:val="00EB2A33"/>
    <w:rsid w:val="00EB2BE6"/>
    <w:rsid w:val="00EB2C25"/>
    <w:rsid w:val="00EB31F7"/>
    <w:rsid w:val="00EB33B0"/>
    <w:rsid w:val="00EB3999"/>
    <w:rsid w:val="00EB447E"/>
    <w:rsid w:val="00EB5497"/>
    <w:rsid w:val="00EB54EB"/>
    <w:rsid w:val="00EB5EDF"/>
    <w:rsid w:val="00EB6390"/>
    <w:rsid w:val="00EB6C2F"/>
    <w:rsid w:val="00EB6D48"/>
    <w:rsid w:val="00EB72B5"/>
    <w:rsid w:val="00EB7AF1"/>
    <w:rsid w:val="00EC027A"/>
    <w:rsid w:val="00EC05D8"/>
    <w:rsid w:val="00EC0A83"/>
    <w:rsid w:val="00EC12A5"/>
    <w:rsid w:val="00EC12D9"/>
    <w:rsid w:val="00EC14C5"/>
    <w:rsid w:val="00EC1913"/>
    <w:rsid w:val="00EC2C8B"/>
    <w:rsid w:val="00EC3917"/>
    <w:rsid w:val="00EC3B0E"/>
    <w:rsid w:val="00EC43B0"/>
    <w:rsid w:val="00EC4920"/>
    <w:rsid w:val="00EC492D"/>
    <w:rsid w:val="00EC4A0F"/>
    <w:rsid w:val="00EC4E49"/>
    <w:rsid w:val="00EC50CB"/>
    <w:rsid w:val="00EC52D4"/>
    <w:rsid w:val="00EC591A"/>
    <w:rsid w:val="00EC5D48"/>
    <w:rsid w:val="00EC65A2"/>
    <w:rsid w:val="00EC68D5"/>
    <w:rsid w:val="00EC713F"/>
    <w:rsid w:val="00EC72B9"/>
    <w:rsid w:val="00EC7723"/>
    <w:rsid w:val="00ED08AD"/>
    <w:rsid w:val="00ED0CF9"/>
    <w:rsid w:val="00ED101E"/>
    <w:rsid w:val="00ED109A"/>
    <w:rsid w:val="00ED110E"/>
    <w:rsid w:val="00ED113B"/>
    <w:rsid w:val="00ED168B"/>
    <w:rsid w:val="00ED1803"/>
    <w:rsid w:val="00ED1AF3"/>
    <w:rsid w:val="00ED1B9D"/>
    <w:rsid w:val="00ED1FE2"/>
    <w:rsid w:val="00ED21BD"/>
    <w:rsid w:val="00ED2DB1"/>
    <w:rsid w:val="00ED2E34"/>
    <w:rsid w:val="00ED310A"/>
    <w:rsid w:val="00ED3732"/>
    <w:rsid w:val="00ED3AA1"/>
    <w:rsid w:val="00ED3B54"/>
    <w:rsid w:val="00ED469C"/>
    <w:rsid w:val="00ED476A"/>
    <w:rsid w:val="00ED47BC"/>
    <w:rsid w:val="00ED4823"/>
    <w:rsid w:val="00ED4A03"/>
    <w:rsid w:val="00ED4E81"/>
    <w:rsid w:val="00ED500A"/>
    <w:rsid w:val="00ED51DB"/>
    <w:rsid w:val="00ED57C5"/>
    <w:rsid w:val="00ED57C7"/>
    <w:rsid w:val="00ED5DBB"/>
    <w:rsid w:val="00ED6174"/>
    <w:rsid w:val="00ED64DA"/>
    <w:rsid w:val="00ED6B1A"/>
    <w:rsid w:val="00ED7C9F"/>
    <w:rsid w:val="00EE0450"/>
    <w:rsid w:val="00EE0601"/>
    <w:rsid w:val="00EE08BA"/>
    <w:rsid w:val="00EE0965"/>
    <w:rsid w:val="00EE0B05"/>
    <w:rsid w:val="00EE1181"/>
    <w:rsid w:val="00EE172B"/>
    <w:rsid w:val="00EE24B1"/>
    <w:rsid w:val="00EE2981"/>
    <w:rsid w:val="00EE2C8D"/>
    <w:rsid w:val="00EE2CD2"/>
    <w:rsid w:val="00EE3543"/>
    <w:rsid w:val="00EE3B88"/>
    <w:rsid w:val="00EE42BE"/>
    <w:rsid w:val="00EE4329"/>
    <w:rsid w:val="00EE4836"/>
    <w:rsid w:val="00EE4DF8"/>
    <w:rsid w:val="00EE5AB1"/>
    <w:rsid w:val="00EE6051"/>
    <w:rsid w:val="00EE72FD"/>
    <w:rsid w:val="00EE786D"/>
    <w:rsid w:val="00EE7BB1"/>
    <w:rsid w:val="00EE7CA9"/>
    <w:rsid w:val="00EF00F1"/>
    <w:rsid w:val="00EF02B6"/>
    <w:rsid w:val="00EF058E"/>
    <w:rsid w:val="00EF0694"/>
    <w:rsid w:val="00EF0A40"/>
    <w:rsid w:val="00EF0C47"/>
    <w:rsid w:val="00EF11E5"/>
    <w:rsid w:val="00EF1573"/>
    <w:rsid w:val="00EF1809"/>
    <w:rsid w:val="00EF19A1"/>
    <w:rsid w:val="00EF279B"/>
    <w:rsid w:val="00EF29ED"/>
    <w:rsid w:val="00EF2EF2"/>
    <w:rsid w:val="00EF2FC6"/>
    <w:rsid w:val="00EF326B"/>
    <w:rsid w:val="00EF3D63"/>
    <w:rsid w:val="00EF3F17"/>
    <w:rsid w:val="00EF4743"/>
    <w:rsid w:val="00EF4CA3"/>
    <w:rsid w:val="00EF4E1F"/>
    <w:rsid w:val="00EF4F6B"/>
    <w:rsid w:val="00EF577C"/>
    <w:rsid w:val="00EF594A"/>
    <w:rsid w:val="00EF5BE6"/>
    <w:rsid w:val="00EF5C2C"/>
    <w:rsid w:val="00EF5CBC"/>
    <w:rsid w:val="00EF61AE"/>
    <w:rsid w:val="00EF693A"/>
    <w:rsid w:val="00EF6CF5"/>
    <w:rsid w:val="00EF7355"/>
    <w:rsid w:val="00EF7A8E"/>
    <w:rsid w:val="00EF7D43"/>
    <w:rsid w:val="00EF7F96"/>
    <w:rsid w:val="00F00141"/>
    <w:rsid w:val="00F00276"/>
    <w:rsid w:val="00F0033B"/>
    <w:rsid w:val="00F004A3"/>
    <w:rsid w:val="00F006F0"/>
    <w:rsid w:val="00F0090D"/>
    <w:rsid w:val="00F00CAB"/>
    <w:rsid w:val="00F00FE1"/>
    <w:rsid w:val="00F017B8"/>
    <w:rsid w:val="00F017C9"/>
    <w:rsid w:val="00F0190B"/>
    <w:rsid w:val="00F01D93"/>
    <w:rsid w:val="00F02105"/>
    <w:rsid w:val="00F02541"/>
    <w:rsid w:val="00F0296E"/>
    <w:rsid w:val="00F02A74"/>
    <w:rsid w:val="00F02CE9"/>
    <w:rsid w:val="00F02D64"/>
    <w:rsid w:val="00F03B18"/>
    <w:rsid w:val="00F03F85"/>
    <w:rsid w:val="00F0424D"/>
    <w:rsid w:val="00F04978"/>
    <w:rsid w:val="00F04A0C"/>
    <w:rsid w:val="00F04D21"/>
    <w:rsid w:val="00F051EB"/>
    <w:rsid w:val="00F05578"/>
    <w:rsid w:val="00F0587D"/>
    <w:rsid w:val="00F058D0"/>
    <w:rsid w:val="00F05B96"/>
    <w:rsid w:val="00F05DFF"/>
    <w:rsid w:val="00F0619D"/>
    <w:rsid w:val="00F061EC"/>
    <w:rsid w:val="00F06246"/>
    <w:rsid w:val="00F0665F"/>
    <w:rsid w:val="00F066C2"/>
    <w:rsid w:val="00F06C5A"/>
    <w:rsid w:val="00F07421"/>
    <w:rsid w:val="00F07EC1"/>
    <w:rsid w:val="00F11B25"/>
    <w:rsid w:val="00F120C4"/>
    <w:rsid w:val="00F121CE"/>
    <w:rsid w:val="00F12D05"/>
    <w:rsid w:val="00F1398F"/>
    <w:rsid w:val="00F13C59"/>
    <w:rsid w:val="00F14468"/>
    <w:rsid w:val="00F1446C"/>
    <w:rsid w:val="00F144FA"/>
    <w:rsid w:val="00F14C8D"/>
    <w:rsid w:val="00F14EA0"/>
    <w:rsid w:val="00F152EC"/>
    <w:rsid w:val="00F15559"/>
    <w:rsid w:val="00F155B2"/>
    <w:rsid w:val="00F15657"/>
    <w:rsid w:val="00F15868"/>
    <w:rsid w:val="00F15EE9"/>
    <w:rsid w:val="00F15FD1"/>
    <w:rsid w:val="00F160B2"/>
    <w:rsid w:val="00F160D6"/>
    <w:rsid w:val="00F1622C"/>
    <w:rsid w:val="00F16624"/>
    <w:rsid w:val="00F176EE"/>
    <w:rsid w:val="00F178A5"/>
    <w:rsid w:val="00F1797F"/>
    <w:rsid w:val="00F17A86"/>
    <w:rsid w:val="00F206BB"/>
    <w:rsid w:val="00F2079F"/>
    <w:rsid w:val="00F209DD"/>
    <w:rsid w:val="00F20A31"/>
    <w:rsid w:val="00F20A52"/>
    <w:rsid w:val="00F20CF5"/>
    <w:rsid w:val="00F20EED"/>
    <w:rsid w:val="00F20F6E"/>
    <w:rsid w:val="00F2114C"/>
    <w:rsid w:val="00F2159A"/>
    <w:rsid w:val="00F219E2"/>
    <w:rsid w:val="00F21B5E"/>
    <w:rsid w:val="00F21BB9"/>
    <w:rsid w:val="00F21E33"/>
    <w:rsid w:val="00F225B4"/>
    <w:rsid w:val="00F225E7"/>
    <w:rsid w:val="00F22793"/>
    <w:rsid w:val="00F22F5C"/>
    <w:rsid w:val="00F231CB"/>
    <w:rsid w:val="00F23996"/>
    <w:rsid w:val="00F239FE"/>
    <w:rsid w:val="00F23ED8"/>
    <w:rsid w:val="00F23EF1"/>
    <w:rsid w:val="00F24109"/>
    <w:rsid w:val="00F24469"/>
    <w:rsid w:val="00F2451E"/>
    <w:rsid w:val="00F24753"/>
    <w:rsid w:val="00F24AD5"/>
    <w:rsid w:val="00F24B29"/>
    <w:rsid w:val="00F24ED6"/>
    <w:rsid w:val="00F24FAC"/>
    <w:rsid w:val="00F254C5"/>
    <w:rsid w:val="00F257CF"/>
    <w:rsid w:val="00F25A36"/>
    <w:rsid w:val="00F25D71"/>
    <w:rsid w:val="00F25F8A"/>
    <w:rsid w:val="00F26200"/>
    <w:rsid w:val="00F26671"/>
    <w:rsid w:val="00F26B10"/>
    <w:rsid w:val="00F271EA"/>
    <w:rsid w:val="00F278AC"/>
    <w:rsid w:val="00F2798C"/>
    <w:rsid w:val="00F27A30"/>
    <w:rsid w:val="00F27AD3"/>
    <w:rsid w:val="00F30526"/>
    <w:rsid w:val="00F30D9E"/>
    <w:rsid w:val="00F315C4"/>
    <w:rsid w:val="00F31FEC"/>
    <w:rsid w:val="00F326B0"/>
    <w:rsid w:val="00F32805"/>
    <w:rsid w:val="00F3343C"/>
    <w:rsid w:val="00F33608"/>
    <w:rsid w:val="00F33AF7"/>
    <w:rsid w:val="00F33B26"/>
    <w:rsid w:val="00F33D52"/>
    <w:rsid w:val="00F349EC"/>
    <w:rsid w:val="00F34BFB"/>
    <w:rsid w:val="00F34D7C"/>
    <w:rsid w:val="00F355B4"/>
    <w:rsid w:val="00F3561E"/>
    <w:rsid w:val="00F359D4"/>
    <w:rsid w:val="00F35CC4"/>
    <w:rsid w:val="00F36018"/>
    <w:rsid w:val="00F3644C"/>
    <w:rsid w:val="00F36521"/>
    <w:rsid w:val="00F36BAB"/>
    <w:rsid w:val="00F36C40"/>
    <w:rsid w:val="00F36E54"/>
    <w:rsid w:val="00F37382"/>
    <w:rsid w:val="00F37508"/>
    <w:rsid w:val="00F37A02"/>
    <w:rsid w:val="00F37AE0"/>
    <w:rsid w:val="00F37CB3"/>
    <w:rsid w:val="00F37D14"/>
    <w:rsid w:val="00F409A9"/>
    <w:rsid w:val="00F411CF"/>
    <w:rsid w:val="00F41374"/>
    <w:rsid w:val="00F413C6"/>
    <w:rsid w:val="00F41AD9"/>
    <w:rsid w:val="00F41BC4"/>
    <w:rsid w:val="00F4277D"/>
    <w:rsid w:val="00F427E6"/>
    <w:rsid w:val="00F42AC8"/>
    <w:rsid w:val="00F42EC7"/>
    <w:rsid w:val="00F432E7"/>
    <w:rsid w:val="00F43528"/>
    <w:rsid w:val="00F43CC5"/>
    <w:rsid w:val="00F43D6A"/>
    <w:rsid w:val="00F44059"/>
    <w:rsid w:val="00F443CD"/>
    <w:rsid w:val="00F4459A"/>
    <w:rsid w:val="00F447CE"/>
    <w:rsid w:val="00F44878"/>
    <w:rsid w:val="00F44996"/>
    <w:rsid w:val="00F44D94"/>
    <w:rsid w:val="00F44FCC"/>
    <w:rsid w:val="00F4538F"/>
    <w:rsid w:val="00F462B1"/>
    <w:rsid w:val="00F46BEC"/>
    <w:rsid w:val="00F46D84"/>
    <w:rsid w:val="00F46E53"/>
    <w:rsid w:val="00F47087"/>
    <w:rsid w:val="00F476F0"/>
    <w:rsid w:val="00F47F98"/>
    <w:rsid w:val="00F50DDE"/>
    <w:rsid w:val="00F50E8F"/>
    <w:rsid w:val="00F511AC"/>
    <w:rsid w:val="00F516F9"/>
    <w:rsid w:val="00F519E7"/>
    <w:rsid w:val="00F51AEC"/>
    <w:rsid w:val="00F525AE"/>
    <w:rsid w:val="00F528A5"/>
    <w:rsid w:val="00F52F85"/>
    <w:rsid w:val="00F5323E"/>
    <w:rsid w:val="00F533F9"/>
    <w:rsid w:val="00F5347E"/>
    <w:rsid w:val="00F5351A"/>
    <w:rsid w:val="00F5386D"/>
    <w:rsid w:val="00F53AEF"/>
    <w:rsid w:val="00F5408E"/>
    <w:rsid w:val="00F5453B"/>
    <w:rsid w:val="00F54982"/>
    <w:rsid w:val="00F549BA"/>
    <w:rsid w:val="00F54CC5"/>
    <w:rsid w:val="00F5539B"/>
    <w:rsid w:val="00F5554D"/>
    <w:rsid w:val="00F556BC"/>
    <w:rsid w:val="00F55A0B"/>
    <w:rsid w:val="00F56167"/>
    <w:rsid w:val="00F562BE"/>
    <w:rsid w:val="00F565B7"/>
    <w:rsid w:val="00F57629"/>
    <w:rsid w:val="00F576F0"/>
    <w:rsid w:val="00F576FF"/>
    <w:rsid w:val="00F57B4C"/>
    <w:rsid w:val="00F57F33"/>
    <w:rsid w:val="00F6007F"/>
    <w:rsid w:val="00F602B4"/>
    <w:rsid w:val="00F60952"/>
    <w:rsid w:val="00F60DE5"/>
    <w:rsid w:val="00F61651"/>
    <w:rsid w:val="00F61C96"/>
    <w:rsid w:val="00F62064"/>
    <w:rsid w:val="00F622FF"/>
    <w:rsid w:val="00F62A41"/>
    <w:rsid w:val="00F62ED1"/>
    <w:rsid w:val="00F637FA"/>
    <w:rsid w:val="00F638E4"/>
    <w:rsid w:val="00F63B00"/>
    <w:rsid w:val="00F63BCD"/>
    <w:rsid w:val="00F63C66"/>
    <w:rsid w:val="00F63CC5"/>
    <w:rsid w:val="00F63F72"/>
    <w:rsid w:val="00F642F1"/>
    <w:rsid w:val="00F6483F"/>
    <w:rsid w:val="00F64ED1"/>
    <w:rsid w:val="00F6668E"/>
    <w:rsid w:val="00F6728B"/>
    <w:rsid w:val="00F67528"/>
    <w:rsid w:val="00F679F3"/>
    <w:rsid w:val="00F702B1"/>
    <w:rsid w:val="00F7046E"/>
    <w:rsid w:val="00F705D7"/>
    <w:rsid w:val="00F7076E"/>
    <w:rsid w:val="00F71687"/>
    <w:rsid w:val="00F717E3"/>
    <w:rsid w:val="00F71AC3"/>
    <w:rsid w:val="00F71C03"/>
    <w:rsid w:val="00F71EE7"/>
    <w:rsid w:val="00F724A7"/>
    <w:rsid w:val="00F72535"/>
    <w:rsid w:val="00F72652"/>
    <w:rsid w:val="00F726BB"/>
    <w:rsid w:val="00F72788"/>
    <w:rsid w:val="00F729D8"/>
    <w:rsid w:val="00F72E6E"/>
    <w:rsid w:val="00F733C0"/>
    <w:rsid w:val="00F7345F"/>
    <w:rsid w:val="00F736A3"/>
    <w:rsid w:val="00F73A87"/>
    <w:rsid w:val="00F73AEF"/>
    <w:rsid w:val="00F73DB3"/>
    <w:rsid w:val="00F74775"/>
    <w:rsid w:val="00F74D2C"/>
    <w:rsid w:val="00F75C4C"/>
    <w:rsid w:val="00F75D60"/>
    <w:rsid w:val="00F7699C"/>
    <w:rsid w:val="00F76B9F"/>
    <w:rsid w:val="00F76BCF"/>
    <w:rsid w:val="00F76F4D"/>
    <w:rsid w:val="00F77088"/>
    <w:rsid w:val="00F772F6"/>
    <w:rsid w:val="00F77389"/>
    <w:rsid w:val="00F777E8"/>
    <w:rsid w:val="00F80058"/>
    <w:rsid w:val="00F802DD"/>
    <w:rsid w:val="00F80328"/>
    <w:rsid w:val="00F8036D"/>
    <w:rsid w:val="00F80539"/>
    <w:rsid w:val="00F80654"/>
    <w:rsid w:val="00F80C63"/>
    <w:rsid w:val="00F80DF9"/>
    <w:rsid w:val="00F81458"/>
    <w:rsid w:val="00F815E7"/>
    <w:rsid w:val="00F816FE"/>
    <w:rsid w:val="00F81781"/>
    <w:rsid w:val="00F81D4D"/>
    <w:rsid w:val="00F81F03"/>
    <w:rsid w:val="00F82072"/>
    <w:rsid w:val="00F82392"/>
    <w:rsid w:val="00F82C5E"/>
    <w:rsid w:val="00F83306"/>
    <w:rsid w:val="00F840BD"/>
    <w:rsid w:val="00F843D6"/>
    <w:rsid w:val="00F8452F"/>
    <w:rsid w:val="00F84B23"/>
    <w:rsid w:val="00F84B94"/>
    <w:rsid w:val="00F84DF6"/>
    <w:rsid w:val="00F85B53"/>
    <w:rsid w:val="00F85CA8"/>
    <w:rsid w:val="00F862DC"/>
    <w:rsid w:val="00F86A16"/>
    <w:rsid w:val="00F86CFB"/>
    <w:rsid w:val="00F86F5B"/>
    <w:rsid w:val="00F87360"/>
    <w:rsid w:val="00F87B5B"/>
    <w:rsid w:val="00F87CE3"/>
    <w:rsid w:val="00F87ECC"/>
    <w:rsid w:val="00F90494"/>
    <w:rsid w:val="00F9050A"/>
    <w:rsid w:val="00F90957"/>
    <w:rsid w:val="00F910C5"/>
    <w:rsid w:val="00F91705"/>
    <w:rsid w:val="00F9171D"/>
    <w:rsid w:val="00F91A3F"/>
    <w:rsid w:val="00F91B59"/>
    <w:rsid w:val="00F91F2B"/>
    <w:rsid w:val="00F92C36"/>
    <w:rsid w:val="00F93466"/>
    <w:rsid w:val="00F937BA"/>
    <w:rsid w:val="00F93CAE"/>
    <w:rsid w:val="00F944D5"/>
    <w:rsid w:val="00F947F0"/>
    <w:rsid w:val="00F948EB"/>
    <w:rsid w:val="00F949CE"/>
    <w:rsid w:val="00F94EC4"/>
    <w:rsid w:val="00F9501C"/>
    <w:rsid w:val="00F95775"/>
    <w:rsid w:val="00F95972"/>
    <w:rsid w:val="00F95A4E"/>
    <w:rsid w:val="00F95F6A"/>
    <w:rsid w:val="00F961B0"/>
    <w:rsid w:val="00F968B1"/>
    <w:rsid w:val="00F9692C"/>
    <w:rsid w:val="00F96CDD"/>
    <w:rsid w:val="00F96D75"/>
    <w:rsid w:val="00F9716E"/>
    <w:rsid w:val="00FA014F"/>
    <w:rsid w:val="00FA0691"/>
    <w:rsid w:val="00FA0AAB"/>
    <w:rsid w:val="00FA1158"/>
    <w:rsid w:val="00FA152A"/>
    <w:rsid w:val="00FA1947"/>
    <w:rsid w:val="00FA1A65"/>
    <w:rsid w:val="00FA1B7D"/>
    <w:rsid w:val="00FA1E01"/>
    <w:rsid w:val="00FA1EC6"/>
    <w:rsid w:val="00FA336A"/>
    <w:rsid w:val="00FA3485"/>
    <w:rsid w:val="00FA35B8"/>
    <w:rsid w:val="00FA3DCD"/>
    <w:rsid w:val="00FA4278"/>
    <w:rsid w:val="00FA42FA"/>
    <w:rsid w:val="00FA43E1"/>
    <w:rsid w:val="00FA45E2"/>
    <w:rsid w:val="00FA4CF4"/>
    <w:rsid w:val="00FA517B"/>
    <w:rsid w:val="00FA63CE"/>
    <w:rsid w:val="00FA6BC6"/>
    <w:rsid w:val="00FA6D09"/>
    <w:rsid w:val="00FA777D"/>
    <w:rsid w:val="00FA7838"/>
    <w:rsid w:val="00FA7BAA"/>
    <w:rsid w:val="00FB010D"/>
    <w:rsid w:val="00FB050D"/>
    <w:rsid w:val="00FB0916"/>
    <w:rsid w:val="00FB0AF0"/>
    <w:rsid w:val="00FB0D4D"/>
    <w:rsid w:val="00FB1236"/>
    <w:rsid w:val="00FB13FD"/>
    <w:rsid w:val="00FB17E7"/>
    <w:rsid w:val="00FB19DF"/>
    <w:rsid w:val="00FB2144"/>
    <w:rsid w:val="00FB238B"/>
    <w:rsid w:val="00FB285B"/>
    <w:rsid w:val="00FB2A9D"/>
    <w:rsid w:val="00FB2EAA"/>
    <w:rsid w:val="00FB38F9"/>
    <w:rsid w:val="00FB3A76"/>
    <w:rsid w:val="00FB3AF8"/>
    <w:rsid w:val="00FB3E95"/>
    <w:rsid w:val="00FB4D4D"/>
    <w:rsid w:val="00FB4ED3"/>
    <w:rsid w:val="00FB4F75"/>
    <w:rsid w:val="00FB5114"/>
    <w:rsid w:val="00FB5124"/>
    <w:rsid w:val="00FB54B9"/>
    <w:rsid w:val="00FB5661"/>
    <w:rsid w:val="00FB5C4F"/>
    <w:rsid w:val="00FB7A9F"/>
    <w:rsid w:val="00FB7DCF"/>
    <w:rsid w:val="00FB7E53"/>
    <w:rsid w:val="00FC071B"/>
    <w:rsid w:val="00FC096E"/>
    <w:rsid w:val="00FC0CC7"/>
    <w:rsid w:val="00FC104B"/>
    <w:rsid w:val="00FC1174"/>
    <w:rsid w:val="00FC1182"/>
    <w:rsid w:val="00FC12F9"/>
    <w:rsid w:val="00FC13BF"/>
    <w:rsid w:val="00FC1986"/>
    <w:rsid w:val="00FC21D9"/>
    <w:rsid w:val="00FC247D"/>
    <w:rsid w:val="00FC25BA"/>
    <w:rsid w:val="00FC2C45"/>
    <w:rsid w:val="00FC2FD3"/>
    <w:rsid w:val="00FC30F3"/>
    <w:rsid w:val="00FC3356"/>
    <w:rsid w:val="00FC3CAC"/>
    <w:rsid w:val="00FC3E13"/>
    <w:rsid w:val="00FC3E67"/>
    <w:rsid w:val="00FC3FA5"/>
    <w:rsid w:val="00FC4D91"/>
    <w:rsid w:val="00FC4F36"/>
    <w:rsid w:val="00FC512C"/>
    <w:rsid w:val="00FC5938"/>
    <w:rsid w:val="00FC5E20"/>
    <w:rsid w:val="00FC6331"/>
    <w:rsid w:val="00FC63AB"/>
    <w:rsid w:val="00FC6936"/>
    <w:rsid w:val="00FC6DB2"/>
    <w:rsid w:val="00FC75CD"/>
    <w:rsid w:val="00FC75EF"/>
    <w:rsid w:val="00FC7683"/>
    <w:rsid w:val="00FC7686"/>
    <w:rsid w:val="00FC7B1F"/>
    <w:rsid w:val="00FC7D10"/>
    <w:rsid w:val="00FC7EF5"/>
    <w:rsid w:val="00FD0B99"/>
    <w:rsid w:val="00FD0DC1"/>
    <w:rsid w:val="00FD0E44"/>
    <w:rsid w:val="00FD0F37"/>
    <w:rsid w:val="00FD114A"/>
    <w:rsid w:val="00FD1583"/>
    <w:rsid w:val="00FD166F"/>
    <w:rsid w:val="00FD1B4F"/>
    <w:rsid w:val="00FD20C8"/>
    <w:rsid w:val="00FD23D7"/>
    <w:rsid w:val="00FD2491"/>
    <w:rsid w:val="00FD2585"/>
    <w:rsid w:val="00FD2F9E"/>
    <w:rsid w:val="00FD2FE9"/>
    <w:rsid w:val="00FD3590"/>
    <w:rsid w:val="00FD3B66"/>
    <w:rsid w:val="00FD3D78"/>
    <w:rsid w:val="00FD3F19"/>
    <w:rsid w:val="00FD4384"/>
    <w:rsid w:val="00FD452E"/>
    <w:rsid w:val="00FD4A29"/>
    <w:rsid w:val="00FD4DCA"/>
    <w:rsid w:val="00FD5041"/>
    <w:rsid w:val="00FD5429"/>
    <w:rsid w:val="00FD54E7"/>
    <w:rsid w:val="00FD5988"/>
    <w:rsid w:val="00FD5C8F"/>
    <w:rsid w:val="00FD60DF"/>
    <w:rsid w:val="00FD63F2"/>
    <w:rsid w:val="00FD6480"/>
    <w:rsid w:val="00FD69C7"/>
    <w:rsid w:val="00FD6C29"/>
    <w:rsid w:val="00FE043B"/>
    <w:rsid w:val="00FE057F"/>
    <w:rsid w:val="00FE0820"/>
    <w:rsid w:val="00FE16B5"/>
    <w:rsid w:val="00FE16E1"/>
    <w:rsid w:val="00FE170F"/>
    <w:rsid w:val="00FE1AD6"/>
    <w:rsid w:val="00FE1DD6"/>
    <w:rsid w:val="00FE20BB"/>
    <w:rsid w:val="00FE2230"/>
    <w:rsid w:val="00FE281C"/>
    <w:rsid w:val="00FE29E5"/>
    <w:rsid w:val="00FE2AB0"/>
    <w:rsid w:val="00FE2EFC"/>
    <w:rsid w:val="00FE30AF"/>
    <w:rsid w:val="00FE4301"/>
    <w:rsid w:val="00FE446B"/>
    <w:rsid w:val="00FE46FA"/>
    <w:rsid w:val="00FE49D8"/>
    <w:rsid w:val="00FE4DC3"/>
    <w:rsid w:val="00FE50DE"/>
    <w:rsid w:val="00FE5415"/>
    <w:rsid w:val="00FE5627"/>
    <w:rsid w:val="00FE5806"/>
    <w:rsid w:val="00FE7076"/>
    <w:rsid w:val="00FE736F"/>
    <w:rsid w:val="00FE7415"/>
    <w:rsid w:val="00FE775C"/>
    <w:rsid w:val="00FE779F"/>
    <w:rsid w:val="00FE7A94"/>
    <w:rsid w:val="00FE7E80"/>
    <w:rsid w:val="00FF01AD"/>
    <w:rsid w:val="00FF04C8"/>
    <w:rsid w:val="00FF06D0"/>
    <w:rsid w:val="00FF06F4"/>
    <w:rsid w:val="00FF0897"/>
    <w:rsid w:val="00FF0E8F"/>
    <w:rsid w:val="00FF1225"/>
    <w:rsid w:val="00FF125D"/>
    <w:rsid w:val="00FF13D3"/>
    <w:rsid w:val="00FF15E1"/>
    <w:rsid w:val="00FF1D24"/>
    <w:rsid w:val="00FF1E58"/>
    <w:rsid w:val="00FF303A"/>
    <w:rsid w:val="00FF38B3"/>
    <w:rsid w:val="00FF3B66"/>
    <w:rsid w:val="00FF3D78"/>
    <w:rsid w:val="00FF3F6C"/>
    <w:rsid w:val="00FF4725"/>
    <w:rsid w:val="00FF4FBD"/>
    <w:rsid w:val="00FF5237"/>
    <w:rsid w:val="00FF588B"/>
    <w:rsid w:val="00FF5923"/>
    <w:rsid w:val="00FF5AC5"/>
    <w:rsid w:val="00FF5F51"/>
    <w:rsid w:val="00FF6386"/>
    <w:rsid w:val="00FF66E7"/>
    <w:rsid w:val="00FF67A2"/>
    <w:rsid w:val="00FF6C93"/>
    <w:rsid w:val="00FF6CAD"/>
    <w:rsid w:val="00FF6E35"/>
    <w:rsid w:val="00FF73E5"/>
    <w:rsid w:val="00FF75E5"/>
    <w:rsid w:val="00FF7A45"/>
    <w:rsid w:val="0161A8AB"/>
    <w:rsid w:val="04409729"/>
    <w:rsid w:val="04FB35AC"/>
    <w:rsid w:val="07796C34"/>
    <w:rsid w:val="08A9514D"/>
    <w:rsid w:val="0A4869C9"/>
    <w:rsid w:val="0B11BCD5"/>
    <w:rsid w:val="0C66CCBD"/>
    <w:rsid w:val="0D5282F7"/>
    <w:rsid w:val="0EFF81C4"/>
    <w:rsid w:val="1477049A"/>
    <w:rsid w:val="1609526A"/>
    <w:rsid w:val="16F601B9"/>
    <w:rsid w:val="1916EA07"/>
    <w:rsid w:val="192B6FF6"/>
    <w:rsid w:val="197066E5"/>
    <w:rsid w:val="1A972E68"/>
    <w:rsid w:val="1BDF014C"/>
    <w:rsid w:val="1C63C82A"/>
    <w:rsid w:val="1F23C644"/>
    <w:rsid w:val="20B99B9E"/>
    <w:rsid w:val="20C99AB7"/>
    <w:rsid w:val="215361CF"/>
    <w:rsid w:val="21A1ACC8"/>
    <w:rsid w:val="2324A2D7"/>
    <w:rsid w:val="2553C400"/>
    <w:rsid w:val="282E0ACF"/>
    <w:rsid w:val="2A4DECDA"/>
    <w:rsid w:val="2BFFB652"/>
    <w:rsid w:val="305114B3"/>
    <w:rsid w:val="34BE98DC"/>
    <w:rsid w:val="37225D9E"/>
    <w:rsid w:val="37F87F78"/>
    <w:rsid w:val="3A3C98FA"/>
    <w:rsid w:val="3A43E091"/>
    <w:rsid w:val="3AAC29B2"/>
    <w:rsid w:val="3B98139E"/>
    <w:rsid w:val="3C000C18"/>
    <w:rsid w:val="3D2285BC"/>
    <w:rsid w:val="3DEEC23E"/>
    <w:rsid w:val="3E4C25F2"/>
    <w:rsid w:val="3F3A9396"/>
    <w:rsid w:val="3F6BF1B5"/>
    <w:rsid w:val="406417D5"/>
    <w:rsid w:val="40F5DEE7"/>
    <w:rsid w:val="419A5E16"/>
    <w:rsid w:val="41FD725D"/>
    <w:rsid w:val="4326EBD1"/>
    <w:rsid w:val="44C2466C"/>
    <w:rsid w:val="46885473"/>
    <w:rsid w:val="468C117A"/>
    <w:rsid w:val="46D37955"/>
    <w:rsid w:val="47C75361"/>
    <w:rsid w:val="47DF5FD2"/>
    <w:rsid w:val="4AC3D3F0"/>
    <w:rsid w:val="4BE71263"/>
    <w:rsid w:val="4CFEDA6D"/>
    <w:rsid w:val="4DF9BDF5"/>
    <w:rsid w:val="4E3ED640"/>
    <w:rsid w:val="4F829FAE"/>
    <w:rsid w:val="4F9C641A"/>
    <w:rsid w:val="517DCC15"/>
    <w:rsid w:val="51FE4B3B"/>
    <w:rsid w:val="5227BEB1"/>
    <w:rsid w:val="54DB1F58"/>
    <w:rsid w:val="55E27B88"/>
    <w:rsid w:val="56C46714"/>
    <w:rsid w:val="57B78EE2"/>
    <w:rsid w:val="5A05A644"/>
    <w:rsid w:val="5B2B925C"/>
    <w:rsid w:val="5DAB7CEF"/>
    <w:rsid w:val="5E5CE20B"/>
    <w:rsid w:val="5E819E8D"/>
    <w:rsid w:val="5F1340F8"/>
    <w:rsid w:val="6053BBC7"/>
    <w:rsid w:val="6055CE52"/>
    <w:rsid w:val="60C73D97"/>
    <w:rsid w:val="61242EB9"/>
    <w:rsid w:val="617B60A2"/>
    <w:rsid w:val="621FF587"/>
    <w:rsid w:val="6244AC43"/>
    <w:rsid w:val="62A89ABD"/>
    <w:rsid w:val="63DF7B3B"/>
    <w:rsid w:val="64387C93"/>
    <w:rsid w:val="65D0141C"/>
    <w:rsid w:val="66C853E8"/>
    <w:rsid w:val="6AB62C6F"/>
    <w:rsid w:val="6BFBADE1"/>
    <w:rsid w:val="6E72A0CF"/>
    <w:rsid w:val="706AD995"/>
    <w:rsid w:val="71984FF9"/>
    <w:rsid w:val="732B4CFB"/>
    <w:rsid w:val="74734609"/>
    <w:rsid w:val="7754A75A"/>
    <w:rsid w:val="78D752E1"/>
    <w:rsid w:val="798B604F"/>
    <w:rsid w:val="7A8A229A"/>
    <w:rsid w:val="7AD9EB83"/>
    <w:rsid w:val="7AECA973"/>
    <w:rsid w:val="7D05DEE6"/>
    <w:rsid w:val="7D2A528B"/>
    <w:rsid w:val="7F3CA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A4E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4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70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44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4F"/>
    <w:rPr>
      <w:rFonts w:ascii="Calibri" w:eastAsia="Calibri" w:hAnsi="Calibri" w:cs="Times New Roman"/>
    </w:rPr>
  </w:style>
  <w:style w:type="paragraph" w:styleId="Footer">
    <w:name w:val="footer"/>
    <w:basedOn w:val="Normal"/>
    <w:link w:val="FooterChar"/>
    <w:uiPriority w:val="99"/>
    <w:unhideWhenUsed/>
    <w:rsid w:val="00C7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4F"/>
    <w:rPr>
      <w:rFonts w:ascii="Calibri" w:eastAsia="Calibri" w:hAnsi="Calibri" w:cs="Times New Roman"/>
    </w:rPr>
  </w:style>
  <w:style w:type="paragraph" w:styleId="ListParagraph">
    <w:name w:val="List Paragraph"/>
    <w:basedOn w:val="Normal"/>
    <w:uiPriority w:val="34"/>
    <w:qFormat/>
    <w:rsid w:val="00C7044F"/>
    <w:pPr>
      <w:ind w:left="720"/>
      <w:contextualSpacing/>
    </w:pPr>
    <w:rPr>
      <w:rFonts w:ascii="Times New Roman" w:hAnsi="Times New Roman"/>
      <w:sz w:val="24"/>
    </w:rPr>
  </w:style>
  <w:style w:type="paragraph" w:styleId="NoSpacing">
    <w:name w:val="No Spacing"/>
    <w:uiPriority w:val="1"/>
    <w:qFormat/>
    <w:rsid w:val="00C7044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7044F"/>
    <w:rPr>
      <w:color w:val="0563C1" w:themeColor="hyperlink"/>
      <w:u w:val="single"/>
    </w:rPr>
  </w:style>
  <w:style w:type="paragraph" w:customStyle="1" w:styleId="paragraph">
    <w:name w:val="paragraph"/>
    <w:basedOn w:val="Normal"/>
    <w:uiPriority w:val="99"/>
    <w:rsid w:val="00C7044F"/>
    <w:pPr>
      <w:spacing w:before="100" w:beforeAutospacing="1" w:after="100" w:afterAutospacing="1" w:line="240" w:lineRule="auto"/>
    </w:pPr>
    <w:rPr>
      <w:rFonts w:eastAsiaTheme="minorHAnsi" w:cs="Calibri"/>
    </w:rPr>
  </w:style>
  <w:style w:type="paragraph" w:styleId="NormalWeb">
    <w:name w:val="Normal (Web)"/>
    <w:basedOn w:val="Normal"/>
    <w:link w:val="NormalWebChar"/>
    <w:uiPriority w:val="99"/>
    <w:unhideWhenUsed/>
    <w:rsid w:val="00C7044F"/>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rsid w:val="002D216E"/>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C7044F"/>
    <w:rPr>
      <w:sz w:val="16"/>
      <w:szCs w:val="16"/>
    </w:rPr>
  </w:style>
  <w:style w:type="paragraph" w:styleId="CommentText">
    <w:name w:val="annotation text"/>
    <w:basedOn w:val="Normal"/>
    <w:link w:val="CommentTextChar"/>
    <w:uiPriority w:val="99"/>
    <w:unhideWhenUsed/>
    <w:rsid w:val="00C7044F"/>
    <w:pPr>
      <w:spacing w:line="240" w:lineRule="auto"/>
    </w:pPr>
    <w:rPr>
      <w:sz w:val="20"/>
      <w:szCs w:val="20"/>
    </w:rPr>
  </w:style>
  <w:style w:type="character" w:customStyle="1" w:styleId="CommentTextChar">
    <w:name w:val="Comment Text Char"/>
    <w:basedOn w:val="DefaultParagraphFont"/>
    <w:link w:val="CommentText"/>
    <w:uiPriority w:val="99"/>
    <w:rsid w:val="00C7044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044F"/>
    <w:rPr>
      <w:b/>
      <w:bCs/>
    </w:rPr>
  </w:style>
  <w:style w:type="character" w:customStyle="1" w:styleId="CommentSubjectChar">
    <w:name w:val="Comment Subject Char"/>
    <w:basedOn w:val="CommentTextChar"/>
    <w:link w:val="CommentSubject"/>
    <w:uiPriority w:val="99"/>
    <w:semiHidden/>
    <w:rsid w:val="00C7044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70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44F"/>
    <w:rPr>
      <w:rFonts w:ascii="Segoe UI" w:eastAsia="Calibri" w:hAnsi="Segoe UI" w:cs="Segoe UI"/>
      <w:sz w:val="18"/>
      <w:szCs w:val="18"/>
    </w:rPr>
  </w:style>
  <w:style w:type="character" w:styleId="UnresolvedMention">
    <w:name w:val="Unresolved Mention"/>
    <w:basedOn w:val="DefaultParagraphFont"/>
    <w:uiPriority w:val="99"/>
    <w:unhideWhenUsed/>
    <w:rsid w:val="00C7044F"/>
    <w:rPr>
      <w:color w:val="605E5C"/>
      <w:shd w:val="clear" w:color="auto" w:fill="E1DFDD"/>
    </w:rPr>
  </w:style>
  <w:style w:type="table" w:styleId="PlainTable2">
    <w:name w:val="Plain Table 2"/>
    <w:basedOn w:val="TableNormal"/>
    <w:uiPriority w:val="42"/>
    <w:rsid w:val="00C704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044F"/>
    <w:rPr>
      <w:color w:val="954F72" w:themeColor="followedHyperlink"/>
      <w:u w:val="single"/>
    </w:rPr>
  </w:style>
  <w:style w:type="paragraph" w:styleId="IntenseQuote">
    <w:name w:val="Intense Quote"/>
    <w:basedOn w:val="Normal"/>
    <w:next w:val="Normal"/>
    <w:link w:val="IntenseQuoteChar"/>
    <w:uiPriority w:val="30"/>
    <w:qFormat/>
    <w:rsid w:val="00C704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044F"/>
    <w:rPr>
      <w:rFonts w:ascii="Calibri" w:eastAsia="Calibri" w:hAnsi="Calibri" w:cs="Times New Roman"/>
      <w:i/>
      <w:iCs/>
      <w:color w:val="4472C4" w:themeColor="accent1"/>
    </w:rPr>
  </w:style>
  <w:style w:type="paragraph" w:styleId="Revision">
    <w:name w:val="Revision"/>
    <w:hidden/>
    <w:uiPriority w:val="99"/>
    <w:semiHidden/>
    <w:rsid w:val="00C7044F"/>
    <w:pPr>
      <w:spacing w:after="0" w:line="240" w:lineRule="auto"/>
    </w:pPr>
    <w:rPr>
      <w:rFonts w:ascii="Calibri" w:eastAsia="Calibri" w:hAnsi="Calibri" w:cs="Times New Roman"/>
    </w:rPr>
  </w:style>
  <w:style w:type="character" w:styleId="Mention">
    <w:name w:val="Mention"/>
    <w:basedOn w:val="DefaultParagraphFont"/>
    <w:uiPriority w:val="99"/>
    <w:unhideWhenUsed/>
    <w:rsid w:val="0059561B"/>
    <w:rPr>
      <w:color w:val="2B579A"/>
      <w:shd w:val="clear" w:color="auto" w:fill="E1DFDD"/>
    </w:rPr>
  </w:style>
  <w:style w:type="paragraph" w:styleId="ListBullet">
    <w:name w:val="List Bullet"/>
    <w:basedOn w:val="Normal"/>
    <w:uiPriority w:val="99"/>
    <w:unhideWhenUsed/>
    <w:rsid w:val="008764E1"/>
    <w:pPr>
      <w:numPr>
        <w:numId w:val="16"/>
      </w:numPr>
      <w:contextualSpacing/>
    </w:pPr>
  </w:style>
  <w:style w:type="paragraph" w:customStyle="1" w:styleId="rrdsinglerule">
    <w:name w:val="rrdsinglerule"/>
    <w:basedOn w:val="Normal"/>
    <w:next w:val="Normal"/>
    <w:uiPriority w:val="99"/>
    <w:rsid w:val="008764E1"/>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8764E1"/>
    <w:pPr>
      <w:spacing w:before="100" w:beforeAutospacing="1" w:after="100" w:afterAutospacing="1" w:line="240" w:lineRule="auto"/>
      <w:jc w:val="both"/>
    </w:pPr>
    <w:rPr>
      <w:rFonts w:ascii="Arial" w:eastAsia="Times New Roman" w:hAnsi="Arial"/>
      <w:sz w:val="24"/>
      <w:szCs w:val="24"/>
    </w:rPr>
  </w:style>
  <w:style w:type="character" w:customStyle="1" w:styleId="normaltextrun">
    <w:name w:val="normaltextrun"/>
    <w:basedOn w:val="DefaultParagraphFont"/>
    <w:rsid w:val="000B2302"/>
  </w:style>
  <w:style w:type="character" w:customStyle="1" w:styleId="eop">
    <w:name w:val="eop"/>
    <w:basedOn w:val="DefaultParagraphFont"/>
    <w:rsid w:val="000B2302"/>
  </w:style>
  <w:style w:type="paragraph" w:customStyle="1" w:styleId="xmsonormal">
    <w:name w:val="x_msonormal"/>
    <w:basedOn w:val="Normal"/>
    <w:rsid w:val="00D355B7"/>
    <w:pPr>
      <w:spacing w:after="0" w:line="240" w:lineRule="auto"/>
    </w:pPr>
    <w:rPr>
      <w:rFonts w:eastAsiaTheme="minorHAnsi" w:cs="Calibri"/>
    </w:rPr>
  </w:style>
  <w:style w:type="character" w:customStyle="1" w:styleId="ui-provider">
    <w:name w:val="ui-provider"/>
    <w:basedOn w:val="DefaultParagraphFont"/>
    <w:rsid w:val="0058786B"/>
  </w:style>
  <w:style w:type="character" w:customStyle="1" w:styleId="cf01">
    <w:name w:val="cf01"/>
    <w:basedOn w:val="DefaultParagraphFont"/>
    <w:rsid w:val="00483BD8"/>
    <w:rPr>
      <w:rFonts w:ascii="Segoe UI" w:hAnsi="Segoe UI" w:cs="Segoe UI" w:hint="default"/>
      <w:i/>
      <w:iCs/>
      <w:sz w:val="18"/>
      <w:szCs w:val="18"/>
    </w:rPr>
  </w:style>
  <w:style w:type="character" w:customStyle="1" w:styleId="cf11">
    <w:name w:val="cf11"/>
    <w:basedOn w:val="DefaultParagraphFont"/>
    <w:rsid w:val="00CF63CA"/>
    <w:rPr>
      <w:rFonts w:ascii="Segoe UI" w:hAnsi="Segoe UI" w:cs="Segoe UI" w:hint="default"/>
      <w:i/>
      <w:iCs/>
      <w:sz w:val="18"/>
      <w:szCs w:val="18"/>
    </w:rPr>
  </w:style>
  <w:style w:type="paragraph" w:customStyle="1" w:styleId="pf0">
    <w:name w:val="pf0"/>
    <w:basedOn w:val="Normal"/>
    <w:rsid w:val="00CF63C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4966">
      <w:bodyDiv w:val="1"/>
      <w:marLeft w:val="0"/>
      <w:marRight w:val="0"/>
      <w:marTop w:val="0"/>
      <w:marBottom w:val="0"/>
      <w:divBdr>
        <w:top w:val="none" w:sz="0" w:space="0" w:color="auto"/>
        <w:left w:val="none" w:sz="0" w:space="0" w:color="auto"/>
        <w:bottom w:val="none" w:sz="0" w:space="0" w:color="auto"/>
        <w:right w:val="none" w:sz="0" w:space="0" w:color="auto"/>
      </w:divBdr>
    </w:div>
    <w:div w:id="63770406">
      <w:bodyDiv w:val="1"/>
      <w:marLeft w:val="0"/>
      <w:marRight w:val="0"/>
      <w:marTop w:val="0"/>
      <w:marBottom w:val="0"/>
      <w:divBdr>
        <w:top w:val="none" w:sz="0" w:space="0" w:color="auto"/>
        <w:left w:val="none" w:sz="0" w:space="0" w:color="auto"/>
        <w:bottom w:val="none" w:sz="0" w:space="0" w:color="auto"/>
        <w:right w:val="none" w:sz="0" w:space="0" w:color="auto"/>
      </w:divBdr>
    </w:div>
    <w:div w:id="151802674">
      <w:bodyDiv w:val="1"/>
      <w:marLeft w:val="0"/>
      <w:marRight w:val="0"/>
      <w:marTop w:val="0"/>
      <w:marBottom w:val="0"/>
      <w:divBdr>
        <w:top w:val="none" w:sz="0" w:space="0" w:color="auto"/>
        <w:left w:val="none" w:sz="0" w:space="0" w:color="auto"/>
        <w:bottom w:val="none" w:sz="0" w:space="0" w:color="auto"/>
        <w:right w:val="none" w:sz="0" w:space="0" w:color="auto"/>
      </w:divBdr>
    </w:div>
    <w:div w:id="156505398">
      <w:bodyDiv w:val="1"/>
      <w:marLeft w:val="0"/>
      <w:marRight w:val="0"/>
      <w:marTop w:val="0"/>
      <w:marBottom w:val="0"/>
      <w:divBdr>
        <w:top w:val="none" w:sz="0" w:space="0" w:color="auto"/>
        <w:left w:val="none" w:sz="0" w:space="0" w:color="auto"/>
        <w:bottom w:val="none" w:sz="0" w:space="0" w:color="auto"/>
        <w:right w:val="none" w:sz="0" w:space="0" w:color="auto"/>
      </w:divBdr>
    </w:div>
    <w:div w:id="207691425">
      <w:bodyDiv w:val="1"/>
      <w:marLeft w:val="0"/>
      <w:marRight w:val="0"/>
      <w:marTop w:val="0"/>
      <w:marBottom w:val="0"/>
      <w:divBdr>
        <w:top w:val="none" w:sz="0" w:space="0" w:color="auto"/>
        <w:left w:val="none" w:sz="0" w:space="0" w:color="auto"/>
        <w:bottom w:val="none" w:sz="0" w:space="0" w:color="auto"/>
        <w:right w:val="none" w:sz="0" w:space="0" w:color="auto"/>
      </w:divBdr>
    </w:div>
    <w:div w:id="235626140">
      <w:bodyDiv w:val="1"/>
      <w:marLeft w:val="0"/>
      <w:marRight w:val="0"/>
      <w:marTop w:val="0"/>
      <w:marBottom w:val="0"/>
      <w:divBdr>
        <w:top w:val="none" w:sz="0" w:space="0" w:color="auto"/>
        <w:left w:val="none" w:sz="0" w:space="0" w:color="auto"/>
        <w:bottom w:val="none" w:sz="0" w:space="0" w:color="auto"/>
        <w:right w:val="none" w:sz="0" w:space="0" w:color="auto"/>
      </w:divBdr>
    </w:div>
    <w:div w:id="242379936">
      <w:bodyDiv w:val="1"/>
      <w:marLeft w:val="0"/>
      <w:marRight w:val="0"/>
      <w:marTop w:val="0"/>
      <w:marBottom w:val="0"/>
      <w:divBdr>
        <w:top w:val="none" w:sz="0" w:space="0" w:color="auto"/>
        <w:left w:val="none" w:sz="0" w:space="0" w:color="auto"/>
        <w:bottom w:val="none" w:sz="0" w:space="0" w:color="auto"/>
        <w:right w:val="none" w:sz="0" w:space="0" w:color="auto"/>
      </w:divBdr>
    </w:div>
    <w:div w:id="272328412">
      <w:bodyDiv w:val="1"/>
      <w:marLeft w:val="0"/>
      <w:marRight w:val="0"/>
      <w:marTop w:val="0"/>
      <w:marBottom w:val="0"/>
      <w:divBdr>
        <w:top w:val="none" w:sz="0" w:space="0" w:color="auto"/>
        <w:left w:val="none" w:sz="0" w:space="0" w:color="auto"/>
        <w:bottom w:val="none" w:sz="0" w:space="0" w:color="auto"/>
        <w:right w:val="none" w:sz="0" w:space="0" w:color="auto"/>
      </w:divBdr>
    </w:div>
    <w:div w:id="341704882">
      <w:bodyDiv w:val="1"/>
      <w:marLeft w:val="0"/>
      <w:marRight w:val="0"/>
      <w:marTop w:val="0"/>
      <w:marBottom w:val="0"/>
      <w:divBdr>
        <w:top w:val="none" w:sz="0" w:space="0" w:color="auto"/>
        <w:left w:val="none" w:sz="0" w:space="0" w:color="auto"/>
        <w:bottom w:val="none" w:sz="0" w:space="0" w:color="auto"/>
        <w:right w:val="none" w:sz="0" w:space="0" w:color="auto"/>
      </w:divBdr>
    </w:div>
    <w:div w:id="435951161">
      <w:bodyDiv w:val="1"/>
      <w:marLeft w:val="0"/>
      <w:marRight w:val="0"/>
      <w:marTop w:val="0"/>
      <w:marBottom w:val="0"/>
      <w:divBdr>
        <w:top w:val="none" w:sz="0" w:space="0" w:color="auto"/>
        <w:left w:val="none" w:sz="0" w:space="0" w:color="auto"/>
        <w:bottom w:val="none" w:sz="0" w:space="0" w:color="auto"/>
        <w:right w:val="none" w:sz="0" w:space="0" w:color="auto"/>
      </w:divBdr>
    </w:div>
    <w:div w:id="516358689">
      <w:bodyDiv w:val="1"/>
      <w:marLeft w:val="0"/>
      <w:marRight w:val="0"/>
      <w:marTop w:val="0"/>
      <w:marBottom w:val="0"/>
      <w:divBdr>
        <w:top w:val="none" w:sz="0" w:space="0" w:color="auto"/>
        <w:left w:val="none" w:sz="0" w:space="0" w:color="auto"/>
        <w:bottom w:val="none" w:sz="0" w:space="0" w:color="auto"/>
        <w:right w:val="none" w:sz="0" w:space="0" w:color="auto"/>
      </w:divBdr>
    </w:div>
    <w:div w:id="559829711">
      <w:bodyDiv w:val="1"/>
      <w:marLeft w:val="0"/>
      <w:marRight w:val="0"/>
      <w:marTop w:val="0"/>
      <w:marBottom w:val="0"/>
      <w:divBdr>
        <w:top w:val="none" w:sz="0" w:space="0" w:color="auto"/>
        <w:left w:val="none" w:sz="0" w:space="0" w:color="auto"/>
        <w:bottom w:val="none" w:sz="0" w:space="0" w:color="auto"/>
        <w:right w:val="none" w:sz="0" w:space="0" w:color="auto"/>
      </w:divBdr>
    </w:div>
    <w:div w:id="592670774">
      <w:bodyDiv w:val="1"/>
      <w:marLeft w:val="0"/>
      <w:marRight w:val="0"/>
      <w:marTop w:val="0"/>
      <w:marBottom w:val="0"/>
      <w:divBdr>
        <w:top w:val="none" w:sz="0" w:space="0" w:color="auto"/>
        <w:left w:val="none" w:sz="0" w:space="0" w:color="auto"/>
        <w:bottom w:val="none" w:sz="0" w:space="0" w:color="auto"/>
        <w:right w:val="none" w:sz="0" w:space="0" w:color="auto"/>
      </w:divBdr>
    </w:div>
    <w:div w:id="601885175">
      <w:bodyDiv w:val="1"/>
      <w:marLeft w:val="0"/>
      <w:marRight w:val="0"/>
      <w:marTop w:val="0"/>
      <w:marBottom w:val="0"/>
      <w:divBdr>
        <w:top w:val="none" w:sz="0" w:space="0" w:color="auto"/>
        <w:left w:val="none" w:sz="0" w:space="0" w:color="auto"/>
        <w:bottom w:val="none" w:sz="0" w:space="0" w:color="auto"/>
        <w:right w:val="none" w:sz="0" w:space="0" w:color="auto"/>
      </w:divBdr>
    </w:div>
    <w:div w:id="609241686">
      <w:bodyDiv w:val="1"/>
      <w:marLeft w:val="0"/>
      <w:marRight w:val="0"/>
      <w:marTop w:val="0"/>
      <w:marBottom w:val="0"/>
      <w:divBdr>
        <w:top w:val="none" w:sz="0" w:space="0" w:color="auto"/>
        <w:left w:val="none" w:sz="0" w:space="0" w:color="auto"/>
        <w:bottom w:val="none" w:sz="0" w:space="0" w:color="auto"/>
        <w:right w:val="none" w:sz="0" w:space="0" w:color="auto"/>
      </w:divBdr>
    </w:div>
    <w:div w:id="668019718">
      <w:bodyDiv w:val="1"/>
      <w:marLeft w:val="0"/>
      <w:marRight w:val="0"/>
      <w:marTop w:val="0"/>
      <w:marBottom w:val="0"/>
      <w:divBdr>
        <w:top w:val="none" w:sz="0" w:space="0" w:color="auto"/>
        <w:left w:val="none" w:sz="0" w:space="0" w:color="auto"/>
        <w:bottom w:val="none" w:sz="0" w:space="0" w:color="auto"/>
        <w:right w:val="none" w:sz="0" w:space="0" w:color="auto"/>
      </w:divBdr>
    </w:div>
    <w:div w:id="731388511">
      <w:bodyDiv w:val="1"/>
      <w:marLeft w:val="0"/>
      <w:marRight w:val="0"/>
      <w:marTop w:val="0"/>
      <w:marBottom w:val="0"/>
      <w:divBdr>
        <w:top w:val="none" w:sz="0" w:space="0" w:color="auto"/>
        <w:left w:val="none" w:sz="0" w:space="0" w:color="auto"/>
        <w:bottom w:val="none" w:sz="0" w:space="0" w:color="auto"/>
        <w:right w:val="none" w:sz="0" w:space="0" w:color="auto"/>
      </w:divBdr>
    </w:div>
    <w:div w:id="769088003">
      <w:bodyDiv w:val="1"/>
      <w:marLeft w:val="0"/>
      <w:marRight w:val="0"/>
      <w:marTop w:val="0"/>
      <w:marBottom w:val="0"/>
      <w:divBdr>
        <w:top w:val="none" w:sz="0" w:space="0" w:color="auto"/>
        <w:left w:val="none" w:sz="0" w:space="0" w:color="auto"/>
        <w:bottom w:val="none" w:sz="0" w:space="0" w:color="auto"/>
        <w:right w:val="none" w:sz="0" w:space="0" w:color="auto"/>
      </w:divBdr>
    </w:div>
    <w:div w:id="798914388">
      <w:bodyDiv w:val="1"/>
      <w:marLeft w:val="0"/>
      <w:marRight w:val="0"/>
      <w:marTop w:val="0"/>
      <w:marBottom w:val="0"/>
      <w:divBdr>
        <w:top w:val="none" w:sz="0" w:space="0" w:color="auto"/>
        <w:left w:val="none" w:sz="0" w:space="0" w:color="auto"/>
        <w:bottom w:val="none" w:sz="0" w:space="0" w:color="auto"/>
        <w:right w:val="none" w:sz="0" w:space="0" w:color="auto"/>
      </w:divBdr>
    </w:div>
    <w:div w:id="815031987">
      <w:bodyDiv w:val="1"/>
      <w:marLeft w:val="0"/>
      <w:marRight w:val="0"/>
      <w:marTop w:val="0"/>
      <w:marBottom w:val="0"/>
      <w:divBdr>
        <w:top w:val="none" w:sz="0" w:space="0" w:color="auto"/>
        <w:left w:val="none" w:sz="0" w:space="0" w:color="auto"/>
        <w:bottom w:val="none" w:sz="0" w:space="0" w:color="auto"/>
        <w:right w:val="none" w:sz="0" w:space="0" w:color="auto"/>
      </w:divBdr>
    </w:div>
    <w:div w:id="861238955">
      <w:bodyDiv w:val="1"/>
      <w:marLeft w:val="0"/>
      <w:marRight w:val="0"/>
      <w:marTop w:val="0"/>
      <w:marBottom w:val="0"/>
      <w:divBdr>
        <w:top w:val="none" w:sz="0" w:space="0" w:color="auto"/>
        <w:left w:val="none" w:sz="0" w:space="0" w:color="auto"/>
        <w:bottom w:val="none" w:sz="0" w:space="0" w:color="auto"/>
        <w:right w:val="none" w:sz="0" w:space="0" w:color="auto"/>
      </w:divBdr>
    </w:div>
    <w:div w:id="928123202">
      <w:bodyDiv w:val="1"/>
      <w:marLeft w:val="0"/>
      <w:marRight w:val="0"/>
      <w:marTop w:val="0"/>
      <w:marBottom w:val="0"/>
      <w:divBdr>
        <w:top w:val="none" w:sz="0" w:space="0" w:color="auto"/>
        <w:left w:val="none" w:sz="0" w:space="0" w:color="auto"/>
        <w:bottom w:val="none" w:sz="0" w:space="0" w:color="auto"/>
        <w:right w:val="none" w:sz="0" w:space="0" w:color="auto"/>
      </w:divBdr>
      <w:divsChild>
        <w:div w:id="617643138">
          <w:marLeft w:val="806"/>
          <w:marRight w:val="0"/>
          <w:marTop w:val="120"/>
          <w:marBottom w:val="0"/>
          <w:divBdr>
            <w:top w:val="none" w:sz="0" w:space="0" w:color="auto"/>
            <w:left w:val="none" w:sz="0" w:space="0" w:color="auto"/>
            <w:bottom w:val="none" w:sz="0" w:space="0" w:color="auto"/>
            <w:right w:val="none" w:sz="0" w:space="0" w:color="auto"/>
          </w:divBdr>
        </w:div>
      </w:divsChild>
    </w:div>
    <w:div w:id="987638148">
      <w:bodyDiv w:val="1"/>
      <w:marLeft w:val="0"/>
      <w:marRight w:val="0"/>
      <w:marTop w:val="0"/>
      <w:marBottom w:val="0"/>
      <w:divBdr>
        <w:top w:val="none" w:sz="0" w:space="0" w:color="auto"/>
        <w:left w:val="none" w:sz="0" w:space="0" w:color="auto"/>
        <w:bottom w:val="none" w:sz="0" w:space="0" w:color="auto"/>
        <w:right w:val="none" w:sz="0" w:space="0" w:color="auto"/>
      </w:divBdr>
    </w:div>
    <w:div w:id="1036735443">
      <w:bodyDiv w:val="1"/>
      <w:marLeft w:val="0"/>
      <w:marRight w:val="0"/>
      <w:marTop w:val="0"/>
      <w:marBottom w:val="0"/>
      <w:divBdr>
        <w:top w:val="none" w:sz="0" w:space="0" w:color="auto"/>
        <w:left w:val="none" w:sz="0" w:space="0" w:color="auto"/>
        <w:bottom w:val="none" w:sz="0" w:space="0" w:color="auto"/>
        <w:right w:val="none" w:sz="0" w:space="0" w:color="auto"/>
      </w:divBdr>
    </w:div>
    <w:div w:id="1084181176">
      <w:bodyDiv w:val="1"/>
      <w:marLeft w:val="0"/>
      <w:marRight w:val="0"/>
      <w:marTop w:val="0"/>
      <w:marBottom w:val="0"/>
      <w:divBdr>
        <w:top w:val="none" w:sz="0" w:space="0" w:color="auto"/>
        <w:left w:val="none" w:sz="0" w:space="0" w:color="auto"/>
        <w:bottom w:val="none" w:sz="0" w:space="0" w:color="auto"/>
        <w:right w:val="none" w:sz="0" w:space="0" w:color="auto"/>
      </w:divBdr>
    </w:div>
    <w:div w:id="1115707934">
      <w:bodyDiv w:val="1"/>
      <w:marLeft w:val="0"/>
      <w:marRight w:val="0"/>
      <w:marTop w:val="0"/>
      <w:marBottom w:val="0"/>
      <w:divBdr>
        <w:top w:val="none" w:sz="0" w:space="0" w:color="auto"/>
        <w:left w:val="none" w:sz="0" w:space="0" w:color="auto"/>
        <w:bottom w:val="none" w:sz="0" w:space="0" w:color="auto"/>
        <w:right w:val="none" w:sz="0" w:space="0" w:color="auto"/>
      </w:divBdr>
    </w:div>
    <w:div w:id="1154221973">
      <w:bodyDiv w:val="1"/>
      <w:marLeft w:val="0"/>
      <w:marRight w:val="0"/>
      <w:marTop w:val="0"/>
      <w:marBottom w:val="0"/>
      <w:divBdr>
        <w:top w:val="none" w:sz="0" w:space="0" w:color="auto"/>
        <w:left w:val="none" w:sz="0" w:space="0" w:color="auto"/>
        <w:bottom w:val="none" w:sz="0" w:space="0" w:color="auto"/>
        <w:right w:val="none" w:sz="0" w:space="0" w:color="auto"/>
      </w:divBdr>
    </w:div>
    <w:div w:id="1160996419">
      <w:bodyDiv w:val="1"/>
      <w:marLeft w:val="0"/>
      <w:marRight w:val="0"/>
      <w:marTop w:val="0"/>
      <w:marBottom w:val="0"/>
      <w:divBdr>
        <w:top w:val="none" w:sz="0" w:space="0" w:color="auto"/>
        <w:left w:val="none" w:sz="0" w:space="0" w:color="auto"/>
        <w:bottom w:val="none" w:sz="0" w:space="0" w:color="auto"/>
        <w:right w:val="none" w:sz="0" w:space="0" w:color="auto"/>
      </w:divBdr>
    </w:div>
    <w:div w:id="1164513041">
      <w:bodyDiv w:val="1"/>
      <w:marLeft w:val="0"/>
      <w:marRight w:val="0"/>
      <w:marTop w:val="0"/>
      <w:marBottom w:val="0"/>
      <w:divBdr>
        <w:top w:val="none" w:sz="0" w:space="0" w:color="auto"/>
        <w:left w:val="none" w:sz="0" w:space="0" w:color="auto"/>
        <w:bottom w:val="none" w:sz="0" w:space="0" w:color="auto"/>
        <w:right w:val="none" w:sz="0" w:space="0" w:color="auto"/>
      </w:divBdr>
    </w:div>
    <w:div w:id="1166022029">
      <w:bodyDiv w:val="1"/>
      <w:marLeft w:val="0"/>
      <w:marRight w:val="0"/>
      <w:marTop w:val="0"/>
      <w:marBottom w:val="0"/>
      <w:divBdr>
        <w:top w:val="none" w:sz="0" w:space="0" w:color="auto"/>
        <w:left w:val="none" w:sz="0" w:space="0" w:color="auto"/>
        <w:bottom w:val="none" w:sz="0" w:space="0" w:color="auto"/>
        <w:right w:val="none" w:sz="0" w:space="0" w:color="auto"/>
      </w:divBdr>
    </w:div>
    <w:div w:id="1372001472">
      <w:bodyDiv w:val="1"/>
      <w:marLeft w:val="0"/>
      <w:marRight w:val="0"/>
      <w:marTop w:val="0"/>
      <w:marBottom w:val="0"/>
      <w:divBdr>
        <w:top w:val="none" w:sz="0" w:space="0" w:color="auto"/>
        <w:left w:val="none" w:sz="0" w:space="0" w:color="auto"/>
        <w:bottom w:val="none" w:sz="0" w:space="0" w:color="auto"/>
        <w:right w:val="none" w:sz="0" w:space="0" w:color="auto"/>
      </w:divBdr>
    </w:div>
    <w:div w:id="1428112013">
      <w:bodyDiv w:val="1"/>
      <w:marLeft w:val="0"/>
      <w:marRight w:val="0"/>
      <w:marTop w:val="0"/>
      <w:marBottom w:val="0"/>
      <w:divBdr>
        <w:top w:val="none" w:sz="0" w:space="0" w:color="auto"/>
        <w:left w:val="none" w:sz="0" w:space="0" w:color="auto"/>
        <w:bottom w:val="none" w:sz="0" w:space="0" w:color="auto"/>
        <w:right w:val="none" w:sz="0" w:space="0" w:color="auto"/>
      </w:divBdr>
    </w:div>
    <w:div w:id="1436291311">
      <w:bodyDiv w:val="1"/>
      <w:marLeft w:val="0"/>
      <w:marRight w:val="0"/>
      <w:marTop w:val="0"/>
      <w:marBottom w:val="0"/>
      <w:divBdr>
        <w:top w:val="none" w:sz="0" w:space="0" w:color="auto"/>
        <w:left w:val="none" w:sz="0" w:space="0" w:color="auto"/>
        <w:bottom w:val="none" w:sz="0" w:space="0" w:color="auto"/>
        <w:right w:val="none" w:sz="0" w:space="0" w:color="auto"/>
      </w:divBdr>
    </w:div>
    <w:div w:id="1439636951">
      <w:bodyDiv w:val="1"/>
      <w:marLeft w:val="0"/>
      <w:marRight w:val="0"/>
      <w:marTop w:val="0"/>
      <w:marBottom w:val="0"/>
      <w:divBdr>
        <w:top w:val="none" w:sz="0" w:space="0" w:color="auto"/>
        <w:left w:val="none" w:sz="0" w:space="0" w:color="auto"/>
        <w:bottom w:val="none" w:sz="0" w:space="0" w:color="auto"/>
        <w:right w:val="none" w:sz="0" w:space="0" w:color="auto"/>
      </w:divBdr>
    </w:div>
    <w:div w:id="1446342453">
      <w:bodyDiv w:val="1"/>
      <w:marLeft w:val="0"/>
      <w:marRight w:val="0"/>
      <w:marTop w:val="0"/>
      <w:marBottom w:val="0"/>
      <w:divBdr>
        <w:top w:val="none" w:sz="0" w:space="0" w:color="auto"/>
        <w:left w:val="none" w:sz="0" w:space="0" w:color="auto"/>
        <w:bottom w:val="none" w:sz="0" w:space="0" w:color="auto"/>
        <w:right w:val="none" w:sz="0" w:space="0" w:color="auto"/>
      </w:divBdr>
    </w:div>
    <w:div w:id="1499538953">
      <w:bodyDiv w:val="1"/>
      <w:marLeft w:val="0"/>
      <w:marRight w:val="0"/>
      <w:marTop w:val="0"/>
      <w:marBottom w:val="0"/>
      <w:divBdr>
        <w:top w:val="none" w:sz="0" w:space="0" w:color="auto"/>
        <w:left w:val="none" w:sz="0" w:space="0" w:color="auto"/>
        <w:bottom w:val="none" w:sz="0" w:space="0" w:color="auto"/>
        <w:right w:val="none" w:sz="0" w:space="0" w:color="auto"/>
      </w:divBdr>
    </w:div>
    <w:div w:id="1521776313">
      <w:bodyDiv w:val="1"/>
      <w:marLeft w:val="0"/>
      <w:marRight w:val="0"/>
      <w:marTop w:val="0"/>
      <w:marBottom w:val="0"/>
      <w:divBdr>
        <w:top w:val="none" w:sz="0" w:space="0" w:color="auto"/>
        <w:left w:val="none" w:sz="0" w:space="0" w:color="auto"/>
        <w:bottom w:val="none" w:sz="0" w:space="0" w:color="auto"/>
        <w:right w:val="none" w:sz="0" w:space="0" w:color="auto"/>
      </w:divBdr>
    </w:div>
    <w:div w:id="1543011248">
      <w:bodyDiv w:val="1"/>
      <w:marLeft w:val="0"/>
      <w:marRight w:val="0"/>
      <w:marTop w:val="0"/>
      <w:marBottom w:val="0"/>
      <w:divBdr>
        <w:top w:val="none" w:sz="0" w:space="0" w:color="auto"/>
        <w:left w:val="none" w:sz="0" w:space="0" w:color="auto"/>
        <w:bottom w:val="none" w:sz="0" w:space="0" w:color="auto"/>
        <w:right w:val="none" w:sz="0" w:space="0" w:color="auto"/>
      </w:divBdr>
    </w:div>
    <w:div w:id="1594513669">
      <w:bodyDiv w:val="1"/>
      <w:marLeft w:val="0"/>
      <w:marRight w:val="0"/>
      <w:marTop w:val="0"/>
      <w:marBottom w:val="0"/>
      <w:divBdr>
        <w:top w:val="none" w:sz="0" w:space="0" w:color="auto"/>
        <w:left w:val="none" w:sz="0" w:space="0" w:color="auto"/>
        <w:bottom w:val="none" w:sz="0" w:space="0" w:color="auto"/>
        <w:right w:val="none" w:sz="0" w:space="0" w:color="auto"/>
      </w:divBdr>
    </w:div>
    <w:div w:id="1613437981">
      <w:bodyDiv w:val="1"/>
      <w:marLeft w:val="0"/>
      <w:marRight w:val="0"/>
      <w:marTop w:val="0"/>
      <w:marBottom w:val="0"/>
      <w:divBdr>
        <w:top w:val="none" w:sz="0" w:space="0" w:color="auto"/>
        <w:left w:val="none" w:sz="0" w:space="0" w:color="auto"/>
        <w:bottom w:val="none" w:sz="0" w:space="0" w:color="auto"/>
        <w:right w:val="none" w:sz="0" w:space="0" w:color="auto"/>
      </w:divBdr>
    </w:div>
    <w:div w:id="1627465908">
      <w:bodyDiv w:val="1"/>
      <w:marLeft w:val="0"/>
      <w:marRight w:val="0"/>
      <w:marTop w:val="0"/>
      <w:marBottom w:val="0"/>
      <w:divBdr>
        <w:top w:val="none" w:sz="0" w:space="0" w:color="auto"/>
        <w:left w:val="none" w:sz="0" w:space="0" w:color="auto"/>
        <w:bottom w:val="none" w:sz="0" w:space="0" w:color="auto"/>
        <w:right w:val="none" w:sz="0" w:space="0" w:color="auto"/>
      </w:divBdr>
    </w:div>
    <w:div w:id="1725829418">
      <w:bodyDiv w:val="1"/>
      <w:marLeft w:val="0"/>
      <w:marRight w:val="0"/>
      <w:marTop w:val="0"/>
      <w:marBottom w:val="0"/>
      <w:divBdr>
        <w:top w:val="none" w:sz="0" w:space="0" w:color="auto"/>
        <w:left w:val="none" w:sz="0" w:space="0" w:color="auto"/>
        <w:bottom w:val="none" w:sz="0" w:space="0" w:color="auto"/>
        <w:right w:val="none" w:sz="0" w:space="0" w:color="auto"/>
      </w:divBdr>
    </w:div>
    <w:div w:id="1891184829">
      <w:bodyDiv w:val="1"/>
      <w:marLeft w:val="0"/>
      <w:marRight w:val="0"/>
      <w:marTop w:val="0"/>
      <w:marBottom w:val="0"/>
      <w:divBdr>
        <w:top w:val="none" w:sz="0" w:space="0" w:color="auto"/>
        <w:left w:val="none" w:sz="0" w:space="0" w:color="auto"/>
        <w:bottom w:val="none" w:sz="0" w:space="0" w:color="auto"/>
        <w:right w:val="none" w:sz="0" w:space="0" w:color="auto"/>
      </w:divBdr>
    </w:div>
    <w:div w:id="1919439517">
      <w:bodyDiv w:val="1"/>
      <w:marLeft w:val="0"/>
      <w:marRight w:val="0"/>
      <w:marTop w:val="0"/>
      <w:marBottom w:val="0"/>
      <w:divBdr>
        <w:top w:val="none" w:sz="0" w:space="0" w:color="auto"/>
        <w:left w:val="none" w:sz="0" w:space="0" w:color="auto"/>
        <w:bottom w:val="none" w:sz="0" w:space="0" w:color="auto"/>
        <w:right w:val="none" w:sz="0" w:space="0" w:color="auto"/>
      </w:divBdr>
    </w:div>
    <w:div w:id="1920098500">
      <w:bodyDiv w:val="1"/>
      <w:marLeft w:val="0"/>
      <w:marRight w:val="0"/>
      <w:marTop w:val="0"/>
      <w:marBottom w:val="0"/>
      <w:divBdr>
        <w:top w:val="none" w:sz="0" w:space="0" w:color="auto"/>
        <w:left w:val="none" w:sz="0" w:space="0" w:color="auto"/>
        <w:bottom w:val="none" w:sz="0" w:space="0" w:color="auto"/>
        <w:right w:val="none" w:sz="0" w:space="0" w:color="auto"/>
      </w:divBdr>
    </w:div>
    <w:div w:id="2032798701">
      <w:bodyDiv w:val="1"/>
      <w:marLeft w:val="0"/>
      <w:marRight w:val="0"/>
      <w:marTop w:val="0"/>
      <w:marBottom w:val="0"/>
      <w:divBdr>
        <w:top w:val="none" w:sz="0" w:space="0" w:color="auto"/>
        <w:left w:val="none" w:sz="0" w:space="0" w:color="auto"/>
        <w:bottom w:val="none" w:sz="0" w:space="0" w:color="auto"/>
        <w:right w:val="none" w:sz="0" w:space="0" w:color="auto"/>
      </w:divBdr>
    </w:div>
    <w:div w:id="2081711616">
      <w:bodyDiv w:val="1"/>
      <w:marLeft w:val="0"/>
      <w:marRight w:val="0"/>
      <w:marTop w:val="0"/>
      <w:marBottom w:val="0"/>
      <w:divBdr>
        <w:top w:val="none" w:sz="0" w:space="0" w:color="auto"/>
        <w:left w:val="none" w:sz="0" w:space="0" w:color="auto"/>
        <w:bottom w:val="none" w:sz="0" w:space="0" w:color="auto"/>
        <w:right w:val="none" w:sz="0" w:space="0" w:color="auto"/>
      </w:divBdr>
    </w:div>
    <w:div w:id="2092267655">
      <w:bodyDiv w:val="1"/>
      <w:marLeft w:val="0"/>
      <w:marRight w:val="0"/>
      <w:marTop w:val="0"/>
      <w:marBottom w:val="0"/>
      <w:divBdr>
        <w:top w:val="none" w:sz="0" w:space="0" w:color="auto"/>
        <w:left w:val="none" w:sz="0" w:space="0" w:color="auto"/>
        <w:bottom w:val="none" w:sz="0" w:space="0" w:color="auto"/>
        <w:right w:val="none" w:sz="0" w:space="0" w:color="auto"/>
      </w:divBdr>
    </w:div>
    <w:div w:id="21411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microsoft.com/en-us/Investor/corporate-governance/overview.aspx" TargetMode="External"/><Relationship Id="rId18" Type="http://schemas.openxmlformats.org/officeDocument/2006/relationships/hyperlink" Target="http://www.microsoft.com/en-us/investor"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ka.ms/MSFTFY23Q3ProductReleaseList" TargetMode="External"/><Relationship Id="rId17" Type="http://schemas.openxmlformats.org/officeDocument/2006/relationships/hyperlink" Target="http://www.microsoft.com/news" TargetMode="External"/><Relationship Id="rId2" Type="http://schemas.openxmlformats.org/officeDocument/2006/relationships/customXml" Target="../customXml/item2.xml"/><Relationship Id="rId16" Type="http://schemas.openxmlformats.org/officeDocument/2006/relationships/hyperlink" Target="mailto:rrt@we-worldwid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microsoft.com/en-us/investor"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icrosoft.com/en-us/inv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8BA36C9DC2AC4ABE7EEF806E9E03AF" ma:contentTypeVersion="8" ma:contentTypeDescription="Create a new document." ma:contentTypeScope="" ma:versionID="ec58a4336cabed74dd2189df0997f149">
  <xsd:schema xmlns:xsd="http://www.w3.org/2001/XMLSchema" xmlns:xs="http://www.w3.org/2001/XMLSchema" xmlns:p="http://schemas.microsoft.com/office/2006/metadata/properties" xmlns:ns1="http://schemas.microsoft.com/sharepoint/v3" xmlns:ns2="230e9df3-be65-4c73-a93b-d1236ebd677e" xmlns:ns3="8ba460e6-846b-4510-895b-147aa5509b58" xmlns:ns4="552313d2-f225-473e-a3e4-f9b5bc6dee97" targetNamespace="http://schemas.microsoft.com/office/2006/metadata/properties" ma:root="true" ma:fieldsID="c8150e36494da254922f45fb37cd51de" ns1:_="" ns2:_="" ns3:_="" ns4:_="">
    <xsd:import namespace="http://schemas.microsoft.com/sharepoint/v3"/>
    <xsd:import namespace="230e9df3-be65-4c73-a93b-d1236ebd677e"/>
    <xsd:import namespace="8ba460e6-846b-4510-895b-147aa5509b58"/>
    <xsd:import namespace="552313d2-f225-473e-a3e4-f9b5bc6dee97"/>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MediaServiceMetadata" minOccurs="0"/>
                <xsd:element ref="ns4:MediaServiceFastMetadata" minOccurs="0"/>
                <xsd:element ref="ns4:MediaServiceSearchProperties" minOccurs="0"/>
                <xsd:element ref="ns1:_ip_UnifiedCompliancePolicyProperties" minOccurs="0"/>
                <xsd:element ref="ns1:_ip_UnifiedCompliancePolicyUIAction" minOccurs="0"/>
                <xsd:element ref="ns4: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ba460e6-846b-4510-895b-147aa5509b5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2313d2-f225-473e-a3e4-f9b5bc6dee97"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ocTags" ma:index="18" nillable="true" ma:displayName="MediaServiceDocTags" ma:hidden="true" ma:internalName="MediaServiceDoc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230e9df3-be65-4c73-a93b-d1236ebd677e">YQQVFSQYKEMK-1173931039-134</_dlc_DocId>
    <_ip_UnifiedCompliancePolicyUIAction xmlns="http://schemas.microsoft.com/sharepoint/v3" xsi:nil="true"/>
    <_dlc_DocIdUrl xmlns="230e9df3-be65-4c73-a93b-d1236ebd677e">
      <Url>https://microsoft.sharepoint.com/teams/earnings/_layouts/15/DocIdRedir.aspx?ID=YQQVFSQYKEMK-1173931039-134</Url>
      <Description>YQQVFSQYKEMK-1173931039-134</Description>
    </_dlc_DocIdUrl>
    <_ip_UnifiedCompliancePolicyProperties xmlns="http://schemas.microsoft.com/sharepoint/v3" xsi:nil="true"/>
    <SharedWithUsers xmlns="8ba460e6-846b-4510-895b-147aa5509b58">
      <UserInfo>
        <DisplayName/>
        <AccountId xsi:nil="true"/>
        <AccountType/>
      </UserInfo>
    </SharedWithUsers>
    <_dlc_DocIdPersistId xmlns="230e9df3-be65-4c73-a93b-d1236ebd677e">false</_dlc_DocIdPersistI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1E80979-4420-4B71-A0BE-4A10871E8B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8ba460e6-846b-4510-895b-147aa5509b58"/>
    <ds:schemaRef ds:uri="552313d2-f225-473e-a3e4-f9b5bc6dee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BB7B33-0C61-495D-A7F1-FE2B93C499E9}">
  <ds:schemaRefs>
    <ds:schemaRef ds:uri="http://purl.org/dc/dcmitype/"/>
    <ds:schemaRef ds:uri="http://schemas.microsoft.com/sharepoint/v3"/>
    <ds:schemaRef ds:uri="552313d2-f225-473e-a3e4-f9b5bc6dee97"/>
    <ds:schemaRef ds:uri="http://schemas.openxmlformats.org/package/2006/metadata/core-properties"/>
    <ds:schemaRef ds:uri="http://www.w3.org/XML/1998/namespace"/>
    <ds:schemaRef ds:uri="http://purl.org/dc/terms/"/>
    <ds:schemaRef ds:uri="http://schemas.microsoft.com/office/2006/documentManagement/types"/>
    <ds:schemaRef ds:uri="http://schemas.microsoft.com/office/infopath/2007/PartnerControls"/>
    <ds:schemaRef ds:uri="8ba460e6-846b-4510-895b-147aa5509b58"/>
    <ds:schemaRef ds:uri="230e9df3-be65-4c73-a93b-d1236ebd677e"/>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A5A1FDA5-612B-40FF-84DF-2A018CEF08A9}">
  <ds:schemaRefs>
    <ds:schemaRef ds:uri="http://schemas.openxmlformats.org/officeDocument/2006/bibliography"/>
  </ds:schemaRefs>
</ds:datastoreItem>
</file>

<file path=customXml/itemProps4.xml><?xml version="1.0" encoding="utf-8"?>
<ds:datastoreItem xmlns:ds="http://schemas.openxmlformats.org/officeDocument/2006/customXml" ds:itemID="{4ECCFE38-651F-4386-9A91-7C25309218AA}">
  <ds:schemaRefs>
    <ds:schemaRef ds:uri="http://schemas.microsoft.com/sharepoint/v3/contenttype/forms"/>
  </ds:schemaRefs>
</ds:datastoreItem>
</file>

<file path=customXml/itemProps5.xml><?xml version="1.0" encoding="utf-8"?>
<ds:datastoreItem xmlns:ds="http://schemas.openxmlformats.org/officeDocument/2006/customXml" ds:itemID="{19243133-E678-4761-87AE-73DEC04A0E02}">
  <ds:schemaRefs>
    <ds:schemaRef ds:uri="http://schemas.microsoft.com/sharepoint/event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11</Pages>
  <Words>2951</Words>
  <Characters>16826</Characters>
  <Application>Microsoft Office Word</Application>
  <DocSecurity>0</DocSecurity>
  <Lines>140</Lines>
  <Paragraphs>39</Paragraphs>
  <ScaleCrop>false</ScaleCrop>
  <Company/>
  <LinksUpToDate>false</LinksUpToDate>
  <CharactersWithSpaces>19738</CharactersWithSpaces>
  <SharedDoc>false</SharedDoc>
  <HLinks>
    <vt:vector size="42" baseType="variant">
      <vt:variant>
        <vt:i4>6750331</vt:i4>
      </vt:variant>
      <vt:variant>
        <vt:i4>18</vt:i4>
      </vt:variant>
      <vt:variant>
        <vt:i4>0</vt:i4>
      </vt:variant>
      <vt:variant>
        <vt:i4>5</vt:i4>
      </vt:variant>
      <vt:variant>
        <vt:lpwstr>http://www.microsoft.com/en-us/investor</vt:lpwstr>
      </vt:variant>
      <vt:variant>
        <vt:lpwstr/>
      </vt:variant>
      <vt:variant>
        <vt:i4>4587605</vt:i4>
      </vt:variant>
      <vt:variant>
        <vt:i4>15</vt:i4>
      </vt:variant>
      <vt:variant>
        <vt:i4>0</vt:i4>
      </vt:variant>
      <vt:variant>
        <vt:i4>5</vt:i4>
      </vt:variant>
      <vt:variant>
        <vt:lpwstr>http://www.microsoft.com/news</vt:lpwstr>
      </vt:variant>
      <vt:variant>
        <vt:lpwstr/>
      </vt:variant>
      <vt:variant>
        <vt:i4>7274515</vt:i4>
      </vt:variant>
      <vt:variant>
        <vt:i4>12</vt:i4>
      </vt:variant>
      <vt:variant>
        <vt:i4>0</vt:i4>
      </vt:variant>
      <vt:variant>
        <vt:i4>5</vt:i4>
      </vt:variant>
      <vt:variant>
        <vt:lpwstr>mailto:rrt@we-worldwide.com</vt:lpwstr>
      </vt:variant>
      <vt:variant>
        <vt:lpwstr/>
      </vt:variant>
      <vt:variant>
        <vt:i4>6750331</vt:i4>
      </vt:variant>
      <vt:variant>
        <vt:i4>9</vt:i4>
      </vt:variant>
      <vt:variant>
        <vt:i4>0</vt:i4>
      </vt:variant>
      <vt:variant>
        <vt:i4>5</vt:i4>
      </vt:variant>
      <vt:variant>
        <vt:lpwstr>http://www.microsoft.com/en-us/investor</vt:lpwstr>
      </vt:variant>
      <vt:variant>
        <vt:lpwstr/>
      </vt:variant>
      <vt:variant>
        <vt:i4>6750331</vt:i4>
      </vt:variant>
      <vt:variant>
        <vt:i4>6</vt:i4>
      </vt:variant>
      <vt:variant>
        <vt:i4>0</vt:i4>
      </vt:variant>
      <vt:variant>
        <vt:i4>5</vt:i4>
      </vt:variant>
      <vt:variant>
        <vt:lpwstr>http://www.microsoft.com/en-us/investor</vt:lpwstr>
      </vt:variant>
      <vt:variant>
        <vt:lpwstr/>
      </vt:variant>
      <vt:variant>
        <vt:i4>3014716</vt:i4>
      </vt:variant>
      <vt:variant>
        <vt:i4>3</vt:i4>
      </vt:variant>
      <vt:variant>
        <vt:i4>0</vt:i4>
      </vt:variant>
      <vt:variant>
        <vt:i4>5</vt:i4>
      </vt:variant>
      <vt:variant>
        <vt:lpwstr>https://www.microsoft.com/en-us/Investor/corporate-governance/overview.aspx</vt:lpwstr>
      </vt:variant>
      <vt:variant>
        <vt:lpwstr/>
      </vt:variant>
      <vt:variant>
        <vt:i4>8061050</vt:i4>
      </vt:variant>
      <vt:variant>
        <vt:i4>0</vt:i4>
      </vt:variant>
      <vt:variant>
        <vt:i4>0</vt:i4>
      </vt:variant>
      <vt:variant>
        <vt:i4>5</vt:i4>
      </vt:variant>
      <vt:variant>
        <vt:lpwstr>https://aka.ms/MSFTFY23Q3ProductReleaseList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2023-04-24T22:25:00Z</dcterms:created>
  <dcterms:modified xsi:type="dcterms:W3CDTF">2023-04-24T22:25:00Z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0x0101003C8BA36C9DC2AC4ABE7EEF806E9E03AF</vt:lpwstr>
  </property>
  <property fmtid="{D5CDD505-2E9C-101B-9397-08002B2CF9AE}" pid="4" name="_dlc_DocIdItemGuid">
    <vt:lpwstr>154367ce-eabc-4266-89a6-807206c5f7d0</vt:lpwstr>
  </property>
  <property fmtid="{D5CDD505-2E9C-101B-9397-08002B2CF9AE}" pid="5" name="Order">
    <vt:r8>775600</vt:r8>
  </property>
  <property fmtid="{D5CDD505-2E9C-101B-9397-08002B2CF9AE}" pid="6" name="xd_Signature">
    <vt:bool>false</vt:bool>
  </property>
  <property fmtid="{D5CDD505-2E9C-101B-9397-08002B2CF9AE}" pid="7" name="xd_ProgID">
    <vt:lpwstr/>
  </property>
  <property fmtid="{D5CDD505-2E9C-101B-9397-08002B2CF9AE}" pid="8" name="_ColorHex">
    <vt:lpwstr/>
  </property>
  <property fmtid="{D5CDD505-2E9C-101B-9397-08002B2CF9AE}" pid="9" name="_Emoji">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_ColorTag">
    <vt:lpwstr/>
  </property>
  <property fmtid="{D5CDD505-2E9C-101B-9397-08002B2CF9AE}" pid="14" name="TriggerFlowInfo">
    <vt:lpwstr/>
  </property>
</Properties>
</file>