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0FF40" w14:textId="77777777" w:rsidR="000A51CF" w:rsidRPr="000A51CF" w:rsidRDefault="000A51CF" w:rsidP="000A51CF">
      <w:pPr>
        <w:rPr>
          <w:b/>
        </w:rPr>
      </w:pPr>
      <w:r w:rsidRPr="000A51CF">
        <w:rPr>
          <w:b/>
        </w:rPr>
        <w:t>Forward-Looking Statements</w:t>
      </w:r>
    </w:p>
    <w:p w14:paraId="79AD13F0" w14:textId="4B7FC376" w:rsidR="000A51CF" w:rsidRPr="000A51CF" w:rsidRDefault="000A51CF" w:rsidP="000A51CF">
      <w:r w:rsidRPr="000A51CF">
        <w:t>Statements</w:t>
      </w:r>
      <w:r>
        <w:t xml:space="preserve"> on this</w:t>
      </w:r>
      <w:bookmarkStart w:id="0" w:name="_GoBack"/>
      <w:bookmarkEnd w:id="0"/>
      <w:r w:rsidRPr="000A51CF">
        <w:t xml:space="preserve"> </w:t>
      </w:r>
      <w:r>
        <w:t>thread</w:t>
      </w:r>
      <w:r w:rsidRPr="000A51CF">
        <w:t xml:space="preserve"> that are “forward-looking statements” are based on current expectations and assumptions that are subject to risks and uncertainties. Actual results could differ materially because of factors such as: </w:t>
      </w:r>
    </w:p>
    <w:p w14:paraId="7FE2C848" w14:textId="77777777" w:rsidR="000A51CF" w:rsidRPr="000A51CF" w:rsidRDefault="000A51CF" w:rsidP="000A51CF">
      <w:pPr>
        <w:numPr>
          <w:ilvl w:val="0"/>
          <w:numId w:val="1"/>
        </w:numPr>
      </w:pPr>
      <w:r w:rsidRPr="000A51CF">
        <w:t>intense competition in all of our markets that may lead to lower revenue or operating margins;</w:t>
      </w:r>
    </w:p>
    <w:p w14:paraId="3A2A7A27" w14:textId="77777777" w:rsidR="000A51CF" w:rsidRPr="000A51CF" w:rsidRDefault="000A51CF" w:rsidP="000A51CF">
      <w:pPr>
        <w:numPr>
          <w:ilvl w:val="0"/>
          <w:numId w:val="1"/>
        </w:numPr>
      </w:pPr>
      <w:r w:rsidRPr="000A51CF">
        <w:t>increasing focus on cloud-based services presenting execution and competitive risks;</w:t>
      </w:r>
    </w:p>
    <w:p w14:paraId="0A9CF7B9" w14:textId="77777777" w:rsidR="000A51CF" w:rsidRPr="000A51CF" w:rsidRDefault="000A51CF" w:rsidP="000A51CF">
      <w:pPr>
        <w:numPr>
          <w:ilvl w:val="0"/>
          <w:numId w:val="1"/>
        </w:numPr>
      </w:pPr>
      <w:r w:rsidRPr="000A51CF">
        <w:t>significant investments in products and services that may not achieve expected returns;</w:t>
      </w:r>
    </w:p>
    <w:p w14:paraId="42D8279C" w14:textId="77777777" w:rsidR="000A51CF" w:rsidRPr="000A51CF" w:rsidRDefault="000A51CF" w:rsidP="000A51CF">
      <w:pPr>
        <w:numPr>
          <w:ilvl w:val="0"/>
          <w:numId w:val="1"/>
        </w:numPr>
      </w:pPr>
      <w:r w:rsidRPr="000A51CF">
        <w:t>acquisitions, joint ventures, and strategic alliances that may have an adverse effect on our business;</w:t>
      </w:r>
    </w:p>
    <w:p w14:paraId="7974565F" w14:textId="77777777" w:rsidR="000A51CF" w:rsidRPr="000A51CF" w:rsidRDefault="000A51CF" w:rsidP="000A51CF">
      <w:pPr>
        <w:numPr>
          <w:ilvl w:val="0"/>
          <w:numId w:val="1"/>
        </w:numPr>
      </w:pPr>
      <w:r w:rsidRPr="000A51CF">
        <w:t>impairment of goodwill or amortizable intangible assets causing a significant charge to earnings;</w:t>
      </w:r>
    </w:p>
    <w:p w14:paraId="7F227E62" w14:textId="77777777" w:rsidR="000A51CF" w:rsidRPr="000A51CF" w:rsidRDefault="000A51CF" w:rsidP="000A51CF">
      <w:pPr>
        <w:numPr>
          <w:ilvl w:val="0"/>
          <w:numId w:val="1"/>
        </w:numPr>
      </w:pPr>
      <w:r w:rsidRPr="000A51CF">
        <w:t>cyberattacks and security vulnerabilities that could lead to reduced revenue, increased costs, liability claims, or harm to our reputation or competitive position;</w:t>
      </w:r>
    </w:p>
    <w:p w14:paraId="695769D0" w14:textId="77777777" w:rsidR="000A51CF" w:rsidRPr="000A51CF" w:rsidRDefault="000A51CF" w:rsidP="000A51CF">
      <w:pPr>
        <w:numPr>
          <w:ilvl w:val="0"/>
          <w:numId w:val="1"/>
        </w:numPr>
      </w:pPr>
      <w:r w:rsidRPr="000A51CF">
        <w:t xml:space="preserve">disclosure and misuse of personal data that could cause liability and harm to our reputation; </w:t>
      </w:r>
    </w:p>
    <w:p w14:paraId="59834646" w14:textId="77777777" w:rsidR="000A51CF" w:rsidRPr="000A51CF" w:rsidRDefault="000A51CF" w:rsidP="000A51CF">
      <w:pPr>
        <w:numPr>
          <w:ilvl w:val="0"/>
          <w:numId w:val="1"/>
        </w:numPr>
      </w:pPr>
      <w:r w:rsidRPr="000A51CF">
        <w:t>the possibility that we may not be able to protect information stored in our products and services from use by others;</w:t>
      </w:r>
    </w:p>
    <w:p w14:paraId="1C2BD2FC" w14:textId="77777777" w:rsidR="000A51CF" w:rsidRPr="000A51CF" w:rsidRDefault="000A51CF" w:rsidP="000A51CF">
      <w:pPr>
        <w:numPr>
          <w:ilvl w:val="0"/>
          <w:numId w:val="1"/>
        </w:numPr>
      </w:pPr>
      <w:r w:rsidRPr="000A51CF">
        <w:t>abuse of our advertising or social platforms that may harm our reputation or user engagement;</w:t>
      </w:r>
    </w:p>
    <w:p w14:paraId="5849C212" w14:textId="77777777" w:rsidR="000A51CF" w:rsidRPr="000A51CF" w:rsidRDefault="000A51CF" w:rsidP="000A51CF">
      <w:pPr>
        <w:numPr>
          <w:ilvl w:val="0"/>
          <w:numId w:val="1"/>
        </w:numPr>
      </w:pPr>
      <w:r w:rsidRPr="000A51CF">
        <w:t>the development of the internet of things presenting security, privacy, and execution risks;</w:t>
      </w:r>
    </w:p>
    <w:p w14:paraId="20A7130B" w14:textId="77777777" w:rsidR="000A51CF" w:rsidRPr="000A51CF" w:rsidRDefault="000A51CF" w:rsidP="000A51CF">
      <w:pPr>
        <w:numPr>
          <w:ilvl w:val="0"/>
          <w:numId w:val="1"/>
        </w:numPr>
      </w:pPr>
      <w:r w:rsidRPr="000A51CF">
        <w:t>issues about the use of artificial intelligence in our offerings that may result in competitive harm, legal liability, or reputational harm; and</w:t>
      </w:r>
    </w:p>
    <w:p w14:paraId="4492530E" w14:textId="77777777" w:rsidR="000A51CF" w:rsidRPr="000A51CF" w:rsidRDefault="000A51CF" w:rsidP="000A51CF">
      <w:pPr>
        <w:numPr>
          <w:ilvl w:val="0"/>
          <w:numId w:val="1"/>
        </w:numPr>
      </w:pPr>
      <w:r w:rsidRPr="000A51CF">
        <w:t>excessive outages, data losses, and disruptions of our online services if we fail to maintain an adequate operations infrastructure;</w:t>
      </w:r>
    </w:p>
    <w:p w14:paraId="3C89138E" w14:textId="77777777" w:rsidR="000A51CF" w:rsidRPr="000A51CF" w:rsidRDefault="000A51CF" w:rsidP="000A51CF">
      <w:pPr>
        <w:numPr>
          <w:ilvl w:val="0"/>
          <w:numId w:val="1"/>
        </w:numPr>
      </w:pPr>
      <w:r w:rsidRPr="000A51CF">
        <w:t>quality or supply problems;</w:t>
      </w:r>
    </w:p>
    <w:p w14:paraId="71C015C2" w14:textId="77777777" w:rsidR="000A51CF" w:rsidRPr="000A51CF" w:rsidRDefault="000A51CF" w:rsidP="000A51CF">
      <w:pPr>
        <w:numPr>
          <w:ilvl w:val="0"/>
          <w:numId w:val="1"/>
        </w:numPr>
      </w:pPr>
      <w:r w:rsidRPr="000A51CF">
        <w:t>the possibility that we may fail to protect our source code;</w:t>
      </w:r>
    </w:p>
    <w:p w14:paraId="710FB83F" w14:textId="77777777" w:rsidR="000A51CF" w:rsidRPr="000A51CF" w:rsidRDefault="000A51CF" w:rsidP="000A51CF">
      <w:pPr>
        <w:numPr>
          <w:ilvl w:val="0"/>
          <w:numId w:val="1"/>
        </w:numPr>
      </w:pPr>
      <w:r w:rsidRPr="000A51CF">
        <w:t>legal changes, our evolving business model, piracy, and other factors may decrease the value of our intellectual property;</w:t>
      </w:r>
    </w:p>
    <w:p w14:paraId="031C43FF" w14:textId="77777777" w:rsidR="000A51CF" w:rsidRPr="000A51CF" w:rsidRDefault="000A51CF" w:rsidP="000A51CF">
      <w:pPr>
        <w:numPr>
          <w:ilvl w:val="0"/>
          <w:numId w:val="1"/>
        </w:numPr>
      </w:pPr>
      <w:r w:rsidRPr="000A51CF">
        <w:t>claims that Microsoft has infringed the intellectual property rights of others;</w:t>
      </w:r>
    </w:p>
    <w:p w14:paraId="6E6951E5" w14:textId="77777777" w:rsidR="000A51CF" w:rsidRPr="000A51CF" w:rsidRDefault="000A51CF" w:rsidP="000A51CF">
      <w:pPr>
        <w:numPr>
          <w:ilvl w:val="0"/>
          <w:numId w:val="1"/>
        </w:numPr>
      </w:pPr>
      <w:r w:rsidRPr="000A51CF">
        <w:t>claims against us that may result in adverse outcomes in legal disputes;</w:t>
      </w:r>
    </w:p>
    <w:p w14:paraId="5977AA3D" w14:textId="77777777" w:rsidR="000A51CF" w:rsidRPr="000A51CF" w:rsidRDefault="000A51CF" w:rsidP="000A51CF">
      <w:pPr>
        <w:numPr>
          <w:ilvl w:val="0"/>
          <w:numId w:val="1"/>
        </w:numPr>
      </w:pPr>
      <w:r w:rsidRPr="000A51CF">
        <w:t>government litigation and regulatory activity relating to competition rules that may limit how we design and market our products;</w:t>
      </w:r>
    </w:p>
    <w:p w14:paraId="5ECAD43A" w14:textId="77777777" w:rsidR="000A51CF" w:rsidRPr="000A51CF" w:rsidRDefault="000A51CF" w:rsidP="000A51CF">
      <w:pPr>
        <w:numPr>
          <w:ilvl w:val="0"/>
          <w:numId w:val="1"/>
        </w:numPr>
      </w:pPr>
      <w:r w:rsidRPr="000A51CF">
        <w:t>potential liability under trade protection, anti-corruption, and other laws resulting from our global operations;</w:t>
      </w:r>
    </w:p>
    <w:p w14:paraId="263CAEC1" w14:textId="77777777" w:rsidR="000A51CF" w:rsidRPr="000A51CF" w:rsidRDefault="000A51CF" w:rsidP="000A51CF">
      <w:pPr>
        <w:numPr>
          <w:ilvl w:val="0"/>
          <w:numId w:val="1"/>
        </w:numPr>
      </w:pPr>
      <w:r w:rsidRPr="000A51CF">
        <w:lastRenderedPageBreak/>
        <w:t>laws and regulations relating to the handling of personal data that may impede the adoption of our services or result in increased costs, legal claims, fines, or reputational damage;</w:t>
      </w:r>
    </w:p>
    <w:p w14:paraId="0108FB5B" w14:textId="77777777" w:rsidR="000A51CF" w:rsidRPr="000A51CF" w:rsidRDefault="000A51CF" w:rsidP="000A51CF">
      <w:pPr>
        <w:numPr>
          <w:ilvl w:val="0"/>
          <w:numId w:val="1"/>
        </w:numPr>
      </w:pPr>
      <w:r w:rsidRPr="000A51CF">
        <w:t>additional tax liabilities;</w:t>
      </w:r>
    </w:p>
    <w:p w14:paraId="509F9259" w14:textId="77777777" w:rsidR="000A51CF" w:rsidRPr="000A51CF" w:rsidRDefault="000A51CF" w:rsidP="000A51CF">
      <w:pPr>
        <w:numPr>
          <w:ilvl w:val="0"/>
          <w:numId w:val="1"/>
        </w:numPr>
      </w:pPr>
      <w:r w:rsidRPr="000A51CF">
        <w:t>damage to our reputation or our brands that may harm our business and operating results.</w:t>
      </w:r>
    </w:p>
    <w:p w14:paraId="14BE3455" w14:textId="77777777" w:rsidR="000A51CF" w:rsidRPr="000A51CF" w:rsidRDefault="000A51CF" w:rsidP="000A51CF">
      <w:pPr>
        <w:numPr>
          <w:ilvl w:val="0"/>
          <w:numId w:val="1"/>
        </w:numPr>
      </w:pPr>
      <w:r w:rsidRPr="000A51CF">
        <w:t>exposure to increased economic and operational uncertainties from operating a global business, including the effects of foreign currency exchange;</w:t>
      </w:r>
    </w:p>
    <w:p w14:paraId="5FEA5135" w14:textId="77777777" w:rsidR="000A51CF" w:rsidRPr="000A51CF" w:rsidRDefault="000A51CF" w:rsidP="000A51CF">
      <w:pPr>
        <w:numPr>
          <w:ilvl w:val="0"/>
          <w:numId w:val="1"/>
        </w:numPr>
      </w:pPr>
      <w:r w:rsidRPr="000A51CF">
        <w:t xml:space="preserve">adverse economic or market conditions that may harm our business; </w:t>
      </w:r>
    </w:p>
    <w:p w14:paraId="3B3A3E2A" w14:textId="77777777" w:rsidR="000A51CF" w:rsidRPr="000A51CF" w:rsidRDefault="000A51CF" w:rsidP="000A51CF">
      <w:pPr>
        <w:numPr>
          <w:ilvl w:val="0"/>
          <w:numId w:val="1"/>
        </w:numPr>
      </w:pPr>
      <w:r w:rsidRPr="000A51CF">
        <w:t>catastrophic events or geo-political conditions that may disrupt our business;</w:t>
      </w:r>
    </w:p>
    <w:p w14:paraId="446F97EA" w14:textId="77777777" w:rsidR="000A51CF" w:rsidRPr="000A51CF" w:rsidRDefault="000A51CF" w:rsidP="000A51CF">
      <w:pPr>
        <w:numPr>
          <w:ilvl w:val="0"/>
          <w:numId w:val="1"/>
        </w:numPr>
      </w:pPr>
      <w:r w:rsidRPr="000A51CF">
        <w:t>the dependence of our business on our ability to attract and retain talented employees; and</w:t>
      </w:r>
    </w:p>
    <w:p w14:paraId="0823D0DD" w14:textId="77777777" w:rsidR="000A51CF" w:rsidRPr="000A51CF" w:rsidRDefault="000A51CF" w:rsidP="000A51CF">
      <w:pPr>
        <w:numPr>
          <w:ilvl w:val="0"/>
          <w:numId w:val="1"/>
        </w:numPr>
      </w:pPr>
      <w:r w:rsidRPr="000A51CF">
        <w:t>changes in our sales organization that may impact revenues.</w:t>
      </w:r>
    </w:p>
    <w:p w14:paraId="4F51E72E" w14:textId="47BC0DF1" w:rsidR="000A51CF" w:rsidRPr="000A51CF" w:rsidRDefault="000A51CF" w:rsidP="000A51CF">
      <w:r w:rsidRPr="000A51CF">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7">
        <w:r w:rsidRPr="000A51CF">
          <w:rPr>
            <w:rStyle w:val="Hyperlink"/>
          </w:rPr>
          <w:t>http://www.microsoft.com/en-us/investor</w:t>
        </w:r>
      </w:hyperlink>
      <w:r w:rsidRPr="000A51CF">
        <w:t>.</w:t>
      </w:r>
      <w:r>
        <w:t xml:space="preserve"> </w:t>
      </w:r>
      <w:r w:rsidRPr="000A51CF">
        <w:t>The company undertakes no duty to update any forward-looking statement to conform the statement to actual results or changes in the company’s expectations.</w:t>
      </w:r>
    </w:p>
    <w:p w14:paraId="262F194E" w14:textId="77777777" w:rsidR="00994D47" w:rsidRDefault="000A51CF"/>
    <w:sectPr w:rsidR="00994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E268B" w14:textId="77777777" w:rsidR="000A51CF" w:rsidRDefault="000A51CF" w:rsidP="000A51CF">
      <w:pPr>
        <w:spacing w:after="0" w:line="240" w:lineRule="auto"/>
      </w:pPr>
      <w:r>
        <w:separator/>
      </w:r>
    </w:p>
  </w:endnote>
  <w:endnote w:type="continuationSeparator" w:id="0">
    <w:p w14:paraId="192C9622" w14:textId="77777777" w:rsidR="000A51CF" w:rsidRDefault="000A51CF" w:rsidP="000A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2CBC2" w14:textId="77777777" w:rsidR="000A51CF" w:rsidRDefault="000A51CF" w:rsidP="000A51CF">
      <w:pPr>
        <w:spacing w:after="0" w:line="240" w:lineRule="auto"/>
      </w:pPr>
      <w:r>
        <w:separator/>
      </w:r>
    </w:p>
  </w:footnote>
  <w:footnote w:type="continuationSeparator" w:id="0">
    <w:p w14:paraId="493E13F9" w14:textId="77777777" w:rsidR="000A51CF" w:rsidRDefault="000A51CF" w:rsidP="000A5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1CF"/>
    <w:rsid w:val="000A51CF"/>
    <w:rsid w:val="00CA27DD"/>
    <w:rsid w:val="00E0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EB77C"/>
  <w15:chartTrackingRefBased/>
  <w15:docId w15:val="{86265265-82FA-45C0-BAC9-F2B84D74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1CF"/>
    <w:rPr>
      <w:color w:val="0563C1" w:themeColor="hyperlink"/>
      <w:u w:val="single"/>
    </w:rPr>
  </w:style>
  <w:style w:type="character" w:styleId="UnresolvedMention">
    <w:name w:val="Unresolved Mention"/>
    <w:basedOn w:val="DefaultParagraphFont"/>
    <w:uiPriority w:val="99"/>
    <w:semiHidden/>
    <w:unhideWhenUsed/>
    <w:rsid w:val="000A5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en-us/inves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cp:revision>
  <dcterms:created xsi:type="dcterms:W3CDTF">2019-07-16T00:38:00Z</dcterms:created>
  <dcterms:modified xsi:type="dcterms:W3CDTF">2019-07-16T00:46:00Z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pakraus@microsoft.com</vt:lpwstr>
  </property>
  <property fmtid="{D5CDD505-2E9C-101B-9397-08002B2CF9AE}" pid="5" name="MSIP_Label_f42aa342-8706-4288-bd11-ebb85995028c_SetDate">
    <vt:lpwstr>2019-07-16T00:46:45.7848766Z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9f4344ae-c57e-472f-ad57-59984c08a71f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