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1A937" w14:textId="7F2553CD" w:rsidR="00260950" w:rsidRPr="00E26CFC" w:rsidRDefault="003074DC">
      <w:pPr>
        <w:spacing w:after="40"/>
        <w:jc w:val="center"/>
        <w:rPr>
          <w:rFonts w:ascii="Georgia" w:hAnsi="Georgia"/>
          <w:sz w:val="44"/>
          <w:szCs w:val="44"/>
        </w:rPr>
      </w:pPr>
      <w:r>
        <w:rPr>
          <w:rFonts w:ascii="Georgia" w:eastAsia="Georgia" w:hAnsi="Georgia" w:cs="Georgia"/>
          <w:b/>
          <w:bCs/>
          <w:color w:val="000000"/>
          <w:sz w:val="44"/>
          <w:szCs w:val="44"/>
        </w:rPr>
        <w:t>Kevin Xu</w:t>
      </w:r>
    </w:p>
    <w:p w14:paraId="30B594A6" w14:textId="176072EF" w:rsidR="00260950" w:rsidRPr="00E26CFC" w:rsidRDefault="003074DC">
      <w:pPr>
        <w:spacing w:after="160"/>
        <w:jc w:val="center"/>
        <w:rPr>
          <w:rFonts w:ascii="Georgia" w:hAnsi="Georgia"/>
          <w:sz w:val="18"/>
          <w:szCs w:val="18"/>
        </w:rPr>
      </w:pPr>
      <w:r>
        <w:rPr>
          <w:rFonts w:ascii="Georgia" w:eastAsia="Georgia" w:hAnsi="Georgia" w:cs="Georgia"/>
          <w:color w:val="222222"/>
          <w:sz w:val="18"/>
          <w:szCs w:val="18"/>
        </w:rPr>
        <w:t xml:space="preserve">kxu9787@gmail.com | 530-601-3082 | San Francisco, CA | </w:t>
      </w:r>
      <w:hyperlink r:id="rId5" w:history="1">
        <w:r>
          <w:rPr>
            <w:rStyle w:val="Hyperlink"/>
            <w:rFonts w:ascii="Georgia" w:eastAsia="Georgia" w:hAnsi="Georgia" w:cs="Georgia"/>
            <w:sz w:val="18"/>
            <w:szCs w:val="18"/>
          </w:rPr>
          <w:t>LinkedIn</w:t>
        </w:r>
      </w:hyperlink>
      <w:r>
        <w:rPr>
          <w:rFonts w:ascii="Georgia" w:eastAsia="Georgia" w:hAnsi="Georgia" w:cs="Georgia"/>
          <w:color w:val="222222"/>
          <w:sz w:val="18"/>
          <w:szCs w:val="18"/>
        </w:rPr>
        <w:t xml:space="preserve"> | </w:t>
      </w:r>
      <w:hyperlink r:id="rId6" w:history="1">
        <w:r>
          <w:rPr>
            <w:rStyle w:val="Hyperlink"/>
            <w:rFonts w:ascii="Georgia" w:eastAsia="Georgia" w:hAnsi="Georgia" w:cs="Georgia"/>
            <w:sz w:val="18"/>
            <w:szCs w:val="18"/>
          </w:rPr>
          <w:t>GitHub</w:t>
        </w:r>
      </w:hyperlink>
      <w:r>
        <w:rPr>
          <w:rFonts w:ascii="Georgia" w:eastAsia="Georgia" w:hAnsi="Georgia" w:cs="Georgia"/>
          <w:color w:val="222222"/>
          <w:sz w:val="18"/>
          <w:szCs w:val="18"/>
        </w:rPr>
        <w:t xml:space="preserve"> | </w:t>
      </w:r>
      <w:hyperlink r:id="rId7" w:history="1">
        <w:r>
          <w:rPr>
            <w:rStyle w:val="Hyperlink"/>
            <w:rFonts w:ascii="Georgia" w:eastAsia="Georgia" w:hAnsi="Georgia" w:cs="Georgia"/>
            <w:sz w:val="18"/>
            <w:szCs w:val="18"/>
          </w:rPr>
          <w:t>Website</w:t>
        </w:r>
      </w:hyperlink>
    </w:p>
    <w:p w14:paraId="41146CE9" w14:textId="4BC6D70C" w:rsidR="00260950" w:rsidRPr="00E26CFC" w:rsidRDefault="003074DC">
      <w:pPr>
        <w:pBdr>
          <w:bottom w:val="single" w:sz="6" w:space="2" w:color="000000"/>
        </w:pBdr>
        <w:spacing w:before="120" w:after="40"/>
        <w:rPr>
          <w:rFonts w:ascii="Georgia" w:hAnsi="Georgia"/>
          <w:sz w:val="18"/>
          <w:szCs w:val="18"/>
        </w:rPr>
      </w:pPr>
      <w:r>
        <w:rPr>
          <w:rFonts w:ascii="Georgia" w:eastAsia="Georgia" w:hAnsi="Georgia" w:cs="Georgia"/>
          <w:b/>
          <w:bCs/>
          <w:color w:val="000000"/>
          <w:sz w:val="18"/>
          <w:szCs w:val="18"/>
        </w:rPr>
        <w:t>Professional Summary</w:t>
      </w:r>
    </w:p>
    <w:p w14:paraId="37867E7D" w14:textId="41C85029" w:rsidR="00112D82" w:rsidRPr="00E26CFC" w:rsidRDefault="00BC5A75">
      <w:pPr>
        <w:spacing w:after="100"/>
        <w:rPr>
          <w:rFonts w:ascii="Georgia" w:eastAsia="Georgia" w:hAnsi="Georgia" w:cs="Georgia"/>
          <w:color w:val="222222"/>
          <w:sz w:val="18"/>
          <w:szCs w:val="18"/>
        </w:rPr>
      </w:pPr>
      <w:r>
        <w:rPr>
          <w:rFonts w:ascii="Georgia" w:eastAsia="Georgia" w:hAnsi="Georgia" w:cs="Georgia"/>
          <w:color w:val="222222"/>
          <w:sz w:val="18"/>
          <w:szCs w:val="18"/>
        </w:rPr>
        <w:t>Data Engineer with experience architecting and maintaining production PySpark and SQL ETL/ELT pipelines across AWS Glue, Databricks, and S3 data lakes (~2TB). Proven track record of reducing calculation runtimes from weeks to minutes, implementing pipeline observability via AWS Step Functions and supporting downstream data science teams. Combines production data engineering expertise with advanced statistical rigor (M.A. in Statistics, UC Berkeley) to build scalable, high-integrity data infrastructure.</w:t>
      </w:r>
    </w:p>
    <w:p w14:paraId="0BCED12A" w14:textId="77777777" w:rsidR="00A23CF4" w:rsidRPr="00E26CFC" w:rsidRDefault="00A23CF4" w:rsidP="00A23CF4">
      <w:pPr>
        <w:pBdr>
          <w:bottom w:val="single" w:sz="6" w:space="2" w:color="000000"/>
        </w:pBdr>
        <w:spacing w:before="120" w:after="40"/>
        <w:rPr>
          <w:rFonts w:ascii="Georgia" w:hAnsi="Georgia"/>
          <w:sz w:val="18"/>
          <w:szCs w:val="18"/>
        </w:rPr>
      </w:pPr>
      <w:r>
        <w:rPr>
          <w:rFonts w:ascii="Georgia" w:eastAsia="Georgia" w:hAnsi="Georgia" w:cs="Georgia"/>
          <w:b/>
          <w:bCs/>
          <w:color w:val="000000"/>
          <w:sz w:val="18"/>
          <w:szCs w:val="18"/>
        </w:rPr>
        <w:t>Skills</w:t>
      </w:r>
    </w:p>
    <w:p w14:paraId="738208A3" w14:textId="229B4E25" w:rsidR="001D123E" w:rsidRPr="00B0739B" w:rsidRDefault="001D123E" w:rsidP="00A23CF4">
      <w:pPr>
        <w:spacing w:after="40"/>
        <w:rPr>
          <w:rFonts w:ascii="Georgia" w:hAnsi="Georgia"/>
          <w:sz w:val="16"/>
          <w:szCs w:val="16"/>
        </w:rPr>
      </w:pPr>
      <w:r w:rsidRPr="00B0739B">
        <w:rPr>
          <w:rFonts w:ascii="Georgia" w:eastAsia="Georgia" w:hAnsi="Georgia" w:cs="Georgia"/>
          <w:b/>
          <w:bCs/>
          <w:color w:val="222222"/>
          <w:sz w:val="16"/>
          <w:szCs w:val="16"/>
        </w:rPr>
        <w:t>Data Engineering &amp; Big Data:</w:t>
      </w:r>
      <w:r w:rsidRPr="00B0739B">
        <w:rPr>
          <w:rFonts w:ascii="Georgia" w:eastAsia="Georgia" w:hAnsi="Georgia" w:cs="Georgia"/>
          <w:color w:val="222222"/>
          <w:sz w:val="16"/>
          <w:szCs w:val="16"/>
        </w:rPr>
        <w:t xml:space="preserve"> Distributed Computing (Spark/PySpark), Databricks, AWS (S3, Glue, Step Functions, Athena, Redshift, Sagemaker), ETL/ELT pipelines, Data Modeling (dbt), Parquet, MLflow, Git.</w:t>
      </w:r>
    </w:p>
    <w:p w14:paraId="0DD56C1D" w14:textId="77777777" w:rsidR="00786704" w:rsidRPr="00B0739B" w:rsidRDefault="00E94B5D" w:rsidP="00A23CF4">
      <w:pPr>
        <w:spacing w:after="40"/>
        <w:rPr>
          <w:rFonts w:ascii="Georgia" w:hAnsi="Georgia"/>
          <w:sz w:val="16"/>
          <w:szCs w:val="16"/>
        </w:rPr>
      </w:pPr>
      <w:r w:rsidRPr="00B0739B">
        <w:rPr>
          <w:rFonts w:ascii="Georgia" w:eastAsia="Georgia" w:hAnsi="Georgia" w:cs="Georgia"/>
          <w:b/>
          <w:bCs/>
          <w:color w:val="222222"/>
          <w:sz w:val="16"/>
          <w:szCs w:val="16"/>
        </w:rPr>
        <w:t xml:space="preserve">Languages: </w:t>
      </w:r>
      <w:r w:rsidRPr="00B0739B">
        <w:rPr>
          <w:rFonts w:ascii="Georgia" w:hAnsi="Georgia"/>
          <w:sz w:val="16"/>
          <w:szCs w:val="16"/>
        </w:rPr>
        <w:t>Python (pandas, Numpy, scikit-learn, PySpark), SQL (PostgreSQL, T-SQL, MySQL), R, Bash.</w:t>
      </w:r>
    </w:p>
    <w:p w14:paraId="03D39115" w14:textId="00310B22" w:rsidR="0061164D" w:rsidRPr="00B0739B" w:rsidRDefault="00A27532" w:rsidP="00A23CF4">
      <w:pPr>
        <w:spacing w:after="40"/>
        <w:rPr>
          <w:rFonts w:ascii="Georgia" w:eastAsia="Georgia" w:hAnsi="Georgia" w:cs="Georgia"/>
          <w:color w:val="222222"/>
          <w:sz w:val="16"/>
          <w:szCs w:val="16"/>
        </w:rPr>
      </w:pPr>
      <w:r w:rsidRPr="00B0739B">
        <w:rPr>
          <w:rFonts w:ascii="Georgia" w:hAnsi="Georgia"/>
          <w:b/>
          <w:bCs/>
          <w:sz w:val="16"/>
          <w:szCs w:val="16"/>
        </w:rPr>
        <w:t>Visualization &amp; Observability</w:t>
      </w:r>
      <w:r w:rsidRPr="00B0739B">
        <w:rPr>
          <w:rFonts w:ascii="Georgia" w:hAnsi="Georgia"/>
          <w:sz w:val="16"/>
          <w:szCs w:val="16"/>
        </w:rPr>
        <w:t xml:space="preserve">: Tableau, Power BI, SEMOSS, Pipeline Health Alerting &amp; Monitoring. </w:t>
      </w:r>
    </w:p>
    <w:p w14:paraId="25A37BBD" w14:textId="7E01A163" w:rsidR="00A23CF4" w:rsidRPr="00B0739B" w:rsidRDefault="004578B1" w:rsidP="0079546D">
      <w:pPr>
        <w:spacing w:after="40"/>
        <w:rPr>
          <w:rFonts w:ascii="Georgia" w:hAnsi="Georgia"/>
          <w:sz w:val="16"/>
          <w:szCs w:val="16"/>
        </w:rPr>
      </w:pPr>
      <w:r w:rsidRPr="00B0739B">
        <w:rPr>
          <w:rFonts w:ascii="Georgia" w:hAnsi="Georgia"/>
          <w:b/>
          <w:bCs/>
          <w:sz w:val="16"/>
          <w:szCs w:val="16"/>
        </w:rPr>
        <w:t>Data Science Enablement:</w:t>
      </w:r>
      <w:r w:rsidRPr="00B0739B">
        <w:rPr>
          <w:rFonts w:ascii="Georgia" w:hAnsi="Georgia"/>
          <w:sz w:val="16"/>
          <w:szCs w:val="16"/>
        </w:rPr>
        <w:t xml:space="preserve"> Feature Engineering Pipelines, Transactional Reconciliation, Variance Analysis, Time Series Forecasting </w:t>
      </w:r>
    </w:p>
    <w:p w14:paraId="086C9908" w14:textId="3CB8090B" w:rsidR="00112D82" w:rsidRPr="00B0739B" w:rsidRDefault="00112D82" w:rsidP="0079546D">
      <w:pPr>
        <w:spacing w:after="40"/>
        <w:rPr>
          <w:rFonts w:ascii="Georgia" w:hAnsi="Georgia"/>
          <w:sz w:val="16"/>
          <w:szCs w:val="16"/>
        </w:rPr>
      </w:pPr>
      <w:r w:rsidRPr="00B0739B">
        <w:rPr>
          <w:rFonts w:ascii="Georgia" w:hAnsi="Georgia"/>
          <w:b/>
          <w:bCs/>
          <w:sz w:val="16"/>
          <w:szCs w:val="16"/>
        </w:rPr>
        <w:t xml:space="preserve">AI/LLM Systems: </w:t>
      </w:r>
      <w:r w:rsidRPr="00B0739B">
        <w:rPr>
          <w:rFonts w:ascii="Georgia" w:hAnsi="Georgia"/>
          <w:sz w:val="16"/>
          <w:szCs w:val="16"/>
        </w:rPr>
        <w:t>LLM Agent Development, Claude API, RAG (ChromaDB), Prompt Engineering, SQL AST Validation (</w:t>
      </w:r>
      <w:proofErr w:type="spellStart"/>
      <w:r w:rsidRPr="00B0739B">
        <w:rPr>
          <w:rFonts w:ascii="Georgia" w:hAnsi="Georgia"/>
          <w:sz w:val="16"/>
          <w:szCs w:val="16"/>
        </w:rPr>
        <w:t>sqlglot</w:t>
      </w:r>
      <w:proofErr w:type="spellEnd"/>
      <w:r w:rsidRPr="00B0739B">
        <w:rPr>
          <w:rFonts w:ascii="Georgia" w:hAnsi="Georgia"/>
          <w:sz w:val="16"/>
          <w:szCs w:val="16"/>
        </w:rPr>
        <w:t xml:space="preserve">), </w:t>
      </w:r>
      <w:proofErr w:type="spellStart"/>
      <w:r w:rsidRPr="00B0739B">
        <w:rPr>
          <w:rFonts w:ascii="Georgia" w:hAnsi="Georgia"/>
          <w:sz w:val="16"/>
          <w:szCs w:val="16"/>
        </w:rPr>
        <w:t>FastAPI</w:t>
      </w:r>
      <w:proofErr w:type="spellEnd"/>
      <w:r w:rsidRPr="00B0739B">
        <w:rPr>
          <w:rFonts w:ascii="Georgia" w:hAnsi="Georgia"/>
          <w:sz w:val="16"/>
          <w:szCs w:val="16"/>
        </w:rPr>
        <w:t>, Docker</w:t>
      </w:r>
    </w:p>
    <w:p w14:paraId="5364C612" w14:textId="4B4ED814" w:rsidR="00260950" w:rsidRPr="00E26CFC" w:rsidRDefault="00E80359">
      <w:pPr>
        <w:pBdr>
          <w:bottom w:val="single" w:sz="6" w:space="2" w:color="000000"/>
        </w:pBdr>
        <w:spacing w:before="120" w:after="40"/>
        <w:rPr>
          <w:rFonts w:ascii="Georgia" w:hAnsi="Georgia"/>
          <w:sz w:val="18"/>
          <w:szCs w:val="18"/>
        </w:rPr>
      </w:pPr>
      <w:r>
        <w:rPr>
          <w:rFonts w:ascii="Georgia" w:eastAsia="Georgia" w:hAnsi="Georgia" w:cs="Georgia"/>
          <w:b/>
          <w:bCs/>
          <w:color w:val="000000"/>
          <w:sz w:val="18"/>
          <w:szCs w:val="18"/>
        </w:rPr>
        <w:t>Work Experience</w:t>
      </w:r>
    </w:p>
    <w:p w14:paraId="5C0F8BAF" w14:textId="35BBBB32" w:rsidR="00260950" w:rsidRPr="00E26CFC" w:rsidRDefault="003074DC">
      <w:pPr>
        <w:spacing w:before="120" w:after="20"/>
        <w:rPr>
          <w:rFonts w:ascii="Georgia" w:hAnsi="Georgia"/>
          <w:sz w:val="18"/>
          <w:szCs w:val="18"/>
        </w:rPr>
      </w:pPr>
      <w:r>
        <w:rPr>
          <w:rFonts w:ascii="Georgia" w:eastAsia="Georgia" w:hAnsi="Georgia" w:cs="Georgia"/>
          <w:b/>
          <w:bCs/>
          <w:color w:val="000000"/>
          <w:sz w:val="18"/>
          <w:szCs w:val="18"/>
        </w:rPr>
        <w:t>Consultant (Data Engineering)</w:t>
      </w:r>
    </w:p>
    <w:tbl>
      <w:tblPr>
        <w:tblW w:w="109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440"/>
        <w:gridCol w:w="2500"/>
      </w:tblGrid>
      <w:tr w:rsidR="00260950" w:rsidRPr="00E26CFC" w14:paraId="1DE5C656" w14:textId="77777777">
        <w:tc>
          <w:tcPr>
            <w:tcW w:w="8440" w:type="dxa"/>
            <w:tcMar>
              <w:top w:w="0" w:type="dxa"/>
              <w:left w:w="0" w:type="dxa"/>
              <w:bottom w:w="0" w:type="dxa"/>
              <w:right w:w="0" w:type="dxa"/>
            </w:tcMar>
          </w:tcPr>
          <w:p w14:paraId="5B6EAF09" w14:textId="24B4456A" w:rsidR="00260950" w:rsidRPr="00E26CFC" w:rsidRDefault="003074DC">
            <w:pPr>
              <w:spacing w:after="60"/>
              <w:rPr>
                <w:rFonts w:ascii="Georgia" w:hAnsi="Georgia"/>
                <w:sz w:val="18"/>
                <w:szCs w:val="18"/>
              </w:rPr>
            </w:pPr>
            <w:r>
              <w:rPr>
                <w:rFonts w:ascii="Georgia" w:eastAsia="Georgia" w:hAnsi="Georgia" w:cs="Georgia"/>
                <w:i/>
                <w:iCs/>
                <w:color w:val="222222"/>
                <w:sz w:val="18"/>
                <w:szCs w:val="18"/>
              </w:rPr>
              <w:t>Deloitte, San Francisco | Promoted from Analyst in May 2024</w:t>
            </w:r>
          </w:p>
        </w:tc>
        <w:tc>
          <w:tcPr>
            <w:tcW w:w="2500" w:type="dxa"/>
            <w:tcMar>
              <w:top w:w="0" w:type="dxa"/>
              <w:left w:w="0" w:type="dxa"/>
              <w:bottom w:w="0" w:type="dxa"/>
              <w:right w:w="0" w:type="dxa"/>
            </w:tcMar>
          </w:tcPr>
          <w:p w14:paraId="403DCCC7" w14:textId="77777777" w:rsidR="00260950" w:rsidRPr="00E26CFC" w:rsidRDefault="003074DC">
            <w:pPr>
              <w:spacing w:after="60"/>
              <w:jc w:val="right"/>
              <w:rPr>
                <w:rFonts w:ascii="Georgia" w:hAnsi="Georgia"/>
                <w:sz w:val="18"/>
                <w:szCs w:val="18"/>
              </w:rPr>
            </w:pPr>
            <w:r>
              <w:rPr>
                <w:rFonts w:ascii="Georgia" w:eastAsia="Georgia" w:hAnsi="Georgia" w:cs="Georgia"/>
                <w:i/>
                <w:iCs/>
                <w:color w:val="222222"/>
                <w:sz w:val="18"/>
                <w:szCs w:val="18"/>
              </w:rPr>
              <w:t>Aug 2022 - Apr 2025</w:t>
            </w:r>
          </w:p>
        </w:tc>
      </w:tr>
    </w:tbl>
    <w:p w14:paraId="280F9CA3" w14:textId="4E8E4A65" w:rsidR="00B12F5E" w:rsidRPr="00E26CFC" w:rsidRDefault="00B12F5E" w:rsidP="00B12F5E">
      <w:pPr>
        <w:widowControl w:val="0"/>
        <w:numPr>
          <w:ilvl w:val="0"/>
          <w:numId w:val="1"/>
        </w:numPr>
        <w:pBdr>
          <w:top w:val="nil"/>
          <w:left w:val="nil"/>
          <w:bottom w:val="nil"/>
          <w:right w:val="nil"/>
          <w:between w:val="nil"/>
        </w:pBdr>
        <w:spacing w:line="300" w:lineRule="auto"/>
        <w:rPr>
          <w:rFonts w:ascii="Georgia" w:hAnsi="Georgia"/>
          <w:sz w:val="18"/>
          <w:szCs w:val="18"/>
        </w:rPr>
      </w:pPr>
      <w:r>
        <w:rPr>
          <w:rFonts w:ascii="Georgia" w:hAnsi="Georgia"/>
          <w:sz w:val="18"/>
          <w:szCs w:val="18"/>
        </w:rPr>
        <w:t>Architected high-throughput PySpark and SQL pipelines ingesting millions of monthly transaction records (~1-2 TB S3 data lake) across 80+ major military programs (e.g., F-35 fleet enhancements) for a $12B Department of Defense (DoD) Air Force Portfolio.</w:t>
      </w:r>
    </w:p>
    <w:p w14:paraId="10AF19B2" w14:textId="155D8201" w:rsidR="00DA71C7" w:rsidRPr="00E26CFC" w:rsidRDefault="00DA71C7" w:rsidP="00B12F5E">
      <w:pPr>
        <w:widowControl w:val="0"/>
        <w:numPr>
          <w:ilvl w:val="0"/>
          <w:numId w:val="1"/>
        </w:numPr>
        <w:pBdr>
          <w:top w:val="nil"/>
          <w:left w:val="nil"/>
          <w:bottom w:val="nil"/>
          <w:right w:val="nil"/>
          <w:between w:val="nil"/>
        </w:pBdr>
        <w:spacing w:line="300" w:lineRule="auto"/>
        <w:rPr>
          <w:rFonts w:ascii="Georgia" w:hAnsi="Georgia"/>
          <w:sz w:val="18"/>
          <w:szCs w:val="18"/>
        </w:rPr>
      </w:pPr>
      <w:r>
        <w:rPr>
          <w:rFonts w:ascii="Georgia" w:hAnsi="Georgia"/>
          <w:sz w:val="18"/>
          <w:szCs w:val="18"/>
        </w:rPr>
        <w:t xml:space="preserve">Reduced quarterly equipment calculation runtimes from </w:t>
      </w:r>
      <w:r>
        <w:rPr>
          <w:rFonts w:ascii="Georgia" w:hAnsi="Georgia"/>
          <w:b/>
          <w:bCs/>
          <w:sz w:val="18"/>
          <w:szCs w:val="18"/>
        </w:rPr>
        <w:t>weeks of manual processing to under 10 minutes</w:t>
      </w:r>
      <w:r>
        <w:rPr>
          <w:rFonts w:ascii="Georgia" w:hAnsi="Georgia"/>
          <w:sz w:val="18"/>
          <w:szCs w:val="18"/>
        </w:rPr>
        <w:t xml:space="preserve"> by migrating ad-hoc Jupyter notebooks / Excel worksheets into production AWS Glue/Databricks ELT pipelines.</w:t>
      </w:r>
    </w:p>
    <w:p w14:paraId="042F60CD" w14:textId="2960CA26" w:rsidR="00C33D0A" w:rsidRPr="00E26CFC" w:rsidRDefault="00C33D0A" w:rsidP="00B12F5E">
      <w:pPr>
        <w:widowControl w:val="0"/>
        <w:numPr>
          <w:ilvl w:val="0"/>
          <w:numId w:val="1"/>
        </w:numPr>
        <w:pBdr>
          <w:top w:val="nil"/>
          <w:left w:val="nil"/>
          <w:bottom w:val="nil"/>
          <w:right w:val="nil"/>
          <w:between w:val="nil"/>
        </w:pBdr>
        <w:spacing w:line="300" w:lineRule="auto"/>
        <w:rPr>
          <w:rFonts w:ascii="Georgia" w:hAnsi="Georgia"/>
          <w:sz w:val="18"/>
          <w:szCs w:val="18"/>
        </w:rPr>
      </w:pPr>
      <w:r>
        <w:rPr>
          <w:rFonts w:ascii="Georgia" w:hAnsi="Georgia"/>
          <w:sz w:val="18"/>
          <w:szCs w:val="18"/>
        </w:rPr>
        <w:t>Built automated pipeline health alerting and data quality checks using AWS Step Functions, feeding live daily dashboards in Tableau and Power BI for executive oversight.</w:t>
      </w:r>
    </w:p>
    <w:p w14:paraId="3A451202" w14:textId="53919206" w:rsidR="000964EB" w:rsidRPr="00E26CFC" w:rsidRDefault="00255DF1" w:rsidP="00B12F5E">
      <w:pPr>
        <w:widowControl w:val="0"/>
        <w:numPr>
          <w:ilvl w:val="0"/>
          <w:numId w:val="1"/>
        </w:numPr>
        <w:pBdr>
          <w:top w:val="nil"/>
          <w:left w:val="nil"/>
          <w:bottom w:val="nil"/>
          <w:right w:val="nil"/>
          <w:between w:val="nil"/>
        </w:pBdr>
        <w:spacing w:line="300" w:lineRule="auto"/>
        <w:rPr>
          <w:rFonts w:ascii="Georgia" w:hAnsi="Georgia"/>
          <w:sz w:val="18"/>
          <w:szCs w:val="18"/>
        </w:rPr>
      </w:pPr>
      <w:r>
        <w:rPr>
          <w:rFonts w:ascii="Georgia" w:hAnsi="Georgia"/>
          <w:sz w:val="18"/>
          <w:szCs w:val="18"/>
        </w:rPr>
        <w:t xml:space="preserve">Partnered directly with internal Air Force data science teams to engineer clean feature layers, custom data models, and automated data extracts for predictive modeling. </w:t>
      </w:r>
    </w:p>
    <w:p w14:paraId="1428D101" w14:textId="77777777" w:rsidR="00DC1C96" w:rsidRPr="00E26CFC" w:rsidRDefault="00354C1C" w:rsidP="00B12F5E">
      <w:pPr>
        <w:widowControl w:val="0"/>
        <w:numPr>
          <w:ilvl w:val="0"/>
          <w:numId w:val="1"/>
        </w:numPr>
        <w:pBdr>
          <w:top w:val="nil"/>
          <w:left w:val="nil"/>
          <w:bottom w:val="nil"/>
          <w:right w:val="nil"/>
          <w:between w:val="nil"/>
        </w:pBdr>
        <w:spacing w:line="300" w:lineRule="auto"/>
        <w:rPr>
          <w:rFonts w:ascii="Georgia" w:hAnsi="Georgia"/>
          <w:sz w:val="18"/>
          <w:szCs w:val="18"/>
        </w:rPr>
      </w:pPr>
      <w:r>
        <w:rPr>
          <w:rFonts w:ascii="Georgia" w:hAnsi="Georgia"/>
          <w:sz w:val="18"/>
          <w:szCs w:val="18"/>
        </w:rPr>
        <w:t xml:space="preserve">Authored technical documentation (SOPs, schemas, data dictionaries) leveraging LLM tools. </w:t>
      </w:r>
    </w:p>
    <w:p w14:paraId="70309CB7" w14:textId="4F7E4E54" w:rsidR="00354C1C" w:rsidRPr="00E26CFC" w:rsidRDefault="00DC1C96" w:rsidP="00D8588F">
      <w:pPr>
        <w:widowControl w:val="0"/>
        <w:numPr>
          <w:ilvl w:val="0"/>
          <w:numId w:val="1"/>
        </w:numPr>
        <w:pBdr>
          <w:top w:val="nil"/>
          <w:left w:val="nil"/>
          <w:bottom w:val="nil"/>
          <w:right w:val="nil"/>
          <w:between w:val="nil"/>
        </w:pBdr>
        <w:spacing w:line="300" w:lineRule="auto"/>
        <w:rPr>
          <w:rFonts w:ascii="Georgia" w:hAnsi="Georgia"/>
          <w:sz w:val="18"/>
          <w:szCs w:val="18"/>
        </w:rPr>
      </w:pPr>
      <w:r>
        <w:rPr>
          <w:rFonts w:ascii="Georgia" w:hAnsi="Georgia"/>
          <w:sz w:val="18"/>
          <w:szCs w:val="18"/>
        </w:rPr>
        <w:t xml:space="preserve">Mentored junior data engineers as team expanded from 4-8 and project was adopted by the US Space Force.  </w:t>
      </w:r>
    </w:p>
    <w:p w14:paraId="12CEA741" w14:textId="6B100162" w:rsidR="00260950" w:rsidRPr="00E26CFC" w:rsidRDefault="00A23CF4">
      <w:pPr>
        <w:pBdr>
          <w:bottom w:val="single" w:sz="6" w:space="2" w:color="000000"/>
        </w:pBdr>
        <w:spacing w:before="120" w:after="40"/>
        <w:rPr>
          <w:rFonts w:ascii="Georgia" w:hAnsi="Georgia"/>
          <w:sz w:val="18"/>
          <w:szCs w:val="18"/>
        </w:rPr>
      </w:pPr>
      <w:r>
        <w:rPr>
          <w:rFonts w:ascii="Georgia" w:eastAsia="Georgia" w:hAnsi="Georgia" w:cs="Georgia"/>
          <w:b/>
          <w:bCs/>
          <w:color w:val="000000"/>
          <w:sz w:val="18"/>
          <w:szCs w:val="18"/>
        </w:rPr>
        <w:t xml:space="preserve">Data Science &amp; </w:t>
      </w:r>
      <w:r w:rsidR="00CD0C65">
        <w:rPr>
          <w:rFonts w:ascii="Georgia" w:eastAsia="Georgia" w:hAnsi="Georgia" w:cs="Georgia"/>
          <w:b/>
          <w:bCs/>
          <w:color w:val="000000"/>
          <w:sz w:val="18"/>
          <w:szCs w:val="18"/>
        </w:rPr>
        <w:t>Engineering</w:t>
      </w:r>
      <w:r>
        <w:rPr>
          <w:rFonts w:ascii="Georgia" w:eastAsia="Georgia" w:hAnsi="Georgia" w:cs="Georgia"/>
          <w:b/>
          <w:bCs/>
          <w:color w:val="000000"/>
          <w:sz w:val="18"/>
          <w:szCs w:val="18"/>
        </w:rPr>
        <w:t xml:space="preserve"> Projects</w:t>
      </w:r>
    </w:p>
    <w:tbl>
      <w:tblPr>
        <w:tblW w:w="109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934"/>
        <w:gridCol w:w="6"/>
      </w:tblGrid>
      <w:tr w:rsidR="00260950" w:rsidRPr="00E26CFC" w14:paraId="7E9A7EAD" w14:textId="77777777">
        <w:tc>
          <w:tcPr>
            <w:tcW w:w="8440" w:type="dxa"/>
            <w:tcMar>
              <w:top w:w="0" w:type="dxa"/>
              <w:left w:w="0" w:type="dxa"/>
              <w:bottom w:w="0" w:type="dxa"/>
              <w:right w:w="0" w:type="dxa"/>
            </w:tcMar>
          </w:tcPr>
          <w:tbl>
            <w:tblPr>
              <w:tblW w:w="109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440"/>
              <w:gridCol w:w="2500"/>
            </w:tblGrid>
            <w:tr w:rsidR="00EF63DA" w:rsidRPr="00E26CFC" w14:paraId="1A82CB98" w14:textId="77777777" w:rsidTr="00D92087">
              <w:tc>
                <w:tcPr>
                  <w:tcW w:w="8440" w:type="dxa"/>
                  <w:tcMar>
                    <w:top w:w="0" w:type="dxa"/>
                    <w:left w:w="0" w:type="dxa"/>
                    <w:bottom w:w="0" w:type="dxa"/>
                    <w:right w:w="0" w:type="dxa"/>
                  </w:tcMar>
                </w:tcPr>
                <w:p w14:paraId="4608ACF7" w14:textId="0CA39958" w:rsidR="00EF63DA" w:rsidRPr="00E26CFC" w:rsidRDefault="00EF63DA" w:rsidP="00EF63DA">
                  <w:pPr>
                    <w:spacing w:before="100" w:after="20"/>
                    <w:rPr>
                      <w:rFonts w:ascii="Georgia" w:hAnsi="Georgia"/>
                      <w:sz w:val="18"/>
                      <w:szCs w:val="18"/>
                    </w:rPr>
                  </w:pPr>
                  <w:r>
                    <w:rPr>
                      <w:rFonts w:ascii="Georgia" w:eastAsia="Georgia" w:hAnsi="Georgia" w:cs="Georgia"/>
                      <w:b/>
                      <w:bCs/>
                      <w:color w:val="000000"/>
                      <w:sz w:val="18"/>
                      <w:szCs w:val="18"/>
                    </w:rPr>
                    <w:t>AI-Powered Text-to-SQL Agent for Revenue &amp; Churn Analytics</w:t>
                  </w:r>
                </w:p>
              </w:tc>
              <w:tc>
                <w:tcPr>
                  <w:tcW w:w="2500" w:type="dxa"/>
                  <w:tcMar>
                    <w:top w:w="0" w:type="dxa"/>
                    <w:left w:w="0" w:type="dxa"/>
                    <w:bottom w:w="0" w:type="dxa"/>
                    <w:right w:w="0" w:type="dxa"/>
                  </w:tcMar>
                </w:tcPr>
                <w:p w14:paraId="55E05752" w14:textId="5DC6DD80" w:rsidR="00EF63DA" w:rsidRPr="00E26CFC" w:rsidRDefault="00EF63DA" w:rsidP="003567F5">
                  <w:pPr>
                    <w:spacing w:before="100" w:after="20"/>
                    <w:rPr>
                      <w:rFonts w:ascii="Georgia" w:hAnsi="Georgia"/>
                      <w:sz w:val="18"/>
                      <w:szCs w:val="18"/>
                    </w:rPr>
                  </w:pPr>
                </w:p>
              </w:tc>
            </w:tr>
          </w:tbl>
          <w:p w14:paraId="26C941CA" w14:textId="5694B699" w:rsidR="00EF63DA" w:rsidRPr="00E26CFC" w:rsidRDefault="00EF63DA" w:rsidP="00EF63DA">
            <w:pPr>
              <w:pStyle w:val="ListParagraph"/>
              <w:numPr>
                <w:ilvl w:val="0"/>
                <w:numId w:val="1"/>
              </w:numPr>
              <w:spacing w:after="40"/>
              <w:rPr>
                <w:rFonts w:ascii="Georgia" w:hAnsi="Georgia"/>
                <w:sz w:val="18"/>
                <w:szCs w:val="18"/>
              </w:rPr>
            </w:pPr>
            <w:r>
              <w:rPr>
                <w:rFonts w:ascii="Georgia" w:eastAsia="Georgia" w:hAnsi="Georgia" w:cs="Georgia"/>
                <w:b/>
                <w:bCs/>
                <w:color w:val="222222"/>
                <w:sz w:val="18"/>
                <w:szCs w:val="18"/>
              </w:rPr>
              <w:t>LLM Agent &amp; Retrieval Architecture</w:t>
            </w:r>
            <w:r>
              <w:rPr>
                <w:rFonts w:ascii="Georgia" w:eastAsia="Georgia" w:hAnsi="Georgia" w:cs="Georgia"/>
                <w:color w:val="222222"/>
                <w:sz w:val="18"/>
                <w:szCs w:val="18"/>
              </w:rPr>
              <w:t>: Built a production text-to-SQL agent (Claude API + ChromaDB vector retrieval over a governed dbt semantic layer) that translates natural-language business questions into SQL grounded only in approved metric and schema definitions, deployed via FastAPI/Docker.</w:t>
            </w:r>
          </w:p>
          <w:p w14:paraId="5864F3C6" w14:textId="755CBF0B" w:rsidR="00A33366" w:rsidRPr="00E26CFC" w:rsidRDefault="00A33366" w:rsidP="00EF63DA">
            <w:pPr>
              <w:pStyle w:val="ListParagraph"/>
              <w:numPr>
                <w:ilvl w:val="0"/>
                <w:numId w:val="1"/>
              </w:numPr>
              <w:spacing w:after="40"/>
              <w:rPr>
                <w:rFonts w:ascii="Georgia" w:hAnsi="Georgia"/>
                <w:sz w:val="18"/>
                <w:szCs w:val="18"/>
              </w:rPr>
            </w:pPr>
            <w:r>
              <w:rPr>
                <w:rFonts w:ascii="Georgia" w:eastAsia="Georgia" w:hAnsi="Georgia" w:cs="Georgia"/>
                <w:b/>
                <w:bCs/>
                <w:color w:val="222222"/>
                <w:sz w:val="18"/>
                <w:szCs w:val="18"/>
              </w:rPr>
              <w:t>Query Safety &amp; Validation</w:t>
            </w:r>
            <w:r>
              <w:rPr>
                <w:rFonts w:ascii="Georgia" w:hAnsi="Georgia"/>
                <w:sz w:val="18"/>
                <w:szCs w:val="18"/>
              </w:rPr>
              <w:t>: Enforced two independent safety layers</w:t>
            </w:r>
            <w:r w:rsidR="00CD0C65">
              <w:rPr>
                <w:rFonts w:ascii="Georgia" w:hAnsi="Georgia"/>
                <w:sz w:val="18"/>
                <w:szCs w:val="18"/>
              </w:rPr>
              <w:t>.</w:t>
            </w:r>
            <w:r>
              <w:rPr>
                <w:rFonts w:ascii="Georgia" w:hAnsi="Georgia"/>
                <w:sz w:val="18"/>
                <w:szCs w:val="18"/>
              </w:rPr>
              <w:t xml:space="preserve"> AST-based query validation (sqlglot) restricting output to read-only, schema-approved SELECT statements, plus a read-only DuckDB connection -- confirmed via live testing to resist embedded prompt-injection attempts.</w:t>
            </w:r>
          </w:p>
          <w:p w14:paraId="587686F0" w14:textId="6E207E82" w:rsidR="00B161BD" w:rsidRPr="00CD0C65" w:rsidRDefault="00442FE2" w:rsidP="00CD0C65">
            <w:pPr>
              <w:pStyle w:val="ListParagraph"/>
              <w:numPr>
                <w:ilvl w:val="0"/>
                <w:numId w:val="1"/>
              </w:numPr>
              <w:spacing w:after="40"/>
              <w:rPr>
                <w:rFonts w:ascii="Georgia" w:hAnsi="Georgia"/>
                <w:sz w:val="18"/>
                <w:szCs w:val="18"/>
              </w:rPr>
            </w:pPr>
            <w:r>
              <w:rPr>
                <w:rFonts w:ascii="Georgia" w:eastAsia="Georgia" w:hAnsi="Georgia" w:cs="Georgia"/>
                <w:b/>
                <w:bCs/>
                <w:color w:val="222222"/>
                <w:sz w:val="18"/>
                <w:szCs w:val="18"/>
              </w:rPr>
              <w:t>Statistical Rigor for Ratio Metrics</w:t>
            </w:r>
            <w:r>
              <w:rPr>
                <w:rFonts w:ascii="Georgia" w:hAnsi="Georgia"/>
                <w:sz w:val="18"/>
                <w:szCs w:val="18"/>
              </w:rPr>
              <w:t>: Implemented Delta Method confidence intervals for non-additive ratio metrics (e.g., churn rate) via Taylor-series variance decomposition and Student's-t critical values, validated against Monte Carlo simulation across sample sizes.</w:t>
            </w:r>
          </w:p>
          <w:p w14:paraId="1CF31619" w14:textId="26F3E02C" w:rsidR="00260950" w:rsidRPr="00E26CFC" w:rsidRDefault="00831FFB">
            <w:pPr>
              <w:spacing w:before="60" w:after="20"/>
              <w:rPr>
                <w:rFonts w:ascii="Georgia" w:hAnsi="Georgia"/>
                <w:sz w:val="18"/>
                <w:szCs w:val="18"/>
              </w:rPr>
            </w:pPr>
            <w:r>
              <w:rPr>
                <w:rFonts w:ascii="Georgia" w:eastAsia="Georgia" w:hAnsi="Georgia" w:cs="Georgia"/>
                <w:b/>
                <w:bCs/>
                <w:color w:val="000000"/>
                <w:sz w:val="18"/>
                <w:szCs w:val="18"/>
              </w:rPr>
              <w:t>Asymmetric Credit Risk &amp; Infrastructure Failure Sensitivity Modeling</w:t>
            </w:r>
          </w:p>
        </w:tc>
        <w:tc>
          <w:tcPr>
            <w:tcW w:w="2500" w:type="dxa"/>
            <w:tcMar>
              <w:top w:w="0" w:type="dxa"/>
              <w:left w:w="0" w:type="dxa"/>
              <w:bottom w:w="0" w:type="dxa"/>
              <w:right w:w="0" w:type="dxa"/>
            </w:tcMar>
          </w:tcPr>
          <w:p w14:paraId="34A37A60" w14:textId="10A2F575" w:rsidR="00260950" w:rsidRPr="00E26CFC" w:rsidRDefault="00260950">
            <w:pPr>
              <w:spacing w:before="60" w:after="20"/>
              <w:jc w:val="right"/>
              <w:rPr>
                <w:rFonts w:ascii="Georgia" w:hAnsi="Georgia"/>
                <w:sz w:val="18"/>
                <w:szCs w:val="18"/>
              </w:rPr>
            </w:pPr>
          </w:p>
        </w:tc>
      </w:tr>
    </w:tbl>
    <w:p w14:paraId="63B139C8" w14:textId="70807D8E" w:rsidR="00831FFB" w:rsidRPr="00E26CFC" w:rsidRDefault="00C975A3">
      <w:pPr>
        <w:pStyle w:val="ListParagraph"/>
        <w:numPr>
          <w:ilvl w:val="0"/>
          <w:numId w:val="1"/>
        </w:numPr>
        <w:spacing w:after="40"/>
        <w:rPr>
          <w:rFonts w:ascii="Georgia" w:hAnsi="Georgia"/>
          <w:sz w:val="18"/>
          <w:szCs w:val="18"/>
        </w:rPr>
      </w:pPr>
      <w:r>
        <w:rPr>
          <w:rFonts w:ascii="Georgia" w:hAnsi="Georgia"/>
          <w:b/>
          <w:bCs/>
          <w:sz w:val="18"/>
          <w:szCs w:val="18"/>
        </w:rPr>
        <w:t>Cost-Aware Decision Modeling</w:t>
      </w:r>
      <w:r>
        <w:rPr>
          <w:rFonts w:ascii="Georgia" w:hAnsi="Georgia"/>
          <w:sz w:val="18"/>
          <w:szCs w:val="18"/>
        </w:rPr>
        <w:t>: Built cost-sensitive classification models (XGBoost, LightGBM) to evaluate risk under asymmetric loss ratios (5:1 false-negative penalty), optimizing decision thresholds for real-world risk mitigation.</w:t>
      </w:r>
    </w:p>
    <w:p w14:paraId="2CAE7B97" w14:textId="215234C4" w:rsidR="00B161BD" w:rsidRPr="00CD0C65" w:rsidRDefault="00C975A3" w:rsidP="00CD0C65">
      <w:pPr>
        <w:pStyle w:val="ListParagraph"/>
        <w:numPr>
          <w:ilvl w:val="0"/>
          <w:numId w:val="1"/>
        </w:numPr>
        <w:spacing w:after="40"/>
        <w:rPr>
          <w:rFonts w:ascii="Georgia" w:hAnsi="Georgia"/>
          <w:sz w:val="18"/>
          <w:szCs w:val="18"/>
        </w:rPr>
      </w:pPr>
      <w:r>
        <w:rPr>
          <w:rFonts w:ascii="Georgia" w:hAnsi="Georgia"/>
          <w:b/>
          <w:bCs/>
          <w:sz w:val="18"/>
          <w:szCs w:val="18"/>
        </w:rPr>
        <w:t>Model Parsimony &amp; Diagnostics</w:t>
      </w:r>
      <w:r>
        <w:rPr>
          <w:rFonts w:ascii="Georgia" w:hAnsi="Georgia"/>
          <w:sz w:val="18"/>
          <w:szCs w:val="18"/>
        </w:rPr>
        <w:t>: Conducted Variance Inflation Factor (VIF) analysis and multicollinearity reduction, demonstrating that a streamlined 2-variable model achieved performance partiy with full ensemble models to lower data pipeline operational cost.</w:t>
      </w:r>
    </w:p>
    <w:tbl>
      <w:tblPr>
        <w:tblW w:w="109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440"/>
        <w:gridCol w:w="2500"/>
      </w:tblGrid>
      <w:tr w:rsidR="00205E1F" w:rsidRPr="00E26CFC" w14:paraId="0FFE0247" w14:textId="77777777" w:rsidTr="00D92087">
        <w:tc>
          <w:tcPr>
            <w:tcW w:w="8440" w:type="dxa"/>
            <w:tcMar>
              <w:top w:w="0" w:type="dxa"/>
              <w:left w:w="0" w:type="dxa"/>
              <w:bottom w:w="0" w:type="dxa"/>
              <w:right w:w="0" w:type="dxa"/>
            </w:tcMar>
          </w:tcPr>
          <w:p w14:paraId="7B75BA30" w14:textId="0C4A9D46" w:rsidR="00205E1F" w:rsidRPr="00E26CFC" w:rsidRDefault="00260911" w:rsidP="00D92087">
            <w:pPr>
              <w:spacing w:before="100" w:after="20"/>
              <w:rPr>
                <w:rFonts w:ascii="Georgia" w:hAnsi="Georgia"/>
                <w:sz w:val="18"/>
                <w:szCs w:val="18"/>
              </w:rPr>
            </w:pPr>
            <w:r>
              <w:rPr>
                <w:rFonts w:ascii="Georgia" w:eastAsia="Georgia" w:hAnsi="Georgia" w:cs="Georgia"/>
                <w:b/>
                <w:bCs/>
                <w:color w:val="000000"/>
                <w:sz w:val="18"/>
                <w:szCs w:val="18"/>
              </w:rPr>
              <w:t>Parameter-Efficient Fine-tuning (LoRA) for Sequence Data</w:t>
            </w:r>
          </w:p>
        </w:tc>
        <w:tc>
          <w:tcPr>
            <w:tcW w:w="2500" w:type="dxa"/>
            <w:tcMar>
              <w:top w:w="0" w:type="dxa"/>
              <w:left w:w="0" w:type="dxa"/>
              <w:bottom w:w="0" w:type="dxa"/>
              <w:right w:w="0" w:type="dxa"/>
            </w:tcMar>
          </w:tcPr>
          <w:p w14:paraId="6E74C031" w14:textId="30B07B59" w:rsidR="00205E1F" w:rsidRPr="00E26CFC" w:rsidRDefault="00205E1F" w:rsidP="00D92087">
            <w:pPr>
              <w:spacing w:before="100" w:after="20"/>
              <w:jc w:val="right"/>
              <w:rPr>
                <w:rFonts w:ascii="Georgia" w:hAnsi="Georgia"/>
                <w:sz w:val="18"/>
                <w:szCs w:val="18"/>
              </w:rPr>
            </w:pPr>
          </w:p>
        </w:tc>
      </w:tr>
    </w:tbl>
    <w:p w14:paraId="2F8B0AB6" w14:textId="0B48A9B0" w:rsidR="00205E1F" w:rsidRPr="00E26CFC" w:rsidRDefault="00103102" w:rsidP="00103102">
      <w:pPr>
        <w:pStyle w:val="ListParagraph"/>
        <w:numPr>
          <w:ilvl w:val="0"/>
          <w:numId w:val="1"/>
        </w:numPr>
        <w:spacing w:after="40"/>
        <w:rPr>
          <w:rFonts w:ascii="Georgia" w:hAnsi="Georgia"/>
          <w:sz w:val="18"/>
          <w:szCs w:val="18"/>
        </w:rPr>
      </w:pPr>
      <w:r>
        <w:rPr>
          <w:rFonts w:ascii="Georgia" w:hAnsi="Georgia"/>
          <w:b/>
          <w:bCs/>
          <w:sz w:val="18"/>
          <w:szCs w:val="18"/>
        </w:rPr>
        <w:t>Modern AI Adaption</w:t>
      </w:r>
      <w:r>
        <w:rPr>
          <w:rFonts w:ascii="Georgia" w:hAnsi="Georgia"/>
          <w:sz w:val="18"/>
          <w:szCs w:val="18"/>
        </w:rPr>
        <w:t>: Applied Parameter-Efficient Fine-Tuning (PEFT/LoRA) to pre-trained transformer architectures (BERT-based-uncased) for downstream classification tasks.</w:t>
      </w:r>
    </w:p>
    <w:p w14:paraId="270C73F5" w14:textId="1F678141" w:rsidR="00F90778" w:rsidRPr="00E26CFC" w:rsidRDefault="00103102" w:rsidP="00175FF4">
      <w:pPr>
        <w:pStyle w:val="ListParagraph"/>
        <w:numPr>
          <w:ilvl w:val="0"/>
          <w:numId w:val="1"/>
        </w:numPr>
        <w:spacing w:after="40"/>
        <w:rPr>
          <w:rFonts w:ascii="Georgia" w:hAnsi="Georgia"/>
          <w:sz w:val="18"/>
          <w:szCs w:val="18"/>
        </w:rPr>
      </w:pPr>
      <w:r>
        <w:rPr>
          <w:rFonts w:ascii="Georgia" w:hAnsi="Georgia"/>
          <w:b/>
          <w:bCs/>
          <w:sz w:val="18"/>
          <w:szCs w:val="18"/>
        </w:rPr>
        <w:t>Interpretability &amp; Robustness</w:t>
      </w:r>
      <w:r>
        <w:rPr>
          <w:rFonts w:ascii="Georgia" w:hAnsi="Georgia"/>
          <w:sz w:val="18"/>
          <w:szCs w:val="18"/>
        </w:rPr>
        <w:t xml:space="preserve">: Implemented feature attribution techniques (SHAP, LIME) and noise perturbation experiments to verify cross-subject model generalization and feature stability. </w:t>
      </w:r>
    </w:p>
    <w:p w14:paraId="4E68C889" w14:textId="77777777" w:rsidR="0079546D" w:rsidRPr="00E26CFC" w:rsidRDefault="0079546D" w:rsidP="0079546D">
      <w:pPr>
        <w:pStyle w:val="ListParagraph"/>
        <w:numPr>
          <w:ilvl w:val="0"/>
          <w:numId w:val="1"/>
        </w:numPr>
        <w:spacing w:after="40"/>
        <w:rPr>
          <w:rFonts w:ascii="Georgia" w:hAnsi="Georgia"/>
          <w:sz w:val="18"/>
          <w:szCs w:val="18"/>
        </w:rPr>
      </w:pPr>
      <w:r>
        <w:rPr>
          <w:rFonts w:ascii="Georgia" w:hAnsi="Georgia"/>
          <w:b/>
          <w:bCs/>
          <w:sz w:val="18"/>
          <w:szCs w:val="18"/>
        </w:rPr>
        <w:t xml:space="preserve">Rigorous Diagnostics: </w:t>
      </w:r>
      <w:r>
        <w:rPr>
          <w:rFonts w:ascii="Georgia" w:hAnsi="Georgia"/>
          <w:sz w:val="18"/>
          <w:szCs w:val="18"/>
        </w:rPr>
        <w:t>Evaluated univariate time-series models (SARIMA, GBR, Lasso) using stationarity testing (ADF), residual independence (Ljung-Box), and Breusch-Pagan heteroskedasticity testing.</w:t>
      </w:r>
    </w:p>
    <w:p w14:paraId="1B16A29B" w14:textId="795C9F79" w:rsidR="0079546D" w:rsidRDefault="0079546D" w:rsidP="0079546D">
      <w:pPr>
        <w:pStyle w:val="ListParagraph"/>
        <w:numPr>
          <w:ilvl w:val="0"/>
          <w:numId w:val="1"/>
        </w:numPr>
        <w:spacing w:after="40"/>
        <w:rPr>
          <w:rFonts w:ascii="Georgia" w:hAnsi="Georgia"/>
          <w:sz w:val="18"/>
          <w:szCs w:val="18"/>
        </w:rPr>
      </w:pPr>
      <w:r>
        <w:rPr>
          <w:rFonts w:ascii="Georgia" w:hAnsi="Georgia"/>
          <w:b/>
          <w:bCs/>
          <w:sz w:val="18"/>
          <w:szCs w:val="18"/>
        </w:rPr>
        <w:t>Validation Integrity</w:t>
      </w:r>
      <w:r>
        <w:rPr>
          <w:rFonts w:ascii="Georgia" w:hAnsi="Georgia"/>
          <w:sz w:val="18"/>
          <w:szCs w:val="18"/>
        </w:rPr>
        <w:t>: Identified and corrected temporal “open-book vs closed-book” evaluation leaks, establishing true rolling one-step-ahead forecasting benchmarks.</w:t>
      </w:r>
    </w:p>
    <w:p w14:paraId="3A9A170B" w14:textId="77777777" w:rsidR="003D612C" w:rsidRPr="00E26CFC" w:rsidRDefault="003D612C" w:rsidP="00DA73C1">
      <w:pPr>
        <w:pStyle w:val="ListParagraph"/>
        <w:spacing w:after="40"/>
        <w:ind w:left="316"/>
        <w:rPr>
          <w:rFonts w:ascii="Georgia" w:hAnsi="Georgia"/>
          <w:sz w:val="18"/>
          <w:szCs w:val="18"/>
        </w:rPr>
      </w:pPr>
    </w:p>
    <w:p w14:paraId="329A1E24" w14:textId="0A2E8BAA" w:rsidR="00260950" w:rsidRPr="00E26CFC" w:rsidRDefault="003074DC">
      <w:pPr>
        <w:pBdr>
          <w:bottom w:val="single" w:sz="6" w:space="2" w:color="000000"/>
        </w:pBdr>
        <w:spacing w:before="120" w:after="40"/>
        <w:rPr>
          <w:rFonts w:ascii="Georgia" w:hAnsi="Georgia"/>
          <w:sz w:val="18"/>
          <w:szCs w:val="18"/>
        </w:rPr>
      </w:pPr>
      <w:r>
        <w:rPr>
          <w:rFonts w:ascii="Georgia" w:eastAsia="Georgia" w:hAnsi="Georgia" w:cs="Georgia"/>
          <w:b/>
          <w:bCs/>
          <w:color w:val="000000"/>
          <w:sz w:val="18"/>
          <w:szCs w:val="18"/>
        </w:rPr>
        <w:t>Education</w:t>
      </w:r>
    </w:p>
    <w:tbl>
      <w:tblPr>
        <w:tblW w:w="109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440"/>
        <w:gridCol w:w="2500"/>
      </w:tblGrid>
      <w:tr w:rsidR="00260950" w:rsidRPr="00E26CFC" w14:paraId="2C833CBF" w14:textId="77777777">
        <w:tc>
          <w:tcPr>
            <w:tcW w:w="8440" w:type="dxa"/>
            <w:tcMar>
              <w:top w:w="0" w:type="dxa"/>
              <w:left w:w="0" w:type="dxa"/>
              <w:bottom w:w="0" w:type="dxa"/>
              <w:right w:w="0" w:type="dxa"/>
            </w:tcMar>
          </w:tcPr>
          <w:p w14:paraId="5D83260A" w14:textId="63DCA176" w:rsidR="00260950" w:rsidRPr="00E26CFC" w:rsidRDefault="003074DC">
            <w:pPr>
              <w:spacing w:after="10"/>
              <w:rPr>
                <w:rFonts w:ascii="Georgia" w:hAnsi="Georgia"/>
                <w:sz w:val="18"/>
                <w:szCs w:val="18"/>
              </w:rPr>
            </w:pPr>
            <w:r>
              <w:rPr>
                <w:rFonts w:ascii="Georgia" w:eastAsia="Georgia" w:hAnsi="Georgia" w:cs="Georgia"/>
                <w:b/>
                <w:bCs/>
                <w:color w:val="000000"/>
                <w:sz w:val="18"/>
                <w:szCs w:val="18"/>
              </w:rPr>
              <w:t>University of California, Berkeley</w:t>
            </w:r>
          </w:p>
        </w:tc>
        <w:tc>
          <w:tcPr>
            <w:tcW w:w="2500" w:type="dxa"/>
            <w:tcMar>
              <w:top w:w="0" w:type="dxa"/>
              <w:left w:w="0" w:type="dxa"/>
              <w:bottom w:w="0" w:type="dxa"/>
              <w:right w:w="0" w:type="dxa"/>
            </w:tcMar>
          </w:tcPr>
          <w:p w14:paraId="0B573B1B" w14:textId="77777777" w:rsidR="00260950" w:rsidRPr="00E26CFC" w:rsidRDefault="003074DC">
            <w:pPr>
              <w:spacing w:after="10"/>
              <w:jc w:val="right"/>
              <w:rPr>
                <w:rFonts w:ascii="Georgia" w:hAnsi="Georgia"/>
                <w:sz w:val="18"/>
                <w:szCs w:val="18"/>
              </w:rPr>
            </w:pPr>
            <w:r>
              <w:rPr>
                <w:rFonts w:ascii="Georgia" w:eastAsia="Georgia" w:hAnsi="Georgia" w:cs="Georgia"/>
                <w:color w:val="222222"/>
                <w:sz w:val="18"/>
                <w:szCs w:val="18"/>
              </w:rPr>
              <w:t>Sep 2024 - May 2026</w:t>
            </w:r>
          </w:p>
        </w:tc>
      </w:tr>
    </w:tbl>
    <w:p w14:paraId="41BE3F3B" w14:textId="5E4C2234" w:rsidR="00260950" w:rsidRPr="00E26CFC" w:rsidRDefault="003074DC">
      <w:pPr>
        <w:spacing w:after="80"/>
        <w:rPr>
          <w:rFonts w:ascii="Georgia" w:hAnsi="Georgia"/>
          <w:sz w:val="18"/>
          <w:szCs w:val="18"/>
        </w:rPr>
      </w:pPr>
      <w:r>
        <w:rPr>
          <w:rFonts w:ascii="Georgia" w:eastAsia="Georgia" w:hAnsi="Georgia" w:cs="Georgia"/>
          <w:color w:val="222222"/>
          <w:sz w:val="18"/>
          <w:szCs w:val="18"/>
        </w:rPr>
        <w:t xml:space="preserve">Master of Arts, Statistics | Elizabeth Scott Excellence Scholarship </w:t>
      </w:r>
    </w:p>
    <w:tbl>
      <w:tblPr>
        <w:tblW w:w="1098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473"/>
        <w:gridCol w:w="2509"/>
      </w:tblGrid>
      <w:tr w:rsidR="00260950" w:rsidRPr="00E26CFC" w14:paraId="03EED584" w14:textId="77777777" w:rsidTr="00DA73C1">
        <w:trPr>
          <w:trHeight w:val="317"/>
        </w:trPr>
        <w:tc>
          <w:tcPr>
            <w:tcW w:w="8473" w:type="dxa"/>
            <w:tcMar>
              <w:top w:w="0" w:type="dxa"/>
              <w:left w:w="0" w:type="dxa"/>
              <w:bottom w:w="0" w:type="dxa"/>
              <w:right w:w="0" w:type="dxa"/>
            </w:tcMar>
          </w:tcPr>
          <w:p w14:paraId="3A8C9E17" w14:textId="04DCCD73" w:rsidR="00260950" w:rsidRPr="00E26CFC" w:rsidRDefault="003074DC">
            <w:pPr>
              <w:spacing w:after="10"/>
              <w:rPr>
                <w:rFonts w:ascii="Georgia" w:hAnsi="Georgia"/>
                <w:sz w:val="18"/>
                <w:szCs w:val="18"/>
              </w:rPr>
            </w:pPr>
            <w:r>
              <w:rPr>
                <w:rFonts w:ascii="Georgia" w:eastAsia="Georgia" w:hAnsi="Georgia" w:cs="Georgia"/>
                <w:b/>
                <w:bCs/>
                <w:color w:val="000000"/>
                <w:sz w:val="18"/>
                <w:szCs w:val="18"/>
              </w:rPr>
              <w:t>University of California, Davis</w:t>
            </w:r>
          </w:p>
        </w:tc>
        <w:tc>
          <w:tcPr>
            <w:tcW w:w="2509" w:type="dxa"/>
            <w:tcMar>
              <w:top w:w="0" w:type="dxa"/>
              <w:left w:w="0" w:type="dxa"/>
              <w:bottom w:w="0" w:type="dxa"/>
              <w:right w:w="0" w:type="dxa"/>
            </w:tcMar>
          </w:tcPr>
          <w:p w14:paraId="3F99A229" w14:textId="77777777" w:rsidR="00260950" w:rsidRPr="00E26CFC" w:rsidRDefault="003074DC">
            <w:pPr>
              <w:spacing w:after="10"/>
              <w:jc w:val="right"/>
              <w:rPr>
                <w:rFonts w:ascii="Georgia" w:hAnsi="Georgia"/>
                <w:sz w:val="18"/>
                <w:szCs w:val="18"/>
              </w:rPr>
            </w:pPr>
            <w:r>
              <w:rPr>
                <w:rFonts w:ascii="Georgia" w:eastAsia="Georgia" w:hAnsi="Georgia" w:cs="Georgia"/>
                <w:color w:val="222222"/>
                <w:sz w:val="18"/>
                <w:szCs w:val="18"/>
              </w:rPr>
              <w:t>Sep 2020 - Jun 2022</w:t>
            </w:r>
          </w:p>
        </w:tc>
      </w:tr>
      <w:tr w:rsidR="003D612C" w:rsidRPr="00E26CFC" w14:paraId="4BB8C06D" w14:textId="77777777" w:rsidTr="00DA73C1">
        <w:trPr>
          <w:trHeight w:val="317"/>
        </w:trPr>
        <w:tc>
          <w:tcPr>
            <w:tcW w:w="8473" w:type="dxa"/>
            <w:tcMar>
              <w:top w:w="0" w:type="dxa"/>
              <w:left w:w="0" w:type="dxa"/>
              <w:bottom w:w="0" w:type="dxa"/>
              <w:right w:w="0" w:type="dxa"/>
            </w:tcMar>
          </w:tcPr>
          <w:p w14:paraId="4DDDFDFC" w14:textId="5096D66F" w:rsidR="003D612C" w:rsidRPr="00DA73C1" w:rsidRDefault="003D612C" w:rsidP="00DA73C1">
            <w:pPr>
              <w:spacing w:after="60"/>
              <w:rPr>
                <w:rFonts w:ascii="Georgia" w:eastAsia="Georgia" w:hAnsi="Georgia" w:cs="Georgia"/>
                <w:color w:val="222222"/>
                <w:sz w:val="18"/>
                <w:szCs w:val="18"/>
              </w:rPr>
            </w:pPr>
            <w:r>
              <w:rPr>
                <w:rFonts w:ascii="Georgia" w:eastAsia="Georgia" w:hAnsi="Georgia" w:cs="Georgia"/>
                <w:color w:val="222222"/>
                <w:sz w:val="18"/>
                <w:szCs w:val="18"/>
              </w:rPr>
              <w:t>Bachelor of Science, Statistics | Dean's Lis</w:t>
            </w:r>
          </w:p>
        </w:tc>
        <w:tc>
          <w:tcPr>
            <w:tcW w:w="2509" w:type="dxa"/>
            <w:tcMar>
              <w:top w:w="0" w:type="dxa"/>
              <w:left w:w="0" w:type="dxa"/>
              <w:bottom w:w="0" w:type="dxa"/>
              <w:right w:w="0" w:type="dxa"/>
            </w:tcMar>
          </w:tcPr>
          <w:p w14:paraId="586592AC" w14:textId="77777777" w:rsidR="003D612C" w:rsidRDefault="003D612C">
            <w:pPr>
              <w:spacing w:after="10"/>
              <w:jc w:val="right"/>
              <w:rPr>
                <w:rFonts w:ascii="Georgia" w:eastAsia="Georgia" w:hAnsi="Georgia" w:cs="Georgia"/>
                <w:color w:val="222222"/>
                <w:sz w:val="18"/>
                <w:szCs w:val="18"/>
              </w:rPr>
            </w:pPr>
          </w:p>
        </w:tc>
      </w:tr>
      <w:tr w:rsidR="003D75AD" w:rsidRPr="00E26CFC" w14:paraId="03D7676F" w14:textId="77777777" w:rsidTr="00DA73C1">
        <w:trPr>
          <w:trHeight w:val="340"/>
        </w:trPr>
        <w:tc>
          <w:tcPr>
            <w:tcW w:w="8473" w:type="dxa"/>
            <w:tcMar>
              <w:top w:w="0" w:type="dxa"/>
              <w:left w:w="0" w:type="dxa"/>
              <w:bottom w:w="0" w:type="dxa"/>
              <w:right w:w="0" w:type="dxa"/>
            </w:tcMar>
          </w:tcPr>
          <w:p w14:paraId="1FF9135A" w14:textId="1AA33359" w:rsidR="003D75AD" w:rsidRDefault="003D75AD">
            <w:pPr>
              <w:spacing w:after="10"/>
              <w:rPr>
                <w:rFonts w:ascii="Georgia" w:eastAsia="Georgia" w:hAnsi="Georgia" w:cs="Georgia"/>
                <w:b/>
                <w:bCs/>
                <w:color w:val="000000"/>
                <w:sz w:val="18"/>
                <w:szCs w:val="18"/>
              </w:rPr>
            </w:pPr>
          </w:p>
        </w:tc>
        <w:tc>
          <w:tcPr>
            <w:tcW w:w="2509" w:type="dxa"/>
            <w:tcMar>
              <w:top w:w="0" w:type="dxa"/>
              <w:left w:w="0" w:type="dxa"/>
              <w:bottom w:w="0" w:type="dxa"/>
              <w:right w:w="0" w:type="dxa"/>
            </w:tcMar>
          </w:tcPr>
          <w:p w14:paraId="3168281B" w14:textId="77777777" w:rsidR="003D75AD" w:rsidRDefault="003D75AD">
            <w:pPr>
              <w:spacing w:after="10"/>
              <w:jc w:val="right"/>
              <w:rPr>
                <w:rFonts w:ascii="Georgia" w:eastAsia="Georgia" w:hAnsi="Georgia" w:cs="Georgia"/>
                <w:color w:val="222222"/>
                <w:sz w:val="18"/>
                <w:szCs w:val="18"/>
              </w:rPr>
            </w:pPr>
          </w:p>
        </w:tc>
      </w:tr>
    </w:tbl>
    <w:p w14:paraId="44E9650F" w14:textId="139982AE" w:rsidR="003D75AD" w:rsidRDefault="003D75AD" w:rsidP="00DA73C1">
      <w:pPr>
        <w:spacing w:after="60"/>
        <w:rPr>
          <w:rFonts w:ascii="Georgia" w:eastAsia="Georgia" w:hAnsi="Georgia" w:cs="Georgia"/>
          <w:color w:val="222222"/>
          <w:sz w:val="18"/>
          <w:szCs w:val="18"/>
        </w:rPr>
      </w:pPr>
    </w:p>
    <w:sectPr w:rsidR="003D75AD">
      <w:pgSz w:w="12240" w:h="15840"/>
      <w:pgMar w:top="180" w:right="650" w:bottom="180" w:left="6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F449F"/>
    <w:multiLevelType w:val="multilevel"/>
    <w:tmpl w:val="8B4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4353F"/>
    <w:multiLevelType w:val="multilevel"/>
    <w:tmpl w:val="C7549E2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70C64A2"/>
    <w:multiLevelType w:val="hybridMultilevel"/>
    <w:tmpl w:val="BFF01480"/>
    <w:lvl w:ilvl="0" w:tplc="DA161C1C">
      <w:start w:val="1"/>
      <w:numFmt w:val="bullet"/>
      <w:lvlText w:val="●"/>
      <w:lvlJc w:val="left"/>
      <w:pPr>
        <w:ind w:left="720" w:hanging="360"/>
      </w:pPr>
    </w:lvl>
    <w:lvl w:ilvl="1" w:tplc="D312D688">
      <w:start w:val="1"/>
      <w:numFmt w:val="bullet"/>
      <w:lvlText w:val="○"/>
      <w:lvlJc w:val="left"/>
      <w:pPr>
        <w:ind w:left="1440" w:hanging="360"/>
      </w:pPr>
    </w:lvl>
    <w:lvl w:ilvl="2" w:tplc="9FBEDC7A">
      <w:start w:val="1"/>
      <w:numFmt w:val="bullet"/>
      <w:lvlText w:val="■"/>
      <w:lvlJc w:val="left"/>
      <w:pPr>
        <w:ind w:left="2160" w:hanging="360"/>
      </w:pPr>
    </w:lvl>
    <w:lvl w:ilvl="3" w:tplc="BBFA1322">
      <w:start w:val="1"/>
      <w:numFmt w:val="bullet"/>
      <w:lvlText w:val="●"/>
      <w:lvlJc w:val="left"/>
      <w:pPr>
        <w:ind w:left="2880" w:hanging="360"/>
      </w:pPr>
    </w:lvl>
    <w:lvl w:ilvl="4" w:tplc="66A08E52">
      <w:start w:val="1"/>
      <w:numFmt w:val="bullet"/>
      <w:lvlText w:val="○"/>
      <w:lvlJc w:val="left"/>
      <w:pPr>
        <w:ind w:left="3600" w:hanging="360"/>
      </w:pPr>
    </w:lvl>
    <w:lvl w:ilvl="5" w:tplc="8A9C1F0C">
      <w:start w:val="1"/>
      <w:numFmt w:val="bullet"/>
      <w:lvlText w:val="■"/>
      <w:lvlJc w:val="left"/>
      <w:pPr>
        <w:ind w:left="4320" w:hanging="360"/>
      </w:pPr>
    </w:lvl>
    <w:lvl w:ilvl="6" w:tplc="8424EB16">
      <w:start w:val="1"/>
      <w:numFmt w:val="bullet"/>
      <w:lvlText w:val="●"/>
      <w:lvlJc w:val="left"/>
      <w:pPr>
        <w:ind w:left="5040" w:hanging="360"/>
      </w:pPr>
    </w:lvl>
    <w:lvl w:ilvl="7" w:tplc="54EC6FEC">
      <w:start w:val="1"/>
      <w:numFmt w:val="bullet"/>
      <w:lvlText w:val="●"/>
      <w:lvlJc w:val="left"/>
      <w:pPr>
        <w:ind w:left="5760" w:hanging="360"/>
      </w:pPr>
    </w:lvl>
    <w:lvl w:ilvl="8" w:tplc="52366C1E">
      <w:start w:val="1"/>
      <w:numFmt w:val="bullet"/>
      <w:lvlText w:val="●"/>
      <w:lvlJc w:val="left"/>
      <w:pPr>
        <w:ind w:left="6480" w:hanging="360"/>
      </w:pPr>
    </w:lvl>
  </w:abstractNum>
  <w:abstractNum w:abstractNumId="3" w15:restartNumberingAfterBreak="0">
    <w:nsid w:val="4AD91D7C"/>
    <w:multiLevelType w:val="hybridMultilevel"/>
    <w:tmpl w:val="95763AA4"/>
    <w:lvl w:ilvl="0" w:tplc="0E52ADEA">
      <w:start w:val="1"/>
      <w:numFmt w:val="bullet"/>
      <w:lvlText w:val="•"/>
      <w:lvlJc w:val="left"/>
      <w:pPr>
        <w:ind w:left="316" w:hanging="201"/>
      </w:pPr>
    </w:lvl>
    <w:lvl w:ilvl="1" w:tplc="8382A3B4">
      <w:numFmt w:val="decimal"/>
      <w:lvlText w:val=""/>
      <w:lvlJc w:val="left"/>
    </w:lvl>
    <w:lvl w:ilvl="2" w:tplc="E0C224F2">
      <w:numFmt w:val="decimal"/>
      <w:lvlText w:val=""/>
      <w:lvlJc w:val="left"/>
    </w:lvl>
    <w:lvl w:ilvl="3" w:tplc="BD12EC8E">
      <w:numFmt w:val="decimal"/>
      <w:lvlText w:val=""/>
      <w:lvlJc w:val="left"/>
    </w:lvl>
    <w:lvl w:ilvl="4" w:tplc="91BEB078">
      <w:numFmt w:val="decimal"/>
      <w:lvlText w:val=""/>
      <w:lvlJc w:val="left"/>
    </w:lvl>
    <w:lvl w:ilvl="5" w:tplc="702471BE">
      <w:numFmt w:val="decimal"/>
      <w:lvlText w:val=""/>
      <w:lvlJc w:val="left"/>
    </w:lvl>
    <w:lvl w:ilvl="6" w:tplc="1474F814">
      <w:numFmt w:val="decimal"/>
      <w:lvlText w:val=""/>
      <w:lvlJc w:val="left"/>
    </w:lvl>
    <w:lvl w:ilvl="7" w:tplc="D446F940">
      <w:numFmt w:val="decimal"/>
      <w:lvlText w:val=""/>
      <w:lvlJc w:val="left"/>
    </w:lvl>
    <w:lvl w:ilvl="8" w:tplc="A4000AD2">
      <w:numFmt w:val="decimal"/>
      <w:lvlText w:val=""/>
      <w:lvlJc w:val="left"/>
    </w:lvl>
  </w:abstractNum>
  <w:num w:numId="1" w16cid:durableId="1027635096">
    <w:abstractNumId w:val="3"/>
    <w:lvlOverride w:ilvl="0">
      <w:startOverride w:val="1"/>
    </w:lvlOverride>
  </w:num>
  <w:num w:numId="2" w16cid:durableId="1499734746">
    <w:abstractNumId w:val="0"/>
  </w:num>
  <w:num w:numId="3" w16cid:durableId="385225588">
    <w:abstractNumId w:val="1"/>
  </w:num>
  <w:num w:numId="4" w16cid:durableId="7255669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950"/>
    <w:rsid w:val="00052D5F"/>
    <w:rsid w:val="0009138A"/>
    <w:rsid w:val="00091C50"/>
    <w:rsid w:val="00093C96"/>
    <w:rsid w:val="00094DBB"/>
    <w:rsid w:val="000964EB"/>
    <w:rsid w:val="000A369E"/>
    <w:rsid w:val="000B2393"/>
    <w:rsid w:val="000C6F8B"/>
    <w:rsid w:val="00103102"/>
    <w:rsid w:val="0010415F"/>
    <w:rsid w:val="00112D82"/>
    <w:rsid w:val="001171B6"/>
    <w:rsid w:val="00123DC9"/>
    <w:rsid w:val="0012776A"/>
    <w:rsid w:val="00134D61"/>
    <w:rsid w:val="001513B9"/>
    <w:rsid w:val="0015372A"/>
    <w:rsid w:val="00163EC2"/>
    <w:rsid w:val="00172B1B"/>
    <w:rsid w:val="00175FF4"/>
    <w:rsid w:val="00176149"/>
    <w:rsid w:val="001D123E"/>
    <w:rsid w:val="001D296C"/>
    <w:rsid w:val="00205E1F"/>
    <w:rsid w:val="00255DF1"/>
    <w:rsid w:val="00257548"/>
    <w:rsid w:val="00260911"/>
    <w:rsid w:val="00260950"/>
    <w:rsid w:val="002609C9"/>
    <w:rsid w:val="002C661A"/>
    <w:rsid w:val="002C6E5B"/>
    <w:rsid w:val="002D65EF"/>
    <w:rsid w:val="002F03E9"/>
    <w:rsid w:val="002F2BE3"/>
    <w:rsid w:val="002F6995"/>
    <w:rsid w:val="00302CE1"/>
    <w:rsid w:val="003074DC"/>
    <w:rsid w:val="003114B9"/>
    <w:rsid w:val="00330B24"/>
    <w:rsid w:val="00354C1C"/>
    <w:rsid w:val="003567F5"/>
    <w:rsid w:val="00363E60"/>
    <w:rsid w:val="003B31E3"/>
    <w:rsid w:val="003D612C"/>
    <w:rsid w:val="003D75AD"/>
    <w:rsid w:val="004010FF"/>
    <w:rsid w:val="00401A33"/>
    <w:rsid w:val="0040335B"/>
    <w:rsid w:val="00421EFC"/>
    <w:rsid w:val="00442FE2"/>
    <w:rsid w:val="004578B1"/>
    <w:rsid w:val="00462FD9"/>
    <w:rsid w:val="00470745"/>
    <w:rsid w:val="00485A18"/>
    <w:rsid w:val="00494A91"/>
    <w:rsid w:val="004B3639"/>
    <w:rsid w:val="004E0559"/>
    <w:rsid w:val="004E1AF8"/>
    <w:rsid w:val="004F5FE4"/>
    <w:rsid w:val="00505213"/>
    <w:rsid w:val="00524115"/>
    <w:rsid w:val="0059341F"/>
    <w:rsid w:val="005958FE"/>
    <w:rsid w:val="005A4FC8"/>
    <w:rsid w:val="005B0909"/>
    <w:rsid w:val="005B09A7"/>
    <w:rsid w:val="005B1124"/>
    <w:rsid w:val="005C5392"/>
    <w:rsid w:val="005D28F4"/>
    <w:rsid w:val="005F1468"/>
    <w:rsid w:val="0061164D"/>
    <w:rsid w:val="006116D0"/>
    <w:rsid w:val="0061369B"/>
    <w:rsid w:val="0063646A"/>
    <w:rsid w:val="00643015"/>
    <w:rsid w:val="0067332E"/>
    <w:rsid w:val="00676108"/>
    <w:rsid w:val="00685E14"/>
    <w:rsid w:val="006C000B"/>
    <w:rsid w:val="006F0E12"/>
    <w:rsid w:val="006F24BB"/>
    <w:rsid w:val="006F45B1"/>
    <w:rsid w:val="007017BA"/>
    <w:rsid w:val="00707797"/>
    <w:rsid w:val="007131F9"/>
    <w:rsid w:val="007231E5"/>
    <w:rsid w:val="007265E1"/>
    <w:rsid w:val="007277C8"/>
    <w:rsid w:val="00743391"/>
    <w:rsid w:val="00761717"/>
    <w:rsid w:val="00765A80"/>
    <w:rsid w:val="00772F97"/>
    <w:rsid w:val="00786704"/>
    <w:rsid w:val="00787063"/>
    <w:rsid w:val="0079079E"/>
    <w:rsid w:val="00794C58"/>
    <w:rsid w:val="0079546D"/>
    <w:rsid w:val="007C2AD0"/>
    <w:rsid w:val="00805E4C"/>
    <w:rsid w:val="008065EC"/>
    <w:rsid w:val="00831FFB"/>
    <w:rsid w:val="008503C2"/>
    <w:rsid w:val="00863AE8"/>
    <w:rsid w:val="00882EEF"/>
    <w:rsid w:val="00892CAE"/>
    <w:rsid w:val="008A5FE7"/>
    <w:rsid w:val="008C0998"/>
    <w:rsid w:val="008D4CD4"/>
    <w:rsid w:val="009018DD"/>
    <w:rsid w:val="009131DF"/>
    <w:rsid w:val="009131F2"/>
    <w:rsid w:val="009443D3"/>
    <w:rsid w:val="009557E2"/>
    <w:rsid w:val="009614F4"/>
    <w:rsid w:val="00962705"/>
    <w:rsid w:val="0097641D"/>
    <w:rsid w:val="009C1530"/>
    <w:rsid w:val="009C3F36"/>
    <w:rsid w:val="009C7464"/>
    <w:rsid w:val="009D004B"/>
    <w:rsid w:val="009D1E86"/>
    <w:rsid w:val="009E4DA2"/>
    <w:rsid w:val="00A23CF4"/>
    <w:rsid w:val="00A27532"/>
    <w:rsid w:val="00A33366"/>
    <w:rsid w:val="00A413D5"/>
    <w:rsid w:val="00A4146F"/>
    <w:rsid w:val="00A612ED"/>
    <w:rsid w:val="00AC3D8D"/>
    <w:rsid w:val="00AC571C"/>
    <w:rsid w:val="00AE078D"/>
    <w:rsid w:val="00B06571"/>
    <w:rsid w:val="00B0739B"/>
    <w:rsid w:val="00B12F5E"/>
    <w:rsid w:val="00B161BD"/>
    <w:rsid w:val="00B22E65"/>
    <w:rsid w:val="00B31203"/>
    <w:rsid w:val="00B55C73"/>
    <w:rsid w:val="00BB077C"/>
    <w:rsid w:val="00BB4F1C"/>
    <w:rsid w:val="00BC5A75"/>
    <w:rsid w:val="00BC5E11"/>
    <w:rsid w:val="00BE120F"/>
    <w:rsid w:val="00BE1B0E"/>
    <w:rsid w:val="00BE5FF2"/>
    <w:rsid w:val="00C33D0A"/>
    <w:rsid w:val="00C514D3"/>
    <w:rsid w:val="00C64314"/>
    <w:rsid w:val="00C659EE"/>
    <w:rsid w:val="00C87253"/>
    <w:rsid w:val="00C975A3"/>
    <w:rsid w:val="00CB2865"/>
    <w:rsid w:val="00CC714A"/>
    <w:rsid w:val="00CD0C65"/>
    <w:rsid w:val="00CF6007"/>
    <w:rsid w:val="00D16358"/>
    <w:rsid w:val="00D56E8F"/>
    <w:rsid w:val="00D66039"/>
    <w:rsid w:val="00D8588F"/>
    <w:rsid w:val="00D92087"/>
    <w:rsid w:val="00DA71C7"/>
    <w:rsid w:val="00DA73C1"/>
    <w:rsid w:val="00DC1C96"/>
    <w:rsid w:val="00DC3027"/>
    <w:rsid w:val="00E15C29"/>
    <w:rsid w:val="00E16B08"/>
    <w:rsid w:val="00E21F10"/>
    <w:rsid w:val="00E22D2E"/>
    <w:rsid w:val="00E26CFC"/>
    <w:rsid w:val="00E32772"/>
    <w:rsid w:val="00E549A7"/>
    <w:rsid w:val="00E80359"/>
    <w:rsid w:val="00E836C7"/>
    <w:rsid w:val="00E94B5D"/>
    <w:rsid w:val="00EB54B2"/>
    <w:rsid w:val="00EC71D4"/>
    <w:rsid w:val="00EF63DA"/>
    <w:rsid w:val="00F17738"/>
    <w:rsid w:val="00F26887"/>
    <w:rsid w:val="00F30F63"/>
    <w:rsid w:val="00F3457F"/>
    <w:rsid w:val="00F36751"/>
    <w:rsid w:val="00F534DB"/>
    <w:rsid w:val="00F81181"/>
    <w:rsid w:val="00F83F8C"/>
    <w:rsid w:val="00F90778"/>
    <w:rsid w:val="00F90FBA"/>
    <w:rsid w:val="00F96939"/>
    <w:rsid w:val="00FC2EBF"/>
    <w:rsid w:val="00FC77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FF058"/>
  <w15:docId w15:val="{A8899772-C1F6-4097-BD1F-A37675255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C6E5B"/>
    <w:rPr>
      <w:color w:val="605E5C"/>
      <w:shd w:val="clear" w:color="auto" w:fill="E1DFDD"/>
    </w:rPr>
  </w:style>
  <w:style w:type="paragraph" w:styleId="NormalWeb">
    <w:name w:val="Normal (Web)"/>
    <w:basedOn w:val="Normal"/>
    <w:uiPriority w:val="99"/>
    <w:semiHidden/>
    <w:unhideWhenUsed/>
    <w:rsid w:val="00A413D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gipn.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Sgipn" TargetMode="External"/><Relationship Id="rId5" Type="http://schemas.openxmlformats.org/officeDocument/2006/relationships/hyperlink" Target="https://www.linkedin.com/in/kevin42x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759</Words>
  <Characters>4329</Characters>
  <Application>Microsoft Office Word</Application>
  <DocSecurity>0</DocSecurity>
  <Lines>36</Lines>
  <Paragraphs>10</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Kevin Xu</cp:lastModifiedBy>
  <cp:revision>8</cp:revision>
  <cp:lastPrinted>2026-07-18T09:55:00Z</cp:lastPrinted>
  <dcterms:created xsi:type="dcterms:W3CDTF">2026-08-11T07:31:00Z</dcterms:created>
  <dcterms:modified xsi:type="dcterms:W3CDTF">2026-08-11T08:03:00Z</dcterms:modified>
</cp:coreProperties>
</file>