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13036" w14:textId="77777777" w:rsidR="00015405" w:rsidRDefault="00015405" w:rsidP="00015405">
      <w:pPr>
        <w:autoSpaceDE w:val="0"/>
        <w:autoSpaceDN w:val="0"/>
        <w:adjustRightInd w:val="0"/>
        <w:spacing w:after="0" w:line="360" w:lineRule="auto"/>
        <w:jc w:val="center"/>
        <w:rPr>
          <w:rFonts w:ascii="CIDFont+F1" w:hAnsi="CIDFont+F1" w:cs="CIDFont+F1"/>
          <w:sz w:val="28"/>
          <w:szCs w:val="28"/>
        </w:rPr>
      </w:pPr>
      <w:r>
        <w:rPr>
          <w:rFonts w:ascii="CIDFont+F1" w:hAnsi="CIDFont+F1" w:cs="CIDFont+F1"/>
          <w:sz w:val="28"/>
          <w:szCs w:val="28"/>
        </w:rPr>
        <w:t>Sean Gordon</w:t>
      </w:r>
    </w:p>
    <w:p w14:paraId="7F1368DF" w14:textId="77777777" w:rsidR="00015405" w:rsidRDefault="00015405" w:rsidP="00015405">
      <w:pPr>
        <w:autoSpaceDE w:val="0"/>
        <w:autoSpaceDN w:val="0"/>
        <w:adjustRightInd w:val="0"/>
        <w:spacing w:after="0" w:line="360" w:lineRule="auto"/>
        <w:jc w:val="center"/>
        <w:rPr>
          <w:rFonts w:ascii="CIDFont+F1" w:hAnsi="CIDFont+F1" w:cs="CIDFont+F1"/>
          <w:sz w:val="28"/>
          <w:szCs w:val="28"/>
        </w:rPr>
      </w:pPr>
      <w:r>
        <w:rPr>
          <w:rFonts w:ascii="CIDFont+F1" w:hAnsi="CIDFont+F1" w:cs="CIDFont+F1"/>
          <w:sz w:val="28"/>
          <w:szCs w:val="28"/>
        </w:rPr>
        <w:t>Arch 321</w:t>
      </w:r>
    </w:p>
    <w:p w14:paraId="7133ECC1" w14:textId="330E3EE0" w:rsidR="00216CC8" w:rsidRDefault="00015405" w:rsidP="00015405">
      <w:pPr>
        <w:spacing w:line="360" w:lineRule="auto"/>
        <w:jc w:val="center"/>
        <w:rPr>
          <w:rFonts w:ascii="CIDFont+F1" w:hAnsi="CIDFont+F1" w:cs="CIDFont+F1"/>
          <w:sz w:val="28"/>
          <w:szCs w:val="28"/>
        </w:rPr>
      </w:pPr>
      <w:r>
        <w:rPr>
          <w:rFonts w:ascii="CIDFont+F1" w:hAnsi="CIDFont+F1" w:cs="CIDFont+F1"/>
          <w:sz w:val="28"/>
          <w:szCs w:val="28"/>
        </w:rPr>
        <w:t xml:space="preserve">Module 1, Lecture </w:t>
      </w:r>
      <w:r w:rsidR="00986ACA">
        <w:rPr>
          <w:rFonts w:ascii="CIDFont+F1" w:hAnsi="CIDFont+F1" w:cs="CIDFont+F1"/>
          <w:sz w:val="28"/>
          <w:szCs w:val="28"/>
        </w:rPr>
        <w:t>1</w:t>
      </w:r>
      <w:r>
        <w:rPr>
          <w:rFonts w:ascii="CIDFont+F1" w:hAnsi="CIDFont+F1" w:cs="CIDFont+F1"/>
          <w:sz w:val="28"/>
          <w:szCs w:val="28"/>
        </w:rPr>
        <w:t xml:space="preserve"> Response</w:t>
      </w:r>
    </w:p>
    <w:p w14:paraId="1DE2F61B" w14:textId="77777777" w:rsidR="00C80651" w:rsidRDefault="00C80651" w:rsidP="00952308">
      <w:pPr>
        <w:spacing w:after="0" w:line="360" w:lineRule="auto"/>
        <w:jc w:val="center"/>
      </w:pPr>
    </w:p>
    <w:p w14:paraId="34E677C9" w14:textId="7D9F2A5D" w:rsidR="00E90A23" w:rsidRDefault="006915C3" w:rsidP="00015405">
      <w:pPr>
        <w:spacing w:line="480" w:lineRule="auto"/>
        <w:ind w:firstLine="720"/>
      </w:pPr>
      <w:r>
        <w:t>This lecture focused on the foundation and development of early North American cities, and the reasoning behind their location and layouts.</w:t>
      </w:r>
    </w:p>
    <w:p w14:paraId="7F23254F" w14:textId="50648C07" w:rsidR="00E90A23" w:rsidRDefault="00501FF2" w:rsidP="00015405">
      <w:pPr>
        <w:spacing w:line="480" w:lineRule="auto"/>
      </w:pPr>
      <w:r>
        <w:tab/>
      </w:r>
      <w:r w:rsidR="00FB0A82">
        <w:t>Rather than just coming from Britain like is often assumed, there were</w:t>
      </w:r>
      <w:r w:rsidR="00C5623E">
        <w:t xml:space="preserve"> many</w:t>
      </w:r>
      <w:r w:rsidR="00FB0A82">
        <w:t xml:space="preserve"> Dutch, French, Spanish, and Swedish colonists</w:t>
      </w:r>
      <w:r w:rsidR="006654A5">
        <w:t xml:space="preserve"> as well.</w:t>
      </w:r>
      <w:r w:rsidR="00FB0A82">
        <w:t xml:space="preserve"> </w:t>
      </w:r>
      <w:r w:rsidR="0080068B">
        <w:t xml:space="preserve">The early colonists were mainly of the merchant class </w:t>
      </w:r>
      <w:r w:rsidR="00E37480">
        <w:t>and</w:t>
      </w:r>
      <w:r w:rsidR="00C34DDC">
        <w:t>,</w:t>
      </w:r>
      <w:r w:rsidR="00E37480">
        <w:t xml:space="preserve"> rather than build</w:t>
      </w:r>
      <w:r w:rsidR="003437E8">
        <w:t>ing</w:t>
      </w:r>
      <w:r w:rsidR="00E37480">
        <w:t xml:space="preserve"> large agrarian settlements</w:t>
      </w:r>
      <w:r w:rsidR="003437E8">
        <w:t>,</w:t>
      </w:r>
      <w:r w:rsidR="00E37480">
        <w:t xml:space="preserve"> were </w:t>
      </w:r>
      <w:r w:rsidR="0080068B">
        <w:t xml:space="preserve">looking to develop more urban settlements for the exchange of goods and services. </w:t>
      </w:r>
      <w:r w:rsidR="00D701C8">
        <w:t>Because of this, location near large water sources was essential, as they were used heavily for the transportation of goods and people.</w:t>
      </w:r>
      <w:r w:rsidR="00B10630">
        <w:t xml:space="preserve"> This is seen in the early settlement’s proximity to water, and the commonality of roadways perpendicular to the waterfront for easier loading of goods straight to and from the water.</w:t>
      </w:r>
    </w:p>
    <w:p w14:paraId="731AB223" w14:textId="3BD977C1" w:rsidR="000536BF" w:rsidRDefault="00490241" w:rsidP="000536BF">
      <w:pPr>
        <w:spacing w:line="480" w:lineRule="auto"/>
      </w:pPr>
      <w:r>
        <w:tab/>
        <w:t xml:space="preserve">The lecture then touches on why </w:t>
      </w:r>
      <w:r w:rsidR="0091640A">
        <w:t xml:space="preserve">Middle Age </w:t>
      </w:r>
      <w:r>
        <w:t>cities like Cahokia failed due to the lack of modern city infrastructure like plumbing and agriculture techniques.</w:t>
      </w:r>
      <w:r w:rsidR="00BC4048">
        <w:t xml:space="preserve"> It then</w:t>
      </w:r>
      <w:r w:rsidR="00986ACA">
        <w:t xml:space="preserve"> </w:t>
      </w:r>
      <w:r w:rsidR="006949EE">
        <w:t>continues</w:t>
      </w:r>
      <w:r w:rsidR="00986ACA">
        <w:t xml:space="preserve"> to </w:t>
      </w:r>
      <w:r w:rsidR="00924F08">
        <w:t xml:space="preserve">the different types of settlements created later, and the reasonings behind their locations and layouts. </w:t>
      </w:r>
      <w:r w:rsidR="006949EE">
        <w:t>There were smaller</w:t>
      </w:r>
      <w:r>
        <w:t xml:space="preserve">, more basic </w:t>
      </w:r>
      <w:r w:rsidR="006B2FBC">
        <w:t xml:space="preserve">villages without much fortification like Plymouth, that lack the economic driver to grow larger, to those like Augustine with large fortifications and a </w:t>
      </w:r>
      <w:r w:rsidR="0055439D">
        <w:t>semi-</w:t>
      </w:r>
      <w:r w:rsidR="006B2FBC">
        <w:t>planned central layout.</w:t>
      </w:r>
      <w:r w:rsidR="002561D9">
        <w:t xml:space="preserve"> Even later, cities like Boston showed again the overwhelming importance of the water with the growing harbor space and exclusive location on a peninsula.</w:t>
      </w:r>
      <w:r w:rsidR="000536BF">
        <w:t xml:space="preserve"> Cities eventually began being planned, like </w:t>
      </w:r>
      <w:proofErr w:type="spellStart"/>
      <w:r w:rsidR="000536BF">
        <w:t>Margravate</w:t>
      </w:r>
      <w:proofErr w:type="spellEnd"/>
      <w:r w:rsidR="000536BF">
        <w:t xml:space="preserve"> of </w:t>
      </w:r>
      <w:proofErr w:type="spellStart"/>
      <w:r w:rsidR="000536BF">
        <w:t>Azilia</w:t>
      </w:r>
      <w:proofErr w:type="spellEnd"/>
      <w:r w:rsidR="000536BF">
        <w:t xml:space="preserve"> (never built) or Savannah Ward, that consisted of a duplicating pattern of squares called wards</w:t>
      </w:r>
      <w:r w:rsidR="00616B7A">
        <w:t>.</w:t>
      </w:r>
    </w:p>
    <w:p w14:paraId="20D4005B" w14:textId="001E635A" w:rsidR="00616B7A" w:rsidRDefault="00616B7A">
      <w:r>
        <w:br w:type="page"/>
      </w:r>
    </w:p>
    <w:p w14:paraId="28D62154" w14:textId="77777777" w:rsidR="00616B7A" w:rsidRDefault="00616B7A" w:rsidP="000536BF">
      <w:pPr>
        <w:spacing w:line="480" w:lineRule="auto"/>
      </w:pPr>
    </w:p>
    <w:p w14:paraId="735F9BFB" w14:textId="7111D259" w:rsidR="008776BF" w:rsidRDefault="00B70FED" w:rsidP="00BC4048">
      <w:pPr>
        <w:spacing w:line="480" w:lineRule="auto"/>
      </w:pPr>
      <w:r>
        <w:rPr>
          <w:noProof/>
        </w:rPr>
        <w:drawing>
          <wp:inline distT="0" distB="0" distL="0" distR="0" wp14:anchorId="314DE3B4" wp14:editId="74D6917C">
            <wp:extent cx="2886075" cy="21602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2264" cy="22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6AF00E6" wp14:editId="25F2DCEA">
            <wp:extent cx="2906818" cy="2162101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6314" cy="220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68A1" w14:textId="452F9594" w:rsidR="003C52F7" w:rsidRDefault="00D23D32" w:rsidP="00BC4048">
      <w:pPr>
        <w:spacing w:line="480" w:lineRule="auto"/>
      </w:pPr>
      <w:r>
        <w:t>I appreciate the diagram of the triangle trade, which easily shows why early colonies didn’t stray from the right edge of the North American colony.</w:t>
      </w:r>
      <w:r w:rsidR="003E4B2D">
        <w:t xml:space="preserve"> </w:t>
      </w:r>
      <w:r w:rsidR="00A95F9B">
        <w:t xml:space="preserve">The slave trade mainly coming from Africa </w:t>
      </w:r>
      <w:r w:rsidR="006E4AC3">
        <w:t>provided</w:t>
      </w:r>
      <w:r w:rsidR="00A95F9B">
        <w:t xml:space="preserve"> the manual labor required for expansion, and the trade of goods to Europe </w:t>
      </w:r>
      <w:r w:rsidR="00A1130A">
        <w:t>provided</w:t>
      </w:r>
      <w:r w:rsidR="00A95F9B">
        <w:t xml:space="preserve"> money.</w:t>
      </w:r>
    </w:p>
    <w:p w14:paraId="141B11F8" w14:textId="4D8A3651" w:rsidR="003C52F7" w:rsidRDefault="00FE3EBC" w:rsidP="00A3206B">
      <w:pPr>
        <w:spacing w:line="480" w:lineRule="auto"/>
        <w:jc w:val="center"/>
      </w:pPr>
      <w:r>
        <w:rPr>
          <w:noProof/>
        </w:rPr>
        <w:drawing>
          <wp:inline distT="0" distB="0" distL="0" distR="0" wp14:anchorId="607FE762" wp14:editId="4AC692C6">
            <wp:extent cx="4057650" cy="304422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01"/>
                    <a:stretch/>
                  </pic:blipFill>
                  <pic:spPr bwMode="auto">
                    <a:xfrm>
                      <a:off x="0" y="0"/>
                      <a:ext cx="4092219" cy="307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29C50" w14:textId="17536925" w:rsidR="00A3206B" w:rsidRDefault="00A3206B" w:rsidP="00A3206B">
      <w:pPr>
        <w:spacing w:line="480" w:lineRule="auto"/>
      </w:pPr>
      <w:r>
        <w:t xml:space="preserve">I like how </w:t>
      </w:r>
      <w:r w:rsidR="00491359">
        <w:t xml:space="preserve">well </w:t>
      </w:r>
      <w:r>
        <w:t xml:space="preserve">this diagram outlines the development style of the earlier settlements, with the fortification wall </w:t>
      </w:r>
      <w:r w:rsidR="00654609">
        <w:t xml:space="preserve">and the fort </w:t>
      </w:r>
      <w:r>
        <w:t xml:space="preserve">separating the outer agricultural ring from the central housing, </w:t>
      </w:r>
      <w:r w:rsidR="00BD314C">
        <w:t xml:space="preserve">the central plaza, </w:t>
      </w:r>
      <w:bookmarkStart w:id="0" w:name="_GoBack"/>
      <w:bookmarkEnd w:id="0"/>
      <w:r>
        <w:t xml:space="preserve">and the settlement’s direct proximity to water. </w:t>
      </w:r>
    </w:p>
    <w:sectPr w:rsidR="00A32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55"/>
    <w:rsid w:val="00015405"/>
    <w:rsid w:val="000536BF"/>
    <w:rsid w:val="00080A18"/>
    <w:rsid w:val="000D7D55"/>
    <w:rsid w:val="00145E07"/>
    <w:rsid w:val="00154BE9"/>
    <w:rsid w:val="001F0A65"/>
    <w:rsid w:val="00216C39"/>
    <w:rsid w:val="002561D9"/>
    <w:rsid w:val="003437E8"/>
    <w:rsid w:val="003C52F7"/>
    <w:rsid w:val="003E4B2D"/>
    <w:rsid w:val="003F2A17"/>
    <w:rsid w:val="00490241"/>
    <w:rsid w:val="00491359"/>
    <w:rsid w:val="00501FF2"/>
    <w:rsid w:val="0055439D"/>
    <w:rsid w:val="005E10A8"/>
    <w:rsid w:val="00616B7A"/>
    <w:rsid w:val="00654609"/>
    <w:rsid w:val="006654A5"/>
    <w:rsid w:val="006915C3"/>
    <w:rsid w:val="006949EE"/>
    <w:rsid w:val="006B2FBC"/>
    <w:rsid w:val="006E4AC3"/>
    <w:rsid w:val="007B00C4"/>
    <w:rsid w:val="007B7217"/>
    <w:rsid w:val="007E6868"/>
    <w:rsid w:val="0080068B"/>
    <w:rsid w:val="008776BF"/>
    <w:rsid w:val="0091640A"/>
    <w:rsid w:val="00924F08"/>
    <w:rsid w:val="00952308"/>
    <w:rsid w:val="00986ACA"/>
    <w:rsid w:val="00A1130A"/>
    <w:rsid w:val="00A3206B"/>
    <w:rsid w:val="00A95F9B"/>
    <w:rsid w:val="00B10630"/>
    <w:rsid w:val="00B70FED"/>
    <w:rsid w:val="00BB064E"/>
    <w:rsid w:val="00BC4048"/>
    <w:rsid w:val="00BD314C"/>
    <w:rsid w:val="00C34DDC"/>
    <w:rsid w:val="00C5623E"/>
    <w:rsid w:val="00C80651"/>
    <w:rsid w:val="00D23D32"/>
    <w:rsid w:val="00D51653"/>
    <w:rsid w:val="00D701C8"/>
    <w:rsid w:val="00E37480"/>
    <w:rsid w:val="00E90A23"/>
    <w:rsid w:val="00EA0D56"/>
    <w:rsid w:val="00ED6724"/>
    <w:rsid w:val="00F116C5"/>
    <w:rsid w:val="00FB0A82"/>
    <w:rsid w:val="00FE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9C37"/>
  <w15:chartTrackingRefBased/>
  <w15:docId w15:val="{4DB31BC0-E892-46F3-9D68-FA0444BE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0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330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Gordon, Sean R</dc:creator>
  <cp:keywords/>
  <dc:description/>
  <cp:lastModifiedBy>Gordon, Sean R</cp:lastModifiedBy>
  <cp:revision>62</cp:revision>
  <dcterms:created xsi:type="dcterms:W3CDTF">2020-09-07T03:11:00Z</dcterms:created>
  <dcterms:modified xsi:type="dcterms:W3CDTF">2020-09-07T21:25:00Z</dcterms:modified>
</cp:coreProperties>
</file>