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E63" w:rsidRPr="00F02E91" w:rsidRDefault="0008471E" w:rsidP="007D351C">
      <w:pPr>
        <w:jc w:val="center"/>
        <w:rPr>
          <w:b/>
          <w:color w:val="FF0000"/>
          <w:sz w:val="44"/>
        </w:rPr>
      </w:pPr>
      <w:r w:rsidRPr="00F02E91">
        <w:rPr>
          <w:b/>
          <w:color w:val="FF0000"/>
          <w:sz w:val="44"/>
          <w:highlight w:val="lightGray"/>
        </w:rPr>
        <w:t>Financial Analysis of PSO and K – Electric</w:t>
      </w:r>
    </w:p>
    <w:p w:rsidR="0008471E" w:rsidRDefault="0008471E" w:rsidP="006627DE"/>
    <w:tbl>
      <w:tblPr>
        <w:tblStyle w:val="TableGrid"/>
        <w:tblpPr w:leftFromText="180" w:rightFromText="180" w:vertAnchor="text" w:horzAnchor="margin" w:tblpY="328"/>
        <w:tblW w:w="9175" w:type="dxa"/>
        <w:tblLook w:val="04A0" w:firstRow="1" w:lastRow="0" w:firstColumn="1" w:lastColumn="0" w:noHBand="0" w:noVBand="1"/>
      </w:tblPr>
      <w:tblGrid>
        <w:gridCol w:w="5935"/>
        <w:gridCol w:w="1620"/>
        <w:gridCol w:w="1620"/>
      </w:tblGrid>
      <w:tr w:rsidR="007D351C" w:rsidRPr="007D351C" w:rsidTr="007D351C">
        <w:trPr>
          <w:trHeight w:val="610"/>
        </w:trPr>
        <w:tc>
          <w:tcPr>
            <w:tcW w:w="5935" w:type="dxa"/>
          </w:tcPr>
          <w:p w:rsidR="00912DBC" w:rsidRPr="007D351C" w:rsidRDefault="00912DBC" w:rsidP="00F02E91">
            <w:pPr>
              <w:rPr>
                <w:b/>
              </w:rPr>
            </w:pPr>
            <w:r w:rsidRPr="00F02E91">
              <w:rPr>
                <w:b/>
                <w:color w:val="0070C0"/>
                <w:sz w:val="28"/>
              </w:rPr>
              <w:t>RATIOS</w:t>
            </w:r>
          </w:p>
        </w:tc>
        <w:tc>
          <w:tcPr>
            <w:tcW w:w="1620" w:type="dxa"/>
          </w:tcPr>
          <w:p w:rsidR="00912DBC" w:rsidRPr="007D351C" w:rsidRDefault="00912DBC" w:rsidP="007D351C">
            <w:pPr>
              <w:rPr>
                <w:b/>
              </w:rPr>
            </w:pPr>
            <w:r w:rsidRPr="007D351C">
              <w:rPr>
                <w:b/>
                <w:color w:val="0070C0"/>
                <w:sz w:val="28"/>
              </w:rPr>
              <w:t>PSO</w:t>
            </w:r>
          </w:p>
        </w:tc>
        <w:tc>
          <w:tcPr>
            <w:tcW w:w="1620" w:type="dxa"/>
          </w:tcPr>
          <w:p w:rsidR="00912DBC" w:rsidRPr="007D351C" w:rsidRDefault="00912DBC" w:rsidP="00912DBC">
            <w:pPr>
              <w:rPr>
                <w:b/>
              </w:rPr>
            </w:pPr>
            <w:r w:rsidRPr="007D351C">
              <w:rPr>
                <w:b/>
                <w:color w:val="0070C0"/>
                <w:sz w:val="28"/>
              </w:rPr>
              <w:t>HUBCO</w:t>
            </w:r>
          </w:p>
        </w:tc>
      </w:tr>
      <w:tr w:rsidR="007D351C" w:rsidRPr="007D351C" w:rsidTr="007D351C">
        <w:trPr>
          <w:trHeight w:val="576"/>
        </w:trPr>
        <w:tc>
          <w:tcPr>
            <w:tcW w:w="5935" w:type="dxa"/>
          </w:tcPr>
          <w:p w:rsidR="00912DBC" w:rsidRDefault="00912DBC" w:rsidP="00912DBC">
            <w:pPr>
              <w:pStyle w:val="ListParagraph"/>
              <w:numPr>
                <w:ilvl w:val="0"/>
                <w:numId w:val="2"/>
              </w:numPr>
            </w:pPr>
            <w:r>
              <w:t xml:space="preserve">Current Ratio </w:t>
            </w:r>
            <w:r w:rsidR="00CD08D2">
              <w:t xml:space="preserve">  </w:t>
            </w:r>
          </w:p>
          <w:p w:rsidR="00912DBC" w:rsidRDefault="00912DBC" w:rsidP="00912DBC"/>
        </w:tc>
        <w:tc>
          <w:tcPr>
            <w:tcW w:w="1620" w:type="dxa"/>
          </w:tcPr>
          <w:p w:rsidR="00912DBC" w:rsidRPr="007D351C" w:rsidRDefault="00CD08D2" w:rsidP="00912DBC">
            <w:pPr>
              <w:rPr>
                <w:highlight w:val="yellow"/>
              </w:rPr>
            </w:pPr>
            <w:r w:rsidRPr="007D351C">
              <w:rPr>
                <w:highlight w:val="yellow"/>
              </w:rPr>
              <w:t>1.23</w:t>
            </w:r>
          </w:p>
        </w:tc>
        <w:tc>
          <w:tcPr>
            <w:tcW w:w="1620" w:type="dxa"/>
          </w:tcPr>
          <w:p w:rsidR="00912DBC" w:rsidRPr="007D351C" w:rsidRDefault="00912DBC" w:rsidP="00912DBC">
            <w:pPr>
              <w:rPr>
                <w:highlight w:val="green"/>
              </w:rPr>
            </w:pPr>
            <w:r w:rsidRPr="007D351C">
              <w:rPr>
                <w:highlight w:val="green"/>
              </w:rPr>
              <w:t>1.04</w:t>
            </w:r>
          </w:p>
        </w:tc>
      </w:tr>
      <w:tr w:rsidR="007D351C" w:rsidRPr="007D351C" w:rsidTr="007D351C">
        <w:trPr>
          <w:trHeight w:val="610"/>
        </w:trPr>
        <w:tc>
          <w:tcPr>
            <w:tcW w:w="5935" w:type="dxa"/>
          </w:tcPr>
          <w:p w:rsidR="00912DBC" w:rsidRDefault="00497D4E" w:rsidP="00912DBC">
            <w:pPr>
              <w:pStyle w:val="ListParagraph"/>
              <w:numPr>
                <w:ilvl w:val="0"/>
                <w:numId w:val="3"/>
              </w:numPr>
            </w:pPr>
            <w:r>
              <w:t xml:space="preserve">Net Profit Ratio </w:t>
            </w:r>
            <w:bookmarkStart w:id="0" w:name="_GoBack"/>
            <w:bookmarkEnd w:id="0"/>
            <w:r w:rsidR="00912DBC">
              <w:t xml:space="preserve"> </w:t>
            </w:r>
          </w:p>
          <w:p w:rsidR="00912DBC" w:rsidRDefault="00912DBC" w:rsidP="00912DBC"/>
        </w:tc>
        <w:tc>
          <w:tcPr>
            <w:tcW w:w="1620" w:type="dxa"/>
          </w:tcPr>
          <w:p w:rsidR="00912DBC" w:rsidRPr="007D351C" w:rsidRDefault="00CD08D2" w:rsidP="00912DBC">
            <w:pPr>
              <w:rPr>
                <w:highlight w:val="yellow"/>
              </w:rPr>
            </w:pPr>
            <w:r w:rsidRPr="007D351C">
              <w:rPr>
                <w:highlight w:val="yellow"/>
              </w:rPr>
              <w:t>0.17</w:t>
            </w:r>
          </w:p>
        </w:tc>
        <w:tc>
          <w:tcPr>
            <w:tcW w:w="1620" w:type="dxa"/>
          </w:tcPr>
          <w:p w:rsidR="00912DBC" w:rsidRPr="007D351C" w:rsidRDefault="00912DBC" w:rsidP="00912DBC">
            <w:pPr>
              <w:rPr>
                <w:highlight w:val="green"/>
              </w:rPr>
            </w:pPr>
            <w:r w:rsidRPr="007D351C">
              <w:rPr>
                <w:highlight w:val="green"/>
              </w:rPr>
              <w:t>69.51</w:t>
            </w:r>
          </w:p>
        </w:tc>
      </w:tr>
      <w:tr w:rsidR="007D351C" w:rsidRPr="007D351C" w:rsidTr="007D351C">
        <w:trPr>
          <w:trHeight w:val="576"/>
        </w:trPr>
        <w:tc>
          <w:tcPr>
            <w:tcW w:w="5935" w:type="dxa"/>
          </w:tcPr>
          <w:p w:rsidR="00CD08D2" w:rsidRDefault="00497D4E" w:rsidP="00CD08D2">
            <w:pPr>
              <w:pStyle w:val="ListParagraph"/>
              <w:numPr>
                <w:ilvl w:val="0"/>
                <w:numId w:val="3"/>
              </w:numPr>
            </w:pPr>
            <w:r>
              <w:t xml:space="preserve">Working Capital </w:t>
            </w:r>
          </w:p>
          <w:p w:rsidR="00912DBC" w:rsidRDefault="00912DBC" w:rsidP="00912DBC"/>
        </w:tc>
        <w:tc>
          <w:tcPr>
            <w:tcW w:w="1620" w:type="dxa"/>
          </w:tcPr>
          <w:p w:rsidR="00912DBC" w:rsidRPr="007D351C" w:rsidRDefault="007D351C" w:rsidP="00912DBC">
            <w:pPr>
              <w:rPr>
                <w:highlight w:val="yellow"/>
              </w:rPr>
            </w:pPr>
            <w:r w:rsidRPr="007D351C">
              <w:rPr>
                <w:highlight w:val="yellow"/>
              </w:rPr>
              <w:t>52.00</w:t>
            </w:r>
          </w:p>
        </w:tc>
        <w:tc>
          <w:tcPr>
            <w:tcW w:w="1620" w:type="dxa"/>
          </w:tcPr>
          <w:p w:rsidR="00912DBC" w:rsidRPr="007D351C" w:rsidRDefault="00912DBC" w:rsidP="00912DBC">
            <w:pPr>
              <w:rPr>
                <w:highlight w:val="green"/>
              </w:rPr>
            </w:pPr>
            <w:r w:rsidRPr="007D351C">
              <w:rPr>
                <w:highlight w:val="green"/>
              </w:rPr>
              <w:t>2979 m</w:t>
            </w:r>
          </w:p>
        </w:tc>
      </w:tr>
      <w:tr w:rsidR="007D351C" w:rsidRPr="007D351C" w:rsidTr="007D351C">
        <w:trPr>
          <w:trHeight w:val="610"/>
        </w:trPr>
        <w:tc>
          <w:tcPr>
            <w:tcW w:w="5935" w:type="dxa"/>
          </w:tcPr>
          <w:p w:rsidR="00912DBC" w:rsidRDefault="00CD08D2" w:rsidP="00CD08D2">
            <w:pPr>
              <w:pStyle w:val="ListParagraph"/>
              <w:numPr>
                <w:ilvl w:val="0"/>
                <w:numId w:val="3"/>
              </w:numPr>
            </w:pPr>
            <w:r>
              <w:t xml:space="preserve"> </w:t>
            </w:r>
            <w:proofErr w:type="spellStart"/>
            <w:r w:rsidR="007D351C">
              <w:t>Earning</w:t>
            </w:r>
            <w:proofErr w:type="spellEnd"/>
            <w:r w:rsidR="007D351C">
              <w:t xml:space="preserve"> per Share</w:t>
            </w:r>
          </w:p>
          <w:p w:rsidR="00912DBC" w:rsidRDefault="00912DBC" w:rsidP="00912DBC"/>
        </w:tc>
        <w:tc>
          <w:tcPr>
            <w:tcW w:w="1620" w:type="dxa"/>
          </w:tcPr>
          <w:p w:rsidR="00912DBC" w:rsidRPr="007D351C" w:rsidRDefault="007D351C" w:rsidP="00912DBC">
            <w:pPr>
              <w:rPr>
                <w:highlight w:val="yellow"/>
              </w:rPr>
            </w:pPr>
            <w:r w:rsidRPr="007D351C">
              <w:rPr>
                <w:highlight w:val="yellow"/>
              </w:rPr>
              <w:t>12.06</w:t>
            </w:r>
          </w:p>
        </w:tc>
        <w:tc>
          <w:tcPr>
            <w:tcW w:w="1620" w:type="dxa"/>
          </w:tcPr>
          <w:p w:rsidR="00912DBC" w:rsidRPr="007D351C" w:rsidRDefault="007D351C" w:rsidP="00912DBC">
            <w:pPr>
              <w:rPr>
                <w:highlight w:val="green"/>
              </w:rPr>
            </w:pPr>
            <w:r w:rsidRPr="007D351C">
              <w:rPr>
                <w:highlight w:val="green"/>
              </w:rPr>
              <w:t>23.85</w:t>
            </w:r>
          </w:p>
        </w:tc>
      </w:tr>
      <w:tr w:rsidR="007D351C" w:rsidRPr="007D351C" w:rsidTr="007D351C">
        <w:trPr>
          <w:trHeight w:val="576"/>
        </w:trPr>
        <w:tc>
          <w:tcPr>
            <w:tcW w:w="5935" w:type="dxa"/>
          </w:tcPr>
          <w:p w:rsidR="00912DBC" w:rsidRDefault="00CD08D2" w:rsidP="00912DBC">
            <w:pPr>
              <w:pStyle w:val="ListParagraph"/>
              <w:numPr>
                <w:ilvl w:val="0"/>
                <w:numId w:val="3"/>
              </w:numPr>
            </w:pPr>
            <w:r>
              <w:t>Inventory Turnover</w:t>
            </w:r>
          </w:p>
          <w:p w:rsidR="00912DBC" w:rsidRDefault="00912DBC" w:rsidP="00912DBC"/>
        </w:tc>
        <w:tc>
          <w:tcPr>
            <w:tcW w:w="1620" w:type="dxa"/>
          </w:tcPr>
          <w:p w:rsidR="00912DBC" w:rsidRPr="007D351C" w:rsidRDefault="00CD08D2" w:rsidP="00912DBC">
            <w:pPr>
              <w:rPr>
                <w:highlight w:val="yellow"/>
              </w:rPr>
            </w:pPr>
            <w:r w:rsidRPr="007D351C">
              <w:rPr>
                <w:highlight w:val="yellow"/>
              </w:rPr>
              <w:t>10.46</w:t>
            </w:r>
          </w:p>
        </w:tc>
        <w:tc>
          <w:tcPr>
            <w:tcW w:w="1620" w:type="dxa"/>
          </w:tcPr>
          <w:p w:rsidR="00912DBC" w:rsidRPr="007D351C" w:rsidRDefault="007D351C" w:rsidP="00912DBC">
            <w:pPr>
              <w:rPr>
                <w:highlight w:val="green"/>
              </w:rPr>
            </w:pPr>
            <w:r w:rsidRPr="007D351C">
              <w:rPr>
                <w:highlight w:val="green"/>
              </w:rPr>
              <w:t>9.24</w:t>
            </w:r>
          </w:p>
        </w:tc>
      </w:tr>
    </w:tbl>
    <w:p w:rsidR="00912DBC" w:rsidRDefault="00912DBC" w:rsidP="00912DBC"/>
    <w:p w:rsidR="00912DBC" w:rsidRDefault="00912DBC" w:rsidP="00912DBC"/>
    <w:p w:rsidR="007D351C" w:rsidRDefault="007D351C" w:rsidP="00912DBC"/>
    <w:p w:rsidR="007D351C" w:rsidRPr="007D351C" w:rsidRDefault="007D351C" w:rsidP="007D351C">
      <w:pPr>
        <w:jc w:val="center"/>
        <w:rPr>
          <w:b/>
          <w:sz w:val="40"/>
        </w:rPr>
      </w:pPr>
      <w:r w:rsidRPr="007D351C">
        <w:rPr>
          <w:b/>
          <w:sz w:val="40"/>
        </w:rPr>
        <w:t>Analysis</w:t>
      </w:r>
    </w:p>
    <w:p w:rsidR="00912DBC" w:rsidRDefault="005F531F" w:rsidP="005F531F">
      <w:pPr>
        <w:tabs>
          <w:tab w:val="left" w:pos="1110"/>
        </w:tabs>
        <w:rPr>
          <w:b/>
          <w:sz w:val="40"/>
        </w:rPr>
      </w:pPr>
      <w:r>
        <w:rPr>
          <w:b/>
          <w:sz w:val="40"/>
        </w:rPr>
        <w:tab/>
        <w:t>PSO</w:t>
      </w:r>
    </w:p>
    <w:p w:rsidR="00427B7A" w:rsidRPr="005F531F" w:rsidRDefault="00427B7A" w:rsidP="00427B7A">
      <w:pPr>
        <w:tabs>
          <w:tab w:val="left" w:pos="420"/>
        </w:tabs>
        <w:rPr>
          <w:sz w:val="24"/>
        </w:rPr>
      </w:pPr>
      <w:r w:rsidRPr="005F531F">
        <w:rPr>
          <w:sz w:val="24"/>
        </w:rPr>
        <w:t>Current ratio has decreased slightly due to greater percentage increase in current liabilities than current assets.</w:t>
      </w:r>
    </w:p>
    <w:p w:rsidR="00427B7A" w:rsidRPr="005F531F" w:rsidRDefault="005F531F" w:rsidP="00427B7A">
      <w:pPr>
        <w:tabs>
          <w:tab w:val="left" w:pos="420"/>
        </w:tabs>
        <w:rPr>
          <w:sz w:val="24"/>
        </w:rPr>
      </w:pPr>
      <w:r>
        <w:rPr>
          <w:sz w:val="24"/>
        </w:rPr>
        <w:t>Net profit ratio is negative due to financial environment</w:t>
      </w:r>
    </w:p>
    <w:p w:rsidR="00427B7A" w:rsidRDefault="00427B7A" w:rsidP="00427B7A">
      <w:pPr>
        <w:tabs>
          <w:tab w:val="left" w:pos="420"/>
        </w:tabs>
        <w:rPr>
          <w:b/>
          <w:sz w:val="24"/>
        </w:rPr>
      </w:pPr>
      <w:r w:rsidRPr="005F531F">
        <w:rPr>
          <w:sz w:val="24"/>
        </w:rPr>
        <w:t>Working capital decrea</w:t>
      </w:r>
      <w:r w:rsidR="005F531F">
        <w:rPr>
          <w:sz w:val="24"/>
        </w:rPr>
        <w:t>sed due to increase in creditor</w:t>
      </w:r>
      <w:r w:rsidRPr="005F531F">
        <w:rPr>
          <w:sz w:val="24"/>
        </w:rPr>
        <w:t xml:space="preserve"> days.</w:t>
      </w:r>
    </w:p>
    <w:p w:rsidR="005F531F" w:rsidRDefault="00427B7A" w:rsidP="00427B7A">
      <w:pPr>
        <w:rPr>
          <w:sz w:val="24"/>
        </w:rPr>
      </w:pPr>
      <w:r>
        <w:rPr>
          <w:sz w:val="24"/>
        </w:rPr>
        <w:t>Inventory turnover decreased due to negative financial environment.</w:t>
      </w:r>
    </w:p>
    <w:p w:rsidR="00427B7A" w:rsidRDefault="005F531F" w:rsidP="005F531F">
      <w:pPr>
        <w:tabs>
          <w:tab w:val="left" w:pos="1125"/>
        </w:tabs>
        <w:rPr>
          <w:sz w:val="24"/>
        </w:rPr>
      </w:pPr>
      <w:r>
        <w:rPr>
          <w:sz w:val="24"/>
        </w:rPr>
        <w:tab/>
      </w:r>
    </w:p>
    <w:p w:rsidR="005F531F" w:rsidRDefault="005F531F" w:rsidP="005F531F">
      <w:pPr>
        <w:tabs>
          <w:tab w:val="left" w:pos="1125"/>
        </w:tabs>
        <w:rPr>
          <w:b/>
          <w:sz w:val="32"/>
        </w:rPr>
      </w:pPr>
      <w:r>
        <w:rPr>
          <w:sz w:val="24"/>
        </w:rPr>
        <w:tab/>
      </w:r>
      <w:r w:rsidRPr="005F531F">
        <w:rPr>
          <w:b/>
          <w:sz w:val="32"/>
        </w:rPr>
        <w:t>HUBCO</w:t>
      </w:r>
    </w:p>
    <w:p w:rsidR="005F531F" w:rsidRPr="005F531F" w:rsidRDefault="005F531F" w:rsidP="005F531F">
      <w:pPr>
        <w:tabs>
          <w:tab w:val="left" w:pos="1125"/>
        </w:tabs>
        <w:rPr>
          <w:sz w:val="24"/>
        </w:rPr>
      </w:pPr>
      <w:r w:rsidRPr="005F531F">
        <w:rPr>
          <w:sz w:val="24"/>
        </w:rPr>
        <w:t>Current is average so their isn’t near risk</w:t>
      </w:r>
    </w:p>
    <w:p w:rsidR="005F531F" w:rsidRPr="005F531F" w:rsidRDefault="005F531F" w:rsidP="005F531F">
      <w:pPr>
        <w:tabs>
          <w:tab w:val="left" w:pos="1125"/>
        </w:tabs>
        <w:rPr>
          <w:sz w:val="24"/>
        </w:rPr>
      </w:pPr>
      <w:r w:rsidRPr="005F531F">
        <w:rPr>
          <w:sz w:val="24"/>
        </w:rPr>
        <w:t>Net profit is good for future health</w:t>
      </w:r>
    </w:p>
    <w:p w:rsidR="005F531F" w:rsidRDefault="005F531F" w:rsidP="005F531F">
      <w:pPr>
        <w:tabs>
          <w:tab w:val="left" w:pos="1125"/>
        </w:tabs>
        <w:rPr>
          <w:sz w:val="24"/>
        </w:rPr>
      </w:pPr>
      <w:r w:rsidRPr="005F531F">
        <w:rPr>
          <w:sz w:val="24"/>
        </w:rPr>
        <w:t>Working capital is sufficient</w:t>
      </w:r>
    </w:p>
    <w:p w:rsidR="005F531F" w:rsidRPr="005F531F" w:rsidRDefault="005F531F" w:rsidP="005F531F">
      <w:pPr>
        <w:tabs>
          <w:tab w:val="left" w:pos="1125"/>
        </w:tabs>
        <w:rPr>
          <w:sz w:val="24"/>
        </w:rPr>
      </w:pPr>
      <w:r>
        <w:rPr>
          <w:sz w:val="24"/>
        </w:rPr>
        <w:t>Inventory turnover is little bit high</w:t>
      </w:r>
    </w:p>
    <w:p w:rsidR="005F531F" w:rsidRPr="005F531F" w:rsidRDefault="005F531F" w:rsidP="005F531F">
      <w:pPr>
        <w:tabs>
          <w:tab w:val="left" w:pos="1125"/>
        </w:tabs>
        <w:rPr>
          <w:b/>
          <w:sz w:val="36"/>
        </w:rPr>
      </w:pPr>
    </w:p>
    <w:sectPr w:rsidR="005F531F" w:rsidRPr="005F53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B426D0"/>
    <w:multiLevelType w:val="hybridMultilevel"/>
    <w:tmpl w:val="589CD5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7575E9"/>
    <w:multiLevelType w:val="hybridMultilevel"/>
    <w:tmpl w:val="ECF297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1F01EC"/>
    <w:multiLevelType w:val="hybridMultilevel"/>
    <w:tmpl w:val="ECF297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68E"/>
    <w:rsid w:val="0008471E"/>
    <w:rsid w:val="000E41E1"/>
    <w:rsid w:val="00427B7A"/>
    <w:rsid w:val="00497D4E"/>
    <w:rsid w:val="005E4265"/>
    <w:rsid w:val="005F531F"/>
    <w:rsid w:val="006627DE"/>
    <w:rsid w:val="007D351C"/>
    <w:rsid w:val="00892B90"/>
    <w:rsid w:val="00912DBC"/>
    <w:rsid w:val="00CD08D2"/>
    <w:rsid w:val="00F02E91"/>
    <w:rsid w:val="00FC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84DCED-A823-45FA-B619-082569E59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471E"/>
    <w:pPr>
      <w:ind w:left="720"/>
      <w:contextualSpacing/>
    </w:pPr>
  </w:style>
  <w:style w:type="table" w:styleId="TableGrid">
    <w:name w:val="Table Grid"/>
    <w:basedOn w:val="TableNormal"/>
    <w:uiPriority w:val="39"/>
    <w:rsid w:val="00912D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2024-08-31T14:21:00Z</dcterms:created>
  <dcterms:modified xsi:type="dcterms:W3CDTF">2024-08-31T16:46:00Z</dcterms:modified>
</cp:coreProperties>
</file>